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7F3811" w:rsidRDefault="000E391F" w:rsidP="000E391F">
      <w:pPr>
        <w:pStyle w:val="Header"/>
        <w:jc w:val="center"/>
        <w:rPr>
          <w:b/>
          <w:sz w:val="32"/>
        </w:rPr>
      </w:pPr>
      <w:r w:rsidRPr="007F3811">
        <w:rPr>
          <w:b/>
          <w:sz w:val="32"/>
        </w:rPr>
        <w:t>Supreme Court of Canada / Cour suprême du Canada</w:t>
      </w:r>
    </w:p>
    <w:p w:rsidR="000E391F" w:rsidRPr="007F3811" w:rsidRDefault="000E391F" w:rsidP="000E391F">
      <w:pPr>
        <w:widowControl w:val="0"/>
      </w:pPr>
    </w:p>
    <w:p w:rsidR="000E391F" w:rsidRPr="007F3811" w:rsidRDefault="000E391F" w:rsidP="000E391F">
      <w:pPr>
        <w:widowControl w:val="0"/>
        <w:rPr>
          <w:i/>
        </w:rPr>
      </w:pPr>
    </w:p>
    <w:p w:rsidR="006F2579" w:rsidRPr="007F3811" w:rsidRDefault="006F2579" w:rsidP="006F2579">
      <w:pPr>
        <w:widowControl w:val="0"/>
        <w:rPr>
          <w:i/>
          <w:sz w:val="20"/>
        </w:rPr>
      </w:pPr>
      <w:r w:rsidRPr="007F3811">
        <w:rPr>
          <w:i/>
          <w:sz w:val="20"/>
        </w:rPr>
        <w:t>(</w:t>
      </w:r>
      <w:r w:rsidR="003240B6" w:rsidRPr="007F3811">
        <w:rPr>
          <w:i/>
          <w:sz w:val="20"/>
        </w:rPr>
        <w:t>L</w:t>
      </w:r>
      <w:r w:rsidRPr="007F3811">
        <w:rPr>
          <w:i/>
          <w:sz w:val="20"/>
        </w:rPr>
        <w:t>e français suit)</w:t>
      </w:r>
    </w:p>
    <w:p w:rsidR="006F2579" w:rsidRPr="007F3811" w:rsidRDefault="006F2579" w:rsidP="006F2579">
      <w:pPr>
        <w:widowControl w:val="0"/>
      </w:pPr>
    </w:p>
    <w:p w:rsidR="006F2579" w:rsidRPr="007F3811" w:rsidRDefault="00B07908" w:rsidP="006F2579">
      <w:pPr>
        <w:widowControl w:val="0"/>
        <w:jc w:val="center"/>
        <w:rPr>
          <w:b/>
        </w:rPr>
      </w:pPr>
      <w:r w:rsidRPr="007F3811">
        <w:fldChar w:fldCharType="begin"/>
      </w:r>
      <w:r w:rsidR="006F2579" w:rsidRPr="007F3811">
        <w:instrText xml:space="preserve"> SEQ CHAPTER \h \r 1</w:instrText>
      </w:r>
      <w:r w:rsidRPr="007F3811">
        <w:fldChar w:fldCharType="end"/>
      </w:r>
      <w:r w:rsidR="006F2579" w:rsidRPr="007F3811">
        <w:rPr>
          <w:b/>
        </w:rPr>
        <w:t>JUDGMENT</w:t>
      </w:r>
      <w:r w:rsidR="00B17AAC" w:rsidRPr="007F3811">
        <w:rPr>
          <w:b/>
        </w:rPr>
        <w:t>S</w:t>
      </w:r>
      <w:r w:rsidR="006F2579" w:rsidRPr="007F3811">
        <w:rPr>
          <w:b/>
        </w:rPr>
        <w:t xml:space="preserve"> TO B</w:t>
      </w:r>
      <w:r w:rsidR="00001846" w:rsidRPr="007F3811">
        <w:rPr>
          <w:b/>
        </w:rPr>
        <w:t>E RENDERED IN LE</w:t>
      </w:r>
      <w:r w:rsidR="00A0288A" w:rsidRPr="007F3811">
        <w:rPr>
          <w:b/>
        </w:rPr>
        <w:t>A</w:t>
      </w:r>
      <w:r w:rsidR="00001846" w:rsidRPr="007F3811">
        <w:rPr>
          <w:b/>
        </w:rPr>
        <w:t>VE APPLICATION</w:t>
      </w:r>
      <w:r w:rsidR="00511288" w:rsidRPr="007F3811">
        <w:rPr>
          <w:b/>
        </w:rPr>
        <w:t>S</w:t>
      </w:r>
    </w:p>
    <w:p w:rsidR="006F2579" w:rsidRPr="007F3811" w:rsidRDefault="006F2579" w:rsidP="006F2579">
      <w:pPr>
        <w:widowControl w:val="0"/>
      </w:pPr>
    </w:p>
    <w:p w:rsidR="006F2579" w:rsidRPr="007F3811" w:rsidRDefault="006416FE" w:rsidP="006F2579">
      <w:pPr>
        <w:widowControl w:val="0"/>
      </w:pPr>
      <w:r w:rsidRPr="007F3811">
        <w:rPr>
          <w:b/>
        </w:rPr>
        <w:t>June</w:t>
      </w:r>
      <w:r w:rsidR="00A15B66" w:rsidRPr="007F3811">
        <w:rPr>
          <w:b/>
        </w:rPr>
        <w:t xml:space="preserve"> </w:t>
      </w:r>
      <w:r w:rsidR="0006241B" w:rsidRPr="007F3811">
        <w:rPr>
          <w:b/>
        </w:rPr>
        <w:t>2</w:t>
      </w:r>
      <w:r w:rsidR="00CB3FD0" w:rsidRPr="007F3811">
        <w:rPr>
          <w:b/>
        </w:rPr>
        <w:t>1</w:t>
      </w:r>
      <w:r w:rsidR="004441C7" w:rsidRPr="007F3811">
        <w:rPr>
          <w:b/>
        </w:rPr>
        <w:t>,</w:t>
      </w:r>
      <w:r w:rsidR="006F2579" w:rsidRPr="007F3811">
        <w:rPr>
          <w:b/>
        </w:rPr>
        <w:t xml:space="preserve"> </w:t>
      </w:r>
      <w:r w:rsidR="0054689F" w:rsidRPr="007F3811">
        <w:rPr>
          <w:b/>
        </w:rPr>
        <w:t>20</w:t>
      </w:r>
      <w:r w:rsidR="00526754" w:rsidRPr="007F3811">
        <w:rPr>
          <w:b/>
        </w:rPr>
        <w:t>2</w:t>
      </w:r>
      <w:r w:rsidR="0068416C" w:rsidRPr="007F3811">
        <w:rPr>
          <w:b/>
        </w:rPr>
        <w:t>1</w:t>
      </w:r>
    </w:p>
    <w:p w:rsidR="006F2579" w:rsidRPr="007F3811" w:rsidRDefault="00674F39" w:rsidP="006F2579">
      <w:pPr>
        <w:widowControl w:val="0"/>
        <w:rPr>
          <w:b/>
        </w:rPr>
      </w:pPr>
      <w:r w:rsidRPr="007F3811">
        <w:rPr>
          <w:b/>
        </w:rPr>
        <w:t>For immediate release</w:t>
      </w:r>
    </w:p>
    <w:p w:rsidR="006F2579" w:rsidRPr="007F3811" w:rsidRDefault="006F2579" w:rsidP="006F2579">
      <w:pPr>
        <w:widowControl w:val="0"/>
      </w:pPr>
    </w:p>
    <w:p w:rsidR="006F2579" w:rsidRPr="007F3811" w:rsidRDefault="006F2579" w:rsidP="006F2579">
      <w:pPr>
        <w:widowControl w:val="0"/>
        <w:rPr>
          <w:lang w:val="fr-CA"/>
        </w:rPr>
      </w:pPr>
      <w:r w:rsidRPr="007F3811">
        <w:rPr>
          <w:b/>
        </w:rPr>
        <w:t>OTTAWA</w:t>
      </w:r>
      <w:r w:rsidRPr="007F3811">
        <w:t xml:space="preserve"> – The Supreme Court of Canad</w:t>
      </w:r>
      <w:r w:rsidR="006246E4" w:rsidRPr="007F3811">
        <w:t>a</w:t>
      </w:r>
      <w:r w:rsidRPr="007F3811">
        <w:t xml:space="preserve"> announced today that judgment in the following </w:t>
      </w:r>
      <w:r w:rsidR="00DB6199" w:rsidRPr="007F3811">
        <w:t xml:space="preserve">leave applications </w:t>
      </w:r>
      <w:r w:rsidRPr="007F3811">
        <w:t xml:space="preserve">will be delivered at 9:45 a.m. </w:t>
      </w:r>
      <w:r w:rsidR="00E05816" w:rsidRPr="007F3811">
        <w:t>E</w:t>
      </w:r>
      <w:r w:rsidR="0098345D" w:rsidRPr="007F3811">
        <w:t>D</w:t>
      </w:r>
      <w:r w:rsidR="00E05816" w:rsidRPr="007F3811">
        <w:t>T</w:t>
      </w:r>
      <w:r w:rsidRPr="007F3811">
        <w:t xml:space="preserve"> on </w:t>
      </w:r>
      <w:r w:rsidR="0068416C" w:rsidRPr="007F3811">
        <w:t>Thursday</w:t>
      </w:r>
      <w:r w:rsidRPr="007F3811">
        <w:t xml:space="preserve">, </w:t>
      </w:r>
      <w:r w:rsidR="00D9171F" w:rsidRPr="007F3811">
        <w:t>June</w:t>
      </w:r>
      <w:r w:rsidR="00455912" w:rsidRPr="007F3811">
        <w:t xml:space="preserve"> </w:t>
      </w:r>
      <w:r w:rsidR="0006241B" w:rsidRPr="007F3811">
        <w:t>24</w:t>
      </w:r>
      <w:r w:rsidR="007E112F" w:rsidRPr="007F3811">
        <w:t>,</w:t>
      </w:r>
      <w:r w:rsidR="002F38D7" w:rsidRPr="007F3811">
        <w:t xml:space="preserve"> </w:t>
      </w:r>
      <w:r w:rsidR="006648D1" w:rsidRPr="007F3811">
        <w:t>20</w:t>
      </w:r>
      <w:r w:rsidR="00526754" w:rsidRPr="007F3811">
        <w:t>2</w:t>
      </w:r>
      <w:r w:rsidR="00DD65CF" w:rsidRPr="007F3811">
        <w:t>1</w:t>
      </w:r>
      <w:r w:rsidRPr="007F3811">
        <w:t xml:space="preserve">. </w:t>
      </w:r>
      <w:r w:rsidRPr="007F3811">
        <w:rPr>
          <w:lang w:val="fr-CA"/>
        </w:rPr>
        <w:t>This list is subject to chang</w:t>
      </w:r>
      <w:r w:rsidR="00192F7F" w:rsidRPr="007F3811">
        <w:rPr>
          <w:lang w:val="fr-CA"/>
        </w:rPr>
        <w:t>e</w:t>
      </w:r>
      <w:r w:rsidRPr="007F3811">
        <w:rPr>
          <w:lang w:val="fr-CA"/>
        </w:rPr>
        <w:t>.</w:t>
      </w:r>
    </w:p>
    <w:p w:rsidR="00FF5AA4" w:rsidRPr="007F3811" w:rsidRDefault="00FF5AA4" w:rsidP="006F2579">
      <w:pPr>
        <w:widowControl w:val="0"/>
        <w:rPr>
          <w:lang w:val="fr-CA"/>
        </w:rPr>
      </w:pPr>
    </w:p>
    <w:p w:rsidR="00B43418" w:rsidRPr="007F3811" w:rsidRDefault="00B43418" w:rsidP="006F2579">
      <w:pPr>
        <w:widowControl w:val="0"/>
        <w:rPr>
          <w:lang w:val="fr-CA"/>
        </w:rPr>
      </w:pPr>
    </w:p>
    <w:p w:rsidR="006F2579" w:rsidRPr="007F3811" w:rsidRDefault="006F2579" w:rsidP="006F2579">
      <w:pPr>
        <w:widowControl w:val="0"/>
        <w:jc w:val="center"/>
        <w:rPr>
          <w:lang w:val="fr-CA"/>
        </w:rPr>
      </w:pPr>
      <w:r w:rsidRPr="007F3811">
        <w:rPr>
          <w:b/>
          <w:lang w:val="fr-CA"/>
        </w:rPr>
        <w:t>PROCHAIN</w:t>
      </w:r>
      <w:r w:rsidR="00B17AAC" w:rsidRPr="007F3811">
        <w:rPr>
          <w:b/>
          <w:lang w:val="fr-CA"/>
        </w:rPr>
        <w:t>S</w:t>
      </w:r>
      <w:r w:rsidRPr="007F3811">
        <w:rPr>
          <w:b/>
          <w:lang w:val="fr-CA"/>
        </w:rPr>
        <w:t xml:space="preserve"> JUGEMENT</w:t>
      </w:r>
      <w:r w:rsidR="00B17AAC" w:rsidRPr="007F3811">
        <w:rPr>
          <w:b/>
          <w:lang w:val="fr-CA"/>
        </w:rPr>
        <w:t>S</w:t>
      </w:r>
      <w:r w:rsidR="00001846" w:rsidRPr="007F3811">
        <w:rPr>
          <w:b/>
          <w:lang w:val="fr-CA"/>
        </w:rPr>
        <w:t xml:space="preserve"> SUR DEMANDE</w:t>
      </w:r>
      <w:r w:rsidR="00B17AAC" w:rsidRPr="007F3811">
        <w:rPr>
          <w:b/>
          <w:lang w:val="fr-CA"/>
        </w:rPr>
        <w:t>S</w:t>
      </w:r>
      <w:r w:rsidRPr="007F3811">
        <w:rPr>
          <w:b/>
          <w:lang w:val="fr-CA"/>
        </w:rPr>
        <w:t xml:space="preserve"> D’AUTORISATION</w:t>
      </w:r>
    </w:p>
    <w:p w:rsidR="006F2579" w:rsidRPr="007F3811" w:rsidRDefault="006F2579" w:rsidP="006F2579">
      <w:pPr>
        <w:widowControl w:val="0"/>
        <w:rPr>
          <w:lang w:val="fr-CA"/>
        </w:rPr>
      </w:pPr>
    </w:p>
    <w:p w:rsidR="006F2579" w:rsidRPr="007F3811" w:rsidRDefault="006F2579" w:rsidP="006F2579">
      <w:pPr>
        <w:widowControl w:val="0"/>
        <w:rPr>
          <w:lang w:val="fr-CA"/>
        </w:rPr>
      </w:pPr>
      <w:r w:rsidRPr="007F3811">
        <w:rPr>
          <w:b/>
          <w:lang w:val="fr-CA"/>
        </w:rPr>
        <w:t>Le</w:t>
      </w:r>
      <w:r w:rsidR="00957A76" w:rsidRPr="007F3811">
        <w:rPr>
          <w:b/>
          <w:lang w:val="fr-CA"/>
        </w:rPr>
        <w:t xml:space="preserve"> </w:t>
      </w:r>
      <w:r w:rsidR="0006241B" w:rsidRPr="007F3811">
        <w:rPr>
          <w:b/>
          <w:lang w:val="fr-CA"/>
        </w:rPr>
        <w:t>2</w:t>
      </w:r>
      <w:r w:rsidR="00CB3FD0" w:rsidRPr="007F3811">
        <w:rPr>
          <w:b/>
          <w:lang w:val="fr-CA"/>
        </w:rPr>
        <w:t>1</w:t>
      </w:r>
      <w:r w:rsidR="00825246" w:rsidRPr="007F3811">
        <w:rPr>
          <w:b/>
          <w:lang w:val="fr-CA"/>
        </w:rPr>
        <w:t xml:space="preserve"> </w:t>
      </w:r>
      <w:r w:rsidR="006416FE" w:rsidRPr="007F3811">
        <w:rPr>
          <w:b/>
          <w:lang w:val="fr-CA"/>
        </w:rPr>
        <w:t>juin</w:t>
      </w:r>
      <w:r w:rsidR="00A151D1" w:rsidRPr="007F3811">
        <w:rPr>
          <w:b/>
          <w:lang w:val="fr-CA"/>
        </w:rPr>
        <w:t xml:space="preserve"> 20</w:t>
      </w:r>
      <w:r w:rsidR="00526754" w:rsidRPr="007F3811">
        <w:rPr>
          <w:b/>
          <w:lang w:val="fr-CA"/>
        </w:rPr>
        <w:t>2</w:t>
      </w:r>
      <w:r w:rsidR="0068416C" w:rsidRPr="007F3811">
        <w:rPr>
          <w:b/>
          <w:lang w:val="fr-CA"/>
        </w:rPr>
        <w:t>1</w:t>
      </w:r>
    </w:p>
    <w:p w:rsidR="006F2579" w:rsidRPr="007F3811" w:rsidRDefault="006F2579" w:rsidP="006F2579">
      <w:pPr>
        <w:widowControl w:val="0"/>
        <w:rPr>
          <w:b/>
          <w:lang w:val="fr-CA"/>
        </w:rPr>
      </w:pPr>
      <w:r w:rsidRPr="007F3811">
        <w:rPr>
          <w:b/>
          <w:lang w:val="fr-CA"/>
        </w:rPr>
        <w:t>Pour diffusion immédiate</w:t>
      </w:r>
    </w:p>
    <w:p w:rsidR="006F2579" w:rsidRPr="007F3811" w:rsidRDefault="006F2579" w:rsidP="006F2579">
      <w:pPr>
        <w:widowControl w:val="0"/>
        <w:rPr>
          <w:lang w:val="fr-CA"/>
        </w:rPr>
      </w:pPr>
    </w:p>
    <w:p w:rsidR="006F2579" w:rsidRPr="007F3811" w:rsidRDefault="006F2579" w:rsidP="006F2579">
      <w:pPr>
        <w:widowControl w:val="0"/>
        <w:rPr>
          <w:lang w:val="fr-CA"/>
        </w:rPr>
      </w:pPr>
      <w:r w:rsidRPr="007F3811">
        <w:rPr>
          <w:b/>
          <w:lang w:val="fr-CA"/>
        </w:rPr>
        <w:t>OTTAWA</w:t>
      </w:r>
      <w:r w:rsidRPr="007F3811">
        <w:rPr>
          <w:lang w:val="fr-CA"/>
        </w:rPr>
        <w:t xml:space="preserve"> – La Cour suprême du Canada annonce que jugement ser</w:t>
      </w:r>
      <w:r w:rsidR="004259F9" w:rsidRPr="007F3811">
        <w:rPr>
          <w:lang w:val="fr-CA"/>
        </w:rPr>
        <w:t>a</w:t>
      </w:r>
      <w:r w:rsidRPr="007F3811">
        <w:rPr>
          <w:lang w:val="fr-CA"/>
        </w:rPr>
        <w:t xml:space="preserve"> rendu dans l</w:t>
      </w:r>
      <w:r w:rsidR="008600ED" w:rsidRPr="007F3811">
        <w:rPr>
          <w:lang w:val="fr-CA"/>
        </w:rPr>
        <w:t>es</w:t>
      </w:r>
      <w:r w:rsidRPr="007F3811">
        <w:rPr>
          <w:lang w:val="fr-CA"/>
        </w:rPr>
        <w:t xml:space="preserve"> demande</w:t>
      </w:r>
      <w:r w:rsidR="008600ED" w:rsidRPr="007F3811">
        <w:rPr>
          <w:lang w:val="fr-CA"/>
        </w:rPr>
        <w:t>s</w:t>
      </w:r>
      <w:r w:rsidRPr="007F3811">
        <w:rPr>
          <w:lang w:val="fr-CA"/>
        </w:rPr>
        <w:t xml:space="preserve"> d</w:t>
      </w:r>
      <w:r w:rsidR="00001846" w:rsidRPr="007F3811">
        <w:rPr>
          <w:lang w:val="fr-CA"/>
        </w:rPr>
        <w:t>’autorisation suivante</w:t>
      </w:r>
      <w:r w:rsidR="008600ED" w:rsidRPr="007F3811">
        <w:rPr>
          <w:lang w:val="fr-CA"/>
        </w:rPr>
        <w:t>s</w:t>
      </w:r>
      <w:r w:rsidRPr="007F3811">
        <w:rPr>
          <w:lang w:val="fr-CA"/>
        </w:rPr>
        <w:t xml:space="preserve"> le </w:t>
      </w:r>
      <w:r w:rsidR="0068416C" w:rsidRPr="007F3811">
        <w:rPr>
          <w:lang w:val="fr-CA"/>
        </w:rPr>
        <w:t>jeudi</w:t>
      </w:r>
      <w:r w:rsidRPr="007F3811">
        <w:rPr>
          <w:lang w:val="fr-CA"/>
        </w:rPr>
        <w:t xml:space="preserve"> </w:t>
      </w:r>
      <w:r w:rsidR="0006241B" w:rsidRPr="007F3811">
        <w:rPr>
          <w:lang w:val="fr-CA"/>
        </w:rPr>
        <w:t>24</w:t>
      </w:r>
      <w:r w:rsidR="009E0BD3" w:rsidRPr="007F3811">
        <w:rPr>
          <w:lang w:val="fr-CA"/>
        </w:rPr>
        <w:t xml:space="preserve"> </w:t>
      </w:r>
      <w:r w:rsidR="00D9171F" w:rsidRPr="007F3811">
        <w:rPr>
          <w:lang w:val="fr-CA"/>
        </w:rPr>
        <w:t>juin</w:t>
      </w:r>
      <w:r w:rsidR="00694391" w:rsidRPr="007F3811">
        <w:rPr>
          <w:lang w:val="fr-CA"/>
        </w:rPr>
        <w:t xml:space="preserve"> 2</w:t>
      </w:r>
      <w:r w:rsidR="006648D1" w:rsidRPr="007F3811">
        <w:rPr>
          <w:lang w:val="fr-CA"/>
        </w:rPr>
        <w:t>0</w:t>
      </w:r>
      <w:r w:rsidR="00526754" w:rsidRPr="007F3811">
        <w:rPr>
          <w:lang w:val="fr-CA"/>
        </w:rPr>
        <w:t>2</w:t>
      </w:r>
      <w:r w:rsidR="0068416C" w:rsidRPr="007F3811">
        <w:rPr>
          <w:lang w:val="fr-CA"/>
        </w:rPr>
        <w:t>1</w:t>
      </w:r>
      <w:r w:rsidRPr="007F3811">
        <w:rPr>
          <w:lang w:val="fr-CA"/>
        </w:rPr>
        <w:t xml:space="preserve">, à 9 h 45 </w:t>
      </w:r>
      <w:r w:rsidR="000627A2" w:rsidRPr="007F3811">
        <w:rPr>
          <w:lang w:val="fr-CA"/>
        </w:rPr>
        <w:t>H</w:t>
      </w:r>
      <w:r w:rsidR="0098345D" w:rsidRPr="007F3811">
        <w:rPr>
          <w:lang w:val="fr-CA"/>
        </w:rPr>
        <w:t>A</w:t>
      </w:r>
      <w:r w:rsidRPr="007F3811">
        <w:rPr>
          <w:lang w:val="fr-CA"/>
        </w:rPr>
        <w:t>E. Cette liste est sujette à modification</w:t>
      </w:r>
      <w:r w:rsidR="00130ADB" w:rsidRPr="007F3811">
        <w:rPr>
          <w:lang w:val="fr-CA"/>
        </w:rPr>
        <w:t>s</w:t>
      </w:r>
      <w:r w:rsidRPr="007F3811">
        <w:rPr>
          <w:lang w:val="fr-CA"/>
        </w:rPr>
        <w:t>.</w:t>
      </w:r>
    </w:p>
    <w:p w:rsidR="0080556B" w:rsidRPr="007F3811" w:rsidRDefault="0080556B" w:rsidP="009B14F4">
      <w:pPr>
        <w:widowControl w:val="0"/>
        <w:jc w:val="both"/>
        <w:rPr>
          <w:sz w:val="20"/>
          <w:lang w:val="fr-CA"/>
        </w:rPr>
      </w:pPr>
    </w:p>
    <w:p w:rsidR="00867C61" w:rsidRPr="007F3811" w:rsidRDefault="00A11404" w:rsidP="009B14F4">
      <w:pPr>
        <w:widowControl w:val="0"/>
        <w:jc w:val="both"/>
        <w:rPr>
          <w:sz w:val="20"/>
        </w:rPr>
      </w:pPr>
      <w:r>
        <w:rPr>
          <w:sz w:val="20"/>
        </w:rPr>
        <w:pict>
          <v:rect id="_x0000_i1025" style="width:2in;height:1pt" o:hrpct="0" o:hralign="center" o:hrstd="t" o:hrnoshade="t" o:hr="t" fillcolor="black [3213]" stroked="f"/>
        </w:pict>
      </w:r>
    </w:p>
    <w:p w:rsidR="004A6E51" w:rsidRPr="007F3811" w:rsidRDefault="004A6E51" w:rsidP="000E2E04">
      <w:pPr>
        <w:ind w:left="357" w:hanging="357"/>
        <w:contextualSpacing/>
        <w:rPr>
          <w:sz w:val="20"/>
          <w:lang w:val="fr-CA"/>
        </w:rPr>
      </w:pPr>
    </w:p>
    <w:p w:rsidR="00861F5B" w:rsidRPr="007F3811" w:rsidRDefault="00861F5B" w:rsidP="00861F5B">
      <w:pPr>
        <w:pStyle w:val="ListParagraph"/>
        <w:numPr>
          <w:ilvl w:val="0"/>
          <w:numId w:val="36"/>
        </w:numPr>
        <w:ind w:left="357" w:hanging="357"/>
        <w:rPr>
          <w:sz w:val="20"/>
          <w:lang w:val="fr-CA"/>
        </w:rPr>
      </w:pPr>
      <w:r w:rsidRPr="007F3811">
        <w:rPr>
          <w:i/>
          <w:sz w:val="20"/>
          <w:lang w:val="fr-CA"/>
        </w:rPr>
        <w:t>André Duchesneau c. Ordre des podiatres du Québec</w:t>
      </w:r>
      <w:r w:rsidRPr="007F3811">
        <w:rPr>
          <w:sz w:val="20"/>
          <w:lang w:val="fr-CA"/>
        </w:rPr>
        <w:t xml:space="preserve"> (Qc) (Civile) (Autorisation) (</w:t>
      </w:r>
      <w:hyperlink r:id="rId8" w:history="1">
        <w:r w:rsidRPr="007F3811">
          <w:rPr>
            <w:rStyle w:val="Hyperlink"/>
            <w:sz w:val="20"/>
            <w:szCs w:val="20"/>
            <w:lang w:val="fr-CA"/>
          </w:rPr>
          <w:t>395</w:t>
        </w:r>
        <w:r w:rsidRPr="007F3811">
          <w:rPr>
            <w:rStyle w:val="Hyperlink"/>
            <w:sz w:val="20"/>
            <w:lang w:val="fr-CA"/>
          </w:rPr>
          <w:t>4</w:t>
        </w:r>
        <w:r w:rsidRPr="007F3811">
          <w:rPr>
            <w:rStyle w:val="Hyperlink"/>
            <w:sz w:val="20"/>
            <w:szCs w:val="20"/>
            <w:lang w:val="fr-CA"/>
          </w:rPr>
          <w:t>9</w:t>
        </w:r>
      </w:hyperlink>
      <w:r w:rsidRPr="007F3811">
        <w:rPr>
          <w:sz w:val="20"/>
          <w:lang w:val="fr-CA"/>
        </w:rPr>
        <w:t>)</w:t>
      </w:r>
    </w:p>
    <w:p w:rsidR="00861F5B" w:rsidRPr="007F3811" w:rsidRDefault="00861F5B" w:rsidP="00861F5B">
      <w:pPr>
        <w:ind w:left="357" w:hanging="357"/>
        <w:rPr>
          <w:sz w:val="20"/>
          <w:lang w:val="fr-CA"/>
        </w:rPr>
      </w:pPr>
    </w:p>
    <w:p w:rsidR="00861F5B" w:rsidRPr="007F3811" w:rsidRDefault="00861F5B" w:rsidP="00861F5B">
      <w:pPr>
        <w:pStyle w:val="ListParagraph"/>
        <w:numPr>
          <w:ilvl w:val="0"/>
          <w:numId w:val="36"/>
        </w:numPr>
        <w:ind w:left="357" w:hanging="357"/>
        <w:rPr>
          <w:rStyle w:val="SCCAppellantInfoAppellantInfoChar"/>
          <w:sz w:val="20"/>
          <w:szCs w:val="20"/>
          <w:lang w:val="fr-CA"/>
        </w:rPr>
      </w:pPr>
      <w:r w:rsidRPr="007F3811">
        <w:rPr>
          <w:i/>
          <w:sz w:val="20"/>
        </w:rPr>
        <w:t>Annapolis Group Inc. v. Halifax Regional Municipality</w:t>
      </w:r>
      <w:r w:rsidRPr="007F3811">
        <w:rPr>
          <w:sz w:val="20"/>
        </w:rPr>
        <w:t xml:space="preserve"> (N.S.) </w:t>
      </w:r>
      <w:r w:rsidRPr="007F3811">
        <w:rPr>
          <w:sz w:val="20"/>
          <w:lang w:val="fr-CA"/>
        </w:rPr>
        <w:t>(Civil) (By Leave) (</w:t>
      </w:r>
      <w:hyperlink r:id="rId9" w:history="1">
        <w:r w:rsidRPr="007F3811">
          <w:rPr>
            <w:rStyle w:val="Hyperlink"/>
            <w:sz w:val="20"/>
            <w:szCs w:val="20"/>
            <w:lang w:val="fr-CA"/>
          </w:rPr>
          <w:t>3959</w:t>
        </w:r>
        <w:r w:rsidRPr="007F3811">
          <w:rPr>
            <w:rStyle w:val="Hyperlink"/>
            <w:sz w:val="20"/>
            <w:lang w:val="fr-CA"/>
          </w:rPr>
          <w:t>4</w:t>
        </w:r>
      </w:hyperlink>
      <w:r w:rsidRPr="007F3811">
        <w:rPr>
          <w:sz w:val="20"/>
          <w:lang w:val="fr-CA"/>
        </w:rPr>
        <w:t>)</w:t>
      </w:r>
    </w:p>
    <w:p w:rsidR="00861F5B" w:rsidRPr="007F3811" w:rsidRDefault="00861F5B" w:rsidP="00861F5B">
      <w:pPr>
        <w:ind w:left="357" w:hanging="357"/>
        <w:contextualSpacing/>
        <w:rPr>
          <w:sz w:val="20"/>
          <w:lang w:val="fr-CA"/>
        </w:rPr>
      </w:pPr>
    </w:p>
    <w:p w:rsidR="0006241B" w:rsidRPr="007F3811" w:rsidRDefault="0006241B" w:rsidP="00861F5B">
      <w:pPr>
        <w:pStyle w:val="ListParagraph"/>
        <w:numPr>
          <w:ilvl w:val="0"/>
          <w:numId w:val="36"/>
        </w:numPr>
        <w:ind w:left="357" w:hanging="357"/>
        <w:rPr>
          <w:sz w:val="20"/>
          <w:lang w:val="fr-CA"/>
        </w:rPr>
      </w:pPr>
      <w:r w:rsidRPr="007F3811">
        <w:rPr>
          <w:i/>
          <w:sz w:val="20"/>
          <w:lang w:val="fr-CA"/>
        </w:rPr>
        <w:t>Télébec, société en commandite c. 9238-0831 Québec inc. faisant affaires sous le nom de Caféier-Boustifo</w:t>
      </w:r>
      <w:r w:rsidRPr="007F3811">
        <w:rPr>
          <w:sz w:val="20"/>
          <w:lang w:val="fr-CA"/>
        </w:rPr>
        <w:t xml:space="preserve"> (Qc) (Civile) (Autorisation) (</w:t>
      </w:r>
      <w:hyperlink r:id="rId10" w:history="1">
        <w:r w:rsidRPr="007F3811">
          <w:rPr>
            <w:rStyle w:val="Hyperlink"/>
            <w:sz w:val="20"/>
            <w:szCs w:val="20"/>
            <w:lang w:val="fr-CA"/>
          </w:rPr>
          <w:t>395</w:t>
        </w:r>
        <w:r w:rsidR="00F559BB" w:rsidRPr="007F3811">
          <w:rPr>
            <w:rStyle w:val="Hyperlink"/>
            <w:sz w:val="20"/>
            <w:szCs w:val="20"/>
            <w:lang w:val="fr-CA"/>
          </w:rPr>
          <w:t>79</w:t>
        </w:r>
      </w:hyperlink>
      <w:r w:rsidRPr="007F3811">
        <w:rPr>
          <w:sz w:val="20"/>
          <w:lang w:val="fr-CA"/>
        </w:rPr>
        <w:t>)</w:t>
      </w:r>
    </w:p>
    <w:p w:rsidR="0006241B" w:rsidRPr="007F3811" w:rsidRDefault="0006241B" w:rsidP="00861F5B">
      <w:pPr>
        <w:ind w:left="357" w:hanging="357"/>
        <w:rPr>
          <w:sz w:val="20"/>
          <w:lang w:val="fr-CA"/>
        </w:rPr>
      </w:pPr>
    </w:p>
    <w:p w:rsidR="0006241B" w:rsidRPr="007F3811" w:rsidRDefault="0006241B" w:rsidP="00861F5B">
      <w:pPr>
        <w:pStyle w:val="ListParagraph"/>
        <w:numPr>
          <w:ilvl w:val="0"/>
          <w:numId w:val="36"/>
        </w:numPr>
        <w:ind w:left="357" w:hanging="357"/>
        <w:rPr>
          <w:sz w:val="20"/>
          <w:lang w:val="fr-CA"/>
        </w:rPr>
      </w:pPr>
      <w:r w:rsidRPr="007F3811">
        <w:rPr>
          <w:i/>
          <w:sz w:val="20"/>
          <w:lang w:val="fr-CA"/>
        </w:rPr>
        <w:t xml:space="preserve">Éric Masson, </w:t>
      </w:r>
      <w:r w:rsidR="00F559BB" w:rsidRPr="007F3811">
        <w:rPr>
          <w:i/>
          <w:sz w:val="20"/>
          <w:lang w:val="fr-CA"/>
        </w:rPr>
        <w:t>et al.</w:t>
      </w:r>
      <w:r w:rsidRPr="007F3811">
        <w:rPr>
          <w:i/>
          <w:sz w:val="20"/>
          <w:lang w:val="fr-CA"/>
        </w:rPr>
        <w:t xml:space="preserve"> c. Telus Mobilité, </w:t>
      </w:r>
      <w:r w:rsidR="00F559BB" w:rsidRPr="007F3811">
        <w:rPr>
          <w:i/>
          <w:sz w:val="20"/>
          <w:lang w:val="fr-CA"/>
        </w:rPr>
        <w:t>et al.</w:t>
      </w:r>
      <w:r w:rsidR="00F559BB" w:rsidRPr="007F3811">
        <w:rPr>
          <w:sz w:val="20"/>
          <w:lang w:val="fr-CA"/>
        </w:rPr>
        <w:t xml:space="preserve"> (Qc) (Civile) (Autorisation)</w:t>
      </w:r>
      <w:r w:rsidRPr="007F3811">
        <w:rPr>
          <w:sz w:val="20"/>
          <w:lang w:val="fr-CA"/>
        </w:rPr>
        <w:t xml:space="preserve"> (</w:t>
      </w:r>
      <w:hyperlink r:id="rId11" w:history="1">
        <w:r w:rsidRPr="007F3811">
          <w:rPr>
            <w:rStyle w:val="Hyperlink"/>
            <w:sz w:val="20"/>
            <w:szCs w:val="20"/>
            <w:lang w:val="fr-CA"/>
          </w:rPr>
          <w:t>395</w:t>
        </w:r>
        <w:r w:rsidR="00F559BB" w:rsidRPr="007F3811">
          <w:rPr>
            <w:rStyle w:val="Hyperlink"/>
            <w:sz w:val="20"/>
            <w:szCs w:val="20"/>
            <w:lang w:val="fr-CA"/>
          </w:rPr>
          <w:t>62</w:t>
        </w:r>
      </w:hyperlink>
      <w:r w:rsidRPr="007F3811">
        <w:rPr>
          <w:sz w:val="20"/>
          <w:lang w:val="fr-CA"/>
        </w:rPr>
        <w:t>)</w:t>
      </w:r>
    </w:p>
    <w:p w:rsidR="0006241B" w:rsidRPr="007F3811" w:rsidRDefault="0006241B" w:rsidP="00861F5B">
      <w:pPr>
        <w:ind w:left="357" w:hanging="357"/>
        <w:contextualSpacing/>
        <w:rPr>
          <w:sz w:val="20"/>
          <w:lang w:val="fr-CA"/>
        </w:rPr>
      </w:pPr>
    </w:p>
    <w:p w:rsidR="0006241B" w:rsidRPr="007F3811" w:rsidRDefault="0006241B" w:rsidP="00861F5B">
      <w:pPr>
        <w:pStyle w:val="ListParagraph"/>
        <w:numPr>
          <w:ilvl w:val="0"/>
          <w:numId w:val="36"/>
        </w:numPr>
        <w:ind w:left="357" w:hanging="357"/>
        <w:rPr>
          <w:sz w:val="20"/>
        </w:rPr>
      </w:pPr>
      <w:r w:rsidRPr="007F3811">
        <w:rPr>
          <w:i/>
          <w:sz w:val="20"/>
        </w:rPr>
        <w:t>City of Saskatoon v. Brandt Properties Ltd.</w:t>
      </w:r>
      <w:r w:rsidRPr="007F3811">
        <w:rPr>
          <w:sz w:val="20"/>
        </w:rPr>
        <w:t xml:space="preserve"> (Sask.) (Civil) (By Leave) (</w:t>
      </w:r>
      <w:hyperlink r:id="rId12" w:history="1">
        <w:r w:rsidRPr="007F3811">
          <w:rPr>
            <w:rStyle w:val="Hyperlink"/>
            <w:sz w:val="20"/>
            <w:szCs w:val="20"/>
          </w:rPr>
          <w:t>395</w:t>
        </w:r>
        <w:r w:rsidR="00F559BB" w:rsidRPr="007F3811">
          <w:rPr>
            <w:rStyle w:val="Hyperlink"/>
            <w:sz w:val="20"/>
            <w:szCs w:val="20"/>
          </w:rPr>
          <w:t>93</w:t>
        </w:r>
      </w:hyperlink>
      <w:r w:rsidRPr="007F3811">
        <w:rPr>
          <w:sz w:val="20"/>
        </w:rPr>
        <w:t>)</w:t>
      </w:r>
    </w:p>
    <w:p w:rsidR="0006241B" w:rsidRPr="007F3811" w:rsidRDefault="0006241B" w:rsidP="00861F5B">
      <w:pPr>
        <w:ind w:left="357" w:hanging="357"/>
        <w:contextualSpacing/>
        <w:rPr>
          <w:sz w:val="20"/>
        </w:rPr>
      </w:pPr>
    </w:p>
    <w:p w:rsidR="0006241B" w:rsidRPr="007F3811" w:rsidRDefault="0006241B" w:rsidP="00861F5B">
      <w:pPr>
        <w:pStyle w:val="SCCLsocParty"/>
        <w:numPr>
          <w:ilvl w:val="0"/>
          <w:numId w:val="36"/>
        </w:numPr>
        <w:ind w:left="357" w:hanging="357"/>
        <w:jc w:val="left"/>
        <w:rPr>
          <w:i/>
          <w:sz w:val="20"/>
          <w:szCs w:val="20"/>
          <w:lang w:val="en-US"/>
        </w:rPr>
      </w:pPr>
      <w:r w:rsidRPr="007F3811">
        <w:rPr>
          <w:i/>
          <w:sz w:val="20"/>
          <w:szCs w:val="20"/>
          <w:lang w:val="en-US"/>
        </w:rPr>
        <w:t xml:space="preserve">Abdulaziz Egal v. Her Majesty the Queen </w:t>
      </w:r>
      <w:r w:rsidRPr="007F3811">
        <w:rPr>
          <w:sz w:val="20"/>
          <w:szCs w:val="20"/>
          <w:lang w:val="en-US"/>
        </w:rPr>
        <w:t xml:space="preserve">(Ont.) (Criminal) (By Leave) </w:t>
      </w:r>
      <w:r w:rsidRPr="007F3811">
        <w:rPr>
          <w:sz w:val="20"/>
          <w:lang w:val="en-US"/>
        </w:rPr>
        <w:t>(</w:t>
      </w:r>
      <w:hyperlink r:id="rId13" w:history="1">
        <w:r w:rsidRPr="007F3811">
          <w:rPr>
            <w:rStyle w:val="Hyperlink"/>
            <w:sz w:val="20"/>
            <w:szCs w:val="20"/>
            <w:lang w:val="en-US"/>
          </w:rPr>
          <w:t>39</w:t>
        </w:r>
        <w:r w:rsidR="00F559BB" w:rsidRPr="007F3811">
          <w:rPr>
            <w:rStyle w:val="Hyperlink"/>
            <w:sz w:val="20"/>
            <w:szCs w:val="20"/>
            <w:lang w:val="en-US"/>
          </w:rPr>
          <w:t>618</w:t>
        </w:r>
      </w:hyperlink>
      <w:r w:rsidRPr="007F3811">
        <w:rPr>
          <w:sz w:val="20"/>
          <w:lang w:val="en-US"/>
        </w:rPr>
        <w:t>)</w:t>
      </w:r>
    </w:p>
    <w:p w:rsidR="0006241B" w:rsidRPr="00A11404" w:rsidRDefault="0006241B" w:rsidP="00861F5B">
      <w:pPr>
        <w:ind w:left="357" w:hanging="357"/>
        <w:rPr>
          <w:sz w:val="20"/>
        </w:rPr>
      </w:pPr>
      <w:bookmarkStart w:id="0" w:name="_GoBack"/>
      <w:bookmarkEnd w:id="0"/>
    </w:p>
    <w:p w:rsidR="0006241B" w:rsidRPr="007F3811" w:rsidRDefault="0006241B" w:rsidP="00861F5B">
      <w:pPr>
        <w:pStyle w:val="ListParagraph"/>
        <w:numPr>
          <w:ilvl w:val="0"/>
          <w:numId w:val="36"/>
        </w:numPr>
        <w:ind w:left="357" w:hanging="357"/>
        <w:rPr>
          <w:sz w:val="20"/>
        </w:rPr>
      </w:pPr>
      <w:r w:rsidRPr="007F3811">
        <w:rPr>
          <w:i/>
          <w:sz w:val="20"/>
        </w:rPr>
        <w:t>David Palombi v. Angela Elizabeth Van</w:t>
      </w:r>
      <w:r w:rsidRPr="007F3811">
        <w:rPr>
          <w:sz w:val="20"/>
        </w:rPr>
        <w:t xml:space="preserve"> (Ont.) (Civil) (By Leave) (</w:t>
      </w:r>
      <w:hyperlink r:id="rId14" w:history="1">
        <w:r w:rsidRPr="007F3811">
          <w:rPr>
            <w:rStyle w:val="Hyperlink"/>
            <w:sz w:val="20"/>
            <w:szCs w:val="20"/>
          </w:rPr>
          <w:t>395</w:t>
        </w:r>
        <w:r w:rsidR="00F559BB" w:rsidRPr="007F3811">
          <w:rPr>
            <w:rStyle w:val="Hyperlink"/>
            <w:sz w:val="20"/>
            <w:szCs w:val="20"/>
          </w:rPr>
          <w:t>75</w:t>
        </w:r>
      </w:hyperlink>
      <w:r w:rsidRPr="007F3811">
        <w:rPr>
          <w:sz w:val="20"/>
        </w:rPr>
        <w:t>)</w:t>
      </w:r>
    </w:p>
    <w:p w:rsidR="0006241B" w:rsidRPr="007F3811" w:rsidRDefault="0006241B" w:rsidP="00861F5B">
      <w:pPr>
        <w:ind w:left="357" w:hanging="357"/>
        <w:contextualSpacing/>
        <w:rPr>
          <w:sz w:val="20"/>
        </w:rPr>
      </w:pPr>
    </w:p>
    <w:p w:rsidR="0006241B" w:rsidRPr="007F3811" w:rsidRDefault="0006241B" w:rsidP="00861F5B">
      <w:pPr>
        <w:pStyle w:val="ListParagraph"/>
        <w:numPr>
          <w:ilvl w:val="0"/>
          <w:numId w:val="36"/>
        </w:numPr>
        <w:tabs>
          <w:tab w:val="left" w:pos="288"/>
        </w:tabs>
        <w:ind w:left="357" w:hanging="357"/>
        <w:rPr>
          <w:sz w:val="20"/>
        </w:rPr>
      </w:pPr>
      <w:r w:rsidRPr="007F3811">
        <w:rPr>
          <w:i/>
          <w:sz w:val="20"/>
        </w:rPr>
        <w:t xml:space="preserve">Houston Thomas Engio v. Neilas (799 College St) Inc., </w:t>
      </w:r>
      <w:r w:rsidR="00F559BB" w:rsidRPr="007F3811">
        <w:rPr>
          <w:i/>
          <w:sz w:val="20"/>
        </w:rPr>
        <w:t>et al</w:t>
      </w:r>
      <w:r w:rsidRPr="007F3811">
        <w:rPr>
          <w:i/>
          <w:sz w:val="20"/>
        </w:rPr>
        <w:t xml:space="preserve">. </w:t>
      </w:r>
      <w:r w:rsidRPr="007F3811">
        <w:rPr>
          <w:sz w:val="20"/>
        </w:rPr>
        <w:t>(Ont.) (Civil) (By Leave) (</w:t>
      </w:r>
      <w:hyperlink r:id="rId15" w:history="1">
        <w:r w:rsidRPr="007F3811">
          <w:rPr>
            <w:rStyle w:val="Hyperlink"/>
            <w:sz w:val="20"/>
            <w:szCs w:val="20"/>
          </w:rPr>
          <w:t>39</w:t>
        </w:r>
        <w:r w:rsidR="00F559BB" w:rsidRPr="007F3811">
          <w:rPr>
            <w:rStyle w:val="Hyperlink"/>
            <w:sz w:val="20"/>
            <w:szCs w:val="20"/>
          </w:rPr>
          <w:t>48</w:t>
        </w:r>
        <w:r w:rsidRPr="007F3811">
          <w:rPr>
            <w:rStyle w:val="Hyperlink"/>
            <w:sz w:val="20"/>
            <w:szCs w:val="20"/>
          </w:rPr>
          <w:t>5</w:t>
        </w:r>
      </w:hyperlink>
      <w:r w:rsidRPr="007F3811">
        <w:rPr>
          <w:sz w:val="20"/>
        </w:rPr>
        <w:t>)</w:t>
      </w:r>
    </w:p>
    <w:p w:rsidR="0006241B" w:rsidRPr="007F3811" w:rsidRDefault="0006241B" w:rsidP="00861F5B">
      <w:pPr>
        <w:widowControl w:val="0"/>
        <w:autoSpaceDE w:val="0"/>
        <w:autoSpaceDN w:val="0"/>
        <w:adjustRightInd w:val="0"/>
        <w:ind w:left="357" w:hanging="357"/>
        <w:rPr>
          <w:sz w:val="20"/>
        </w:rPr>
      </w:pPr>
    </w:p>
    <w:p w:rsidR="0006241B" w:rsidRPr="007F3811" w:rsidRDefault="0006241B" w:rsidP="00861F5B">
      <w:pPr>
        <w:pStyle w:val="ListParagraph"/>
        <w:numPr>
          <w:ilvl w:val="0"/>
          <w:numId w:val="36"/>
        </w:numPr>
        <w:ind w:left="357" w:hanging="357"/>
        <w:rPr>
          <w:sz w:val="20"/>
        </w:rPr>
      </w:pPr>
      <w:r w:rsidRPr="007F3811">
        <w:rPr>
          <w:i/>
          <w:sz w:val="20"/>
        </w:rPr>
        <w:t xml:space="preserve">A.C., </w:t>
      </w:r>
      <w:r w:rsidR="00F559BB" w:rsidRPr="007F3811">
        <w:rPr>
          <w:i/>
          <w:sz w:val="20"/>
        </w:rPr>
        <w:t>et al.</w:t>
      </w:r>
      <w:r w:rsidRPr="007F3811">
        <w:rPr>
          <w:i/>
          <w:sz w:val="20"/>
        </w:rPr>
        <w:t xml:space="preserve"> v. Her Majesty the Queen in Right of Alberta</w:t>
      </w:r>
      <w:r w:rsidRPr="007F3811">
        <w:rPr>
          <w:sz w:val="20"/>
        </w:rPr>
        <w:t xml:space="preserve"> (Alta.) (Civil) (By Leave) (</w:t>
      </w:r>
      <w:hyperlink r:id="rId16" w:history="1">
        <w:r w:rsidRPr="007F3811">
          <w:rPr>
            <w:rStyle w:val="Hyperlink"/>
            <w:sz w:val="20"/>
            <w:szCs w:val="20"/>
          </w:rPr>
          <w:t>395</w:t>
        </w:r>
        <w:r w:rsidR="00F559BB" w:rsidRPr="007F3811">
          <w:rPr>
            <w:rStyle w:val="Hyperlink"/>
            <w:sz w:val="20"/>
            <w:szCs w:val="20"/>
          </w:rPr>
          <w:t>51</w:t>
        </w:r>
      </w:hyperlink>
      <w:r w:rsidRPr="007F3811">
        <w:rPr>
          <w:sz w:val="20"/>
        </w:rPr>
        <w:t>)</w:t>
      </w:r>
    </w:p>
    <w:p w:rsidR="00FC13B1" w:rsidRPr="007F3811" w:rsidRDefault="00FC13B1" w:rsidP="000E2E04">
      <w:pPr>
        <w:ind w:left="357" w:hanging="357"/>
        <w:contextualSpacing/>
        <w:rPr>
          <w:sz w:val="20"/>
        </w:rPr>
      </w:pPr>
    </w:p>
    <w:p w:rsidR="0057402C" w:rsidRPr="007F3811" w:rsidRDefault="00A11404" w:rsidP="009B14F4">
      <w:pPr>
        <w:widowControl w:val="0"/>
        <w:jc w:val="both"/>
        <w:rPr>
          <w:sz w:val="20"/>
        </w:rPr>
      </w:pPr>
      <w:r>
        <w:rPr>
          <w:sz w:val="20"/>
        </w:rPr>
        <w:pict>
          <v:rect id="_x0000_i1026" style="width:2in;height:1pt" o:hrpct="0" o:hralign="center" o:hrstd="t" o:hrnoshade="t" o:hr="t" fillcolor="black [3213]" stroked="f"/>
        </w:pict>
      </w:r>
    </w:p>
    <w:p w:rsidR="00FC13B1" w:rsidRPr="007F3811" w:rsidRDefault="00FC13B1"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lang w:val="en-CA"/>
              </w:rPr>
            </w:pPr>
            <w:r w:rsidRPr="007F3811">
              <w:rPr>
                <w:rStyle w:val="SCCFileNumberChar"/>
                <w:sz w:val="20"/>
                <w:szCs w:val="20"/>
              </w:rPr>
              <w:t>39549</w:t>
            </w:r>
          </w:p>
        </w:tc>
        <w:tc>
          <w:tcPr>
            <w:tcW w:w="4457" w:type="pct"/>
            <w:gridSpan w:val="3"/>
          </w:tcPr>
          <w:p w:rsidR="00C77F67" w:rsidRPr="007F3811" w:rsidRDefault="00C77F67" w:rsidP="00C77F67">
            <w:pPr>
              <w:pStyle w:val="SCCLsocParty"/>
              <w:jc w:val="both"/>
              <w:rPr>
                <w:b/>
                <w:sz w:val="20"/>
                <w:szCs w:val="20"/>
              </w:rPr>
            </w:pPr>
            <w:r w:rsidRPr="007F3811">
              <w:rPr>
                <w:b/>
                <w:sz w:val="20"/>
                <w:szCs w:val="20"/>
              </w:rPr>
              <w:t>André Duchesneau v. Ordre des podiatres du Québec</w:t>
            </w:r>
          </w:p>
          <w:p w:rsidR="00C77F67" w:rsidRPr="007F3811" w:rsidRDefault="00C77F67" w:rsidP="00C77F67">
            <w:pPr>
              <w:jc w:val="both"/>
              <w:rPr>
                <w:sz w:val="20"/>
                <w:lang w:val="en-CA"/>
              </w:rPr>
            </w:pPr>
            <w:r w:rsidRPr="007F3811">
              <w:rPr>
                <w:sz w:val="20"/>
                <w:lang w:val="en-CA"/>
              </w:rPr>
              <w:t>(Que.) (Civil) (By Leave)</w:t>
            </w:r>
          </w:p>
        </w:tc>
      </w:tr>
      <w:tr w:rsidR="00C77F67" w:rsidRPr="007F3811" w:rsidTr="00C77F67">
        <w:tc>
          <w:tcPr>
            <w:tcW w:w="5000" w:type="pct"/>
            <w:gridSpan w:val="4"/>
          </w:tcPr>
          <w:p w:rsidR="00C77F67" w:rsidRPr="007F3811" w:rsidRDefault="00C77F67" w:rsidP="00C77F67">
            <w:pPr>
              <w:jc w:val="both"/>
              <w:rPr>
                <w:sz w:val="20"/>
                <w:lang w:val="en-CA" w:eastAsia="en-CA"/>
              </w:rPr>
            </w:pPr>
            <w:proofErr w:type="gramStart"/>
            <w:r w:rsidRPr="007F3811">
              <w:rPr>
                <w:sz w:val="20"/>
                <w:lang w:val="en-CA" w:eastAsia="en-CA"/>
              </w:rPr>
              <w:t xml:space="preserve">Charter of Rights — Right to life, liberty and security of person — Full answer and defence — Right to be tried within reasonable </w:t>
            </w:r>
            <w:r w:rsidRPr="007F3811">
              <w:rPr>
                <w:iCs/>
                <w:sz w:val="20"/>
                <w:lang w:val="en-CA" w:eastAsia="en-CA"/>
              </w:rPr>
              <w:t>time</w:t>
            </w:r>
            <w:r w:rsidRPr="007F3811">
              <w:rPr>
                <w:sz w:val="20"/>
                <w:lang w:val="en-CA" w:eastAsia="en-CA"/>
              </w:rPr>
              <w:t xml:space="preserve"> — Unrepresented person — Waiver of delay — Whether rights of any person charged with offence to make full answer and defence under section 7 of </w:t>
            </w:r>
            <w:r w:rsidRPr="007F3811">
              <w:rPr>
                <w:i/>
                <w:sz w:val="20"/>
                <w:lang w:val="en-CA" w:eastAsia="en-CA"/>
              </w:rPr>
              <w:t xml:space="preserve">Canadian Charter of Rights and Freedoms </w:t>
            </w:r>
            <w:r w:rsidRPr="007F3811">
              <w:rPr>
                <w:sz w:val="20"/>
                <w:lang w:val="en-CA" w:eastAsia="en-CA"/>
              </w:rPr>
              <w:t xml:space="preserve">and to be tried within reasonable time under section 11(b) of </w:t>
            </w:r>
            <w:r w:rsidRPr="007F3811">
              <w:rPr>
                <w:i/>
                <w:sz w:val="20"/>
                <w:lang w:val="en-CA" w:eastAsia="en-CA"/>
              </w:rPr>
              <w:t>Charter</w:t>
            </w:r>
            <w:r w:rsidRPr="007F3811">
              <w:rPr>
                <w:sz w:val="20"/>
                <w:lang w:val="en-CA" w:eastAsia="en-CA"/>
              </w:rPr>
              <w:t xml:space="preserve"> were violated because judge based calculation of delay on minutes and refused to listen to CDs of hearing — Whether unrepresented person can make informed decision to </w:t>
            </w:r>
            <w:r w:rsidRPr="007F3811">
              <w:rPr>
                <w:sz w:val="20"/>
                <w:lang w:val="en-CA" w:eastAsia="en-CA"/>
              </w:rPr>
              <w:lastRenderedPageBreak/>
              <w:t xml:space="preserve">waive right to contest delay without having been advised in advance of consequences of person’s acceptance or silence — Whether Court of Appeal judge made patent error in assessing applicant’s motion for leave to appeal by concluding that Superior Court judge had not erred in calculating delays at issue despite fact that that calculation varied appreciably from calculation of Court of Québec judge — </w:t>
            </w:r>
            <w:r w:rsidRPr="007F3811">
              <w:rPr>
                <w:i/>
                <w:sz w:val="20"/>
                <w:lang w:val="en-CA" w:eastAsia="en-CA"/>
              </w:rPr>
              <w:t>Canadian Charter of Rights and Freedoms</w:t>
            </w:r>
            <w:r w:rsidRPr="007F3811">
              <w:rPr>
                <w:sz w:val="20"/>
                <w:lang w:val="en-CA" w:eastAsia="en-CA"/>
              </w:rPr>
              <w:t xml:space="preserve">, ss. 7, 11(b) — </w:t>
            </w:r>
            <w:r w:rsidRPr="007F3811">
              <w:rPr>
                <w:i/>
                <w:sz w:val="20"/>
                <w:lang w:val="en-CA" w:eastAsia="en-CA"/>
              </w:rPr>
              <w:t>Code of Penal Procedure</w:t>
            </w:r>
            <w:r w:rsidRPr="007F3811">
              <w:rPr>
                <w:sz w:val="20"/>
                <w:lang w:val="en-CA" w:eastAsia="en-CA"/>
              </w:rPr>
              <w:t>, CQLR, c. C</w:t>
            </w:r>
            <w:r w:rsidRPr="007F3811">
              <w:rPr>
                <w:sz w:val="20"/>
                <w:lang w:val="en-CA" w:eastAsia="en-CA"/>
              </w:rPr>
              <w:noBreakHyphen/>
              <w:t>25.1, art. </w:t>
            </w:r>
            <w:proofErr w:type="gramEnd"/>
            <w:r w:rsidRPr="007F3811">
              <w:rPr>
                <w:sz w:val="20"/>
                <w:lang w:val="en-CA" w:eastAsia="en-CA"/>
              </w:rPr>
              <w:t>291.</w:t>
            </w:r>
          </w:p>
        </w:tc>
      </w:tr>
      <w:tr w:rsidR="00C77F67" w:rsidRPr="007F3811" w:rsidTr="00C77F67">
        <w:tc>
          <w:tcPr>
            <w:tcW w:w="5000" w:type="pct"/>
            <w:gridSpan w:val="4"/>
          </w:tcPr>
          <w:p w:rsidR="00C77F67" w:rsidRPr="007F3811" w:rsidRDefault="00C77F67" w:rsidP="00C77F67">
            <w:pPr>
              <w:jc w:val="both"/>
              <w:rPr>
                <w:sz w:val="20"/>
                <w:lang w:val="en-CA"/>
              </w:rPr>
            </w:pPr>
          </w:p>
        </w:tc>
      </w:tr>
      <w:tr w:rsidR="00C77F67" w:rsidRPr="007F3811" w:rsidTr="00C77F67">
        <w:tc>
          <w:tcPr>
            <w:tcW w:w="5000" w:type="pct"/>
            <w:gridSpan w:val="4"/>
          </w:tcPr>
          <w:p w:rsidR="00C77F67" w:rsidRPr="007F3811" w:rsidRDefault="00C77F67" w:rsidP="00C77F67">
            <w:pPr>
              <w:jc w:val="both"/>
              <w:rPr>
                <w:sz w:val="20"/>
                <w:lang w:val="en-CA"/>
              </w:rPr>
            </w:pPr>
            <w:r w:rsidRPr="007F3811">
              <w:rPr>
                <w:sz w:val="20"/>
                <w:lang w:val="en-CA"/>
              </w:rPr>
              <w:t xml:space="preserve">In July 2016, the applicant was charged by the Ordre des podiatres du Québec with having contravened s. 188.1 of the </w:t>
            </w:r>
            <w:r w:rsidRPr="007F3811">
              <w:rPr>
                <w:i/>
                <w:sz w:val="20"/>
                <w:lang w:val="en-CA"/>
              </w:rPr>
              <w:t>Professional Code</w:t>
            </w:r>
            <w:r w:rsidRPr="007F3811">
              <w:rPr>
                <w:sz w:val="20"/>
                <w:lang w:val="en-CA"/>
              </w:rPr>
              <w:t>, CQLR, c. C</w:t>
            </w:r>
            <w:r w:rsidRPr="007F3811">
              <w:rPr>
                <w:sz w:val="20"/>
                <w:lang w:val="en-CA"/>
              </w:rPr>
              <w:noBreakHyphen/>
              <w:t>26, when he was a director of the “Clinique du pied M</w:t>
            </w:r>
            <w:r w:rsidRPr="007F3811">
              <w:rPr>
                <w:sz w:val="20"/>
                <w:lang w:val="en-CA"/>
              </w:rPr>
              <w:noBreakHyphen/>
              <w:t xml:space="preserve">D” company. In March 2019, he filed a motion for a stay of proceedings for unreasonable delay under s. 11(b) of the </w:t>
            </w:r>
            <w:r w:rsidRPr="007F3811">
              <w:rPr>
                <w:i/>
                <w:sz w:val="20"/>
                <w:lang w:val="en-CA"/>
              </w:rPr>
              <w:t>Canadian Charter of Rights and Freedoms</w:t>
            </w:r>
            <w:r w:rsidRPr="007F3811">
              <w:rPr>
                <w:sz w:val="20"/>
                <w:lang w:val="en-CA"/>
              </w:rPr>
              <w:t>. The motion judge reviewed the delays, concluded that the net delay was under the 18</w:t>
            </w:r>
            <w:r w:rsidRPr="007F3811">
              <w:rPr>
                <w:sz w:val="20"/>
                <w:lang w:val="en-CA"/>
              </w:rPr>
              <w:noBreakHyphen/>
              <w:t xml:space="preserve">month presumptive ceiling established in </w:t>
            </w:r>
            <w:r w:rsidRPr="007F3811">
              <w:rPr>
                <w:i/>
                <w:sz w:val="20"/>
                <w:lang w:val="en-CA"/>
              </w:rPr>
              <w:t>R. v. Jordan</w:t>
            </w:r>
            <w:r w:rsidRPr="007F3811">
              <w:rPr>
                <w:sz w:val="20"/>
                <w:lang w:val="en-CA"/>
              </w:rPr>
              <w:t>, 2016 SCC 27, and dismissed the motion. The Superior Court dismissed the applicant’s appeal, as it agreed that the net delay was under the presumptive ceiling. The Court of Appeal dismissed the applicant’s motion for leave to appeal.</w:t>
            </w:r>
          </w:p>
          <w:p w:rsidR="00C77F67" w:rsidRPr="007F3811" w:rsidRDefault="00C77F67" w:rsidP="00C77F67">
            <w:pPr>
              <w:jc w:val="both"/>
              <w:rPr>
                <w:sz w:val="20"/>
                <w:lang w:val="en-CA"/>
              </w:rPr>
            </w:pPr>
          </w:p>
        </w:tc>
      </w:tr>
      <w:tr w:rsidR="00C77F67" w:rsidRPr="007F3811" w:rsidTr="00C77F67">
        <w:tc>
          <w:tcPr>
            <w:tcW w:w="2427" w:type="pct"/>
            <w:gridSpan w:val="2"/>
          </w:tcPr>
          <w:p w:rsidR="00C77F67" w:rsidRPr="007F3811" w:rsidRDefault="00C77F67" w:rsidP="00C77F67">
            <w:pPr>
              <w:jc w:val="both"/>
              <w:rPr>
                <w:sz w:val="20"/>
                <w:lang w:val="en-CA"/>
              </w:rPr>
            </w:pPr>
            <w:r w:rsidRPr="007F3811">
              <w:rPr>
                <w:sz w:val="20"/>
                <w:lang w:val="en-CA"/>
              </w:rPr>
              <w:t>April 1, 2019</w:t>
            </w:r>
          </w:p>
          <w:p w:rsidR="00C77F67" w:rsidRPr="007F3811" w:rsidRDefault="00C77F67" w:rsidP="00C77F67">
            <w:pPr>
              <w:jc w:val="both"/>
              <w:rPr>
                <w:sz w:val="20"/>
                <w:lang w:val="en-CA"/>
              </w:rPr>
            </w:pPr>
            <w:r w:rsidRPr="007F3811">
              <w:rPr>
                <w:sz w:val="20"/>
                <w:lang w:val="en-CA"/>
              </w:rPr>
              <w:t>Court of Québec</w:t>
            </w:r>
          </w:p>
          <w:p w:rsidR="00C77F67" w:rsidRPr="007F3811" w:rsidRDefault="00C77F67" w:rsidP="00C77F67">
            <w:pPr>
              <w:jc w:val="both"/>
              <w:rPr>
                <w:sz w:val="20"/>
                <w:lang w:val="en-CA"/>
              </w:rPr>
            </w:pPr>
            <w:r w:rsidRPr="007F3811">
              <w:rPr>
                <w:sz w:val="20"/>
                <w:lang w:val="en-CA"/>
              </w:rPr>
              <w:t>(Judge Émond)</w:t>
            </w:r>
          </w:p>
          <w:p w:rsidR="00C77F67" w:rsidRPr="007F3811" w:rsidRDefault="00C77F67" w:rsidP="00C77F67">
            <w:pPr>
              <w:jc w:val="both"/>
              <w:rPr>
                <w:sz w:val="20"/>
                <w:lang w:val="en-CA"/>
              </w:rPr>
            </w:pPr>
            <w:r w:rsidRPr="007F3811">
              <w:rPr>
                <w:sz w:val="20"/>
                <w:lang w:val="en-CA"/>
              </w:rPr>
              <w:t>(Unreported)</w:t>
            </w:r>
          </w:p>
          <w:p w:rsidR="00C77F67" w:rsidRPr="007F3811" w:rsidRDefault="00C77F67" w:rsidP="00C77F67">
            <w:pPr>
              <w:jc w:val="both"/>
              <w:rPr>
                <w:sz w:val="20"/>
                <w:lang w:val="en-CA"/>
              </w:rPr>
            </w:pPr>
          </w:p>
        </w:tc>
        <w:tc>
          <w:tcPr>
            <w:tcW w:w="243" w:type="pct"/>
          </w:tcPr>
          <w:p w:rsidR="00C77F67" w:rsidRPr="007F3811" w:rsidRDefault="00C77F67" w:rsidP="00C77F67">
            <w:pPr>
              <w:jc w:val="both"/>
              <w:rPr>
                <w:sz w:val="20"/>
                <w:lang w:val="en-CA"/>
              </w:rPr>
            </w:pPr>
          </w:p>
        </w:tc>
        <w:tc>
          <w:tcPr>
            <w:tcW w:w="2330" w:type="pct"/>
          </w:tcPr>
          <w:p w:rsidR="00C77F67" w:rsidRPr="007F3811" w:rsidRDefault="00C77F67" w:rsidP="00C77F67">
            <w:pPr>
              <w:jc w:val="both"/>
              <w:rPr>
                <w:sz w:val="20"/>
                <w:lang w:val="en-CA"/>
              </w:rPr>
            </w:pPr>
            <w:r w:rsidRPr="007F3811">
              <w:rPr>
                <w:sz w:val="20"/>
                <w:lang w:val="en-CA"/>
              </w:rPr>
              <w:t>Motion for stay of proceedings for unreasonable delay dismissed</w:t>
            </w:r>
          </w:p>
        </w:tc>
      </w:tr>
      <w:tr w:rsidR="00C77F67" w:rsidRPr="007F3811" w:rsidTr="00C77F67">
        <w:tc>
          <w:tcPr>
            <w:tcW w:w="2427" w:type="pct"/>
            <w:gridSpan w:val="2"/>
          </w:tcPr>
          <w:p w:rsidR="00C77F67" w:rsidRPr="007F3811" w:rsidRDefault="00C77F67" w:rsidP="00C77F67">
            <w:pPr>
              <w:jc w:val="both"/>
              <w:rPr>
                <w:sz w:val="20"/>
                <w:lang w:val="en-CA"/>
              </w:rPr>
            </w:pPr>
            <w:r w:rsidRPr="007F3811">
              <w:rPr>
                <w:sz w:val="20"/>
                <w:lang w:val="en-CA"/>
              </w:rPr>
              <w:t>April 14, 2020</w:t>
            </w:r>
          </w:p>
          <w:p w:rsidR="00C77F67" w:rsidRPr="007F3811" w:rsidRDefault="00C77F67" w:rsidP="00C77F67">
            <w:pPr>
              <w:jc w:val="both"/>
              <w:rPr>
                <w:sz w:val="20"/>
                <w:lang w:val="en-CA"/>
              </w:rPr>
            </w:pPr>
            <w:r w:rsidRPr="007F3811">
              <w:rPr>
                <w:sz w:val="20"/>
                <w:lang w:val="en-CA"/>
              </w:rPr>
              <w:t>Quebec Superior Court</w:t>
            </w:r>
          </w:p>
          <w:p w:rsidR="00C77F67" w:rsidRPr="007F3811" w:rsidRDefault="00C77F67" w:rsidP="00C77F67">
            <w:pPr>
              <w:jc w:val="both"/>
              <w:rPr>
                <w:sz w:val="20"/>
                <w:lang w:val="en-CA"/>
              </w:rPr>
            </w:pPr>
            <w:r w:rsidRPr="007F3811">
              <w:rPr>
                <w:sz w:val="20"/>
                <w:lang w:val="en-CA"/>
              </w:rPr>
              <w:t>(Thibault J.)</w:t>
            </w:r>
          </w:p>
          <w:p w:rsidR="00C77F67" w:rsidRPr="007F3811" w:rsidRDefault="00A11404" w:rsidP="00C77F67">
            <w:pPr>
              <w:jc w:val="both"/>
              <w:rPr>
                <w:rStyle w:val="Hyperlink"/>
                <w:sz w:val="20"/>
                <w:lang w:val="en-CA"/>
              </w:rPr>
            </w:pPr>
            <w:hyperlink r:id="rId17" w:history="1">
              <w:r w:rsidR="00C77F67" w:rsidRPr="007F3811">
                <w:rPr>
                  <w:rStyle w:val="Hyperlink"/>
                  <w:sz w:val="20"/>
                  <w:lang w:val="en-CA"/>
                </w:rPr>
                <w:t>2020 QCCS 3775</w:t>
              </w:r>
            </w:hyperlink>
          </w:p>
          <w:p w:rsidR="00C77F67" w:rsidRPr="007F3811" w:rsidRDefault="00C77F67" w:rsidP="00C77F67">
            <w:pPr>
              <w:jc w:val="both"/>
              <w:rPr>
                <w:sz w:val="20"/>
                <w:lang w:val="en-CA"/>
              </w:rPr>
            </w:pPr>
          </w:p>
        </w:tc>
        <w:tc>
          <w:tcPr>
            <w:tcW w:w="243" w:type="pct"/>
          </w:tcPr>
          <w:p w:rsidR="00C77F67" w:rsidRPr="007F3811" w:rsidRDefault="00C77F67" w:rsidP="00C77F67">
            <w:pPr>
              <w:jc w:val="both"/>
              <w:rPr>
                <w:sz w:val="20"/>
                <w:lang w:val="en-CA"/>
              </w:rPr>
            </w:pPr>
          </w:p>
        </w:tc>
        <w:tc>
          <w:tcPr>
            <w:tcW w:w="2330" w:type="pct"/>
          </w:tcPr>
          <w:p w:rsidR="00C77F67" w:rsidRPr="007F3811" w:rsidRDefault="00C77F67" w:rsidP="00C77F67">
            <w:pPr>
              <w:jc w:val="both"/>
              <w:rPr>
                <w:sz w:val="20"/>
                <w:lang w:val="en-CA"/>
              </w:rPr>
            </w:pPr>
            <w:r w:rsidRPr="007F3811">
              <w:rPr>
                <w:sz w:val="20"/>
                <w:lang w:val="en-CA"/>
              </w:rPr>
              <w:t>Appeal dismissed</w:t>
            </w:r>
          </w:p>
        </w:tc>
      </w:tr>
      <w:tr w:rsidR="00C77F67" w:rsidRPr="007F3811" w:rsidTr="00C77F67">
        <w:tc>
          <w:tcPr>
            <w:tcW w:w="2427" w:type="pct"/>
            <w:gridSpan w:val="2"/>
          </w:tcPr>
          <w:p w:rsidR="00C77F67" w:rsidRPr="007F3811" w:rsidRDefault="00C77F67" w:rsidP="00C77F67">
            <w:pPr>
              <w:jc w:val="both"/>
              <w:rPr>
                <w:sz w:val="20"/>
                <w:lang w:val="en-CA"/>
              </w:rPr>
            </w:pPr>
            <w:r w:rsidRPr="007F3811">
              <w:rPr>
                <w:sz w:val="20"/>
                <w:lang w:val="en-CA"/>
              </w:rPr>
              <w:t>November 9, 2020</w:t>
            </w:r>
          </w:p>
          <w:p w:rsidR="00C77F67" w:rsidRPr="007F3811" w:rsidRDefault="00C77F67" w:rsidP="00C77F67">
            <w:pPr>
              <w:jc w:val="both"/>
              <w:rPr>
                <w:sz w:val="20"/>
                <w:lang w:val="en-CA"/>
              </w:rPr>
            </w:pPr>
            <w:r w:rsidRPr="007F3811">
              <w:rPr>
                <w:sz w:val="20"/>
                <w:lang w:val="en-CA"/>
              </w:rPr>
              <w:t>Quebec Court of Appeal (Québec)</w:t>
            </w:r>
          </w:p>
          <w:p w:rsidR="00C77F67" w:rsidRPr="007F3811" w:rsidRDefault="00C77F67" w:rsidP="00C77F67">
            <w:pPr>
              <w:jc w:val="both"/>
              <w:rPr>
                <w:sz w:val="20"/>
                <w:lang w:val="en-CA"/>
              </w:rPr>
            </w:pPr>
            <w:r w:rsidRPr="007F3811">
              <w:rPr>
                <w:sz w:val="20"/>
                <w:lang w:val="en-CA"/>
              </w:rPr>
              <w:t>(Gagnon J.A.)</w:t>
            </w:r>
          </w:p>
          <w:p w:rsidR="00C77F67" w:rsidRPr="007F3811" w:rsidRDefault="00A11404" w:rsidP="00C77F67">
            <w:pPr>
              <w:jc w:val="both"/>
              <w:rPr>
                <w:rStyle w:val="Hyperlink"/>
                <w:sz w:val="20"/>
                <w:lang w:val="en-CA"/>
              </w:rPr>
            </w:pPr>
            <w:hyperlink r:id="rId18" w:history="1">
              <w:r w:rsidR="00C77F67" w:rsidRPr="007F3811">
                <w:rPr>
                  <w:rStyle w:val="Hyperlink"/>
                  <w:sz w:val="20"/>
                  <w:lang w:val="en-CA"/>
                </w:rPr>
                <w:t>2020 QCCA 1516</w:t>
              </w:r>
            </w:hyperlink>
          </w:p>
          <w:p w:rsidR="00C77F67" w:rsidRPr="007F3811" w:rsidRDefault="00C77F67" w:rsidP="00C77F67">
            <w:pPr>
              <w:jc w:val="both"/>
              <w:rPr>
                <w:sz w:val="20"/>
                <w:lang w:val="en-CA"/>
              </w:rPr>
            </w:pPr>
          </w:p>
        </w:tc>
        <w:tc>
          <w:tcPr>
            <w:tcW w:w="243" w:type="pct"/>
          </w:tcPr>
          <w:p w:rsidR="00C77F67" w:rsidRPr="007F3811" w:rsidRDefault="00C77F67" w:rsidP="00C77F67">
            <w:pPr>
              <w:jc w:val="both"/>
              <w:rPr>
                <w:sz w:val="20"/>
                <w:lang w:val="en-CA"/>
              </w:rPr>
            </w:pPr>
          </w:p>
        </w:tc>
        <w:tc>
          <w:tcPr>
            <w:tcW w:w="2330" w:type="pct"/>
          </w:tcPr>
          <w:p w:rsidR="00C77F67" w:rsidRPr="007F3811" w:rsidRDefault="00C77F67" w:rsidP="00C77F67">
            <w:pPr>
              <w:jc w:val="both"/>
              <w:rPr>
                <w:sz w:val="20"/>
                <w:lang w:val="en-CA"/>
              </w:rPr>
            </w:pPr>
            <w:r w:rsidRPr="007F3811">
              <w:rPr>
                <w:sz w:val="20"/>
                <w:lang w:val="en-CA"/>
              </w:rPr>
              <w:t>Motion for leave to appeal dismissed</w:t>
            </w:r>
          </w:p>
          <w:p w:rsidR="00C77F67" w:rsidRPr="007F3811" w:rsidRDefault="00C77F67" w:rsidP="00C77F67">
            <w:pPr>
              <w:jc w:val="both"/>
              <w:rPr>
                <w:sz w:val="20"/>
                <w:lang w:val="en-CA"/>
              </w:rPr>
            </w:pPr>
          </w:p>
        </w:tc>
      </w:tr>
      <w:tr w:rsidR="00C77F67" w:rsidRPr="007F3811" w:rsidTr="00C77F67">
        <w:tc>
          <w:tcPr>
            <w:tcW w:w="2427" w:type="pct"/>
            <w:gridSpan w:val="2"/>
          </w:tcPr>
          <w:p w:rsidR="00C77F67" w:rsidRPr="007F3811" w:rsidRDefault="00C77F67" w:rsidP="00C77F67">
            <w:pPr>
              <w:jc w:val="both"/>
              <w:rPr>
                <w:sz w:val="20"/>
                <w:lang w:val="en-CA"/>
              </w:rPr>
            </w:pPr>
            <w:r w:rsidRPr="007F3811">
              <w:rPr>
                <w:sz w:val="20"/>
                <w:lang w:val="en-CA"/>
              </w:rPr>
              <w:t>January 15, 2021</w:t>
            </w:r>
          </w:p>
          <w:p w:rsidR="00C77F67" w:rsidRPr="007F3811" w:rsidRDefault="00C77F67" w:rsidP="00C77F67">
            <w:pPr>
              <w:jc w:val="both"/>
              <w:rPr>
                <w:sz w:val="20"/>
                <w:lang w:val="en-CA"/>
              </w:rPr>
            </w:pPr>
            <w:r w:rsidRPr="007F3811">
              <w:rPr>
                <w:sz w:val="20"/>
                <w:lang w:val="en-CA"/>
              </w:rPr>
              <w:t>Supreme Court of Canada</w:t>
            </w:r>
          </w:p>
        </w:tc>
        <w:tc>
          <w:tcPr>
            <w:tcW w:w="243" w:type="pct"/>
          </w:tcPr>
          <w:p w:rsidR="00C77F67" w:rsidRPr="007F3811" w:rsidRDefault="00C77F67" w:rsidP="00C77F67">
            <w:pPr>
              <w:jc w:val="both"/>
              <w:rPr>
                <w:sz w:val="20"/>
                <w:lang w:val="en-CA"/>
              </w:rPr>
            </w:pPr>
          </w:p>
        </w:tc>
        <w:tc>
          <w:tcPr>
            <w:tcW w:w="2330" w:type="pct"/>
          </w:tcPr>
          <w:p w:rsidR="00C77F67" w:rsidRPr="007F3811" w:rsidRDefault="00C77F67" w:rsidP="00C77F67">
            <w:pPr>
              <w:jc w:val="both"/>
              <w:rPr>
                <w:sz w:val="20"/>
                <w:lang w:val="en-CA"/>
              </w:rPr>
            </w:pPr>
            <w:r w:rsidRPr="007F3811">
              <w:rPr>
                <w:sz w:val="20"/>
                <w:lang w:val="en-CA"/>
              </w:rPr>
              <w:t>Application for leave to appeal filed</w:t>
            </w:r>
          </w:p>
          <w:p w:rsidR="00C77F67" w:rsidRPr="007F3811" w:rsidRDefault="00C77F67" w:rsidP="00C77F67">
            <w:pPr>
              <w:jc w:val="both"/>
              <w:rPr>
                <w:sz w:val="20"/>
                <w:lang w:val="en-CA"/>
              </w:rPr>
            </w:pPr>
          </w:p>
        </w:tc>
      </w:tr>
    </w:tbl>
    <w:p w:rsidR="00C77F67" w:rsidRPr="007F3811" w:rsidRDefault="00C77F67" w:rsidP="00C77F67">
      <w:pPr>
        <w:jc w:val="both"/>
        <w:rPr>
          <w:sz w:val="20"/>
          <w:lang w:val="en-CA"/>
        </w:rPr>
      </w:pPr>
    </w:p>
    <w:p w:rsidR="00C77F67" w:rsidRPr="007F3811" w:rsidRDefault="00A11404" w:rsidP="00C77F67">
      <w:pPr>
        <w:jc w:val="both"/>
        <w:rPr>
          <w:sz w:val="20"/>
          <w:lang w:val="en-CA"/>
        </w:rPr>
      </w:pPr>
      <w:r>
        <w:rPr>
          <w:sz w:val="20"/>
        </w:rPr>
        <w:pict>
          <v:rect id="_x0000_i1027" style="width:2in;height:1pt" o:hrpct="0" o:hralign="center" o:hrstd="t" o:hrnoshade="t" o:hr="t" fillcolor="black [3213]" stroked="f"/>
        </w:pict>
      </w:r>
    </w:p>
    <w:p w:rsidR="00C77F67" w:rsidRPr="007F3811" w:rsidRDefault="00C77F67" w:rsidP="00C77F6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rPr>
            </w:pPr>
            <w:r w:rsidRPr="007F3811">
              <w:rPr>
                <w:rStyle w:val="SCCFileNumberChar"/>
                <w:sz w:val="20"/>
                <w:szCs w:val="20"/>
              </w:rPr>
              <w:t>39549</w:t>
            </w:r>
          </w:p>
        </w:tc>
        <w:tc>
          <w:tcPr>
            <w:tcW w:w="4457" w:type="pct"/>
            <w:gridSpan w:val="3"/>
          </w:tcPr>
          <w:p w:rsidR="00C77F67" w:rsidRPr="007F3811" w:rsidRDefault="00C77F67" w:rsidP="00C77F67">
            <w:pPr>
              <w:pStyle w:val="SCCLsocParty"/>
              <w:jc w:val="both"/>
              <w:rPr>
                <w:b/>
                <w:sz w:val="20"/>
                <w:szCs w:val="20"/>
              </w:rPr>
            </w:pPr>
            <w:r w:rsidRPr="007F3811">
              <w:rPr>
                <w:b/>
                <w:sz w:val="20"/>
                <w:szCs w:val="20"/>
              </w:rPr>
              <w:t>André Duchesneau c. Ordre des podiatres du Québec</w:t>
            </w:r>
          </w:p>
          <w:p w:rsidR="00C77F67" w:rsidRPr="007F3811" w:rsidRDefault="00C77F67" w:rsidP="00C77F67">
            <w:pPr>
              <w:jc w:val="both"/>
              <w:rPr>
                <w:sz w:val="20"/>
              </w:rPr>
            </w:pPr>
            <w:r w:rsidRPr="007F3811">
              <w:rPr>
                <w:sz w:val="20"/>
              </w:rPr>
              <w:t>(Qc) (Civile) (Autorisation)</w:t>
            </w:r>
          </w:p>
        </w:tc>
      </w:tr>
      <w:tr w:rsidR="00C77F67" w:rsidRPr="00A11404" w:rsidTr="00C77F67">
        <w:tc>
          <w:tcPr>
            <w:tcW w:w="5000" w:type="pct"/>
            <w:gridSpan w:val="4"/>
          </w:tcPr>
          <w:p w:rsidR="00C77F67" w:rsidRPr="007F3811" w:rsidRDefault="00C77F67" w:rsidP="00C77F67">
            <w:pPr>
              <w:jc w:val="both"/>
              <w:rPr>
                <w:sz w:val="20"/>
                <w:lang w:val="fr-CA" w:eastAsia="en-CA"/>
              </w:rPr>
            </w:pPr>
            <w:r w:rsidRPr="007F3811">
              <w:rPr>
                <w:sz w:val="20"/>
                <w:lang w:val="fr-CA" w:eastAsia="en-CA"/>
              </w:rPr>
              <w:t>Charte des droits — Droit à la vie, à la liberté et à la sécurité de la personne — Défense pleine et entière — Procès dans un délai raisonnable — Personne non</w:t>
            </w:r>
            <w:r w:rsidRPr="007F3811">
              <w:rPr>
                <w:sz w:val="20"/>
                <w:lang w:val="fr-CA" w:eastAsia="en-CA"/>
              </w:rPr>
              <w:noBreakHyphen/>
              <w:t xml:space="preserve">représentée par un avocat — Renonciation aux délais — Le droit de tout inculpé à une défense pleine et entière garanti par l’article 7 de la </w:t>
            </w:r>
            <w:r w:rsidRPr="007F3811">
              <w:rPr>
                <w:i/>
                <w:sz w:val="20"/>
                <w:lang w:val="fr-CA" w:eastAsia="en-CA"/>
              </w:rPr>
              <w:t>Charte canadienne des droits et libertés</w:t>
            </w:r>
            <w:r w:rsidRPr="007F3811">
              <w:rPr>
                <w:sz w:val="20"/>
                <w:lang w:val="fr-CA" w:eastAsia="en-CA"/>
              </w:rPr>
              <w:t xml:space="preserve"> ainsi que le droit de tout inculpé d’être jugé dans un délai raisonnable garanti par l’article 11b) de la </w:t>
            </w:r>
            <w:r w:rsidRPr="007F3811">
              <w:rPr>
                <w:i/>
                <w:sz w:val="20"/>
                <w:lang w:val="fr-CA" w:eastAsia="en-CA"/>
              </w:rPr>
              <w:t xml:space="preserve">Charte </w:t>
            </w:r>
            <w:r w:rsidRPr="007F3811">
              <w:rPr>
                <w:sz w:val="20"/>
                <w:lang w:val="fr-CA" w:eastAsia="en-CA"/>
              </w:rPr>
              <w:t>sont</w:t>
            </w:r>
            <w:r w:rsidRPr="007F3811">
              <w:rPr>
                <w:sz w:val="20"/>
                <w:lang w:val="fr-CA" w:eastAsia="en-CA"/>
              </w:rPr>
              <w:noBreakHyphen/>
              <w:t>ils violés par le fait qu’un juge, lors du calcul du délai, se base sur les procès</w:t>
            </w:r>
            <w:r w:rsidRPr="007F3811">
              <w:rPr>
                <w:sz w:val="20"/>
                <w:lang w:val="fr-CA" w:eastAsia="en-CA"/>
              </w:rPr>
              <w:noBreakHyphen/>
              <w:t>verbaux et refuse d’écouter les CDs d’audience? — Une personne qui se représente seule peut</w:t>
            </w:r>
            <w:r w:rsidRPr="007F3811">
              <w:rPr>
                <w:sz w:val="20"/>
                <w:lang w:val="fr-CA" w:eastAsia="en-CA"/>
              </w:rPr>
              <w:noBreakHyphen/>
              <w:t xml:space="preserve">elle </w:t>
            </w:r>
            <w:proofErr w:type="gramStart"/>
            <w:r w:rsidRPr="007F3811">
              <w:rPr>
                <w:sz w:val="20"/>
                <w:lang w:val="fr-CA" w:eastAsia="en-CA"/>
              </w:rPr>
              <w:t>renoncer</w:t>
            </w:r>
            <w:proofErr w:type="gramEnd"/>
            <w:r w:rsidRPr="007F3811">
              <w:rPr>
                <w:sz w:val="20"/>
                <w:lang w:val="fr-CA" w:eastAsia="en-CA"/>
              </w:rPr>
              <w:t xml:space="preserve"> à contester un délai en toute connaissance de cause sans avoir été avertie au préalable des conséquences de son acceptation ou son silence? — Le juge de la Cour d'appel a</w:t>
            </w:r>
            <w:r w:rsidRPr="007F3811">
              <w:rPr>
                <w:sz w:val="20"/>
                <w:lang w:val="fr-CA" w:eastAsia="en-CA"/>
              </w:rPr>
              <w:noBreakHyphen/>
              <w:t>t</w:t>
            </w:r>
            <w:r w:rsidRPr="007F3811">
              <w:rPr>
                <w:sz w:val="20"/>
                <w:lang w:val="fr-CA" w:eastAsia="en-CA"/>
              </w:rPr>
              <w:noBreakHyphen/>
              <w:t xml:space="preserve">il manifestement erré dans son appréciation de la requête en autorisation d'appel du demandeur en concluant que le juge de la Cour supérieure n'avait pas commis d'erreur dans le calcul des délais en cause malgré le fait que ledit calcul variait sensiblement avec le calcul de la juge de la Cour du Québec? — </w:t>
            </w:r>
            <w:r w:rsidRPr="007F3811">
              <w:rPr>
                <w:i/>
                <w:sz w:val="20"/>
                <w:lang w:val="fr-CA" w:eastAsia="en-CA"/>
              </w:rPr>
              <w:t>Charte canadienne des droits et libertés</w:t>
            </w:r>
            <w:r w:rsidRPr="007F3811">
              <w:rPr>
                <w:sz w:val="20"/>
                <w:lang w:val="fr-CA" w:eastAsia="en-CA"/>
              </w:rPr>
              <w:t xml:space="preserve">, art. 7, 11b) — </w:t>
            </w:r>
            <w:r w:rsidRPr="007F3811">
              <w:rPr>
                <w:i/>
                <w:sz w:val="20"/>
                <w:lang w:val="fr-CA" w:eastAsia="en-CA"/>
              </w:rPr>
              <w:t>Code de procédure pénale</w:t>
            </w:r>
            <w:r w:rsidRPr="007F3811">
              <w:rPr>
                <w:sz w:val="20"/>
                <w:lang w:val="fr-CA" w:eastAsia="en-CA"/>
              </w:rPr>
              <w:t>, R.L.R.Q., c. C-25.1, art. 291.</w:t>
            </w:r>
          </w:p>
        </w:tc>
      </w:tr>
      <w:tr w:rsidR="00C77F67" w:rsidRPr="00A11404" w:rsidTr="00C77F67">
        <w:tc>
          <w:tcPr>
            <w:tcW w:w="5000" w:type="pct"/>
            <w:gridSpan w:val="4"/>
          </w:tcPr>
          <w:p w:rsidR="00C77F67" w:rsidRPr="007F3811" w:rsidRDefault="00C77F67" w:rsidP="00C77F67">
            <w:pPr>
              <w:jc w:val="both"/>
              <w:rPr>
                <w:sz w:val="20"/>
                <w:lang w:val="fr-CA"/>
              </w:rPr>
            </w:pPr>
          </w:p>
        </w:tc>
      </w:tr>
      <w:tr w:rsidR="00C77F67" w:rsidRPr="00A11404" w:rsidTr="00C77F67">
        <w:tc>
          <w:tcPr>
            <w:tcW w:w="5000" w:type="pct"/>
            <w:gridSpan w:val="4"/>
          </w:tcPr>
          <w:p w:rsidR="00C77F67" w:rsidRPr="007F3811" w:rsidRDefault="00C77F67" w:rsidP="00C77F67">
            <w:pPr>
              <w:jc w:val="both"/>
              <w:rPr>
                <w:sz w:val="20"/>
                <w:lang w:val="fr-CA"/>
              </w:rPr>
            </w:pPr>
            <w:r w:rsidRPr="007F3811">
              <w:rPr>
                <w:sz w:val="20"/>
                <w:lang w:val="fr-CA"/>
              </w:rPr>
              <w:t xml:space="preserve">En juillet 2016, le demandeur est accusé par l’Ordre des podiatres du Québec d’avoir contrevenu à l’art. 188.1 du </w:t>
            </w:r>
            <w:r w:rsidRPr="007F3811">
              <w:rPr>
                <w:i/>
                <w:sz w:val="20"/>
                <w:lang w:val="fr-CA"/>
              </w:rPr>
              <w:t>Code des professions</w:t>
            </w:r>
            <w:r w:rsidRPr="007F3811">
              <w:rPr>
                <w:sz w:val="20"/>
                <w:lang w:val="fr-CA"/>
              </w:rPr>
              <w:t>, R.L.R.Q., c. C</w:t>
            </w:r>
            <w:r w:rsidRPr="007F3811">
              <w:rPr>
                <w:sz w:val="20"/>
                <w:lang w:val="fr-CA"/>
              </w:rPr>
              <w:noBreakHyphen/>
              <w:t>26, alors qu’il était administrateur de la compagnie « Clinique du pied M</w:t>
            </w:r>
            <w:r w:rsidRPr="007F3811">
              <w:rPr>
                <w:sz w:val="20"/>
                <w:lang w:val="fr-CA"/>
              </w:rPr>
              <w:noBreakHyphen/>
              <w:t xml:space="preserve">D ». En mars 2019, le demandeur dépose une requête en arrêt des procédures pour délai déraisonnable en vertu de l’art. 11b) de la </w:t>
            </w:r>
            <w:r w:rsidRPr="007F3811">
              <w:rPr>
                <w:i/>
                <w:sz w:val="20"/>
                <w:lang w:val="fr-CA"/>
              </w:rPr>
              <w:t>Charte canadienne des droits et libertés</w:t>
            </w:r>
            <w:r w:rsidRPr="007F3811">
              <w:rPr>
                <w:sz w:val="20"/>
                <w:lang w:val="fr-CA"/>
              </w:rPr>
              <w:t xml:space="preserve">. La juge de première instance procède à une analyse des délais et conclut que le délai net est en dessous du plafond présumé de 18 mois établi dans l’arrêt </w:t>
            </w:r>
            <w:r w:rsidRPr="007F3811">
              <w:rPr>
                <w:i/>
                <w:sz w:val="20"/>
                <w:lang w:val="fr-CA"/>
              </w:rPr>
              <w:t>R. c. Jordan</w:t>
            </w:r>
            <w:r w:rsidRPr="007F3811">
              <w:rPr>
                <w:sz w:val="20"/>
                <w:lang w:val="fr-CA"/>
              </w:rPr>
              <w:t>, 2016 CSC 27, et rejette la requête. En appel, la Cour supérieure est également d’avis que le délai net est inférieur au plafond présumé, et rejette l’appel du demandeur. La Cour d’appel rejette la requête du demandeur en autorisation d’appel.</w:t>
            </w:r>
          </w:p>
          <w:p w:rsidR="00C77F67" w:rsidRPr="007F3811" w:rsidRDefault="00C77F67" w:rsidP="00C77F67">
            <w:pPr>
              <w:jc w:val="both"/>
              <w:rPr>
                <w:sz w:val="20"/>
                <w:lang w:val="fr-CA"/>
              </w:rPr>
            </w:pP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lastRenderedPageBreak/>
              <w:t>Le 1</w:t>
            </w:r>
            <w:r w:rsidRPr="007F3811">
              <w:rPr>
                <w:sz w:val="20"/>
                <w:vertAlign w:val="superscript"/>
                <w:lang w:val="fr-CA"/>
              </w:rPr>
              <w:t xml:space="preserve"> </w:t>
            </w:r>
            <w:r w:rsidRPr="007F3811">
              <w:rPr>
                <w:sz w:val="20"/>
                <w:lang w:val="fr-CA"/>
              </w:rPr>
              <w:t>avril 2019</w:t>
            </w:r>
          </w:p>
          <w:p w:rsidR="00C77F67" w:rsidRPr="007F3811" w:rsidRDefault="00C77F67" w:rsidP="00C77F67">
            <w:pPr>
              <w:jc w:val="both"/>
              <w:rPr>
                <w:sz w:val="20"/>
                <w:lang w:val="fr-CA"/>
              </w:rPr>
            </w:pPr>
            <w:r w:rsidRPr="007F3811">
              <w:rPr>
                <w:sz w:val="20"/>
                <w:lang w:val="fr-CA"/>
              </w:rPr>
              <w:t>Cour du Québec</w:t>
            </w:r>
          </w:p>
          <w:p w:rsidR="00C77F67" w:rsidRPr="007F3811" w:rsidRDefault="00C77F67" w:rsidP="00C77F67">
            <w:pPr>
              <w:jc w:val="both"/>
              <w:rPr>
                <w:sz w:val="20"/>
                <w:lang w:val="fr-CA"/>
              </w:rPr>
            </w:pPr>
            <w:r w:rsidRPr="007F3811">
              <w:rPr>
                <w:sz w:val="20"/>
                <w:lang w:val="fr-CA"/>
              </w:rPr>
              <w:t>(La juge Émond)</w:t>
            </w:r>
          </w:p>
          <w:p w:rsidR="00C77F67" w:rsidRPr="007F3811" w:rsidRDefault="00C77F67" w:rsidP="00C77F67">
            <w:pPr>
              <w:jc w:val="both"/>
              <w:rPr>
                <w:sz w:val="20"/>
              </w:rPr>
            </w:pPr>
            <w:r w:rsidRPr="007F3811">
              <w:rPr>
                <w:sz w:val="20"/>
              </w:rPr>
              <w:t>(Non</w:t>
            </w:r>
            <w:r w:rsidRPr="007F3811">
              <w:rPr>
                <w:sz w:val="20"/>
              </w:rPr>
              <w:noBreakHyphen/>
              <w:t>répertorié)</w:t>
            </w:r>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lang w:val="fr-CA"/>
              </w:rPr>
            </w:pPr>
            <w:r w:rsidRPr="007F3811">
              <w:rPr>
                <w:sz w:val="20"/>
                <w:lang w:val="fr-CA"/>
              </w:rPr>
              <w:t>Requête en arrêt des procédures pour délai déraisonnable rejetée.</w:t>
            </w:r>
          </w:p>
        </w:tc>
      </w:tr>
      <w:tr w:rsidR="00C77F67" w:rsidRPr="007F3811" w:rsidTr="00C77F67">
        <w:tc>
          <w:tcPr>
            <w:tcW w:w="2427" w:type="pct"/>
            <w:gridSpan w:val="2"/>
          </w:tcPr>
          <w:p w:rsidR="00C77F67" w:rsidRPr="007F3811" w:rsidRDefault="00C77F67" w:rsidP="00C77F67">
            <w:pPr>
              <w:jc w:val="both"/>
              <w:rPr>
                <w:sz w:val="20"/>
                <w:lang w:val="fr-CA"/>
              </w:rPr>
            </w:pPr>
            <w:r w:rsidRPr="007F3811">
              <w:rPr>
                <w:sz w:val="20"/>
                <w:lang w:val="fr-CA"/>
              </w:rPr>
              <w:t>Le 14 avril 2020</w:t>
            </w:r>
          </w:p>
          <w:p w:rsidR="00C77F67" w:rsidRPr="007F3811" w:rsidRDefault="00C77F67" w:rsidP="00C77F67">
            <w:pPr>
              <w:jc w:val="both"/>
              <w:rPr>
                <w:sz w:val="20"/>
                <w:lang w:val="fr-CA"/>
              </w:rPr>
            </w:pPr>
            <w:r w:rsidRPr="007F3811">
              <w:rPr>
                <w:sz w:val="20"/>
                <w:lang w:val="fr-CA"/>
              </w:rPr>
              <w:t>Cour supérieure du Québec</w:t>
            </w:r>
          </w:p>
          <w:p w:rsidR="00C77F67" w:rsidRPr="007F3811" w:rsidRDefault="00C77F67" w:rsidP="00C77F67">
            <w:pPr>
              <w:jc w:val="both"/>
              <w:rPr>
                <w:sz w:val="20"/>
              </w:rPr>
            </w:pPr>
            <w:r w:rsidRPr="007F3811">
              <w:rPr>
                <w:sz w:val="20"/>
              </w:rPr>
              <w:t>(Le juge Thibault)</w:t>
            </w:r>
          </w:p>
          <w:p w:rsidR="00C77F67" w:rsidRPr="007F3811" w:rsidRDefault="00A11404" w:rsidP="00C77F67">
            <w:pPr>
              <w:jc w:val="both"/>
              <w:rPr>
                <w:rStyle w:val="Hyperlink"/>
                <w:sz w:val="20"/>
              </w:rPr>
            </w:pPr>
            <w:hyperlink r:id="rId19" w:history="1">
              <w:r w:rsidR="00C77F67" w:rsidRPr="007F3811">
                <w:rPr>
                  <w:rStyle w:val="Hyperlink"/>
                  <w:sz w:val="20"/>
                </w:rPr>
                <w:t>2020 QCCS 3775</w:t>
              </w:r>
            </w:hyperlink>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Appel rejeté.</w:t>
            </w: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Le 9 novembre 2020</w:t>
            </w:r>
          </w:p>
          <w:p w:rsidR="00C77F67" w:rsidRPr="007F3811" w:rsidRDefault="00C77F67" w:rsidP="00C77F67">
            <w:pPr>
              <w:jc w:val="both"/>
              <w:rPr>
                <w:sz w:val="20"/>
                <w:lang w:val="fr-CA"/>
              </w:rPr>
            </w:pPr>
            <w:r w:rsidRPr="007F3811">
              <w:rPr>
                <w:sz w:val="20"/>
                <w:lang w:val="fr-CA"/>
              </w:rPr>
              <w:t>Cour d’appel du Québec (Québec)</w:t>
            </w:r>
          </w:p>
          <w:p w:rsidR="00C77F67" w:rsidRPr="007F3811" w:rsidRDefault="00C77F67" w:rsidP="00C77F67">
            <w:pPr>
              <w:jc w:val="both"/>
              <w:rPr>
                <w:sz w:val="20"/>
              </w:rPr>
            </w:pPr>
            <w:r w:rsidRPr="007F3811">
              <w:rPr>
                <w:sz w:val="20"/>
              </w:rPr>
              <w:t>(Le juge Gagnon)</w:t>
            </w:r>
          </w:p>
          <w:p w:rsidR="00C77F67" w:rsidRPr="007F3811" w:rsidRDefault="00A11404" w:rsidP="00C77F67">
            <w:pPr>
              <w:jc w:val="both"/>
              <w:rPr>
                <w:rStyle w:val="Hyperlink"/>
                <w:sz w:val="20"/>
              </w:rPr>
            </w:pPr>
            <w:hyperlink r:id="rId20" w:history="1">
              <w:r w:rsidR="00C77F67" w:rsidRPr="007F3811">
                <w:rPr>
                  <w:rStyle w:val="Hyperlink"/>
                  <w:sz w:val="20"/>
                </w:rPr>
                <w:t>2020 QCCA 1516</w:t>
              </w:r>
            </w:hyperlink>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lang w:val="fr-CA"/>
              </w:rPr>
            </w:pPr>
            <w:r w:rsidRPr="007F3811">
              <w:rPr>
                <w:sz w:val="20"/>
                <w:lang w:val="fr-CA"/>
              </w:rPr>
              <w:t>Requête en autorisation d’appel rejetée.</w:t>
            </w:r>
          </w:p>
          <w:p w:rsidR="00C77F67" w:rsidRPr="007F3811" w:rsidRDefault="00C77F67" w:rsidP="00C77F67">
            <w:pPr>
              <w:jc w:val="both"/>
              <w:rPr>
                <w:sz w:val="20"/>
                <w:lang w:val="fr-CA"/>
              </w:rPr>
            </w:pPr>
          </w:p>
        </w:tc>
      </w:tr>
      <w:tr w:rsidR="00C77F67" w:rsidRPr="007F3811" w:rsidTr="00C77F67">
        <w:tc>
          <w:tcPr>
            <w:tcW w:w="2427" w:type="pct"/>
            <w:gridSpan w:val="2"/>
          </w:tcPr>
          <w:p w:rsidR="00C77F67" w:rsidRPr="007F3811" w:rsidRDefault="00C77F67" w:rsidP="00C77F67">
            <w:pPr>
              <w:jc w:val="both"/>
              <w:rPr>
                <w:sz w:val="20"/>
                <w:lang w:val="fr-CA"/>
              </w:rPr>
            </w:pPr>
            <w:r w:rsidRPr="007F3811">
              <w:rPr>
                <w:sz w:val="20"/>
                <w:lang w:val="fr-CA"/>
              </w:rPr>
              <w:t>Le 15 janvier 2021</w:t>
            </w:r>
          </w:p>
          <w:p w:rsidR="00C77F67" w:rsidRPr="007F3811" w:rsidRDefault="00C77F67" w:rsidP="00C77F67">
            <w:pPr>
              <w:jc w:val="both"/>
              <w:rPr>
                <w:sz w:val="20"/>
                <w:lang w:val="fr-CA"/>
              </w:rPr>
            </w:pPr>
            <w:r w:rsidRPr="007F3811">
              <w:rPr>
                <w:sz w:val="20"/>
                <w:lang w:val="fr-CA"/>
              </w:rPr>
              <w:t>Cour suprême du Canada</w:t>
            </w: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rPr>
            </w:pPr>
            <w:r w:rsidRPr="007F3811">
              <w:rPr>
                <w:sz w:val="20"/>
              </w:rPr>
              <w:t>Demande d'autorisation d'appel déposée.</w:t>
            </w:r>
          </w:p>
          <w:p w:rsidR="00C77F67" w:rsidRPr="007F3811" w:rsidRDefault="00C77F67" w:rsidP="00C77F67">
            <w:pPr>
              <w:jc w:val="both"/>
              <w:rPr>
                <w:sz w:val="20"/>
              </w:rPr>
            </w:pPr>
          </w:p>
        </w:tc>
      </w:tr>
    </w:tbl>
    <w:p w:rsidR="00C77F67" w:rsidRPr="007F3811" w:rsidRDefault="00C77F67" w:rsidP="00C77F67">
      <w:pPr>
        <w:jc w:val="both"/>
        <w:rPr>
          <w:sz w:val="20"/>
        </w:rPr>
      </w:pPr>
    </w:p>
    <w:p w:rsidR="006416FE" w:rsidRPr="007F3811" w:rsidRDefault="00A11404" w:rsidP="00C77F67">
      <w:pPr>
        <w:widowControl w:val="0"/>
        <w:jc w:val="both"/>
        <w:rPr>
          <w:sz w:val="20"/>
        </w:rPr>
      </w:pPr>
      <w:r>
        <w:rPr>
          <w:sz w:val="20"/>
        </w:rPr>
        <w:pict>
          <v:rect id="_x0000_i1028" style="width:2in;height:1pt" o:hrpct="0" o:hralign="center" o:hrstd="t" o:hrnoshade="t" o:hr="t" fillcolor="black [3213]" stroked="f"/>
        </w:pict>
      </w:r>
    </w:p>
    <w:p w:rsidR="00733A31" w:rsidRPr="007F3811" w:rsidRDefault="00733A31" w:rsidP="00C77F67">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rPr>
            </w:pPr>
            <w:r w:rsidRPr="007F3811">
              <w:rPr>
                <w:rStyle w:val="SCCFileNumberChar"/>
                <w:sz w:val="20"/>
                <w:szCs w:val="20"/>
              </w:rPr>
              <w:t>39594</w:t>
            </w:r>
          </w:p>
        </w:tc>
        <w:tc>
          <w:tcPr>
            <w:tcW w:w="4457" w:type="pct"/>
            <w:gridSpan w:val="3"/>
          </w:tcPr>
          <w:p w:rsidR="00C77F67" w:rsidRPr="007F3811" w:rsidRDefault="00C77F67" w:rsidP="00C77F67">
            <w:pPr>
              <w:pStyle w:val="SCCLsocParty"/>
              <w:jc w:val="both"/>
              <w:rPr>
                <w:b/>
                <w:sz w:val="20"/>
                <w:szCs w:val="20"/>
                <w:lang w:val="en-US"/>
              </w:rPr>
            </w:pPr>
            <w:r w:rsidRPr="007F3811">
              <w:rPr>
                <w:b/>
                <w:sz w:val="20"/>
                <w:szCs w:val="20"/>
                <w:lang w:val="en-US"/>
              </w:rPr>
              <w:t>Annapolis Group Inc. v. Halifax Regional Municipality</w:t>
            </w:r>
          </w:p>
          <w:p w:rsidR="00C77F67" w:rsidRPr="007F3811" w:rsidRDefault="00C77F67" w:rsidP="00C77F67">
            <w:pPr>
              <w:jc w:val="both"/>
              <w:rPr>
                <w:sz w:val="20"/>
              </w:rPr>
            </w:pPr>
            <w:r w:rsidRPr="007F3811">
              <w:rPr>
                <w:sz w:val="20"/>
              </w:rPr>
              <w:t>(N.S.) (Civil) (By Leave)</w:t>
            </w:r>
          </w:p>
        </w:tc>
      </w:tr>
      <w:tr w:rsidR="00C77F67" w:rsidRPr="007F3811" w:rsidTr="00C77F67">
        <w:tc>
          <w:tcPr>
            <w:tcW w:w="5000" w:type="pct"/>
            <w:gridSpan w:val="4"/>
          </w:tcPr>
          <w:p w:rsidR="00C77F67" w:rsidRPr="007F3811" w:rsidRDefault="00C77F67" w:rsidP="00C77F67">
            <w:pPr>
              <w:jc w:val="both"/>
              <w:rPr>
                <w:sz w:val="20"/>
              </w:rPr>
            </w:pPr>
            <w:r w:rsidRPr="007F3811">
              <w:rPr>
                <w:sz w:val="20"/>
              </w:rPr>
              <w:t xml:space="preserve">Expropriation — Municipal law — Whether test for </w:t>
            </w:r>
            <w:r w:rsidRPr="007F3811">
              <w:rPr>
                <w:i/>
                <w:sz w:val="20"/>
              </w:rPr>
              <w:t>de facto</w:t>
            </w:r>
            <w:r w:rsidRPr="007F3811">
              <w:rPr>
                <w:sz w:val="20"/>
              </w:rPr>
              <w:t xml:space="preserve"> expropriation should be revisited —Whether motive of government authority is a relevant consideration in considering whether a taking occurred </w:t>
            </w:r>
          </w:p>
        </w:tc>
      </w:tr>
      <w:tr w:rsidR="00C77F67" w:rsidRPr="007F3811" w:rsidTr="00C77F67">
        <w:tc>
          <w:tcPr>
            <w:tcW w:w="5000" w:type="pct"/>
            <w:gridSpan w:val="4"/>
          </w:tcPr>
          <w:p w:rsidR="00C77F67" w:rsidRPr="007F3811" w:rsidRDefault="00C77F67" w:rsidP="00C77F67">
            <w:pPr>
              <w:jc w:val="both"/>
              <w:rPr>
                <w:sz w:val="20"/>
              </w:rPr>
            </w:pPr>
          </w:p>
        </w:tc>
      </w:tr>
      <w:tr w:rsidR="00C77F67" w:rsidRPr="007F3811" w:rsidTr="00C77F67">
        <w:tc>
          <w:tcPr>
            <w:tcW w:w="5000" w:type="pct"/>
            <w:gridSpan w:val="4"/>
          </w:tcPr>
          <w:p w:rsidR="00C77F67" w:rsidRPr="007F3811" w:rsidRDefault="00C77F67" w:rsidP="00C77F67">
            <w:pPr>
              <w:widowControl w:val="0"/>
              <w:kinsoku w:val="0"/>
              <w:overflowPunct w:val="0"/>
              <w:jc w:val="both"/>
              <w:textAlignment w:val="baseline"/>
              <w:rPr>
                <w:sz w:val="20"/>
              </w:rPr>
            </w:pPr>
            <w:r w:rsidRPr="007F3811">
              <w:rPr>
                <w:sz w:val="20"/>
              </w:rPr>
              <w:t xml:space="preserve">Annapolis Group Inc. commenced an action against Halifax Regional Municipality. It claims in part that the municipality is obstructing its attempts to develop its land while at the same time encouraging the public to use its land as a park and this is </w:t>
            </w:r>
            <w:r w:rsidRPr="007F3811">
              <w:rPr>
                <w:i/>
                <w:sz w:val="20"/>
              </w:rPr>
              <w:t>de facto</w:t>
            </w:r>
            <w:r w:rsidRPr="007F3811">
              <w:rPr>
                <w:sz w:val="20"/>
              </w:rPr>
              <w:t xml:space="preserve"> expropriation</w:t>
            </w:r>
            <w:r w:rsidRPr="007F3811">
              <w:rPr>
                <w:sz w:val="20"/>
                <w:lang w:val="en"/>
              </w:rPr>
              <w:t>.</w:t>
            </w:r>
            <w:r w:rsidRPr="007F3811">
              <w:rPr>
                <w:sz w:val="20"/>
              </w:rPr>
              <w:t xml:space="preserve"> Halifax Regional Municipality applied for summary judgment dismissing the </w:t>
            </w:r>
            <w:r w:rsidRPr="007F3811">
              <w:rPr>
                <w:i/>
                <w:sz w:val="20"/>
              </w:rPr>
              <w:t>de facto</w:t>
            </w:r>
            <w:r w:rsidRPr="007F3811">
              <w:rPr>
                <w:sz w:val="20"/>
              </w:rPr>
              <w:t xml:space="preserve"> expropriation part of the claim. A motions judge denied the motion. The Court of Appeal granted an appeal and dismissed the claim of </w:t>
            </w:r>
            <w:r w:rsidRPr="007F3811">
              <w:rPr>
                <w:i/>
                <w:sz w:val="20"/>
              </w:rPr>
              <w:t>de facto</w:t>
            </w:r>
            <w:r w:rsidRPr="007F3811">
              <w:rPr>
                <w:sz w:val="20"/>
              </w:rPr>
              <w:t xml:space="preserve"> expropriation.</w:t>
            </w:r>
          </w:p>
          <w:p w:rsidR="00C77F67" w:rsidRPr="007F3811" w:rsidRDefault="00C77F67" w:rsidP="00C77F67">
            <w:pPr>
              <w:jc w:val="both"/>
              <w:rPr>
                <w:sz w:val="20"/>
              </w:rPr>
            </w:pPr>
          </w:p>
        </w:tc>
      </w:tr>
      <w:tr w:rsidR="00C77F67" w:rsidRPr="007F3811" w:rsidTr="00C77F67">
        <w:tc>
          <w:tcPr>
            <w:tcW w:w="2427" w:type="pct"/>
            <w:gridSpan w:val="2"/>
          </w:tcPr>
          <w:p w:rsidR="00C77F67" w:rsidRPr="007F3811" w:rsidRDefault="00C77F67" w:rsidP="00C77F67">
            <w:pPr>
              <w:jc w:val="both"/>
              <w:rPr>
                <w:sz w:val="20"/>
              </w:rPr>
            </w:pPr>
            <w:r w:rsidRPr="007F3811">
              <w:rPr>
                <w:sz w:val="20"/>
              </w:rPr>
              <w:t>November 20, 2019</w:t>
            </w:r>
          </w:p>
          <w:p w:rsidR="00C77F67" w:rsidRPr="007F3811" w:rsidRDefault="00C77F67" w:rsidP="00C77F67">
            <w:pPr>
              <w:jc w:val="both"/>
              <w:rPr>
                <w:sz w:val="20"/>
              </w:rPr>
            </w:pPr>
            <w:r w:rsidRPr="007F3811">
              <w:rPr>
                <w:sz w:val="20"/>
              </w:rPr>
              <w:t>Supreme Court of Nova Scotia, Trial Division</w:t>
            </w:r>
          </w:p>
          <w:p w:rsidR="00C77F67" w:rsidRPr="007F3811" w:rsidRDefault="00C77F67" w:rsidP="00C77F67">
            <w:pPr>
              <w:jc w:val="both"/>
              <w:rPr>
                <w:sz w:val="20"/>
              </w:rPr>
            </w:pPr>
            <w:r w:rsidRPr="007F3811">
              <w:rPr>
                <w:sz w:val="20"/>
              </w:rPr>
              <w:t>(Chipman J.)</w:t>
            </w:r>
          </w:p>
          <w:p w:rsidR="00C77F67" w:rsidRPr="007F3811" w:rsidRDefault="00A11404" w:rsidP="00C77F67">
            <w:pPr>
              <w:jc w:val="both"/>
              <w:rPr>
                <w:sz w:val="20"/>
              </w:rPr>
            </w:pPr>
            <w:hyperlink r:id="rId21" w:history="1">
              <w:r w:rsidR="00C77F67" w:rsidRPr="007F3811">
                <w:rPr>
                  <w:rStyle w:val="Hyperlink"/>
                  <w:sz w:val="20"/>
                </w:rPr>
                <w:t>2019 NSSC 341</w:t>
              </w:r>
            </w:hyperlink>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Motion for summary judgment dismissed</w:t>
            </w:r>
          </w:p>
          <w:p w:rsidR="00C77F67" w:rsidRPr="007F3811" w:rsidRDefault="00C77F67" w:rsidP="00C77F67">
            <w:pPr>
              <w:jc w:val="both"/>
              <w:rPr>
                <w:sz w:val="20"/>
              </w:rPr>
            </w:pPr>
          </w:p>
        </w:tc>
      </w:tr>
      <w:tr w:rsidR="00C77F67" w:rsidRPr="007F3811" w:rsidTr="00C77F67">
        <w:tc>
          <w:tcPr>
            <w:tcW w:w="2427" w:type="pct"/>
            <w:gridSpan w:val="2"/>
          </w:tcPr>
          <w:p w:rsidR="00C77F67" w:rsidRPr="007F3811" w:rsidRDefault="00C77F67" w:rsidP="00C77F67">
            <w:pPr>
              <w:jc w:val="both"/>
              <w:rPr>
                <w:sz w:val="20"/>
              </w:rPr>
            </w:pPr>
            <w:r w:rsidRPr="007F3811">
              <w:rPr>
                <w:sz w:val="20"/>
              </w:rPr>
              <w:t>January 7, 2021</w:t>
            </w:r>
          </w:p>
          <w:p w:rsidR="00C77F67" w:rsidRPr="007F3811" w:rsidRDefault="00C77F67" w:rsidP="00C77F67">
            <w:pPr>
              <w:jc w:val="both"/>
              <w:rPr>
                <w:sz w:val="20"/>
              </w:rPr>
            </w:pPr>
            <w:r w:rsidRPr="007F3811">
              <w:rPr>
                <w:sz w:val="20"/>
              </w:rPr>
              <w:t>Nova Scotia Court of Appeal</w:t>
            </w:r>
          </w:p>
          <w:p w:rsidR="00C77F67" w:rsidRPr="007F3811" w:rsidRDefault="00C77F67" w:rsidP="00C77F67">
            <w:pPr>
              <w:jc w:val="both"/>
              <w:rPr>
                <w:sz w:val="20"/>
              </w:rPr>
            </w:pPr>
            <w:r w:rsidRPr="007F3811">
              <w:rPr>
                <w:sz w:val="20"/>
              </w:rPr>
              <w:t>(Farrar, Beveridge, Derrick JJ.A.)</w:t>
            </w:r>
          </w:p>
          <w:p w:rsidR="00C77F67" w:rsidRPr="007F3811" w:rsidRDefault="00A11404" w:rsidP="00C77F67">
            <w:pPr>
              <w:jc w:val="both"/>
              <w:rPr>
                <w:sz w:val="20"/>
              </w:rPr>
            </w:pPr>
            <w:hyperlink r:id="rId22" w:history="1">
              <w:r w:rsidR="00C77F67" w:rsidRPr="007F3811">
                <w:rPr>
                  <w:rStyle w:val="Hyperlink"/>
                  <w:sz w:val="20"/>
                </w:rPr>
                <w:t>2021 NSCA 3</w:t>
              </w:r>
            </w:hyperlink>
            <w:r w:rsidR="00C77F67" w:rsidRPr="007F3811">
              <w:rPr>
                <w:sz w:val="20"/>
              </w:rPr>
              <w:t>; CA 495116</w:t>
            </w:r>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 xml:space="preserve">Appeal allowed, summary judgment granted, claim of </w:t>
            </w:r>
            <w:r w:rsidRPr="007F3811">
              <w:rPr>
                <w:i/>
                <w:sz w:val="20"/>
              </w:rPr>
              <w:t xml:space="preserve">de facto </w:t>
            </w:r>
            <w:r w:rsidRPr="007F3811">
              <w:rPr>
                <w:sz w:val="20"/>
              </w:rPr>
              <w:t>expropriation dismissed</w:t>
            </w:r>
          </w:p>
        </w:tc>
      </w:tr>
      <w:tr w:rsidR="00C77F67" w:rsidRPr="007F3811" w:rsidTr="00C77F67">
        <w:tc>
          <w:tcPr>
            <w:tcW w:w="2427" w:type="pct"/>
            <w:gridSpan w:val="2"/>
          </w:tcPr>
          <w:p w:rsidR="00C77F67" w:rsidRPr="007F3811" w:rsidRDefault="00C77F67" w:rsidP="00C77F67">
            <w:pPr>
              <w:jc w:val="both"/>
              <w:rPr>
                <w:sz w:val="20"/>
              </w:rPr>
            </w:pPr>
            <w:r w:rsidRPr="007F3811">
              <w:rPr>
                <w:sz w:val="20"/>
              </w:rPr>
              <w:t>March 8, 2021</w:t>
            </w:r>
          </w:p>
          <w:p w:rsidR="00C77F67" w:rsidRPr="007F3811" w:rsidRDefault="00C77F67" w:rsidP="00C77F67">
            <w:pPr>
              <w:jc w:val="both"/>
              <w:rPr>
                <w:sz w:val="20"/>
              </w:rPr>
            </w:pPr>
            <w:r w:rsidRPr="007F3811">
              <w:rPr>
                <w:sz w:val="20"/>
              </w:rPr>
              <w:t>Supreme Court of Canada</w:t>
            </w: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Application for leave to appeal filed</w:t>
            </w:r>
          </w:p>
          <w:p w:rsidR="00C77F67" w:rsidRPr="007F3811" w:rsidRDefault="00C77F67" w:rsidP="00C77F67">
            <w:pPr>
              <w:jc w:val="both"/>
              <w:rPr>
                <w:sz w:val="20"/>
              </w:rPr>
            </w:pPr>
          </w:p>
        </w:tc>
      </w:tr>
    </w:tbl>
    <w:p w:rsidR="00C77F67" w:rsidRPr="007F3811" w:rsidRDefault="00C77F67" w:rsidP="00C77F67">
      <w:pPr>
        <w:jc w:val="both"/>
        <w:rPr>
          <w:sz w:val="20"/>
        </w:rPr>
      </w:pPr>
    </w:p>
    <w:p w:rsidR="00C77F67" w:rsidRPr="007F3811" w:rsidRDefault="00A11404" w:rsidP="00C77F67">
      <w:pPr>
        <w:jc w:val="both"/>
        <w:rPr>
          <w:sz w:val="20"/>
        </w:rPr>
      </w:pPr>
      <w:r>
        <w:rPr>
          <w:sz w:val="20"/>
        </w:rPr>
        <w:pict>
          <v:rect id="_x0000_i1029" style="width:2in;height:1pt" o:hrpct="0" o:hralign="center" o:hrstd="t" o:hrnoshade="t" o:hr="t" fillcolor="black [3213]" stroked="f"/>
        </w:pict>
      </w:r>
    </w:p>
    <w:p w:rsidR="00C77F67" w:rsidRPr="007F3811" w:rsidRDefault="00C77F67" w:rsidP="00C77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A11404" w:rsidTr="00C77F67">
        <w:tc>
          <w:tcPr>
            <w:tcW w:w="543" w:type="pct"/>
          </w:tcPr>
          <w:p w:rsidR="00C77F67" w:rsidRPr="007F3811" w:rsidRDefault="00C77F67" w:rsidP="00C77F67">
            <w:pPr>
              <w:jc w:val="both"/>
              <w:rPr>
                <w:sz w:val="20"/>
                <w:lang w:val="fr-CA"/>
              </w:rPr>
            </w:pPr>
            <w:r w:rsidRPr="007F3811">
              <w:rPr>
                <w:rStyle w:val="SCCFileNumberChar"/>
                <w:sz w:val="20"/>
                <w:szCs w:val="20"/>
                <w:lang w:val="fr-CA"/>
              </w:rPr>
              <w:t>39594</w:t>
            </w:r>
          </w:p>
        </w:tc>
        <w:tc>
          <w:tcPr>
            <w:tcW w:w="4457" w:type="pct"/>
            <w:gridSpan w:val="3"/>
          </w:tcPr>
          <w:p w:rsidR="00C77F67" w:rsidRPr="007F3811" w:rsidRDefault="00C77F67" w:rsidP="00C77F67">
            <w:pPr>
              <w:pStyle w:val="SCCLsocParty"/>
              <w:jc w:val="both"/>
              <w:rPr>
                <w:b/>
                <w:sz w:val="20"/>
                <w:szCs w:val="20"/>
                <w:lang w:val="en-US"/>
              </w:rPr>
            </w:pPr>
            <w:r w:rsidRPr="007F3811">
              <w:rPr>
                <w:b/>
                <w:sz w:val="20"/>
                <w:szCs w:val="20"/>
                <w:lang w:val="en-US"/>
              </w:rPr>
              <w:t>Annapolis Group Inc. c. Halifax Regional Municipality</w:t>
            </w:r>
          </w:p>
          <w:p w:rsidR="00C77F67" w:rsidRPr="007F3811" w:rsidRDefault="00C77F67" w:rsidP="00C77F67">
            <w:pPr>
              <w:jc w:val="both"/>
              <w:rPr>
                <w:sz w:val="20"/>
                <w:lang w:val="fr-CA"/>
              </w:rPr>
            </w:pPr>
            <w:r w:rsidRPr="007F3811">
              <w:rPr>
                <w:sz w:val="20"/>
                <w:lang w:val="fr-CA"/>
              </w:rPr>
              <w:t>(N.-É.) (Civile) (Sur autorisation)</w:t>
            </w:r>
          </w:p>
        </w:tc>
      </w:tr>
      <w:tr w:rsidR="00C77F67" w:rsidRPr="00A11404" w:rsidTr="00C77F67">
        <w:tc>
          <w:tcPr>
            <w:tcW w:w="5000" w:type="pct"/>
            <w:gridSpan w:val="4"/>
          </w:tcPr>
          <w:p w:rsidR="00C77F67" w:rsidRPr="007F3811" w:rsidRDefault="00C77F67" w:rsidP="00C77F67">
            <w:pPr>
              <w:jc w:val="both"/>
              <w:rPr>
                <w:sz w:val="20"/>
                <w:lang w:val="fr-CA"/>
              </w:rPr>
            </w:pPr>
            <w:r w:rsidRPr="007F3811">
              <w:rPr>
                <w:sz w:val="20"/>
                <w:lang w:val="fr-CA"/>
              </w:rPr>
              <w:t xml:space="preserve">Expropriation — Droit municipal — Le critère relatif à l’expropriation </w:t>
            </w:r>
            <w:r w:rsidRPr="007F3811">
              <w:rPr>
                <w:i/>
                <w:sz w:val="20"/>
                <w:lang w:val="fr-CA"/>
              </w:rPr>
              <w:t>de facto</w:t>
            </w:r>
            <w:r w:rsidRPr="007F3811">
              <w:rPr>
                <w:sz w:val="20"/>
                <w:lang w:val="fr-CA"/>
              </w:rPr>
              <w:t xml:space="preserve"> devrait</w:t>
            </w:r>
            <w:r w:rsidRPr="007F3811">
              <w:rPr>
                <w:sz w:val="20"/>
                <w:lang w:val="fr-CA"/>
              </w:rPr>
              <w:noBreakHyphen/>
              <w:t>il être revu? — Les motifs de l’autorité gouvernementale sont</w:t>
            </w:r>
            <w:r w:rsidRPr="007F3811">
              <w:rPr>
                <w:sz w:val="20"/>
                <w:lang w:val="fr-CA"/>
              </w:rPr>
              <w:noBreakHyphen/>
              <w:t xml:space="preserve">ils un facteur pertinent afin de déterminer s’il y a eu dépossession?  </w:t>
            </w:r>
          </w:p>
        </w:tc>
      </w:tr>
      <w:tr w:rsidR="00C77F67" w:rsidRPr="00A11404" w:rsidTr="00C77F67">
        <w:tc>
          <w:tcPr>
            <w:tcW w:w="5000" w:type="pct"/>
            <w:gridSpan w:val="4"/>
          </w:tcPr>
          <w:p w:rsidR="00C77F67" w:rsidRPr="007F3811" w:rsidRDefault="00C77F67" w:rsidP="00C77F67">
            <w:pPr>
              <w:jc w:val="both"/>
              <w:rPr>
                <w:sz w:val="20"/>
                <w:lang w:val="fr-CA"/>
              </w:rPr>
            </w:pPr>
          </w:p>
        </w:tc>
      </w:tr>
      <w:tr w:rsidR="00C77F67" w:rsidRPr="00A11404" w:rsidTr="00C77F67">
        <w:tc>
          <w:tcPr>
            <w:tcW w:w="5000" w:type="pct"/>
            <w:gridSpan w:val="4"/>
          </w:tcPr>
          <w:p w:rsidR="00C77F67" w:rsidRPr="007F3811" w:rsidRDefault="00C77F67" w:rsidP="00C77F67">
            <w:pPr>
              <w:widowControl w:val="0"/>
              <w:kinsoku w:val="0"/>
              <w:overflowPunct w:val="0"/>
              <w:jc w:val="both"/>
              <w:textAlignment w:val="baseline"/>
              <w:rPr>
                <w:sz w:val="20"/>
                <w:lang w:val="fr-CA"/>
              </w:rPr>
            </w:pPr>
            <w:r w:rsidRPr="007F3811">
              <w:rPr>
                <w:sz w:val="20"/>
                <w:lang w:val="fr-CA"/>
              </w:rPr>
              <w:t xml:space="preserve">Annapolis Group Inc. a intenté une action contre la Municipalité régionale de Halifax alléguant en partie que cette dernière entrave ses tentatives d’aménagement de ses terres, tout en encourageant le public à utiliser ses terres en tant que parc, et que cela constitue une expropriation </w:t>
            </w:r>
            <w:r w:rsidRPr="007F3811">
              <w:rPr>
                <w:i/>
                <w:sz w:val="20"/>
                <w:lang w:val="fr-CA"/>
              </w:rPr>
              <w:t>de facto</w:t>
            </w:r>
            <w:r w:rsidRPr="007F3811">
              <w:rPr>
                <w:sz w:val="20"/>
                <w:lang w:val="fr-CA"/>
              </w:rPr>
              <w:t xml:space="preserve">. La Municipalité régionale de Halifax a demandé un jugement sommaire en vue de rejeter la partie de la réclamation qui traite de l’expropriation </w:t>
            </w:r>
            <w:r w:rsidRPr="007F3811">
              <w:rPr>
                <w:i/>
                <w:sz w:val="20"/>
                <w:lang w:val="fr-CA"/>
              </w:rPr>
              <w:t>de facto</w:t>
            </w:r>
            <w:r w:rsidRPr="007F3811">
              <w:rPr>
                <w:sz w:val="20"/>
                <w:lang w:val="fr-CA"/>
              </w:rPr>
              <w:t>. Le juge saisi de la requête a rejeté celle</w:t>
            </w:r>
            <w:r w:rsidRPr="007F3811">
              <w:rPr>
                <w:sz w:val="20"/>
                <w:lang w:val="fr-CA"/>
              </w:rPr>
              <w:noBreakHyphen/>
              <w:t xml:space="preserve">ci. La Cour d’appel a accueilli l’appel et a rejeté la demande visant l’expropriation </w:t>
            </w:r>
            <w:r w:rsidRPr="007F3811">
              <w:rPr>
                <w:i/>
                <w:sz w:val="20"/>
                <w:lang w:val="fr-CA"/>
              </w:rPr>
              <w:t>de facto</w:t>
            </w:r>
            <w:r w:rsidRPr="007F3811">
              <w:rPr>
                <w:sz w:val="20"/>
                <w:lang w:val="fr-CA"/>
              </w:rPr>
              <w:t>.</w:t>
            </w:r>
          </w:p>
          <w:p w:rsidR="00C77F67" w:rsidRPr="007F3811" w:rsidRDefault="00C77F67" w:rsidP="00C77F67">
            <w:pPr>
              <w:jc w:val="both"/>
              <w:rPr>
                <w:sz w:val="20"/>
                <w:lang w:val="fr-CA"/>
              </w:rPr>
            </w:pP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20 novembre 2019</w:t>
            </w:r>
          </w:p>
          <w:p w:rsidR="00C77F67" w:rsidRPr="007F3811" w:rsidRDefault="00C77F67" w:rsidP="00C77F67">
            <w:pPr>
              <w:jc w:val="both"/>
              <w:rPr>
                <w:sz w:val="20"/>
                <w:lang w:val="fr-CA"/>
              </w:rPr>
            </w:pPr>
            <w:r w:rsidRPr="007F3811">
              <w:rPr>
                <w:sz w:val="20"/>
                <w:lang w:val="fr-CA"/>
              </w:rPr>
              <w:t>Cour suprême de la Nouvelle</w:t>
            </w:r>
            <w:r w:rsidRPr="007F3811">
              <w:rPr>
                <w:sz w:val="20"/>
                <w:lang w:val="fr-CA"/>
              </w:rPr>
              <w:noBreakHyphen/>
              <w:t>Écosse, Division de première instance</w:t>
            </w:r>
          </w:p>
          <w:p w:rsidR="00C77F67" w:rsidRPr="007F3811" w:rsidRDefault="00C77F67" w:rsidP="00C77F67">
            <w:pPr>
              <w:jc w:val="both"/>
              <w:rPr>
                <w:sz w:val="20"/>
                <w:lang w:val="fr-CA"/>
              </w:rPr>
            </w:pPr>
            <w:r w:rsidRPr="007F3811">
              <w:rPr>
                <w:sz w:val="20"/>
                <w:lang w:val="fr-CA"/>
              </w:rPr>
              <w:t>(juge Chipman)</w:t>
            </w:r>
          </w:p>
          <w:p w:rsidR="00C77F67" w:rsidRPr="007F3811" w:rsidRDefault="00A11404" w:rsidP="00C77F67">
            <w:pPr>
              <w:jc w:val="both"/>
              <w:rPr>
                <w:sz w:val="20"/>
                <w:lang w:val="fr-CA"/>
              </w:rPr>
            </w:pPr>
            <w:hyperlink r:id="rId23" w:history="1">
              <w:r w:rsidR="00C77F67" w:rsidRPr="007F3811">
                <w:rPr>
                  <w:rStyle w:val="Hyperlink"/>
                  <w:sz w:val="20"/>
                  <w:lang w:val="fr-CA"/>
                </w:rPr>
                <w:t>2019 NSSC 341</w:t>
              </w:r>
            </w:hyperlink>
          </w:p>
          <w:p w:rsidR="00C77F67" w:rsidRPr="007F3811" w:rsidRDefault="00C77F67" w:rsidP="00C77F67">
            <w:pPr>
              <w:jc w:val="both"/>
              <w:rPr>
                <w:sz w:val="20"/>
                <w:lang w:val="fr-CA"/>
              </w:rPr>
            </w:pP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 requête en jugement sommaire est rejetée.</w:t>
            </w:r>
          </w:p>
          <w:p w:rsidR="00C77F67" w:rsidRPr="007F3811" w:rsidRDefault="00C77F67" w:rsidP="00C77F67">
            <w:pPr>
              <w:jc w:val="both"/>
              <w:rPr>
                <w:sz w:val="20"/>
                <w:lang w:val="fr-CA"/>
              </w:rPr>
            </w:pP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7 janvier 2021</w:t>
            </w:r>
          </w:p>
          <w:p w:rsidR="00C77F67" w:rsidRPr="007F3811" w:rsidRDefault="00C77F67" w:rsidP="00C77F67">
            <w:pPr>
              <w:jc w:val="both"/>
              <w:rPr>
                <w:sz w:val="20"/>
                <w:lang w:val="fr-CA"/>
              </w:rPr>
            </w:pPr>
            <w:r w:rsidRPr="007F3811">
              <w:rPr>
                <w:sz w:val="20"/>
                <w:lang w:val="fr-CA"/>
              </w:rPr>
              <w:t>Cour d’appel de la Nouvelle</w:t>
            </w:r>
            <w:r w:rsidRPr="007F3811">
              <w:rPr>
                <w:sz w:val="20"/>
                <w:lang w:val="fr-CA"/>
              </w:rPr>
              <w:noBreakHyphen/>
              <w:t>Écosse</w:t>
            </w:r>
          </w:p>
          <w:p w:rsidR="00C77F67" w:rsidRPr="007F3811" w:rsidRDefault="00C77F67" w:rsidP="00C77F67">
            <w:pPr>
              <w:jc w:val="both"/>
              <w:rPr>
                <w:sz w:val="20"/>
              </w:rPr>
            </w:pPr>
            <w:r w:rsidRPr="007F3811">
              <w:rPr>
                <w:sz w:val="20"/>
              </w:rPr>
              <w:t>(juges Farrar, Beveridge, Derrick)</w:t>
            </w:r>
          </w:p>
          <w:p w:rsidR="00C77F67" w:rsidRPr="007F3811" w:rsidRDefault="00A11404" w:rsidP="00C77F67">
            <w:pPr>
              <w:jc w:val="both"/>
              <w:rPr>
                <w:sz w:val="20"/>
              </w:rPr>
            </w:pPr>
            <w:hyperlink r:id="rId24" w:history="1">
              <w:r w:rsidR="00C77F67" w:rsidRPr="007F3811">
                <w:rPr>
                  <w:rStyle w:val="Hyperlink"/>
                  <w:sz w:val="20"/>
                </w:rPr>
                <w:t>2021 NSCA 3</w:t>
              </w:r>
            </w:hyperlink>
            <w:r w:rsidR="00C77F67" w:rsidRPr="007F3811">
              <w:rPr>
                <w:sz w:val="20"/>
              </w:rPr>
              <w:t>; CA 495116</w:t>
            </w:r>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lang w:val="fr-CA"/>
              </w:rPr>
            </w:pPr>
            <w:r w:rsidRPr="007F3811">
              <w:rPr>
                <w:sz w:val="20"/>
                <w:lang w:val="fr-CA"/>
              </w:rPr>
              <w:t xml:space="preserve">L’appel est accueilli, le jugement sommaire est accueilli, la demande visant l’expropriation </w:t>
            </w:r>
            <w:r w:rsidRPr="007F3811">
              <w:rPr>
                <w:i/>
                <w:sz w:val="20"/>
                <w:lang w:val="fr-CA"/>
              </w:rPr>
              <w:t xml:space="preserve">de facto </w:t>
            </w:r>
            <w:r w:rsidRPr="007F3811">
              <w:rPr>
                <w:sz w:val="20"/>
                <w:lang w:val="fr-CA"/>
              </w:rPr>
              <w:t>est rejetée.</w:t>
            </w: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8 mars 2021</w:t>
            </w:r>
          </w:p>
          <w:p w:rsidR="00C77F67" w:rsidRPr="007F3811" w:rsidRDefault="00C77F67" w:rsidP="00C77F67">
            <w:pPr>
              <w:jc w:val="both"/>
              <w:rPr>
                <w:sz w:val="20"/>
                <w:lang w:val="fr-CA"/>
              </w:rPr>
            </w:pPr>
            <w:r w:rsidRPr="007F3811">
              <w:rPr>
                <w:sz w:val="20"/>
                <w:lang w:val="fr-CA"/>
              </w:rPr>
              <w:t>Cour suprême du Canada</w:t>
            </w: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 demande d’autorisation d’appel est présentée.</w:t>
            </w:r>
          </w:p>
        </w:tc>
      </w:tr>
    </w:tbl>
    <w:p w:rsidR="00C77F67" w:rsidRPr="007F3811" w:rsidRDefault="00C77F67" w:rsidP="00C77F67">
      <w:pPr>
        <w:jc w:val="both"/>
        <w:rPr>
          <w:sz w:val="20"/>
          <w:lang w:val="fr-CA"/>
        </w:rPr>
      </w:pPr>
    </w:p>
    <w:p w:rsidR="00733A31" w:rsidRPr="007F3811" w:rsidRDefault="00A11404" w:rsidP="00C77F67">
      <w:pPr>
        <w:widowControl w:val="0"/>
        <w:jc w:val="both"/>
        <w:rPr>
          <w:sz w:val="20"/>
          <w:lang w:val="fr-CA"/>
        </w:rPr>
      </w:pPr>
      <w:r>
        <w:rPr>
          <w:sz w:val="20"/>
        </w:rPr>
        <w:pict>
          <v:rect id="_x0000_i1030" style="width:2in;height:1pt" o:hrpct="0" o:hralign="center" o:hrstd="t" o:hrnoshade="t" o:hr="t" fillcolor="black [3213]" stroked="f"/>
        </w:pict>
      </w:r>
    </w:p>
    <w:p w:rsidR="00733A31" w:rsidRPr="007F3811" w:rsidRDefault="00733A31" w:rsidP="00C77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lang w:val="en-CA"/>
              </w:rPr>
            </w:pPr>
            <w:r w:rsidRPr="007F3811">
              <w:rPr>
                <w:rStyle w:val="SCCFileNumberChar"/>
                <w:sz w:val="20"/>
                <w:szCs w:val="20"/>
              </w:rPr>
              <w:t>39579</w:t>
            </w:r>
          </w:p>
        </w:tc>
        <w:tc>
          <w:tcPr>
            <w:tcW w:w="4457" w:type="pct"/>
            <w:gridSpan w:val="3"/>
          </w:tcPr>
          <w:p w:rsidR="00C77F67" w:rsidRPr="007F3811" w:rsidRDefault="00C77F67" w:rsidP="00C77F67">
            <w:pPr>
              <w:pStyle w:val="SCCLsocParty"/>
              <w:jc w:val="both"/>
              <w:rPr>
                <w:b/>
                <w:sz w:val="20"/>
                <w:szCs w:val="20"/>
                <w:lang w:val="en-CA"/>
              </w:rPr>
            </w:pPr>
            <w:r w:rsidRPr="007F3811">
              <w:rPr>
                <w:b/>
                <w:sz w:val="20"/>
                <w:szCs w:val="20"/>
                <w:lang w:val="en-CA"/>
              </w:rPr>
              <w:t>Telebec, Limited Partnership v. 9238-0831 Québec inc., operating as Caféier-Boustifo</w:t>
            </w:r>
          </w:p>
          <w:p w:rsidR="00C77F67" w:rsidRPr="007F3811" w:rsidRDefault="00C77F67" w:rsidP="00C77F67">
            <w:pPr>
              <w:jc w:val="both"/>
              <w:rPr>
                <w:sz w:val="20"/>
                <w:lang w:val="en-CA"/>
              </w:rPr>
            </w:pPr>
            <w:r w:rsidRPr="007F3811">
              <w:rPr>
                <w:sz w:val="20"/>
                <w:lang w:val="en-CA"/>
              </w:rPr>
              <w:t>(Que.) (Civil) (By Leave)</w:t>
            </w:r>
          </w:p>
        </w:tc>
      </w:tr>
      <w:tr w:rsidR="00C77F67" w:rsidRPr="007F3811" w:rsidTr="00C77F67">
        <w:tc>
          <w:tcPr>
            <w:tcW w:w="5000" w:type="pct"/>
            <w:gridSpan w:val="4"/>
          </w:tcPr>
          <w:p w:rsidR="00C77F67" w:rsidRPr="007F3811" w:rsidRDefault="00C77F67" w:rsidP="00C77F67">
            <w:pPr>
              <w:jc w:val="both"/>
              <w:rPr>
                <w:sz w:val="20"/>
                <w:lang w:val="en-CA"/>
              </w:rPr>
            </w:pPr>
            <w:r w:rsidRPr="007F3811">
              <w:rPr>
                <w:sz w:val="20"/>
                <w:lang w:val="en-CA"/>
              </w:rPr>
              <w:t>Courts — Jurisdiction — Boards and Tribunals — Jurisdiction — Canadian Radio-television and Telecommunications Commission (CRTC) — Class action — Abusive nature of resiliation clauses — Whether court may rule on legality of rate for telecommunications services that has been approved in decision of Canadian Radio-television and Telecommunications Commission.</w:t>
            </w:r>
          </w:p>
          <w:p w:rsidR="00C77F67" w:rsidRPr="007F3811" w:rsidRDefault="00C77F67" w:rsidP="00C77F67">
            <w:pPr>
              <w:pStyle w:val="SCCBanSummary"/>
              <w:rPr>
                <w:sz w:val="20"/>
                <w:szCs w:val="20"/>
              </w:rPr>
            </w:pPr>
          </w:p>
          <w:p w:rsidR="00C77F67" w:rsidRPr="007F3811" w:rsidRDefault="00C77F67" w:rsidP="00C77F67">
            <w:pPr>
              <w:jc w:val="both"/>
              <w:rPr>
                <w:sz w:val="20"/>
                <w:lang w:val="en-CA"/>
              </w:rPr>
            </w:pPr>
            <w:r w:rsidRPr="007F3811">
              <w:rPr>
                <w:sz w:val="20"/>
                <w:lang w:val="en-CA"/>
              </w:rPr>
              <w:t>9238</w:t>
            </w:r>
            <w:r w:rsidRPr="007F3811">
              <w:rPr>
                <w:sz w:val="20"/>
                <w:lang w:val="en-CA"/>
              </w:rPr>
              <w:noBreakHyphen/>
              <w:t>0831 Québec inc., operating as Caféier</w:t>
            </w:r>
            <w:r w:rsidRPr="007F3811">
              <w:rPr>
                <w:sz w:val="20"/>
                <w:lang w:val="en-CA"/>
              </w:rPr>
              <w:noBreakHyphen/>
              <w:t xml:space="preserve">Boustifo (“Boustifo”), entered into a contract for landline telephone and Internet services with Telebec, Limited Partnership (“Telebec”). The contract included an automatic renewal clause. In addition, Telebec’s general tariff provided for fees in the event of unilateral resiliation by the customer. Telebec informed Boustifo that its contract would be expiring in March 2016 and that, absent notice to the </w:t>
            </w:r>
            <w:proofErr w:type="gramStart"/>
            <w:r w:rsidRPr="007F3811">
              <w:rPr>
                <w:sz w:val="20"/>
                <w:lang w:val="en-CA"/>
              </w:rPr>
              <w:t>contrary,</w:t>
            </w:r>
            <w:proofErr w:type="gramEnd"/>
            <w:r w:rsidRPr="007F3811">
              <w:rPr>
                <w:sz w:val="20"/>
                <w:lang w:val="en-CA"/>
              </w:rPr>
              <w:t xml:space="preserve"> the contract would be renewed on the same conditions. Having received no notice that Boustifo intended not to renew the contract, Telebec sent it a letter indicating that its contract </w:t>
            </w:r>
            <w:proofErr w:type="gramStart"/>
            <w:r w:rsidRPr="007F3811">
              <w:rPr>
                <w:sz w:val="20"/>
                <w:lang w:val="en-CA"/>
              </w:rPr>
              <w:t>had been renewed</w:t>
            </w:r>
            <w:proofErr w:type="gramEnd"/>
            <w:r w:rsidRPr="007F3811">
              <w:rPr>
                <w:sz w:val="20"/>
                <w:lang w:val="en-CA"/>
              </w:rPr>
              <w:t>. In April 2018, Boustifo resiliated its landline telephone contract. Telebec then billed it for $1,474.37, plus tax, in resiliation fees, but Boustifo refused to pay.</w:t>
            </w:r>
            <w:r w:rsidRPr="007F3811">
              <w:rPr>
                <w:sz w:val="20"/>
                <w:lang w:val="en-CA" w:eastAsia="en-CA"/>
              </w:rPr>
              <w:t xml:space="preserve"> </w:t>
            </w:r>
            <w:r w:rsidRPr="007F3811">
              <w:rPr>
                <w:sz w:val="20"/>
                <w:lang w:val="en-CA"/>
              </w:rPr>
              <w:t>Boustifo applied for authorization to institute a class action in nullity and in damages against Telebec in order to sanction business practices relating to the imposition of contract resiliation fees and to the renewal of fixed-term contracts. The Quebec Superior Court granted the application. Telebec appealed against the application judge’s decision, but the Quebec Court of Appeal dismissed the appeal.</w:t>
            </w:r>
          </w:p>
        </w:tc>
      </w:tr>
      <w:tr w:rsidR="00C77F67" w:rsidRPr="007F3811" w:rsidTr="00C77F67">
        <w:tc>
          <w:tcPr>
            <w:tcW w:w="5000" w:type="pct"/>
            <w:gridSpan w:val="4"/>
          </w:tcPr>
          <w:p w:rsidR="00C77F67" w:rsidRPr="007F3811" w:rsidRDefault="00C77F67" w:rsidP="00C77F67">
            <w:pPr>
              <w:jc w:val="both"/>
              <w:rPr>
                <w:sz w:val="20"/>
                <w:lang w:val="en-CA"/>
              </w:rPr>
            </w:pPr>
          </w:p>
        </w:tc>
      </w:tr>
      <w:tr w:rsidR="00C77F67" w:rsidRPr="007F3811" w:rsidTr="00C77F67">
        <w:tc>
          <w:tcPr>
            <w:tcW w:w="2427" w:type="pct"/>
            <w:gridSpan w:val="2"/>
          </w:tcPr>
          <w:p w:rsidR="00C77F67" w:rsidRPr="007F3811" w:rsidRDefault="00C77F67" w:rsidP="00C77F67">
            <w:pPr>
              <w:jc w:val="both"/>
              <w:rPr>
                <w:sz w:val="20"/>
                <w:lang w:val="en-CA"/>
              </w:rPr>
            </w:pPr>
            <w:r w:rsidRPr="007F3811">
              <w:rPr>
                <w:sz w:val="20"/>
                <w:lang w:val="en-CA"/>
              </w:rPr>
              <w:t>September 10, 2019</w:t>
            </w:r>
          </w:p>
          <w:p w:rsidR="00C77F67" w:rsidRPr="007F3811" w:rsidRDefault="00C77F67" w:rsidP="00C77F67">
            <w:pPr>
              <w:jc w:val="both"/>
              <w:rPr>
                <w:sz w:val="20"/>
                <w:lang w:val="en-CA"/>
              </w:rPr>
            </w:pPr>
            <w:r w:rsidRPr="007F3811">
              <w:rPr>
                <w:sz w:val="20"/>
                <w:lang w:val="en-CA"/>
              </w:rPr>
              <w:t>Quebec Superior Court</w:t>
            </w:r>
          </w:p>
          <w:p w:rsidR="00C77F67" w:rsidRPr="007F3811" w:rsidRDefault="00C77F67" w:rsidP="00C77F67">
            <w:pPr>
              <w:jc w:val="both"/>
              <w:rPr>
                <w:sz w:val="20"/>
                <w:lang w:val="en-CA"/>
              </w:rPr>
            </w:pPr>
            <w:r w:rsidRPr="007F3811">
              <w:rPr>
                <w:sz w:val="20"/>
                <w:lang w:val="en-CA"/>
              </w:rPr>
              <w:t>(Prévost J.)</w:t>
            </w:r>
          </w:p>
          <w:p w:rsidR="00C77F67" w:rsidRPr="007F3811" w:rsidRDefault="00C77F67" w:rsidP="00C77F67">
            <w:pPr>
              <w:jc w:val="both"/>
              <w:rPr>
                <w:sz w:val="20"/>
                <w:lang w:val="en-CA"/>
              </w:rPr>
            </w:pPr>
            <w:r w:rsidRPr="007F3811">
              <w:rPr>
                <w:sz w:val="20"/>
                <w:lang w:val="en-CA"/>
              </w:rPr>
              <w:t>File No.: 500</w:t>
            </w:r>
            <w:r w:rsidRPr="007F3811">
              <w:rPr>
                <w:sz w:val="20"/>
                <w:lang w:val="en-CA"/>
              </w:rPr>
              <w:noBreakHyphen/>
              <w:t>06</w:t>
            </w:r>
            <w:r w:rsidRPr="007F3811">
              <w:rPr>
                <w:sz w:val="20"/>
                <w:lang w:val="en-CA"/>
              </w:rPr>
              <w:noBreakHyphen/>
              <w:t>000922</w:t>
            </w:r>
            <w:r w:rsidRPr="007F3811">
              <w:rPr>
                <w:sz w:val="20"/>
                <w:lang w:val="en-CA"/>
              </w:rPr>
              <w:noBreakHyphen/>
              <w:t>183</w:t>
            </w:r>
          </w:p>
          <w:p w:rsidR="00C77F67" w:rsidRPr="007F3811" w:rsidRDefault="00A11404" w:rsidP="00C77F67">
            <w:pPr>
              <w:jc w:val="both"/>
              <w:rPr>
                <w:sz w:val="20"/>
                <w:lang w:val="en-CA"/>
              </w:rPr>
            </w:pPr>
            <w:hyperlink r:id="rId25" w:history="1">
              <w:r w:rsidR="00C77F67" w:rsidRPr="007F3811">
                <w:rPr>
                  <w:rStyle w:val="Hyperlink"/>
                  <w:sz w:val="20"/>
                  <w:lang w:val="en-CA"/>
                </w:rPr>
                <w:t>2019 QCCS 3784</w:t>
              </w:r>
            </w:hyperlink>
          </w:p>
          <w:p w:rsidR="00C77F67" w:rsidRPr="007F3811" w:rsidRDefault="00C77F67" w:rsidP="00C77F67">
            <w:pPr>
              <w:jc w:val="both"/>
              <w:rPr>
                <w:sz w:val="20"/>
                <w:lang w:val="en-CA"/>
              </w:rPr>
            </w:pPr>
          </w:p>
        </w:tc>
        <w:tc>
          <w:tcPr>
            <w:tcW w:w="243" w:type="pct"/>
          </w:tcPr>
          <w:p w:rsidR="00C77F67" w:rsidRPr="007F3811" w:rsidRDefault="00C77F67" w:rsidP="00C77F67">
            <w:pPr>
              <w:jc w:val="both"/>
              <w:rPr>
                <w:sz w:val="20"/>
                <w:lang w:val="en-CA"/>
              </w:rPr>
            </w:pPr>
          </w:p>
        </w:tc>
        <w:tc>
          <w:tcPr>
            <w:tcW w:w="2330" w:type="pct"/>
          </w:tcPr>
          <w:p w:rsidR="00C77F67" w:rsidRPr="007F3811" w:rsidRDefault="00C77F67" w:rsidP="00C77F67">
            <w:pPr>
              <w:jc w:val="both"/>
              <w:rPr>
                <w:sz w:val="20"/>
                <w:lang w:val="en-CA"/>
              </w:rPr>
            </w:pPr>
            <w:r w:rsidRPr="007F3811">
              <w:rPr>
                <w:sz w:val="20"/>
                <w:lang w:val="en-CA"/>
              </w:rPr>
              <w:t>Application for authorization to institute class action against Telebec granted</w:t>
            </w:r>
          </w:p>
        </w:tc>
      </w:tr>
      <w:tr w:rsidR="00C77F67" w:rsidRPr="007F3811" w:rsidTr="00C77F67">
        <w:tc>
          <w:tcPr>
            <w:tcW w:w="2427" w:type="pct"/>
            <w:gridSpan w:val="2"/>
          </w:tcPr>
          <w:p w:rsidR="00C77F67" w:rsidRPr="007F3811" w:rsidRDefault="00C77F67" w:rsidP="00C77F67">
            <w:pPr>
              <w:jc w:val="both"/>
              <w:rPr>
                <w:sz w:val="20"/>
                <w:lang w:val="en-CA"/>
              </w:rPr>
            </w:pPr>
            <w:r w:rsidRPr="007F3811">
              <w:rPr>
                <w:sz w:val="20"/>
                <w:lang w:val="en-CA"/>
              </w:rPr>
              <w:t>December 14, 2020</w:t>
            </w:r>
          </w:p>
          <w:p w:rsidR="00C77F67" w:rsidRPr="007F3811" w:rsidRDefault="00C77F67" w:rsidP="00C77F67">
            <w:pPr>
              <w:jc w:val="both"/>
              <w:rPr>
                <w:sz w:val="20"/>
                <w:lang w:val="en-CA"/>
              </w:rPr>
            </w:pPr>
            <w:r w:rsidRPr="007F3811">
              <w:rPr>
                <w:sz w:val="20"/>
                <w:lang w:val="en-CA"/>
              </w:rPr>
              <w:t>Quebec Court of Appeal (Montréal)</w:t>
            </w:r>
          </w:p>
          <w:p w:rsidR="00C77F67" w:rsidRPr="007F3811" w:rsidRDefault="00C77F67" w:rsidP="00C77F67">
            <w:pPr>
              <w:jc w:val="both"/>
              <w:rPr>
                <w:sz w:val="20"/>
                <w:lang w:val="en-CA"/>
              </w:rPr>
            </w:pPr>
            <w:r w:rsidRPr="007F3811">
              <w:rPr>
                <w:sz w:val="20"/>
                <w:lang w:val="en-CA"/>
              </w:rPr>
              <w:t>(Pelletier, Schrager and Hogue JJ.A.)</w:t>
            </w:r>
          </w:p>
          <w:p w:rsidR="00C77F67" w:rsidRPr="007F3811" w:rsidRDefault="00C77F67" w:rsidP="00C77F67">
            <w:pPr>
              <w:jc w:val="both"/>
              <w:rPr>
                <w:sz w:val="20"/>
                <w:lang w:val="en-CA"/>
              </w:rPr>
            </w:pPr>
            <w:r w:rsidRPr="007F3811">
              <w:rPr>
                <w:sz w:val="20"/>
                <w:lang w:val="en-CA"/>
              </w:rPr>
              <w:t xml:space="preserve">File No.: </w:t>
            </w:r>
            <w:bookmarkStart w:id="1" w:name="NoDossier"/>
            <w:r w:rsidRPr="007F3811">
              <w:rPr>
                <w:sz w:val="20"/>
                <w:lang w:val="en-CA"/>
              </w:rPr>
              <w:t>500</w:t>
            </w:r>
            <w:r w:rsidRPr="007F3811">
              <w:rPr>
                <w:sz w:val="20"/>
                <w:lang w:val="en-CA"/>
              </w:rPr>
              <w:noBreakHyphen/>
              <w:t>09</w:t>
            </w:r>
            <w:r w:rsidRPr="007F3811">
              <w:rPr>
                <w:sz w:val="20"/>
                <w:lang w:val="en-CA"/>
              </w:rPr>
              <w:noBreakHyphen/>
              <w:t>028615</w:t>
            </w:r>
            <w:r w:rsidRPr="007F3811">
              <w:rPr>
                <w:sz w:val="20"/>
                <w:lang w:val="en-CA"/>
              </w:rPr>
              <w:noBreakHyphen/>
              <w:t>193</w:t>
            </w:r>
            <w:bookmarkEnd w:id="1"/>
          </w:p>
          <w:p w:rsidR="00C77F67" w:rsidRPr="007F3811" w:rsidRDefault="00A11404" w:rsidP="00C77F67">
            <w:pPr>
              <w:jc w:val="both"/>
              <w:rPr>
                <w:sz w:val="20"/>
                <w:lang w:val="en-CA"/>
              </w:rPr>
            </w:pPr>
            <w:hyperlink r:id="rId26" w:history="1">
              <w:r w:rsidR="00C77F67" w:rsidRPr="007F3811">
                <w:rPr>
                  <w:rStyle w:val="Hyperlink"/>
                  <w:sz w:val="20"/>
                  <w:lang w:val="en-CA"/>
                </w:rPr>
                <w:t>2020 QCCA 1720</w:t>
              </w:r>
            </w:hyperlink>
          </w:p>
          <w:p w:rsidR="00C77F67" w:rsidRPr="007F3811" w:rsidRDefault="00C77F67" w:rsidP="00C77F67">
            <w:pPr>
              <w:jc w:val="both"/>
              <w:rPr>
                <w:sz w:val="20"/>
                <w:lang w:val="en-CA"/>
              </w:rPr>
            </w:pPr>
          </w:p>
        </w:tc>
        <w:tc>
          <w:tcPr>
            <w:tcW w:w="243" w:type="pct"/>
          </w:tcPr>
          <w:p w:rsidR="00C77F67" w:rsidRPr="007F3811" w:rsidRDefault="00C77F67" w:rsidP="00C77F67">
            <w:pPr>
              <w:jc w:val="both"/>
              <w:rPr>
                <w:sz w:val="20"/>
                <w:lang w:val="en-CA"/>
              </w:rPr>
            </w:pPr>
          </w:p>
        </w:tc>
        <w:tc>
          <w:tcPr>
            <w:tcW w:w="2330" w:type="pct"/>
          </w:tcPr>
          <w:p w:rsidR="00C77F67" w:rsidRPr="007F3811" w:rsidRDefault="00C77F67" w:rsidP="00C77F67">
            <w:pPr>
              <w:jc w:val="both"/>
              <w:rPr>
                <w:sz w:val="20"/>
                <w:lang w:val="en-CA"/>
              </w:rPr>
            </w:pPr>
            <w:r w:rsidRPr="007F3811">
              <w:rPr>
                <w:sz w:val="20"/>
                <w:lang w:val="en-CA"/>
              </w:rPr>
              <w:t>Appeal by Telebec dismissed</w:t>
            </w:r>
          </w:p>
          <w:p w:rsidR="00C77F67" w:rsidRPr="007F3811" w:rsidRDefault="00C77F67" w:rsidP="00C77F67">
            <w:pPr>
              <w:jc w:val="both"/>
              <w:rPr>
                <w:sz w:val="20"/>
                <w:lang w:val="en-CA"/>
              </w:rPr>
            </w:pPr>
          </w:p>
        </w:tc>
      </w:tr>
      <w:tr w:rsidR="00C77F67" w:rsidRPr="007F3811" w:rsidTr="00C77F67">
        <w:tc>
          <w:tcPr>
            <w:tcW w:w="2427" w:type="pct"/>
            <w:gridSpan w:val="2"/>
          </w:tcPr>
          <w:p w:rsidR="00C77F67" w:rsidRPr="007F3811" w:rsidRDefault="00C77F67" w:rsidP="00C77F67">
            <w:pPr>
              <w:jc w:val="both"/>
              <w:rPr>
                <w:sz w:val="20"/>
                <w:lang w:val="en-CA"/>
              </w:rPr>
            </w:pPr>
            <w:r w:rsidRPr="007F3811">
              <w:rPr>
                <w:sz w:val="20"/>
                <w:lang w:val="en-CA"/>
              </w:rPr>
              <w:t>February 12, 2021</w:t>
            </w:r>
          </w:p>
          <w:p w:rsidR="00C77F67" w:rsidRPr="007F3811" w:rsidRDefault="00C77F67" w:rsidP="00C77F67">
            <w:pPr>
              <w:jc w:val="both"/>
              <w:rPr>
                <w:sz w:val="20"/>
                <w:lang w:val="en-CA"/>
              </w:rPr>
            </w:pPr>
            <w:r w:rsidRPr="007F3811">
              <w:rPr>
                <w:sz w:val="20"/>
                <w:lang w:val="en-CA"/>
              </w:rPr>
              <w:t>Supreme Court of Canada</w:t>
            </w:r>
          </w:p>
        </w:tc>
        <w:tc>
          <w:tcPr>
            <w:tcW w:w="243" w:type="pct"/>
          </w:tcPr>
          <w:p w:rsidR="00C77F67" w:rsidRPr="007F3811" w:rsidRDefault="00C77F67" w:rsidP="00C77F67">
            <w:pPr>
              <w:jc w:val="both"/>
              <w:rPr>
                <w:sz w:val="20"/>
                <w:lang w:val="en-CA"/>
              </w:rPr>
            </w:pPr>
          </w:p>
        </w:tc>
        <w:tc>
          <w:tcPr>
            <w:tcW w:w="2330" w:type="pct"/>
          </w:tcPr>
          <w:p w:rsidR="00C77F67" w:rsidRPr="007F3811" w:rsidRDefault="00C77F67" w:rsidP="00C77F67">
            <w:pPr>
              <w:jc w:val="both"/>
              <w:rPr>
                <w:sz w:val="20"/>
                <w:lang w:val="en-CA"/>
              </w:rPr>
            </w:pPr>
            <w:r w:rsidRPr="007F3811">
              <w:rPr>
                <w:sz w:val="20"/>
                <w:lang w:val="en-CA"/>
              </w:rPr>
              <w:t>Application for leave to appeal filed</w:t>
            </w:r>
          </w:p>
          <w:p w:rsidR="00C77F67" w:rsidRPr="007F3811" w:rsidRDefault="00C77F67" w:rsidP="00C77F67">
            <w:pPr>
              <w:jc w:val="both"/>
              <w:rPr>
                <w:sz w:val="20"/>
                <w:lang w:val="en-CA"/>
              </w:rPr>
            </w:pPr>
          </w:p>
        </w:tc>
      </w:tr>
    </w:tbl>
    <w:p w:rsidR="00C77F67" w:rsidRPr="007F3811" w:rsidRDefault="00C77F67" w:rsidP="00C77F67">
      <w:pPr>
        <w:jc w:val="both"/>
        <w:rPr>
          <w:sz w:val="20"/>
          <w:lang w:val="en-CA"/>
        </w:rPr>
      </w:pPr>
    </w:p>
    <w:p w:rsidR="00C77F67" w:rsidRPr="007F3811" w:rsidRDefault="00A11404" w:rsidP="00C77F67">
      <w:pPr>
        <w:jc w:val="both"/>
        <w:rPr>
          <w:sz w:val="20"/>
          <w:lang w:val="en-CA"/>
        </w:rPr>
      </w:pPr>
      <w:r>
        <w:rPr>
          <w:sz w:val="20"/>
        </w:rPr>
        <w:pict>
          <v:rect id="_x0000_i1031" style="width:2in;height:1pt" o:hrpct="0" o:hralign="center" o:hrstd="t" o:hrnoshade="t" o:hr="t" fillcolor="black [3213]" stroked="f"/>
        </w:pict>
      </w:r>
    </w:p>
    <w:p w:rsidR="00C77F67" w:rsidRPr="007F3811" w:rsidRDefault="00C77F67" w:rsidP="00C77F6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rPr>
            </w:pPr>
            <w:r w:rsidRPr="007F3811">
              <w:rPr>
                <w:rStyle w:val="SCCFileNumberChar"/>
                <w:sz w:val="20"/>
                <w:szCs w:val="20"/>
              </w:rPr>
              <w:t>39579</w:t>
            </w:r>
          </w:p>
        </w:tc>
        <w:tc>
          <w:tcPr>
            <w:tcW w:w="4457" w:type="pct"/>
            <w:gridSpan w:val="3"/>
          </w:tcPr>
          <w:p w:rsidR="00C77F67" w:rsidRPr="007F3811" w:rsidRDefault="00C77F67" w:rsidP="00C77F67">
            <w:pPr>
              <w:pStyle w:val="SCCLsocParty"/>
              <w:jc w:val="both"/>
              <w:rPr>
                <w:b/>
                <w:sz w:val="20"/>
                <w:szCs w:val="20"/>
              </w:rPr>
            </w:pPr>
            <w:r w:rsidRPr="007F3811">
              <w:rPr>
                <w:b/>
                <w:sz w:val="20"/>
                <w:szCs w:val="20"/>
              </w:rPr>
              <w:t>Télébec, société en commandite c. 9238-0831 Québec inc. faisant affaires sous le nom de Caféier-Boustifo</w:t>
            </w:r>
          </w:p>
          <w:p w:rsidR="00C77F67" w:rsidRPr="007F3811" w:rsidRDefault="00C77F67" w:rsidP="00C77F67">
            <w:pPr>
              <w:jc w:val="both"/>
              <w:rPr>
                <w:sz w:val="20"/>
              </w:rPr>
            </w:pPr>
            <w:r w:rsidRPr="007F3811">
              <w:rPr>
                <w:sz w:val="20"/>
              </w:rPr>
              <w:t>(Qc) (Civile) (Autorisation)</w:t>
            </w:r>
          </w:p>
        </w:tc>
      </w:tr>
      <w:tr w:rsidR="00C77F67" w:rsidRPr="00A11404" w:rsidTr="00C77F67">
        <w:tc>
          <w:tcPr>
            <w:tcW w:w="5000" w:type="pct"/>
            <w:gridSpan w:val="4"/>
          </w:tcPr>
          <w:p w:rsidR="00C77F67" w:rsidRPr="007F3811" w:rsidRDefault="00C77F67" w:rsidP="00C77F67">
            <w:pPr>
              <w:jc w:val="both"/>
              <w:rPr>
                <w:sz w:val="20"/>
                <w:lang w:val="fr-CA"/>
              </w:rPr>
            </w:pPr>
            <w:r w:rsidRPr="007F3811">
              <w:rPr>
                <w:sz w:val="20"/>
                <w:lang w:val="fr-CA"/>
              </w:rPr>
              <w:t>Tribunaux — Compétence — Organismes et tribunaux administratifs — Compétence — Conseil de la radiodiffusion et des télécommunications canadiennes (CRTC) — Action collective — Caractère abusif des clauses de résiliation — Une cour de droit commun peut</w:t>
            </w:r>
            <w:r w:rsidRPr="007F3811">
              <w:rPr>
                <w:sz w:val="20"/>
                <w:lang w:val="fr-CA"/>
              </w:rPr>
              <w:noBreakHyphen/>
              <w:t xml:space="preserve">elle se prononcer sur la légalité d’un tarif pour des services de télécommunications ayant fait l’objet d’une décision d’approbation par le </w:t>
            </w:r>
            <w:r w:rsidRPr="007F3811">
              <w:rPr>
                <w:iCs/>
                <w:sz w:val="20"/>
                <w:lang w:val="fr-CA"/>
              </w:rPr>
              <w:t>Conseil de la radiodiffusion et des télécommunications canadiennes?</w:t>
            </w:r>
          </w:p>
          <w:p w:rsidR="00C77F67" w:rsidRPr="007F3811" w:rsidRDefault="00C77F67" w:rsidP="00C77F67">
            <w:pPr>
              <w:pStyle w:val="SCCBanSummary"/>
              <w:rPr>
                <w:sz w:val="20"/>
                <w:szCs w:val="20"/>
                <w:lang w:val="fr-CA"/>
              </w:rPr>
            </w:pPr>
          </w:p>
          <w:p w:rsidR="00C77F67" w:rsidRPr="007F3811" w:rsidRDefault="00C77F67" w:rsidP="00C77F67">
            <w:pPr>
              <w:jc w:val="both"/>
              <w:rPr>
                <w:sz w:val="20"/>
                <w:lang w:val="fr-CA"/>
              </w:rPr>
            </w:pPr>
            <w:r w:rsidRPr="007F3811">
              <w:rPr>
                <w:sz w:val="20"/>
                <w:lang w:val="fr-CA"/>
              </w:rPr>
              <w:t>9238</w:t>
            </w:r>
            <w:r w:rsidRPr="007F3811">
              <w:rPr>
                <w:sz w:val="20"/>
                <w:lang w:val="fr-CA"/>
              </w:rPr>
              <w:noBreakHyphen/>
              <w:t>0831 Québec inc., faisant affaires sous le nom Caféier</w:t>
            </w:r>
            <w:r w:rsidRPr="007F3811">
              <w:rPr>
                <w:sz w:val="20"/>
                <w:lang w:val="fr-CA"/>
              </w:rPr>
              <w:noBreakHyphen/>
              <w:t>Boustifo (« Boustifo »), conclut un contrat de service de téléphonie filaire et d’internet avec Télébec, société en commandite (« Télébec »). Une clause de renouvellement automatique est prévue dans le contrat. De plus, le Tarif général de Télébec prévoit des frais dans le cas d’une résiliation unilatérale de la part du client. Télébec informe Boustifo que son contrat viendra à échéance en mars 2016 et, qu’à défaut d’un avis contraire, il sera renouvelé selon les mêmes conditions. N’ayant reçu aucun avis de Boustifo manifestant son intention de ne pas renouveler le contrat, Télébec lui fait parvenir une lettre indiquant que son contrat a été renouvelé. En avril 2018, Boustifo résilie son contrat de téléphonie filaire. Télébec lui facture alors 1 474,37$ plus taxes à titre de frais de résiliation, mais Boustifo refuse de payer.</w:t>
            </w:r>
            <w:r w:rsidRPr="007F3811">
              <w:rPr>
                <w:sz w:val="20"/>
                <w:lang w:val="fr-CA" w:eastAsia="en-CA"/>
              </w:rPr>
              <w:t xml:space="preserve"> </w:t>
            </w:r>
            <w:r w:rsidRPr="007F3811">
              <w:rPr>
                <w:sz w:val="20"/>
                <w:lang w:val="fr-CA"/>
              </w:rPr>
              <w:t>Boustifo demande l’autorisation d’exercer une action collective en nullité et en dommages</w:t>
            </w:r>
            <w:r w:rsidRPr="007F3811">
              <w:rPr>
                <w:sz w:val="20"/>
                <w:lang w:val="fr-CA"/>
              </w:rPr>
              <w:noBreakHyphen/>
              <w:t>intérêts contre Télébec afin de sanctionner des pratiques de commerce relatives à l’imposition de frais de résiliation de contrat et au renouvellement de contrats à durée déterminée. La Cour supérieure du Québec accueille la demande. Télébec se pourvoit contre le jugement de première instance, mais la Cour d’appel du Québec rejette l’appel.</w:t>
            </w:r>
          </w:p>
        </w:tc>
      </w:tr>
      <w:tr w:rsidR="00C77F67" w:rsidRPr="00A11404" w:rsidTr="00C77F67">
        <w:tc>
          <w:tcPr>
            <w:tcW w:w="5000" w:type="pct"/>
            <w:gridSpan w:val="4"/>
          </w:tcPr>
          <w:p w:rsidR="00C77F67" w:rsidRPr="007F3811" w:rsidRDefault="00C77F67" w:rsidP="00C77F67">
            <w:pPr>
              <w:jc w:val="both"/>
              <w:rPr>
                <w:sz w:val="20"/>
                <w:lang w:val="fr-CA"/>
              </w:rPr>
            </w:pP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Le 10 septembre 2019</w:t>
            </w:r>
          </w:p>
          <w:p w:rsidR="00C77F67" w:rsidRPr="007F3811" w:rsidRDefault="00C77F67" w:rsidP="00C77F67">
            <w:pPr>
              <w:jc w:val="both"/>
              <w:rPr>
                <w:sz w:val="20"/>
                <w:lang w:val="fr-CA"/>
              </w:rPr>
            </w:pPr>
            <w:r w:rsidRPr="007F3811">
              <w:rPr>
                <w:sz w:val="20"/>
                <w:lang w:val="fr-CA"/>
              </w:rPr>
              <w:t>Cour supérieure du Québec</w:t>
            </w:r>
          </w:p>
          <w:p w:rsidR="00C77F67" w:rsidRPr="007F3811" w:rsidRDefault="00C77F67" w:rsidP="00C77F67">
            <w:pPr>
              <w:jc w:val="both"/>
              <w:rPr>
                <w:sz w:val="20"/>
                <w:lang w:val="fr-CA"/>
              </w:rPr>
            </w:pPr>
            <w:r w:rsidRPr="007F3811">
              <w:rPr>
                <w:sz w:val="20"/>
                <w:lang w:val="fr-CA"/>
              </w:rPr>
              <w:t>(Le juge Prévost)</w:t>
            </w:r>
          </w:p>
          <w:p w:rsidR="00C77F67" w:rsidRPr="007F3811" w:rsidRDefault="00C77F67" w:rsidP="00C77F67">
            <w:pPr>
              <w:jc w:val="both"/>
              <w:rPr>
                <w:sz w:val="20"/>
                <w:lang w:val="fr-CA"/>
              </w:rPr>
            </w:pPr>
            <w:r w:rsidRPr="007F3811">
              <w:rPr>
                <w:sz w:val="20"/>
                <w:lang w:val="fr-CA"/>
              </w:rPr>
              <w:t>Dossier : 500</w:t>
            </w:r>
            <w:r w:rsidRPr="007F3811">
              <w:rPr>
                <w:sz w:val="20"/>
                <w:lang w:val="fr-CA"/>
              </w:rPr>
              <w:noBreakHyphen/>
              <w:t>06</w:t>
            </w:r>
            <w:r w:rsidRPr="007F3811">
              <w:rPr>
                <w:sz w:val="20"/>
                <w:lang w:val="fr-CA"/>
              </w:rPr>
              <w:noBreakHyphen/>
              <w:t>000922</w:t>
            </w:r>
            <w:r w:rsidRPr="007F3811">
              <w:rPr>
                <w:sz w:val="20"/>
                <w:lang w:val="fr-CA"/>
              </w:rPr>
              <w:noBreakHyphen/>
              <w:t>183</w:t>
            </w:r>
          </w:p>
          <w:p w:rsidR="00C77F67" w:rsidRPr="007F3811" w:rsidRDefault="00A11404" w:rsidP="00C77F67">
            <w:pPr>
              <w:jc w:val="both"/>
              <w:rPr>
                <w:sz w:val="20"/>
                <w:lang w:val="fr-CA"/>
              </w:rPr>
            </w:pPr>
            <w:hyperlink r:id="rId27" w:history="1">
              <w:r w:rsidR="00C77F67" w:rsidRPr="007F3811">
                <w:rPr>
                  <w:rStyle w:val="Hyperlink"/>
                  <w:sz w:val="20"/>
                  <w:lang w:val="fr-CA"/>
                </w:rPr>
                <w:t>2019 QCCS 3784</w:t>
              </w:r>
            </w:hyperlink>
          </w:p>
          <w:p w:rsidR="00C77F67" w:rsidRPr="007F3811" w:rsidRDefault="00C77F67" w:rsidP="00C77F67">
            <w:pPr>
              <w:jc w:val="both"/>
              <w:rPr>
                <w:sz w:val="20"/>
                <w:lang w:val="fr-CA"/>
              </w:rPr>
            </w:pP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Demande d’autorisation d’exercer une action collective à l’égard de Télébec accueillie.</w:t>
            </w:r>
          </w:p>
        </w:tc>
      </w:tr>
      <w:tr w:rsidR="00C77F67" w:rsidRPr="007F3811" w:rsidTr="00C77F67">
        <w:tc>
          <w:tcPr>
            <w:tcW w:w="2427" w:type="pct"/>
            <w:gridSpan w:val="2"/>
          </w:tcPr>
          <w:p w:rsidR="00C77F67" w:rsidRPr="007F3811" w:rsidRDefault="00C77F67" w:rsidP="00C77F67">
            <w:pPr>
              <w:jc w:val="both"/>
              <w:rPr>
                <w:sz w:val="20"/>
                <w:lang w:val="fr-CA"/>
              </w:rPr>
            </w:pPr>
            <w:r w:rsidRPr="007F3811">
              <w:rPr>
                <w:sz w:val="20"/>
                <w:lang w:val="fr-CA"/>
              </w:rPr>
              <w:t>Le 14 décembre 2020</w:t>
            </w:r>
          </w:p>
          <w:p w:rsidR="00C77F67" w:rsidRPr="007F3811" w:rsidRDefault="00C77F67" w:rsidP="00C77F67">
            <w:pPr>
              <w:jc w:val="both"/>
              <w:rPr>
                <w:sz w:val="20"/>
                <w:lang w:val="fr-CA"/>
              </w:rPr>
            </w:pPr>
            <w:r w:rsidRPr="007F3811">
              <w:rPr>
                <w:sz w:val="20"/>
                <w:lang w:val="fr-CA"/>
              </w:rPr>
              <w:t>Cour d’appel du Québec (Montréal)</w:t>
            </w:r>
          </w:p>
          <w:p w:rsidR="00C77F67" w:rsidRPr="007F3811" w:rsidRDefault="00C77F67" w:rsidP="00C77F67">
            <w:pPr>
              <w:jc w:val="both"/>
              <w:rPr>
                <w:sz w:val="20"/>
                <w:lang w:val="fr-CA"/>
              </w:rPr>
            </w:pPr>
            <w:r w:rsidRPr="007F3811">
              <w:rPr>
                <w:sz w:val="20"/>
                <w:lang w:val="fr-CA"/>
              </w:rPr>
              <w:t>(Les juges Pelletier, Schrager et Hogue)</w:t>
            </w:r>
          </w:p>
          <w:p w:rsidR="00C77F67" w:rsidRPr="007F3811" w:rsidRDefault="00C77F67" w:rsidP="00C77F67">
            <w:pPr>
              <w:jc w:val="both"/>
              <w:rPr>
                <w:sz w:val="20"/>
              </w:rPr>
            </w:pPr>
            <w:r w:rsidRPr="007F3811">
              <w:rPr>
                <w:sz w:val="20"/>
              </w:rPr>
              <w:t>Dossier : 500</w:t>
            </w:r>
            <w:r w:rsidRPr="007F3811">
              <w:rPr>
                <w:sz w:val="20"/>
              </w:rPr>
              <w:noBreakHyphen/>
              <w:t>09</w:t>
            </w:r>
            <w:r w:rsidRPr="007F3811">
              <w:rPr>
                <w:sz w:val="20"/>
              </w:rPr>
              <w:noBreakHyphen/>
              <w:t>028615</w:t>
            </w:r>
            <w:r w:rsidRPr="007F3811">
              <w:rPr>
                <w:sz w:val="20"/>
              </w:rPr>
              <w:noBreakHyphen/>
              <w:t>193</w:t>
            </w:r>
          </w:p>
          <w:p w:rsidR="00C77F67" w:rsidRPr="007F3811" w:rsidRDefault="00A11404" w:rsidP="00C77F67">
            <w:pPr>
              <w:jc w:val="both"/>
              <w:rPr>
                <w:sz w:val="20"/>
              </w:rPr>
            </w:pPr>
            <w:hyperlink r:id="rId28" w:history="1">
              <w:r w:rsidR="00C77F67" w:rsidRPr="007F3811">
                <w:rPr>
                  <w:rStyle w:val="Hyperlink"/>
                  <w:sz w:val="20"/>
                </w:rPr>
                <w:t>2020 QCCA 1720</w:t>
              </w:r>
            </w:hyperlink>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Appel de Télébec rejeté.</w:t>
            </w:r>
          </w:p>
          <w:p w:rsidR="00C77F67" w:rsidRPr="007F3811" w:rsidRDefault="00C77F67" w:rsidP="00C77F67">
            <w:pPr>
              <w:jc w:val="both"/>
              <w:rPr>
                <w:sz w:val="20"/>
              </w:rPr>
            </w:pPr>
          </w:p>
        </w:tc>
      </w:tr>
      <w:tr w:rsidR="00C77F67" w:rsidRPr="007F3811" w:rsidTr="00C77F67">
        <w:tc>
          <w:tcPr>
            <w:tcW w:w="2427" w:type="pct"/>
            <w:gridSpan w:val="2"/>
          </w:tcPr>
          <w:p w:rsidR="00C77F67" w:rsidRPr="007F3811" w:rsidRDefault="00C77F67" w:rsidP="00C77F67">
            <w:pPr>
              <w:jc w:val="both"/>
              <w:rPr>
                <w:sz w:val="20"/>
                <w:lang w:val="fr-CA"/>
              </w:rPr>
            </w:pPr>
            <w:r w:rsidRPr="007F3811">
              <w:rPr>
                <w:sz w:val="20"/>
                <w:lang w:val="fr-CA"/>
              </w:rPr>
              <w:t>Le 12 février 2021</w:t>
            </w:r>
          </w:p>
          <w:p w:rsidR="00C77F67" w:rsidRPr="007F3811" w:rsidRDefault="00C77F67" w:rsidP="00C77F67">
            <w:pPr>
              <w:jc w:val="both"/>
              <w:rPr>
                <w:sz w:val="20"/>
                <w:lang w:val="fr-CA"/>
              </w:rPr>
            </w:pPr>
            <w:r w:rsidRPr="007F3811">
              <w:rPr>
                <w:sz w:val="20"/>
                <w:lang w:val="fr-CA"/>
              </w:rPr>
              <w:t>Cour suprême du Canada</w:t>
            </w: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rPr>
            </w:pPr>
            <w:r w:rsidRPr="007F3811">
              <w:rPr>
                <w:sz w:val="20"/>
              </w:rPr>
              <w:t>Demande d’autorisation d’appel déposée.</w:t>
            </w:r>
          </w:p>
          <w:p w:rsidR="00C77F67" w:rsidRPr="007F3811" w:rsidRDefault="00C77F67" w:rsidP="00C77F67">
            <w:pPr>
              <w:jc w:val="both"/>
              <w:rPr>
                <w:sz w:val="20"/>
              </w:rPr>
            </w:pPr>
          </w:p>
        </w:tc>
      </w:tr>
    </w:tbl>
    <w:p w:rsidR="00C77F67" w:rsidRPr="007F3811" w:rsidRDefault="00C77F67" w:rsidP="00C77F67">
      <w:pPr>
        <w:jc w:val="both"/>
        <w:rPr>
          <w:sz w:val="20"/>
        </w:rPr>
      </w:pPr>
    </w:p>
    <w:p w:rsidR="00733A31" w:rsidRPr="007F3811" w:rsidRDefault="00A11404" w:rsidP="00C77F67">
      <w:pPr>
        <w:widowControl w:val="0"/>
        <w:jc w:val="both"/>
        <w:rPr>
          <w:sz w:val="20"/>
          <w:lang w:val="fr-CA"/>
        </w:rPr>
      </w:pPr>
      <w:r>
        <w:rPr>
          <w:sz w:val="20"/>
        </w:rPr>
        <w:pict>
          <v:rect id="_x0000_i1032" style="width:2in;height:1pt" o:hrpct="0" o:hralign="center" o:hrstd="t" o:hrnoshade="t" o:hr="t" fillcolor="black [3213]" stroked="f"/>
        </w:pict>
      </w:r>
    </w:p>
    <w:p w:rsidR="00733A31" w:rsidRPr="007F3811" w:rsidRDefault="00733A31" w:rsidP="00C77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lang w:val="en-CA"/>
              </w:rPr>
            </w:pPr>
            <w:r w:rsidRPr="007F3811">
              <w:rPr>
                <w:rStyle w:val="SCCFileNumberChar"/>
                <w:sz w:val="20"/>
                <w:szCs w:val="20"/>
              </w:rPr>
              <w:t>39562</w:t>
            </w:r>
          </w:p>
        </w:tc>
        <w:tc>
          <w:tcPr>
            <w:tcW w:w="4457" w:type="pct"/>
            <w:gridSpan w:val="3"/>
          </w:tcPr>
          <w:p w:rsidR="00C77F67" w:rsidRPr="007F3811" w:rsidRDefault="00C77F67" w:rsidP="00C77F67">
            <w:pPr>
              <w:pStyle w:val="SCCLsocParty"/>
              <w:jc w:val="both"/>
              <w:rPr>
                <w:b/>
                <w:sz w:val="20"/>
                <w:szCs w:val="20"/>
                <w:lang w:val="en-CA"/>
              </w:rPr>
            </w:pPr>
            <w:r w:rsidRPr="007F3811">
              <w:rPr>
                <w:b/>
                <w:sz w:val="20"/>
                <w:szCs w:val="20"/>
                <w:lang w:val="en-CA"/>
              </w:rPr>
              <w:t>Éric Masson, Claude Gauthier v. Telus Mobility, Telus Communications Company</w:t>
            </w:r>
          </w:p>
          <w:p w:rsidR="00C77F67" w:rsidRPr="007F3811" w:rsidRDefault="00C77F67" w:rsidP="00C77F67">
            <w:pPr>
              <w:jc w:val="both"/>
              <w:rPr>
                <w:sz w:val="20"/>
                <w:lang w:val="en-CA"/>
              </w:rPr>
            </w:pPr>
            <w:r w:rsidRPr="007F3811">
              <w:rPr>
                <w:sz w:val="20"/>
                <w:lang w:val="en-CA"/>
              </w:rPr>
              <w:t>(Que.) (Civil) (By Leave)</w:t>
            </w:r>
          </w:p>
        </w:tc>
      </w:tr>
      <w:tr w:rsidR="00C77F67" w:rsidRPr="007F3811" w:rsidTr="00C77F67">
        <w:tc>
          <w:tcPr>
            <w:tcW w:w="5000" w:type="pct"/>
            <w:gridSpan w:val="4"/>
          </w:tcPr>
          <w:p w:rsidR="00C77F67" w:rsidRPr="007F3811" w:rsidRDefault="00C77F67" w:rsidP="00C77F67">
            <w:pPr>
              <w:jc w:val="both"/>
              <w:rPr>
                <w:sz w:val="20"/>
                <w:lang w:val="en-CA"/>
              </w:rPr>
            </w:pPr>
            <w:proofErr w:type="gramStart"/>
            <w:r w:rsidRPr="007F3811">
              <w:rPr>
                <w:sz w:val="20"/>
                <w:lang w:val="en-CA"/>
              </w:rPr>
              <w:t xml:space="preserve">Civil procedure — Class actions — Appeals — Revocation — Court of Appeal ordering individual recovery for class action members and referring case back to trial judge to determine terms of reimbursement — Trial judge dismissing applicants’ motion to obtain financial information from respondents — Court of Appeal denying leave to appeal trial judge’s decision and dismissing motion for revocation of its own first judgment ordering individual recovery — Whether conditions for revocation are met in this case — If Court of Appeal did not have power to order individual recovery, whether its conclusion can be declared null — </w:t>
            </w:r>
            <w:r w:rsidRPr="007F3811">
              <w:rPr>
                <w:i/>
                <w:sz w:val="20"/>
                <w:lang w:val="en-CA"/>
              </w:rPr>
              <w:t>Code of Civil Procedure</w:t>
            </w:r>
            <w:r w:rsidRPr="007F3811">
              <w:rPr>
                <w:sz w:val="20"/>
                <w:lang w:val="en-CA"/>
              </w:rPr>
              <w:t>, CQLR, c. C</w:t>
            </w:r>
            <w:r w:rsidRPr="007F3811">
              <w:rPr>
                <w:sz w:val="20"/>
                <w:lang w:val="en-CA"/>
              </w:rPr>
              <w:noBreakHyphen/>
              <w:t>25.01, arts. </w:t>
            </w:r>
            <w:proofErr w:type="gramEnd"/>
            <w:r w:rsidRPr="007F3811">
              <w:rPr>
                <w:sz w:val="20"/>
                <w:lang w:val="en-CA"/>
              </w:rPr>
              <w:t>323, 345, 347, 592, 595, 599 and 604.</w:t>
            </w:r>
          </w:p>
        </w:tc>
      </w:tr>
      <w:tr w:rsidR="00C77F67" w:rsidRPr="007F3811" w:rsidTr="00C77F67">
        <w:tc>
          <w:tcPr>
            <w:tcW w:w="5000" w:type="pct"/>
            <w:gridSpan w:val="4"/>
          </w:tcPr>
          <w:p w:rsidR="00C77F67" w:rsidRPr="007F3811" w:rsidRDefault="00C77F67" w:rsidP="00C77F67">
            <w:pPr>
              <w:jc w:val="both"/>
              <w:rPr>
                <w:sz w:val="20"/>
                <w:lang w:val="en-CA"/>
              </w:rPr>
            </w:pPr>
          </w:p>
          <w:p w:rsidR="00C77F67" w:rsidRPr="007F3811" w:rsidRDefault="00C77F67" w:rsidP="00C77F67">
            <w:pPr>
              <w:jc w:val="both"/>
              <w:rPr>
                <w:sz w:val="20"/>
                <w:lang w:val="en-CA"/>
              </w:rPr>
            </w:pPr>
            <w:r w:rsidRPr="007F3811">
              <w:rPr>
                <w:sz w:val="20"/>
                <w:lang w:val="en-CA"/>
              </w:rPr>
              <w:t xml:space="preserve">The applicants brought a class action seeking the reimbursement of fees paid to the respondents for the early termination of their telecommunications service contracts. In 2017, the trial judge dismissed the class action. In June 2019, the Court of Appeal allowed the action in part and found the termination clauses to be abusive. However, it held that the collective recovery sought by the applicants was not appropriate; it therefore ordered individual recovery instead and referred the case back to the trial judge to determine the terms of reimbursement. In the spring of 2020, the parties proposed a list of matters to </w:t>
            </w:r>
            <w:proofErr w:type="gramStart"/>
            <w:r w:rsidRPr="007F3811">
              <w:rPr>
                <w:sz w:val="20"/>
                <w:lang w:val="en-CA"/>
              </w:rPr>
              <w:t>be discussed</w:t>
            </w:r>
            <w:proofErr w:type="gramEnd"/>
            <w:r w:rsidRPr="007F3811">
              <w:rPr>
                <w:sz w:val="20"/>
                <w:lang w:val="en-CA"/>
              </w:rPr>
              <w:t xml:space="preserve"> with respect to the execution of the Court of Appeal’s 2019 judgment ordering individual reimbursement. In particular, the applicants wanted to know the total amount paid in contract termination fees.</w:t>
            </w:r>
          </w:p>
        </w:tc>
      </w:tr>
      <w:tr w:rsidR="00C77F67" w:rsidRPr="007F3811" w:rsidTr="00C77F67">
        <w:tc>
          <w:tcPr>
            <w:tcW w:w="5000" w:type="pct"/>
            <w:gridSpan w:val="4"/>
          </w:tcPr>
          <w:p w:rsidR="00C77F67" w:rsidRPr="007F3811" w:rsidRDefault="00C77F67" w:rsidP="00C77F67">
            <w:pPr>
              <w:jc w:val="both"/>
              <w:rPr>
                <w:sz w:val="20"/>
                <w:lang w:val="en-CA"/>
              </w:rPr>
            </w:pPr>
          </w:p>
          <w:p w:rsidR="00C77F67" w:rsidRPr="007F3811" w:rsidRDefault="00C77F67" w:rsidP="00C77F67">
            <w:pPr>
              <w:jc w:val="both"/>
              <w:rPr>
                <w:sz w:val="20"/>
                <w:lang w:val="en-CA"/>
              </w:rPr>
            </w:pPr>
            <w:r w:rsidRPr="007F3811">
              <w:rPr>
                <w:sz w:val="20"/>
                <w:lang w:val="en-CA"/>
              </w:rPr>
              <w:t>The Superior Court judge dismissed the applicants’ motion to obtain financial information from the respondents. In the Court of Appeal, the applicants brought two motions: a motion for leave to appeal the trial judge’s most recent decision, and a motion in revocation of the Court of Appeal’s 2019 judgment ordering individual recovery. The Court of Appeal unanimously dismissed both motions.</w:t>
            </w:r>
          </w:p>
          <w:p w:rsidR="00C77F67" w:rsidRPr="007F3811" w:rsidRDefault="00C77F67" w:rsidP="00C77F67">
            <w:pPr>
              <w:jc w:val="both"/>
              <w:rPr>
                <w:sz w:val="20"/>
                <w:lang w:val="en-CA"/>
              </w:rPr>
            </w:pPr>
          </w:p>
        </w:tc>
      </w:tr>
      <w:tr w:rsidR="00C77F67" w:rsidRPr="007F3811" w:rsidTr="00C77F67">
        <w:tc>
          <w:tcPr>
            <w:tcW w:w="2427" w:type="pct"/>
            <w:gridSpan w:val="2"/>
          </w:tcPr>
          <w:p w:rsidR="00C77F67" w:rsidRPr="007F3811" w:rsidRDefault="00C77F67" w:rsidP="00C77F67">
            <w:pPr>
              <w:jc w:val="both"/>
              <w:rPr>
                <w:sz w:val="20"/>
                <w:lang w:val="en-CA"/>
              </w:rPr>
            </w:pPr>
            <w:r w:rsidRPr="007F3811">
              <w:rPr>
                <w:sz w:val="20"/>
                <w:lang w:val="en-CA"/>
              </w:rPr>
              <w:t>August 17, 2020</w:t>
            </w:r>
          </w:p>
          <w:p w:rsidR="00C77F67" w:rsidRPr="007F3811" w:rsidRDefault="00C77F67" w:rsidP="00C77F67">
            <w:pPr>
              <w:jc w:val="both"/>
              <w:rPr>
                <w:sz w:val="20"/>
                <w:lang w:val="en-CA"/>
              </w:rPr>
            </w:pPr>
            <w:r w:rsidRPr="007F3811">
              <w:rPr>
                <w:sz w:val="20"/>
                <w:lang w:val="en-CA"/>
              </w:rPr>
              <w:t>Quebec Superior Court</w:t>
            </w:r>
          </w:p>
          <w:p w:rsidR="00C77F67" w:rsidRPr="007F3811" w:rsidRDefault="00C77F67" w:rsidP="00C77F67">
            <w:pPr>
              <w:jc w:val="both"/>
              <w:rPr>
                <w:sz w:val="20"/>
                <w:lang w:val="en-CA"/>
              </w:rPr>
            </w:pPr>
            <w:r w:rsidRPr="007F3811">
              <w:rPr>
                <w:sz w:val="20"/>
                <w:lang w:val="en-CA"/>
              </w:rPr>
              <w:t>(Samson J.)</w:t>
            </w:r>
          </w:p>
          <w:p w:rsidR="00C77F67" w:rsidRPr="007F3811" w:rsidRDefault="00A11404" w:rsidP="00C77F67">
            <w:pPr>
              <w:jc w:val="both"/>
              <w:rPr>
                <w:sz w:val="20"/>
                <w:lang w:val="en-CA"/>
              </w:rPr>
            </w:pPr>
            <w:hyperlink r:id="rId29" w:history="1">
              <w:r w:rsidR="00C77F67" w:rsidRPr="007F3811">
                <w:rPr>
                  <w:rStyle w:val="Hyperlink"/>
                  <w:sz w:val="20"/>
                  <w:lang w:val="en-CA"/>
                </w:rPr>
                <w:t>2020 QCCS 2525</w:t>
              </w:r>
            </w:hyperlink>
            <w:r w:rsidR="00C77F67" w:rsidRPr="007F3811">
              <w:rPr>
                <w:sz w:val="20"/>
                <w:lang w:val="en-CA"/>
              </w:rPr>
              <w:t xml:space="preserve"> </w:t>
            </w:r>
          </w:p>
          <w:p w:rsidR="00C77F67" w:rsidRPr="007F3811" w:rsidRDefault="00C77F67" w:rsidP="00C77F67">
            <w:pPr>
              <w:jc w:val="both"/>
              <w:rPr>
                <w:sz w:val="20"/>
                <w:lang w:val="en-CA"/>
              </w:rPr>
            </w:pPr>
          </w:p>
        </w:tc>
        <w:tc>
          <w:tcPr>
            <w:tcW w:w="243" w:type="pct"/>
          </w:tcPr>
          <w:p w:rsidR="00C77F67" w:rsidRPr="007F3811" w:rsidRDefault="00C77F67" w:rsidP="00C77F67">
            <w:pPr>
              <w:jc w:val="both"/>
              <w:rPr>
                <w:sz w:val="20"/>
                <w:lang w:val="en-CA"/>
              </w:rPr>
            </w:pPr>
          </w:p>
        </w:tc>
        <w:tc>
          <w:tcPr>
            <w:tcW w:w="2330" w:type="pct"/>
          </w:tcPr>
          <w:p w:rsidR="00C77F67" w:rsidRPr="007F3811" w:rsidRDefault="00C77F67" w:rsidP="00C77F67">
            <w:pPr>
              <w:jc w:val="both"/>
              <w:rPr>
                <w:sz w:val="20"/>
                <w:lang w:val="en-CA"/>
              </w:rPr>
            </w:pPr>
            <w:r w:rsidRPr="007F3811">
              <w:rPr>
                <w:sz w:val="20"/>
                <w:lang w:val="en-CA"/>
              </w:rPr>
              <w:t>Motion by Mr. Masson and Mr. Gauthier to obtain financial information from respondents dismissed</w:t>
            </w:r>
          </w:p>
          <w:p w:rsidR="00C77F67" w:rsidRPr="007F3811" w:rsidRDefault="00C77F67" w:rsidP="00C77F67">
            <w:pPr>
              <w:jc w:val="both"/>
              <w:rPr>
                <w:sz w:val="20"/>
                <w:lang w:val="en-CA"/>
              </w:rPr>
            </w:pPr>
          </w:p>
        </w:tc>
      </w:tr>
      <w:tr w:rsidR="00C77F67" w:rsidRPr="007F3811" w:rsidTr="00C77F67">
        <w:tc>
          <w:tcPr>
            <w:tcW w:w="2427" w:type="pct"/>
            <w:gridSpan w:val="2"/>
          </w:tcPr>
          <w:p w:rsidR="00C77F67" w:rsidRPr="007F3811" w:rsidRDefault="00C77F67" w:rsidP="00C77F67">
            <w:pPr>
              <w:jc w:val="both"/>
              <w:rPr>
                <w:sz w:val="20"/>
                <w:lang w:val="en-CA"/>
              </w:rPr>
            </w:pPr>
            <w:r w:rsidRPr="007F3811">
              <w:rPr>
                <w:sz w:val="20"/>
                <w:lang w:val="en-CA"/>
              </w:rPr>
              <w:t>November 20, 2020</w:t>
            </w:r>
          </w:p>
          <w:p w:rsidR="00C77F67" w:rsidRPr="007F3811" w:rsidRDefault="00C77F67" w:rsidP="00C77F67">
            <w:pPr>
              <w:jc w:val="both"/>
              <w:rPr>
                <w:sz w:val="20"/>
                <w:lang w:val="en-CA"/>
              </w:rPr>
            </w:pPr>
            <w:r w:rsidRPr="007F3811">
              <w:rPr>
                <w:sz w:val="20"/>
                <w:lang w:val="en-CA"/>
              </w:rPr>
              <w:t>Quebec Court of Appeal (Québec)</w:t>
            </w:r>
          </w:p>
          <w:p w:rsidR="00C77F67" w:rsidRPr="007F3811" w:rsidRDefault="00C77F67" w:rsidP="00C77F67">
            <w:pPr>
              <w:jc w:val="both"/>
              <w:rPr>
                <w:sz w:val="20"/>
                <w:lang w:val="fr-CA"/>
              </w:rPr>
            </w:pPr>
            <w:r w:rsidRPr="007F3811">
              <w:rPr>
                <w:sz w:val="20"/>
                <w:lang w:val="fr-CA"/>
              </w:rPr>
              <w:t>(Lévesque, Gagné and Cotnam JJ.A.)</w:t>
            </w:r>
          </w:p>
          <w:p w:rsidR="00C77F67" w:rsidRPr="007F3811" w:rsidRDefault="00A11404" w:rsidP="00C77F67">
            <w:pPr>
              <w:jc w:val="both"/>
              <w:rPr>
                <w:sz w:val="20"/>
                <w:lang w:val="en-CA"/>
              </w:rPr>
            </w:pPr>
            <w:hyperlink r:id="rId30" w:history="1">
              <w:r w:rsidR="00C77F67" w:rsidRPr="007F3811">
                <w:rPr>
                  <w:rStyle w:val="Hyperlink"/>
                  <w:sz w:val="20"/>
                  <w:lang w:val="en-CA"/>
                </w:rPr>
                <w:t>2020 QCCA 1546</w:t>
              </w:r>
            </w:hyperlink>
            <w:r w:rsidR="00C77F67" w:rsidRPr="007F3811">
              <w:rPr>
                <w:sz w:val="20"/>
                <w:lang w:val="en-CA"/>
              </w:rPr>
              <w:t xml:space="preserve"> </w:t>
            </w:r>
          </w:p>
          <w:p w:rsidR="00C77F67" w:rsidRPr="007F3811" w:rsidRDefault="00C77F67" w:rsidP="00C77F67">
            <w:pPr>
              <w:jc w:val="both"/>
              <w:rPr>
                <w:sz w:val="20"/>
                <w:lang w:val="en-CA"/>
              </w:rPr>
            </w:pPr>
          </w:p>
        </w:tc>
        <w:tc>
          <w:tcPr>
            <w:tcW w:w="243" w:type="pct"/>
          </w:tcPr>
          <w:p w:rsidR="00C77F67" w:rsidRPr="007F3811" w:rsidRDefault="00C77F67" w:rsidP="00C77F67">
            <w:pPr>
              <w:jc w:val="both"/>
              <w:rPr>
                <w:sz w:val="20"/>
                <w:lang w:val="en-CA"/>
              </w:rPr>
            </w:pPr>
          </w:p>
        </w:tc>
        <w:tc>
          <w:tcPr>
            <w:tcW w:w="2330" w:type="pct"/>
          </w:tcPr>
          <w:p w:rsidR="00C77F67" w:rsidRPr="007F3811" w:rsidRDefault="00C77F67" w:rsidP="00C77F67">
            <w:pPr>
              <w:pStyle w:val="ListParagraph"/>
              <w:widowControl/>
              <w:numPr>
                <w:ilvl w:val="0"/>
                <w:numId w:val="37"/>
              </w:numPr>
              <w:autoSpaceDE/>
              <w:autoSpaceDN/>
              <w:adjustRightInd/>
              <w:jc w:val="both"/>
              <w:rPr>
                <w:sz w:val="20"/>
                <w:szCs w:val="20"/>
                <w:lang w:val="en-CA"/>
              </w:rPr>
            </w:pPr>
            <w:r w:rsidRPr="007F3811">
              <w:rPr>
                <w:sz w:val="20"/>
                <w:szCs w:val="20"/>
                <w:lang w:val="en-CA"/>
              </w:rPr>
              <w:t>Motion for leave to appeal decision of Samson J. dismissed</w:t>
            </w:r>
          </w:p>
          <w:p w:rsidR="00C77F67" w:rsidRPr="007F3811" w:rsidRDefault="00C77F67" w:rsidP="00C77F67">
            <w:pPr>
              <w:pStyle w:val="ListParagraph"/>
              <w:widowControl/>
              <w:numPr>
                <w:ilvl w:val="0"/>
                <w:numId w:val="37"/>
              </w:numPr>
              <w:autoSpaceDE/>
              <w:autoSpaceDN/>
              <w:adjustRightInd/>
              <w:jc w:val="both"/>
              <w:rPr>
                <w:sz w:val="20"/>
                <w:szCs w:val="20"/>
                <w:lang w:val="en-CA"/>
              </w:rPr>
            </w:pPr>
            <w:r w:rsidRPr="007F3811">
              <w:rPr>
                <w:sz w:val="20"/>
                <w:szCs w:val="20"/>
                <w:lang w:val="en-CA"/>
              </w:rPr>
              <w:t>Motion in revocation of previous judgment of Court of Appeal (</w:t>
            </w:r>
            <w:hyperlink r:id="rId31" w:history="1">
              <w:r w:rsidRPr="007F3811">
                <w:rPr>
                  <w:rStyle w:val="Hyperlink"/>
                  <w:sz w:val="20"/>
                  <w:szCs w:val="20"/>
                  <w:lang w:val="en-CA"/>
                </w:rPr>
                <w:t>2019 QCCA 1106</w:t>
              </w:r>
            </w:hyperlink>
            <w:r w:rsidRPr="007F3811">
              <w:rPr>
                <w:sz w:val="20"/>
                <w:szCs w:val="20"/>
                <w:lang w:val="en-CA"/>
              </w:rPr>
              <w:t>) dismissed</w:t>
            </w:r>
          </w:p>
          <w:p w:rsidR="00C77F67" w:rsidRPr="007F3811" w:rsidRDefault="00C77F67" w:rsidP="00C77F67">
            <w:pPr>
              <w:jc w:val="both"/>
              <w:rPr>
                <w:sz w:val="20"/>
                <w:lang w:val="en-CA"/>
              </w:rPr>
            </w:pPr>
          </w:p>
        </w:tc>
      </w:tr>
      <w:tr w:rsidR="00C77F67" w:rsidRPr="007F3811" w:rsidTr="00C77F67">
        <w:tc>
          <w:tcPr>
            <w:tcW w:w="2427" w:type="pct"/>
            <w:gridSpan w:val="2"/>
          </w:tcPr>
          <w:p w:rsidR="00C77F67" w:rsidRPr="007F3811" w:rsidRDefault="00C77F67" w:rsidP="00C77F67">
            <w:pPr>
              <w:jc w:val="both"/>
              <w:rPr>
                <w:sz w:val="20"/>
                <w:lang w:val="en-CA"/>
              </w:rPr>
            </w:pPr>
            <w:r w:rsidRPr="007F3811">
              <w:rPr>
                <w:sz w:val="20"/>
                <w:lang w:val="en-CA"/>
              </w:rPr>
              <w:t>February 1, 2021</w:t>
            </w:r>
          </w:p>
          <w:p w:rsidR="00C77F67" w:rsidRPr="007F3811" w:rsidRDefault="00C77F67" w:rsidP="00C77F67">
            <w:pPr>
              <w:jc w:val="both"/>
              <w:rPr>
                <w:sz w:val="20"/>
                <w:lang w:val="en-CA"/>
              </w:rPr>
            </w:pPr>
            <w:r w:rsidRPr="007F3811">
              <w:rPr>
                <w:sz w:val="20"/>
                <w:lang w:val="en-CA"/>
              </w:rPr>
              <w:t>Supreme Court of Canada</w:t>
            </w:r>
          </w:p>
          <w:p w:rsidR="00C77F67" w:rsidRPr="007F3811" w:rsidRDefault="00C77F67" w:rsidP="00C77F67">
            <w:pPr>
              <w:jc w:val="both"/>
              <w:rPr>
                <w:sz w:val="20"/>
                <w:lang w:val="en-CA"/>
              </w:rPr>
            </w:pPr>
          </w:p>
        </w:tc>
        <w:tc>
          <w:tcPr>
            <w:tcW w:w="243" w:type="pct"/>
          </w:tcPr>
          <w:p w:rsidR="00C77F67" w:rsidRPr="007F3811" w:rsidRDefault="00C77F67" w:rsidP="00C77F67">
            <w:pPr>
              <w:jc w:val="both"/>
              <w:rPr>
                <w:sz w:val="20"/>
                <w:lang w:val="en-CA"/>
              </w:rPr>
            </w:pPr>
          </w:p>
        </w:tc>
        <w:tc>
          <w:tcPr>
            <w:tcW w:w="2330" w:type="pct"/>
          </w:tcPr>
          <w:p w:rsidR="00C77F67" w:rsidRPr="007F3811" w:rsidRDefault="00C77F67" w:rsidP="00C77F67">
            <w:pPr>
              <w:jc w:val="both"/>
              <w:rPr>
                <w:sz w:val="20"/>
                <w:lang w:val="en-CA"/>
              </w:rPr>
            </w:pPr>
            <w:r w:rsidRPr="007F3811">
              <w:rPr>
                <w:sz w:val="20"/>
                <w:lang w:val="en-CA"/>
              </w:rPr>
              <w:t>Application for leave to appeal filed by Mr. Masson and Mr. Gauthier</w:t>
            </w:r>
          </w:p>
        </w:tc>
      </w:tr>
      <w:tr w:rsidR="00C77F67" w:rsidRPr="007F3811" w:rsidTr="00C77F67">
        <w:tc>
          <w:tcPr>
            <w:tcW w:w="2427" w:type="pct"/>
            <w:gridSpan w:val="2"/>
          </w:tcPr>
          <w:p w:rsidR="00C77F67" w:rsidRPr="007F3811" w:rsidRDefault="00C77F67" w:rsidP="00C77F67">
            <w:pPr>
              <w:jc w:val="both"/>
              <w:rPr>
                <w:sz w:val="20"/>
                <w:lang w:val="en-CA"/>
              </w:rPr>
            </w:pPr>
            <w:r w:rsidRPr="007F3811">
              <w:rPr>
                <w:sz w:val="20"/>
                <w:lang w:val="en-CA"/>
              </w:rPr>
              <w:t>March 16, 2021</w:t>
            </w:r>
          </w:p>
          <w:p w:rsidR="00C77F67" w:rsidRPr="007F3811" w:rsidRDefault="00C77F67" w:rsidP="00C77F67">
            <w:pPr>
              <w:jc w:val="both"/>
              <w:rPr>
                <w:sz w:val="20"/>
                <w:lang w:val="en-CA"/>
              </w:rPr>
            </w:pPr>
            <w:r w:rsidRPr="007F3811">
              <w:rPr>
                <w:sz w:val="20"/>
                <w:lang w:val="en-CA"/>
              </w:rPr>
              <w:t>Supreme Court of Canada</w:t>
            </w:r>
          </w:p>
        </w:tc>
        <w:tc>
          <w:tcPr>
            <w:tcW w:w="243" w:type="pct"/>
          </w:tcPr>
          <w:p w:rsidR="00C77F67" w:rsidRPr="007F3811" w:rsidRDefault="00C77F67" w:rsidP="00C77F67">
            <w:pPr>
              <w:jc w:val="both"/>
              <w:rPr>
                <w:sz w:val="20"/>
                <w:lang w:val="en-CA"/>
              </w:rPr>
            </w:pPr>
          </w:p>
        </w:tc>
        <w:tc>
          <w:tcPr>
            <w:tcW w:w="2330" w:type="pct"/>
          </w:tcPr>
          <w:p w:rsidR="00C77F67" w:rsidRPr="007F3811" w:rsidRDefault="00C77F67" w:rsidP="00C77F67">
            <w:pPr>
              <w:jc w:val="both"/>
              <w:rPr>
                <w:sz w:val="20"/>
                <w:lang w:val="en-CA"/>
              </w:rPr>
            </w:pPr>
            <w:r w:rsidRPr="007F3811">
              <w:rPr>
                <w:sz w:val="20"/>
                <w:lang w:val="en-CA"/>
              </w:rPr>
              <w:t>Motion to extend time to serve and file application for leave to appeal filed</w:t>
            </w:r>
          </w:p>
        </w:tc>
      </w:tr>
    </w:tbl>
    <w:p w:rsidR="00C77F67" w:rsidRPr="007F3811" w:rsidRDefault="00C77F67" w:rsidP="00C77F67">
      <w:pPr>
        <w:jc w:val="both"/>
        <w:rPr>
          <w:sz w:val="20"/>
          <w:lang w:val="en-CA"/>
        </w:rPr>
      </w:pPr>
    </w:p>
    <w:p w:rsidR="00C77F67" w:rsidRPr="007F3811" w:rsidRDefault="00A11404" w:rsidP="00C77F67">
      <w:pPr>
        <w:jc w:val="both"/>
        <w:rPr>
          <w:sz w:val="20"/>
          <w:lang w:val="en-CA"/>
        </w:rPr>
      </w:pPr>
      <w:r>
        <w:rPr>
          <w:sz w:val="20"/>
        </w:rPr>
        <w:pict>
          <v:rect id="_x0000_i1033" style="width:2in;height:1pt" o:hrpct="0" o:hralign="center" o:hrstd="t" o:hrnoshade="t" o:hr="t" fillcolor="black [3213]" stroked="f"/>
        </w:pict>
      </w:r>
    </w:p>
    <w:p w:rsidR="00C77F67" w:rsidRPr="007F3811" w:rsidRDefault="00C77F67" w:rsidP="00C77F6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rPr>
            </w:pPr>
            <w:r w:rsidRPr="007F3811">
              <w:rPr>
                <w:rStyle w:val="SCCFileNumberChar"/>
                <w:sz w:val="20"/>
                <w:szCs w:val="20"/>
              </w:rPr>
              <w:t>39562</w:t>
            </w:r>
          </w:p>
        </w:tc>
        <w:tc>
          <w:tcPr>
            <w:tcW w:w="4457" w:type="pct"/>
            <w:gridSpan w:val="3"/>
          </w:tcPr>
          <w:p w:rsidR="00C77F67" w:rsidRPr="007F3811" w:rsidRDefault="00C77F67" w:rsidP="00C77F67">
            <w:pPr>
              <w:pStyle w:val="SCCLsocParty"/>
              <w:jc w:val="both"/>
              <w:rPr>
                <w:b/>
                <w:sz w:val="20"/>
                <w:szCs w:val="20"/>
              </w:rPr>
            </w:pPr>
            <w:r w:rsidRPr="007F3811">
              <w:rPr>
                <w:b/>
                <w:sz w:val="20"/>
                <w:szCs w:val="20"/>
              </w:rPr>
              <w:t>Éric Masson, Claude Gauthier c. Telus Mobilité, Société Telus Communications</w:t>
            </w:r>
          </w:p>
          <w:p w:rsidR="00C77F67" w:rsidRPr="007F3811" w:rsidRDefault="00C77F67" w:rsidP="00C77F67">
            <w:pPr>
              <w:jc w:val="both"/>
              <w:rPr>
                <w:sz w:val="20"/>
              </w:rPr>
            </w:pPr>
            <w:r w:rsidRPr="007F3811">
              <w:rPr>
                <w:sz w:val="20"/>
              </w:rPr>
              <w:t>(Qc) (Civile) (Autorisation)</w:t>
            </w:r>
          </w:p>
        </w:tc>
      </w:tr>
      <w:tr w:rsidR="00C77F67" w:rsidRPr="007F3811" w:rsidTr="00C77F67">
        <w:tc>
          <w:tcPr>
            <w:tcW w:w="5000" w:type="pct"/>
            <w:gridSpan w:val="4"/>
          </w:tcPr>
          <w:p w:rsidR="00C77F67" w:rsidRPr="007F3811" w:rsidRDefault="00C77F67" w:rsidP="00C77F67">
            <w:pPr>
              <w:jc w:val="both"/>
              <w:rPr>
                <w:sz w:val="20"/>
                <w:lang w:val="fr-CA"/>
              </w:rPr>
            </w:pPr>
            <w:r w:rsidRPr="007F3811">
              <w:rPr>
                <w:sz w:val="20"/>
                <w:lang w:val="fr-CA"/>
              </w:rPr>
              <w:t>Procédure civile — Recours collectifs — Appels — Rétractation — Cour d’appel ordonnant le recouvrement individuel pour les membres d’une action collective et retournant le dossier en première instance pour les modalités de remboursement — Juge de première instance refusant la requête des demandeurs pour obtenir des informations financières de la part des intimées — Cour d’appel refusant la permission d’appeler le jugement du tribunal de première instance et rejetant une requête en rétractation du premier arrêt de la Cour d’appel qui ordonnait le recouvrement individuel — Les conditions donnant ouverture à une rétractation sont</w:t>
            </w:r>
            <w:r w:rsidRPr="007F3811">
              <w:rPr>
                <w:sz w:val="20"/>
                <w:lang w:val="fr-CA"/>
              </w:rPr>
              <w:noBreakHyphen/>
              <w:t>elles remplies en l’espèce? — Si la Cour d’appel n’avait pas le pouvoir d’ordonner un recouvrement individuel, la conclusion de la Cour d’appel peut</w:t>
            </w:r>
            <w:r w:rsidRPr="007F3811">
              <w:rPr>
                <w:sz w:val="20"/>
                <w:lang w:val="fr-CA"/>
              </w:rPr>
              <w:noBreakHyphen/>
              <w:t xml:space="preserve">elle être déclarée nulle? — </w:t>
            </w:r>
            <w:r w:rsidRPr="007F3811">
              <w:rPr>
                <w:i/>
                <w:sz w:val="20"/>
                <w:lang w:val="fr-CA"/>
              </w:rPr>
              <w:t>Code de procédure civile</w:t>
            </w:r>
            <w:r w:rsidRPr="007F3811">
              <w:rPr>
                <w:sz w:val="20"/>
                <w:lang w:val="fr-CA"/>
              </w:rPr>
              <w:t>, RLRQ c C</w:t>
            </w:r>
            <w:r w:rsidRPr="007F3811">
              <w:rPr>
                <w:sz w:val="20"/>
                <w:lang w:val="fr-CA"/>
              </w:rPr>
              <w:noBreakHyphen/>
              <w:t>25.01, arts. 323, 345, 347, 592, 595, 599, 604.</w:t>
            </w:r>
          </w:p>
        </w:tc>
      </w:tr>
      <w:tr w:rsidR="00C77F67" w:rsidRPr="00A11404" w:rsidTr="00C77F67">
        <w:tc>
          <w:tcPr>
            <w:tcW w:w="5000" w:type="pct"/>
            <w:gridSpan w:val="4"/>
          </w:tcPr>
          <w:p w:rsidR="00C77F67" w:rsidRPr="007F3811" w:rsidRDefault="00C77F67" w:rsidP="00C77F67">
            <w:pPr>
              <w:jc w:val="both"/>
              <w:rPr>
                <w:sz w:val="20"/>
                <w:lang w:val="fr-CA"/>
              </w:rPr>
            </w:pPr>
          </w:p>
          <w:p w:rsidR="00C77F67" w:rsidRPr="007F3811" w:rsidRDefault="00C77F67" w:rsidP="00C77F67">
            <w:pPr>
              <w:jc w:val="both"/>
              <w:rPr>
                <w:sz w:val="20"/>
                <w:lang w:val="fr-CA"/>
              </w:rPr>
            </w:pPr>
            <w:r w:rsidRPr="007F3811">
              <w:rPr>
                <w:sz w:val="20"/>
                <w:lang w:val="fr-CA"/>
              </w:rPr>
              <w:t>Les demandeurs ont intenté une action collective afin de réclamer le remboursement des frais payés aux intimées lors de la résiliation avant terme de leurs contrats de service de télécommunications. En 2017, le juge de première instance rejette l’action collective. En juin 2019, la Cour d’appel accueille partiellement l’action collective et déclare abusives les clauses de résiliation. Par contre, la Cour d’appel conclut que le recouvrement collectif recherché par les demandeurs n’est pas le mode approprié; elle ordonne donc plutôt le recouvrement individuel et retourne le dossier au juge de première instance afin de fixer les modalités de remboursement. Au printemps 2020, les parties proposent une liste de sujets devant être débattus dans le cadre de l’exécution du jugement 2019 de la Cour d’appel pour remboursements individuels. Surtout, les demandeurs désirent connaître le montant total des frais de résiliation des contrats payés.</w:t>
            </w:r>
          </w:p>
        </w:tc>
      </w:tr>
      <w:tr w:rsidR="00C77F67" w:rsidRPr="007F3811" w:rsidTr="00C77F67">
        <w:tc>
          <w:tcPr>
            <w:tcW w:w="5000" w:type="pct"/>
            <w:gridSpan w:val="4"/>
          </w:tcPr>
          <w:p w:rsidR="00C77F67" w:rsidRPr="007F3811" w:rsidRDefault="00C77F67" w:rsidP="00C77F67">
            <w:pPr>
              <w:jc w:val="both"/>
              <w:rPr>
                <w:sz w:val="20"/>
                <w:lang w:val="fr-CA"/>
              </w:rPr>
            </w:pPr>
          </w:p>
          <w:p w:rsidR="00C77F67" w:rsidRPr="007F3811" w:rsidRDefault="00C77F67" w:rsidP="00C77F67">
            <w:pPr>
              <w:jc w:val="both"/>
              <w:rPr>
                <w:sz w:val="20"/>
              </w:rPr>
            </w:pPr>
            <w:r w:rsidRPr="007F3811">
              <w:rPr>
                <w:sz w:val="20"/>
                <w:lang w:val="fr-CA"/>
              </w:rPr>
              <w:t xml:space="preserve">Le juge de première instance à la Cour supérieure rejette la requête des demandeurs visant à obtenir des informations financières des intimées. À la Cour d’appel, les demandeurs soumettent deux requêtes : une requête en permission d’appeler cette décision la plus récente du juge de première instance; et une requête en rétractation de l’arrêt précédent de la Cour d’appel en 2019 qui ordonnait le recouvrement individuel. </w:t>
            </w:r>
            <w:r w:rsidRPr="007F3811">
              <w:rPr>
                <w:sz w:val="20"/>
              </w:rPr>
              <w:t>La Cour d’appel rejette à l’unanimité les deux requêtes.</w:t>
            </w:r>
          </w:p>
          <w:p w:rsidR="00C77F67" w:rsidRPr="007F3811" w:rsidRDefault="00C77F67" w:rsidP="00C77F67">
            <w:pPr>
              <w:jc w:val="both"/>
              <w:rPr>
                <w:sz w:val="20"/>
              </w:rPr>
            </w:pP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Le 17 août 2020</w:t>
            </w:r>
          </w:p>
          <w:p w:rsidR="00C77F67" w:rsidRPr="007F3811" w:rsidRDefault="00C77F67" w:rsidP="00C77F67">
            <w:pPr>
              <w:jc w:val="both"/>
              <w:rPr>
                <w:sz w:val="20"/>
                <w:lang w:val="fr-CA"/>
              </w:rPr>
            </w:pPr>
            <w:r w:rsidRPr="007F3811">
              <w:rPr>
                <w:sz w:val="20"/>
                <w:lang w:val="fr-CA"/>
              </w:rPr>
              <w:t>Cour supérieure du Québec</w:t>
            </w:r>
          </w:p>
          <w:p w:rsidR="00C77F67" w:rsidRPr="007F3811" w:rsidRDefault="00C77F67" w:rsidP="00C77F67">
            <w:pPr>
              <w:jc w:val="both"/>
              <w:rPr>
                <w:sz w:val="20"/>
              </w:rPr>
            </w:pPr>
            <w:r w:rsidRPr="007F3811">
              <w:rPr>
                <w:sz w:val="20"/>
              </w:rPr>
              <w:t>(le juge Samson)</w:t>
            </w:r>
          </w:p>
          <w:p w:rsidR="00C77F67" w:rsidRPr="007F3811" w:rsidRDefault="00A11404" w:rsidP="00C77F67">
            <w:pPr>
              <w:jc w:val="both"/>
              <w:rPr>
                <w:sz w:val="20"/>
              </w:rPr>
            </w:pPr>
            <w:hyperlink r:id="rId32" w:history="1">
              <w:r w:rsidR="00C77F67" w:rsidRPr="007F3811">
                <w:rPr>
                  <w:rStyle w:val="Hyperlink"/>
                  <w:sz w:val="20"/>
                </w:rPr>
                <w:t>2020 QCCS 2525</w:t>
              </w:r>
            </w:hyperlink>
            <w:r w:rsidR="00C77F67" w:rsidRPr="007F3811">
              <w:rPr>
                <w:sz w:val="20"/>
              </w:rPr>
              <w:t xml:space="preserve"> </w:t>
            </w:r>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lang w:val="fr-CA"/>
              </w:rPr>
            </w:pPr>
            <w:r w:rsidRPr="007F3811">
              <w:rPr>
                <w:sz w:val="20"/>
                <w:lang w:val="fr-CA"/>
              </w:rPr>
              <w:t>Requête de M. Masson et de M. Gauthier visant à obtenir des informations financières des intimées TELUS — rejetée</w:t>
            </w:r>
          </w:p>
          <w:p w:rsidR="00C77F67" w:rsidRPr="007F3811" w:rsidRDefault="00C77F67" w:rsidP="00C77F67">
            <w:pPr>
              <w:jc w:val="both"/>
              <w:rPr>
                <w:sz w:val="20"/>
                <w:lang w:val="fr-CA"/>
              </w:rPr>
            </w:pP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Le 20 novembre 2020</w:t>
            </w:r>
          </w:p>
          <w:p w:rsidR="00C77F67" w:rsidRPr="007F3811" w:rsidRDefault="00C77F67" w:rsidP="00C77F67">
            <w:pPr>
              <w:jc w:val="both"/>
              <w:rPr>
                <w:sz w:val="20"/>
                <w:lang w:val="fr-CA"/>
              </w:rPr>
            </w:pPr>
            <w:r w:rsidRPr="007F3811">
              <w:rPr>
                <w:sz w:val="20"/>
                <w:lang w:val="fr-CA"/>
              </w:rPr>
              <w:t>Cour d’appel du Québec (Québec)</w:t>
            </w:r>
          </w:p>
          <w:p w:rsidR="00C77F67" w:rsidRPr="007F3811" w:rsidRDefault="00C77F67" w:rsidP="00C77F67">
            <w:pPr>
              <w:jc w:val="both"/>
              <w:rPr>
                <w:sz w:val="20"/>
                <w:lang w:val="fr-CA"/>
              </w:rPr>
            </w:pPr>
            <w:r w:rsidRPr="007F3811">
              <w:rPr>
                <w:sz w:val="20"/>
                <w:lang w:val="fr-CA"/>
              </w:rPr>
              <w:t>(les juges Lévesque, Gagné et Cotnam)</w:t>
            </w:r>
          </w:p>
          <w:p w:rsidR="00C77F67" w:rsidRPr="007F3811" w:rsidRDefault="00A11404" w:rsidP="00C77F67">
            <w:pPr>
              <w:jc w:val="both"/>
              <w:rPr>
                <w:sz w:val="20"/>
              </w:rPr>
            </w:pPr>
            <w:hyperlink r:id="rId33" w:history="1">
              <w:r w:rsidR="00C77F67" w:rsidRPr="007F3811">
                <w:rPr>
                  <w:rStyle w:val="Hyperlink"/>
                  <w:sz w:val="20"/>
                </w:rPr>
                <w:t>2020 QCCA 1546</w:t>
              </w:r>
            </w:hyperlink>
            <w:r w:rsidR="00C77F67" w:rsidRPr="007F3811">
              <w:rPr>
                <w:sz w:val="20"/>
              </w:rPr>
              <w:t xml:space="preserve"> </w:t>
            </w:r>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pStyle w:val="ListParagraph"/>
              <w:widowControl/>
              <w:numPr>
                <w:ilvl w:val="0"/>
                <w:numId w:val="37"/>
              </w:numPr>
              <w:autoSpaceDE/>
              <w:autoSpaceDN/>
              <w:adjustRightInd/>
              <w:jc w:val="both"/>
              <w:rPr>
                <w:sz w:val="20"/>
                <w:szCs w:val="20"/>
                <w:lang w:val="fr-CA"/>
              </w:rPr>
            </w:pPr>
            <w:r w:rsidRPr="007F3811">
              <w:rPr>
                <w:sz w:val="20"/>
                <w:szCs w:val="20"/>
                <w:lang w:val="fr-CA"/>
              </w:rPr>
              <w:t>Requête en permission d’appeler la décision du juge Samson — rejetée</w:t>
            </w:r>
          </w:p>
          <w:p w:rsidR="00C77F67" w:rsidRPr="007F3811" w:rsidRDefault="00C77F67" w:rsidP="00C77F67">
            <w:pPr>
              <w:pStyle w:val="ListParagraph"/>
              <w:widowControl/>
              <w:numPr>
                <w:ilvl w:val="0"/>
                <w:numId w:val="37"/>
              </w:numPr>
              <w:autoSpaceDE/>
              <w:autoSpaceDN/>
              <w:adjustRightInd/>
              <w:jc w:val="both"/>
              <w:rPr>
                <w:sz w:val="20"/>
                <w:szCs w:val="20"/>
                <w:lang w:val="fr-CA"/>
              </w:rPr>
            </w:pPr>
            <w:r w:rsidRPr="007F3811">
              <w:rPr>
                <w:sz w:val="20"/>
                <w:szCs w:val="20"/>
                <w:lang w:val="fr-CA"/>
              </w:rPr>
              <w:t>Requête en rétractation d’un arrêt précédent de la Cour d’appel (</w:t>
            </w:r>
            <w:hyperlink r:id="rId34" w:history="1">
              <w:r w:rsidRPr="007F3811">
                <w:rPr>
                  <w:rStyle w:val="Hyperlink"/>
                  <w:sz w:val="20"/>
                  <w:szCs w:val="20"/>
                  <w:lang w:val="fr-CA"/>
                </w:rPr>
                <w:t>2019 QCCA 1106</w:t>
              </w:r>
            </w:hyperlink>
            <w:r w:rsidRPr="007F3811">
              <w:rPr>
                <w:sz w:val="20"/>
                <w:szCs w:val="20"/>
                <w:lang w:val="fr-CA"/>
              </w:rPr>
              <w:t>) — rejetée</w:t>
            </w:r>
          </w:p>
          <w:p w:rsidR="00C77F67" w:rsidRPr="007F3811" w:rsidRDefault="00C77F67" w:rsidP="00C77F67">
            <w:pPr>
              <w:jc w:val="both"/>
              <w:rPr>
                <w:sz w:val="20"/>
                <w:lang w:val="fr-CA"/>
              </w:rPr>
            </w:pP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Le 1</w:t>
            </w:r>
            <w:r w:rsidRPr="007F3811">
              <w:rPr>
                <w:sz w:val="20"/>
                <w:vertAlign w:val="superscript"/>
                <w:lang w:val="fr-CA"/>
              </w:rPr>
              <w:t>er</w:t>
            </w:r>
            <w:r w:rsidRPr="007F3811">
              <w:rPr>
                <w:sz w:val="20"/>
                <w:lang w:val="fr-CA"/>
              </w:rPr>
              <w:t xml:space="preserve"> février 2021</w:t>
            </w:r>
          </w:p>
          <w:p w:rsidR="00C77F67" w:rsidRPr="007F3811" w:rsidRDefault="00C77F67" w:rsidP="00C77F67">
            <w:pPr>
              <w:jc w:val="both"/>
              <w:rPr>
                <w:sz w:val="20"/>
                <w:lang w:val="fr-CA"/>
              </w:rPr>
            </w:pPr>
            <w:r w:rsidRPr="007F3811">
              <w:rPr>
                <w:sz w:val="20"/>
                <w:lang w:val="fr-CA"/>
              </w:rPr>
              <w:t>Cour suprême du Canada</w:t>
            </w:r>
          </w:p>
          <w:p w:rsidR="00C77F67" w:rsidRPr="007F3811" w:rsidRDefault="00C77F67" w:rsidP="00C77F67">
            <w:pPr>
              <w:jc w:val="both"/>
              <w:rPr>
                <w:sz w:val="20"/>
                <w:lang w:val="fr-CA"/>
              </w:rPr>
            </w:pP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Demande d’autorisation d’appel déposée par M. Masson et M. Gauthier</w:t>
            </w: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Le 16 mars 2021</w:t>
            </w:r>
          </w:p>
          <w:p w:rsidR="00C77F67" w:rsidRPr="007F3811" w:rsidRDefault="00C77F67" w:rsidP="00C77F67">
            <w:pPr>
              <w:jc w:val="both"/>
              <w:rPr>
                <w:sz w:val="20"/>
                <w:lang w:val="fr-CA"/>
              </w:rPr>
            </w:pPr>
            <w:r w:rsidRPr="007F3811">
              <w:rPr>
                <w:sz w:val="20"/>
                <w:lang w:val="fr-CA"/>
              </w:rPr>
              <w:t>Cour suprême du Canada</w:t>
            </w: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Requête en prorogation de délai pour signifier et déposer la demande d’autorisation d’appel</w:t>
            </w:r>
          </w:p>
        </w:tc>
      </w:tr>
    </w:tbl>
    <w:p w:rsidR="00C77F67" w:rsidRPr="007F3811" w:rsidRDefault="00C77F67" w:rsidP="00C77F67">
      <w:pPr>
        <w:jc w:val="both"/>
        <w:rPr>
          <w:sz w:val="20"/>
          <w:lang w:val="fr-CA"/>
        </w:rPr>
      </w:pPr>
    </w:p>
    <w:p w:rsidR="00733A31" w:rsidRPr="007F3811" w:rsidRDefault="00A11404" w:rsidP="00C77F67">
      <w:pPr>
        <w:widowControl w:val="0"/>
        <w:jc w:val="both"/>
        <w:rPr>
          <w:sz w:val="20"/>
          <w:lang w:val="fr-CA"/>
        </w:rPr>
      </w:pPr>
      <w:r>
        <w:rPr>
          <w:sz w:val="20"/>
        </w:rPr>
        <w:pict>
          <v:rect id="_x0000_i1034" style="width:2in;height:1pt" o:hrpct="0" o:hralign="center" o:hrstd="t" o:hrnoshade="t" o:hr="t" fillcolor="black [3213]" stroked="f"/>
        </w:pict>
      </w:r>
    </w:p>
    <w:p w:rsidR="00733A31" w:rsidRPr="007F3811" w:rsidRDefault="00733A31" w:rsidP="00C77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rPr>
            </w:pPr>
            <w:r w:rsidRPr="007F3811">
              <w:rPr>
                <w:rStyle w:val="SCCFileNumberChar"/>
                <w:sz w:val="20"/>
                <w:szCs w:val="20"/>
              </w:rPr>
              <w:t>39593</w:t>
            </w:r>
          </w:p>
        </w:tc>
        <w:tc>
          <w:tcPr>
            <w:tcW w:w="4457" w:type="pct"/>
            <w:gridSpan w:val="3"/>
          </w:tcPr>
          <w:p w:rsidR="00C77F67" w:rsidRPr="007F3811" w:rsidRDefault="00C77F67" w:rsidP="00C77F67">
            <w:pPr>
              <w:pStyle w:val="SCCLsocParty"/>
              <w:jc w:val="both"/>
              <w:rPr>
                <w:b/>
                <w:sz w:val="20"/>
                <w:szCs w:val="20"/>
                <w:lang w:val="en-US"/>
              </w:rPr>
            </w:pPr>
            <w:r w:rsidRPr="007F3811">
              <w:rPr>
                <w:b/>
                <w:sz w:val="20"/>
                <w:szCs w:val="20"/>
                <w:lang w:val="en-US"/>
              </w:rPr>
              <w:t>City of Saskatoon v. Brandt Properties Ltd.</w:t>
            </w:r>
          </w:p>
          <w:p w:rsidR="00C77F67" w:rsidRPr="007F3811" w:rsidRDefault="00C77F67" w:rsidP="00C77F67">
            <w:pPr>
              <w:jc w:val="both"/>
              <w:rPr>
                <w:sz w:val="20"/>
              </w:rPr>
            </w:pPr>
            <w:r w:rsidRPr="007F3811">
              <w:rPr>
                <w:sz w:val="20"/>
              </w:rPr>
              <w:t>(Sask.) (Civil) (By Leave)</w:t>
            </w:r>
          </w:p>
        </w:tc>
      </w:tr>
      <w:tr w:rsidR="00C77F67" w:rsidRPr="007F3811" w:rsidTr="00C77F67">
        <w:tc>
          <w:tcPr>
            <w:tcW w:w="5000" w:type="pct"/>
            <w:gridSpan w:val="4"/>
          </w:tcPr>
          <w:p w:rsidR="00C77F67" w:rsidRPr="007F3811" w:rsidRDefault="00C77F67" w:rsidP="00C77F67">
            <w:pPr>
              <w:jc w:val="both"/>
              <w:rPr>
                <w:sz w:val="20"/>
              </w:rPr>
            </w:pPr>
            <w:r w:rsidRPr="007F3811">
              <w:rPr>
                <w:sz w:val="20"/>
              </w:rPr>
              <w:t>Municipal law — Taxation — Property assessments — Evidence — Assessment — Property owners challenging municipal tax assessments of warehouse based on distinction in location —Owners presenting expert evidence that market valued properties similarly in locations that the city treated differently — Court of Appeal determining that appeals committee committed errors of law and remitting matter for reconsideration — What should be the juridical guiding principles for assessing property in Canada for property tax purposes? — When is an assessment model in error? — What is the test to determine whether properties are comparable or similar?</w:t>
            </w:r>
          </w:p>
        </w:tc>
      </w:tr>
      <w:tr w:rsidR="00C77F67" w:rsidRPr="007F3811" w:rsidTr="00C77F67">
        <w:tc>
          <w:tcPr>
            <w:tcW w:w="5000" w:type="pct"/>
            <w:gridSpan w:val="4"/>
          </w:tcPr>
          <w:p w:rsidR="00C77F67" w:rsidRPr="007F3811" w:rsidRDefault="00C77F67" w:rsidP="00C77F67">
            <w:pPr>
              <w:jc w:val="both"/>
              <w:rPr>
                <w:sz w:val="20"/>
              </w:rPr>
            </w:pPr>
          </w:p>
        </w:tc>
      </w:tr>
      <w:tr w:rsidR="00C77F67" w:rsidRPr="007F3811" w:rsidTr="00C77F67">
        <w:tc>
          <w:tcPr>
            <w:tcW w:w="5000" w:type="pct"/>
            <w:gridSpan w:val="4"/>
          </w:tcPr>
          <w:p w:rsidR="00C77F67" w:rsidRPr="007F3811" w:rsidRDefault="00C77F67" w:rsidP="00C77F67">
            <w:pPr>
              <w:jc w:val="both"/>
              <w:rPr>
                <w:sz w:val="20"/>
              </w:rPr>
            </w:pPr>
            <w:r w:rsidRPr="007F3811">
              <w:rPr>
                <w:sz w:val="20"/>
              </w:rPr>
              <w:t xml:space="preserve">The respondent, Brandt Properties Ltd., represents owners of certain large warehouses located in the City of Saskatoon. The city assessor valued the warehouses using a model that differentiated between locations north and south of 51st street. The owners challenged the municipal taxation of these properties. They contended that the city’s assessment model was based on an artificial distinction in location that had no connection to the market value of their properties when compared to other comparable properties. Before the City’s Board of Revision, an expert testified that the market for warehouses did not act differently north or south of 51st street. The Board of Revision was not persuaded that the assessment model was in error. The Saskatchewan Municipal Board Assessment Appeals Committee dismissed the owners’ appeal. The Court of Appeal granted leave to appeal. On appeal, it concluded that the Appeals Committee erred in law in its review of the Board of Revision’s treatment of the owners’ evidence and erred by failing to grapple with arguments made by the owners that the assessment model was not based on value-driving characteristics as demanded by </w:t>
            </w:r>
            <w:r w:rsidRPr="007F3811">
              <w:rPr>
                <w:i/>
                <w:sz w:val="20"/>
              </w:rPr>
              <w:t>The Cities Act</w:t>
            </w:r>
            <w:r w:rsidRPr="007F3811">
              <w:rPr>
                <w:sz w:val="20"/>
              </w:rPr>
              <w:t>, S.S. 2002, c. C</w:t>
            </w:r>
            <w:r w:rsidRPr="007F3811">
              <w:rPr>
                <w:sz w:val="20"/>
              </w:rPr>
              <w:noBreakHyphen/>
              <w:t xml:space="preserve">11.1. It remitted the matter back to the Appeals Committee for determination in accordance with its judgment. </w:t>
            </w:r>
          </w:p>
          <w:p w:rsidR="00C77F67" w:rsidRPr="007F3811" w:rsidRDefault="00C77F67" w:rsidP="00C77F67">
            <w:pPr>
              <w:jc w:val="both"/>
              <w:rPr>
                <w:sz w:val="20"/>
              </w:rPr>
            </w:pPr>
          </w:p>
        </w:tc>
      </w:tr>
      <w:tr w:rsidR="00C77F67" w:rsidRPr="007F3811" w:rsidTr="00C77F67">
        <w:tc>
          <w:tcPr>
            <w:tcW w:w="2427" w:type="pct"/>
            <w:gridSpan w:val="2"/>
          </w:tcPr>
          <w:p w:rsidR="00C77F67" w:rsidRPr="007F3811" w:rsidRDefault="00C77F67" w:rsidP="00C77F67">
            <w:pPr>
              <w:jc w:val="both"/>
              <w:rPr>
                <w:sz w:val="20"/>
              </w:rPr>
            </w:pPr>
            <w:r w:rsidRPr="007F3811">
              <w:rPr>
                <w:sz w:val="20"/>
              </w:rPr>
              <w:t>May 14, 2019</w:t>
            </w:r>
          </w:p>
          <w:p w:rsidR="00C77F67" w:rsidRPr="007F3811" w:rsidRDefault="00C77F67" w:rsidP="00C77F67">
            <w:pPr>
              <w:jc w:val="both"/>
              <w:rPr>
                <w:sz w:val="20"/>
              </w:rPr>
            </w:pPr>
            <w:r w:rsidRPr="007F3811">
              <w:rPr>
                <w:sz w:val="20"/>
              </w:rPr>
              <w:t xml:space="preserve">Saskatchewan Municipal Board Assessment </w:t>
            </w:r>
          </w:p>
          <w:p w:rsidR="00C77F67" w:rsidRPr="007F3811" w:rsidRDefault="00C77F67" w:rsidP="00C77F67">
            <w:pPr>
              <w:jc w:val="both"/>
              <w:rPr>
                <w:sz w:val="20"/>
              </w:rPr>
            </w:pPr>
            <w:r w:rsidRPr="007F3811">
              <w:rPr>
                <w:sz w:val="20"/>
              </w:rPr>
              <w:t>Appeals Committee</w:t>
            </w:r>
          </w:p>
          <w:p w:rsidR="00C77F67" w:rsidRPr="007F3811" w:rsidRDefault="00C77F67" w:rsidP="00C77F67">
            <w:pPr>
              <w:jc w:val="both"/>
              <w:rPr>
                <w:sz w:val="20"/>
              </w:rPr>
            </w:pPr>
            <w:r w:rsidRPr="007F3811">
              <w:rPr>
                <w:sz w:val="20"/>
              </w:rPr>
              <w:t>(Panel chair McIntyre and members Eaton and</w:t>
            </w:r>
          </w:p>
          <w:p w:rsidR="00C77F67" w:rsidRPr="007F3811" w:rsidRDefault="00C77F67" w:rsidP="00C77F67">
            <w:pPr>
              <w:jc w:val="both"/>
              <w:rPr>
                <w:sz w:val="20"/>
              </w:rPr>
            </w:pPr>
            <w:r w:rsidRPr="007F3811">
              <w:rPr>
                <w:sz w:val="20"/>
              </w:rPr>
              <w:t>Eberl)</w:t>
            </w:r>
          </w:p>
          <w:p w:rsidR="00C77F67" w:rsidRPr="007F3811" w:rsidRDefault="00A11404" w:rsidP="00C77F67">
            <w:pPr>
              <w:jc w:val="both"/>
              <w:rPr>
                <w:sz w:val="20"/>
              </w:rPr>
            </w:pPr>
            <w:hyperlink r:id="rId35" w:history="1">
              <w:r w:rsidR="00C77F67" w:rsidRPr="007F3811">
                <w:rPr>
                  <w:rStyle w:val="Hyperlink"/>
                  <w:sz w:val="20"/>
                </w:rPr>
                <w:t>2019 SKMB 32</w:t>
              </w:r>
            </w:hyperlink>
            <w:r w:rsidR="00C77F67" w:rsidRPr="007F3811">
              <w:rPr>
                <w:sz w:val="20"/>
              </w:rPr>
              <w:t xml:space="preserve"> </w:t>
            </w:r>
          </w:p>
          <w:p w:rsidR="00C77F67" w:rsidRPr="007F3811" w:rsidRDefault="00C77F67" w:rsidP="00C77F67">
            <w:pPr>
              <w:jc w:val="both"/>
              <w:rPr>
                <w:sz w:val="20"/>
              </w:rPr>
            </w:pPr>
            <w:r w:rsidRPr="007F3811">
              <w:rPr>
                <w:sz w:val="20"/>
              </w:rPr>
              <w:t xml:space="preserve"> </w:t>
            </w: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Respondent’s appeal dismissed; Board of assessment’s conclusion upholding the City’s assessment reasonable.</w:t>
            </w:r>
          </w:p>
        </w:tc>
      </w:tr>
      <w:tr w:rsidR="00C77F67" w:rsidRPr="007F3811" w:rsidTr="00C77F67">
        <w:tc>
          <w:tcPr>
            <w:tcW w:w="2427" w:type="pct"/>
            <w:gridSpan w:val="2"/>
          </w:tcPr>
          <w:p w:rsidR="00C77F67" w:rsidRPr="007F3811" w:rsidRDefault="00C77F67" w:rsidP="00C77F67">
            <w:pPr>
              <w:jc w:val="both"/>
              <w:rPr>
                <w:sz w:val="20"/>
              </w:rPr>
            </w:pPr>
            <w:r w:rsidRPr="007F3811">
              <w:rPr>
                <w:sz w:val="20"/>
              </w:rPr>
              <w:t>February 1, 2021</w:t>
            </w:r>
          </w:p>
          <w:p w:rsidR="00C77F67" w:rsidRPr="007F3811" w:rsidRDefault="00C77F67" w:rsidP="00C77F67">
            <w:pPr>
              <w:jc w:val="both"/>
              <w:rPr>
                <w:sz w:val="20"/>
              </w:rPr>
            </w:pPr>
            <w:r w:rsidRPr="007F3811">
              <w:rPr>
                <w:sz w:val="20"/>
              </w:rPr>
              <w:t>Court of Appeal for Saskatchewan</w:t>
            </w:r>
          </w:p>
          <w:p w:rsidR="00C77F67" w:rsidRPr="007F3811" w:rsidRDefault="00C77F67" w:rsidP="00C77F67">
            <w:pPr>
              <w:jc w:val="both"/>
              <w:rPr>
                <w:sz w:val="20"/>
              </w:rPr>
            </w:pPr>
            <w:r w:rsidRPr="007F3811">
              <w:rPr>
                <w:sz w:val="20"/>
              </w:rPr>
              <w:t>(Ottenbreit, Leurer and Barrington-Foote</w:t>
            </w:r>
          </w:p>
          <w:p w:rsidR="00C77F67" w:rsidRPr="007F3811" w:rsidRDefault="00C77F67" w:rsidP="00C77F67">
            <w:pPr>
              <w:jc w:val="both"/>
              <w:rPr>
                <w:sz w:val="20"/>
              </w:rPr>
            </w:pPr>
            <w:r w:rsidRPr="007F3811">
              <w:rPr>
                <w:sz w:val="20"/>
              </w:rPr>
              <w:t>JJ.A.)</w:t>
            </w:r>
          </w:p>
          <w:p w:rsidR="00C77F67" w:rsidRPr="007F3811" w:rsidRDefault="00A11404" w:rsidP="00C77F67">
            <w:pPr>
              <w:jc w:val="both"/>
              <w:rPr>
                <w:sz w:val="20"/>
              </w:rPr>
            </w:pPr>
            <w:hyperlink r:id="rId36" w:history="1">
              <w:r w:rsidR="00C77F67" w:rsidRPr="007F3811">
                <w:rPr>
                  <w:rStyle w:val="Hyperlink"/>
                  <w:sz w:val="20"/>
                </w:rPr>
                <w:t>2021 SKCA 19</w:t>
              </w:r>
            </w:hyperlink>
            <w:r w:rsidR="00C77F67" w:rsidRPr="007F3811">
              <w:rPr>
                <w:sz w:val="20"/>
              </w:rPr>
              <w:t xml:space="preserve"> (File number: CACV3437)</w:t>
            </w:r>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Respondent’s appeal allowed; decision of Appeals Committee set aside and matter remitted to it for reconsideration.</w:t>
            </w:r>
          </w:p>
          <w:p w:rsidR="00C77F67" w:rsidRPr="007F3811" w:rsidRDefault="00C77F67" w:rsidP="00C77F67">
            <w:pPr>
              <w:jc w:val="both"/>
              <w:rPr>
                <w:sz w:val="20"/>
              </w:rPr>
            </w:pPr>
          </w:p>
        </w:tc>
      </w:tr>
      <w:tr w:rsidR="00C77F67" w:rsidRPr="007F3811" w:rsidTr="00C77F67">
        <w:tc>
          <w:tcPr>
            <w:tcW w:w="2427" w:type="pct"/>
            <w:gridSpan w:val="2"/>
          </w:tcPr>
          <w:p w:rsidR="00C77F67" w:rsidRPr="007F3811" w:rsidRDefault="00C77F67" w:rsidP="00C77F67">
            <w:pPr>
              <w:jc w:val="both"/>
              <w:rPr>
                <w:sz w:val="20"/>
              </w:rPr>
            </w:pPr>
            <w:r w:rsidRPr="007F3811">
              <w:rPr>
                <w:sz w:val="20"/>
              </w:rPr>
              <w:t>February 26, 2021</w:t>
            </w:r>
          </w:p>
          <w:p w:rsidR="00C77F67" w:rsidRPr="007F3811" w:rsidRDefault="00C77F67" w:rsidP="00C77F67">
            <w:pPr>
              <w:jc w:val="both"/>
              <w:rPr>
                <w:sz w:val="20"/>
              </w:rPr>
            </w:pPr>
            <w:r w:rsidRPr="007F3811">
              <w:rPr>
                <w:sz w:val="20"/>
              </w:rPr>
              <w:t>Supreme Court of Canada</w:t>
            </w: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Application for leave to appeal filed.</w:t>
            </w:r>
          </w:p>
          <w:p w:rsidR="00C77F67" w:rsidRPr="007F3811" w:rsidRDefault="00C77F67" w:rsidP="00C77F67">
            <w:pPr>
              <w:jc w:val="both"/>
              <w:rPr>
                <w:sz w:val="20"/>
              </w:rPr>
            </w:pPr>
          </w:p>
        </w:tc>
      </w:tr>
    </w:tbl>
    <w:p w:rsidR="00C77F67" w:rsidRPr="007F3811" w:rsidRDefault="00C77F67" w:rsidP="00C77F67">
      <w:pPr>
        <w:jc w:val="both"/>
        <w:rPr>
          <w:sz w:val="20"/>
        </w:rPr>
      </w:pPr>
    </w:p>
    <w:p w:rsidR="00C77F67" w:rsidRPr="007F3811" w:rsidRDefault="00A11404" w:rsidP="00C77F67">
      <w:pPr>
        <w:jc w:val="both"/>
        <w:rPr>
          <w:sz w:val="20"/>
        </w:rPr>
      </w:pPr>
      <w:r>
        <w:rPr>
          <w:sz w:val="20"/>
        </w:rPr>
        <w:pict>
          <v:rect id="_x0000_i1035" style="width:2in;height:1pt" o:hrpct="0" o:hralign="center" o:hrstd="t" o:hrnoshade="t" o:hr="t" fillcolor="black [3213]" stroked="f"/>
        </w:pict>
      </w:r>
    </w:p>
    <w:p w:rsidR="00C77F67" w:rsidRPr="007F3811" w:rsidRDefault="00C77F67" w:rsidP="00C77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lang w:val="fr-CA"/>
              </w:rPr>
            </w:pPr>
            <w:r w:rsidRPr="007F3811">
              <w:rPr>
                <w:rStyle w:val="SCCFileNumberChar"/>
                <w:sz w:val="20"/>
                <w:szCs w:val="20"/>
                <w:lang w:val="fr-CA"/>
              </w:rPr>
              <w:t>39593</w:t>
            </w:r>
          </w:p>
        </w:tc>
        <w:tc>
          <w:tcPr>
            <w:tcW w:w="4457" w:type="pct"/>
            <w:gridSpan w:val="3"/>
          </w:tcPr>
          <w:p w:rsidR="00C77F67" w:rsidRPr="007F3811" w:rsidRDefault="00C77F67" w:rsidP="00C77F67">
            <w:pPr>
              <w:pStyle w:val="SCCLsocParty"/>
              <w:jc w:val="both"/>
              <w:rPr>
                <w:b/>
                <w:sz w:val="20"/>
                <w:szCs w:val="20"/>
              </w:rPr>
            </w:pPr>
            <w:r w:rsidRPr="007F3811">
              <w:rPr>
                <w:b/>
                <w:sz w:val="20"/>
                <w:szCs w:val="20"/>
              </w:rPr>
              <w:t>Ville de Saskatoon c. Brandt Properties Ltd.</w:t>
            </w:r>
          </w:p>
          <w:p w:rsidR="00C77F67" w:rsidRPr="007F3811" w:rsidRDefault="00C77F67" w:rsidP="00C77F67">
            <w:pPr>
              <w:jc w:val="both"/>
              <w:rPr>
                <w:sz w:val="20"/>
                <w:lang w:val="fr-CA"/>
              </w:rPr>
            </w:pPr>
            <w:r w:rsidRPr="007F3811">
              <w:rPr>
                <w:sz w:val="20"/>
                <w:lang w:val="fr-CA"/>
              </w:rPr>
              <w:t>(Sask.) (Civile) (Sur autorisation)</w:t>
            </w:r>
          </w:p>
        </w:tc>
      </w:tr>
      <w:tr w:rsidR="00C77F67" w:rsidRPr="00A11404" w:rsidTr="00C77F67">
        <w:tc>
          <w:tcPr>
            <w:tcW w:w="5000" w:type="pct"/>
            <w:gridSpan w:val="4"/>
          </w:tcPr>
          <w:p w:rsidR="00C77F67" w:rsidRPr="007F3811" w:rsidRDefault="00C77F67" w:rsidP="00C77F67">
            <w:pPr>
              <w:jc w:val="both"/>
              <w:rPr>
                <w:sz w:val="20"/>
                <w:lang w:val="fr-CA"/>
              </w:rPr>
            </w:pPr>
            <w:r w:rsidRPr="007F3811">
              <w:rPr>
                <w:sz w:val="20"/>
                <w:lang w:val="fr-CA"/>
              </w:rPr>
              <w:t>Droit municipal — Fiscalité — Évaluation foncière — Preuve — Évaluation — Des propriétaires fonciers contestent les évaluations foncières municipales d’un entrepôt au motif d’une distinction fondée sur le lieu — Les propriétaires ont présenté de la preuve d’experts selon laquelle des propriétés dont la valeur marchande était similaire ont été traitées différemment par la ville en raison de leur lieu — La Cour d’appel a conclu que le comité d’appel a commis des erreurs de droit et a renvoyé l’affaire pour qu’elle soit examinée à nouveau — Quel principe juridique devrait guider les évaluations foncières au Canada aux fins de l’impôt foncier? — Dans quelles circonstances un modèle d’évaluation est</w:t>
            </w:r>
            <w:r w:rsidRPr="007F3811">
              <w:rPr>
                <w:sz w:val="20"/>
                <w:lang w:val="fr-CA"/>
              </w:rPr>
              <w:noBreakHyphen/>
              <w:t>il erroné? — Quel critère permet de déterminer si des propriétés sont comparables ou similaires?</w:t>
            </w:r>
          </w:p>
        </w:tc>
      </w:tr>
      <w:tr w:rsidR="00C77F67" w:rsidRPr="00A11404" w:rsidTr="00C77F67">
        <w:tc>
          <w:tcPr>
            <w:tcW w:w="5000" w:type="pct"/>
            <w:gridSpan w:val="4"/>
          </w:tcPr>
          <w:p w:rsidR="00C77F67" w:rsidRPr="007F3811" w:rsidRDefault="00C77F67" w:rsidP="00C77F67">
            <w:pPr>
              <w:jc w:val="both"/>
              <w:rPr>
                <w:sz w:val="20"/>
                <w:lang w:val="fr-CA"/>
              </w:rPr>
            </w:pPr>
          </w:p>
        </w:tc>
      </w:tr>
      <w:tr w:rsidR="00C77F67" w:rsidRPr="00A11404" w:rsidTr="00C77F67">
        <w:tc>
          <w:tcPr>
            <w:tcW w:w="5000" w:type="pct"/>
            <w:gridSpan w:val="4"/>
          </w:tcPr>
          <w:p w:rsidR="00C77F67" w:rsidRPr="007F3811" w:rsidRDefault="00C77F67" w:rsidP="00C77F67">
            <w:pPr>
              <w:jc w:val="both"/>
              <w:rPr>
                <w:sz w:val="20"/>
                <w:lang w:val="fr-CA"/>
              </w:rPr>
            </w:pPr>
            <w:r w:rsidRPr="007F3811">
              <w:rPr>
                <w:sz w:val="20"/>
                <w:lang w:val="fr-CA"/>
              </w:rPr>
              <w:t xml:space="preserve">L’intimée, Brandt Properties Ltd., représente les propriétaires de certains grands entrepôts situés dans la ville de Saskatoon. L’évaluateur municipal a évalué la valeur des entrepôts en s’appuyant sur un modèle qui établissait une distinction entre les entrepôts situés au nord et ceux situés au sud de la rue 51st street. Les propriétaires ont contesté l’imposition municipale de ces propriétés. Ils alléguaient que le modèle d’évaluation de la ville s’appuyait sur une distinction artificielle fondée sur le lieu qui n’avait aucun rapport avec la valeur marchande de leurs propriétés lorsqu’on les comparait à d’autres propriétés semblables. Selon le témoignage d’un expert devant la commission de révision municipale, le marché relativement aux entrepôts n’agissait pas différemment en fonction du fait que ces entrepôts soient situés au nord ou au sud de la rue 51st street. La commission de révision n’était pas convaincue que le modèle d’évaluation était erroné. Le Saskatchewan Municipal Board Assessment Appeals Committee (le comité d’appel) a rejeté l’appel des propriétaires. La Cour d’appel a fait </w:t>
            </w:r>
            <w:proofErr w:type="gramStart"/>
            <w:r w:rsidRPr="007F3811">
              <w:rPr>
                <w:sz w:val="20"/>
                <w:lang w:val="fr-CA"/>
              </w:rPr>
              <w:t>droit</w:t>
            </w:r>
            <w:proofErr w:type="gramEnd"/>
            <w:r w:rsidRPr="007F3811">
              <w:rPr>
                <w:sz w:val="20"/>
                <w:lang w:val="fr-CA"/>
              </w:rPr>
              <w:t xml:space="preserve"> à la demande d’autorisation d’appel. En appel, elle a conclu que le comité d’appel a commis une erreur de droit lors de son examen de l’appréciation que la commission de révision avait faite de la preuve présentée par les propriétaires, et qu'il a commis une erreur en n’abordant pas les arguments des propriétaires portant que le modèle d’évaluation ne reposait pas sur des caractéristiques axées sur la valeur, tel que l’exige la loi intitulée </w:t>
            </w:r>
            <w:r w:rsidRPr="007F3811">
              <w:rPr>
                <w:i/>
                <w:sz w:val="20"/>
                <w:lang w:val="fr-CA"/>
              </w:rPr>
              <w:t>The Cities Act</w:t>
            </w:r>
            <w:r w:rsidRPr="007F3811">
              <w:rPr>
                <w:sz w:val="20"/>
                <w:lang w:val="fr-CA"/>
              </w:rPr>
              <w:t>, S.S. 2002, c. C</w:t>
            </w:r>
            <w:r w:rsidRPr="007F3811">
              <w:rPr>
                <w:sz w:val="20"/>
                <w:lang w:val="fr-CA"/>
              </w:rPr>
              <w:noBreakHyphen/>
              <w:t xml:space="preserve">11.1. Elle a renvoyé l’affaire au comité d’appel pour qu’il tranche à nouveau la question conformément à son jugement. </w:t>
            </w:r>
          </w:p>
          <w:p w:rsidR="00C77F67" w:rsidRPr="007F3811" w:rsidRDefault="00C77F67" w:rsidP="00C77F67">
            <w:pPr>
              <w:jc w:val="both"/>
              <w:rPr>
                <w:sz w:val="20"/>
                <w:lang w:val="fr-CA"/>
              </w:rPr>
            </w:pPr>
          </w:p>
        </w:tc>
      </w:tr>
      <w:tr w:rsidR="00C77F67" w:rsidRPr="00A11404" w:rsidTr="00C77F67">
        <w:tc>
          <w:tcPr>
            <w:tcW w:w="2427" w:type="pct"/>
            <w:gridSpan w:val="2"/>
          </w:tcPr>
          <w:p w:rsidR="00C77F67" w:rsidRPr="007F3811" w:rsidRDefault="00C77F67" w:rsidP="00C77F67">
            <w:pPr>
              <w:jc w:val="both"/>
              <w:rPr>
                <w:sz w:val="20"/>
              </w:rPr>
            </w:pPr>
            <w:r w:rsidRPr="007F3811">
              <w:rPr>
                <w:sz w:val="20"/>
              </w:rPr>
              <w:t>14 mai 2019</w:t>
            </w:r>
          </w:p>
          <w:p w:rsidR="00C77F67" w:rsidRPr="007F3811" w:rsidRDefault="00C77F67" w:rsidP="00C77F67">
            <w:pPr>
              <w:jc w:val="both"/>
              <w:rPr>
                <w:sz w:val="20"/>
              </w:rPr>
            </w:pPr>
            <w:r w:rsidRPr="007F3811">
              <w:rPr>
                <w:sz w:val="20"/>
              </w:rPr>
              <w:t xml:space="preserve">Saskatchewan Municipal Board Assessment </w:t>
            </w:r>
          </w:p>
          <w:p w:rsidR="00C77F67" w:rsidRPr="007F3811" w:rsidRDefault="00C77F67" w:rsidP="00C77F67">
            <w:pPr>
              <w:jc w:val="both"/>
              <w:rPr>
                <w:sz w:val="20"/>
              </w:rPr>
            </w:pPr>
            <w:r w:rsidRPr="007F3811">
              <w:rPr>
                <w:sz w:val="20"/>
              </w:rPr>
              <w:t>Appeals Committee</w:t>
            </w:r>
          </w:p>
          <w:p w:rsidR="00C77F67" w:rsidRPr="007F3811" w:rsidRDefault="00C77F67" w:rsidP="00C77F67">
            <w:pPr>
              <w:jc w:val="both"/>
              <w:rPr>
                <w:sz w:val="20"/>
                <w:lang w:val="fr-CA"/>
              </w:rPr>
            </w:pPr>
            <w:r w:rsidRPr="007F3811">
              <w:rPr>
                <w:sz w:val="20"/>
                <w:lang w:val="fr-CA"/>
              </w:rPr>
              <w:t>(membres du panel McIntyre (président), Eaton et Eberl)</w:t>
            </w:r>
          </w:p>
          <w:p w:rsidR="00C77F67" w:rsidRPr="007F3811" w:rsidRDefault="00A11404" w:rsidP="00C77F67">
            <w:pPr>
              <w:jc w:val="both"/>
              <w:rPr>
                <w:sz w:val="20"/>
                <w:lang w:val="fr-CA"/>
              </w:rPr>
            </w:pPr>
            <w:hyperlink r:id="rId37" w:history="1">
              <w:r w:rsidR="00C77F67" w:rsidRPr="007F3811">
                <w:rPr>
                  <w:rStyle w:val="Hyperlink"/>
                  <w:sz w:val="20"/>
                  <w:lang w:val="fr-CA"/>
                </w:rPr>
                <w:t>2019 SKMB 32</w:t>
              </w:r>
            </w:hyperlink>
            <w:r w:rsidR="00C77F67" w:rsidRPr="007F3811">
              <w:rPr>
                <w:sz w:val="20"/>
                <w:lang w:val="fr-CA"/>
              </w:rPr>
              <w:t xml:space="preserve"> </w:t>
            </w:r>
          </w:p>
          <w:p w:rsidR="00C77F67" w:rsidRPr="007F3811" w:rsidRDefault="00C77F67" w:rsidP="00C77F67">
            <w:pPr>
              <w:jc w:val="both"/>
              <w:rPr>
                <w:sz w:val="20"/>
                <w:lang w:val="fr-CA"/>
              </w:rPr>
            </w:pPr>
            <w:r w:rsidRPr="007F3811">
              <w:rPr>
                <w:sz w:val="20"/>
                <w:lang w:val="fr-CA"/>
              </w:rPr>
              <w:t xml:space="preserve"> </w:t>
            </w: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L’appel des intimés est rejeté; la conclusion de la commission confirmant l’évaluation municipale est jugée raisonnable.</w:t>
            </w: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1</w:t>
            </w:r>
            <w:r w:rsidRPr="007F3811">
              <w:rPr>
                <w:sz w:val="20"/>
                <w:vertAlign w:val="superscript"/>
                <w:lang w:val="fr-CA"/>
              </w:rPr>
              <w:t>er</w:t>
            </w:r>
            <w:r w:rsidRPr="007F3811">
              <w:rPr>
                <w:sz w:val="20"/>
                <w:lang w:val="fr-CA"/>
              </w:rPr>
              <w:t xml:space="preserve"> février 2021</w:t>
            </w:r>
          </w:p>
          <w:p w:rsidR="00C77F67" w:rsidRPr="007F3811" w:rsidRDefault="00C77F67" w:rsidP="00C77F67">
            <w:pPr>
              <w:jc w:val="both"/>
              <w:rPr>
                <w:sz w:val="20"/>
                <w:lang w:val="fr-CA"/>
              </w:rPr>
            </w:pPr>
            <w:r w:rsidRPr="007F3811">
              <w:rPr>
                <w:sz w:val="20"/>
                <w:lang w:val="fr-CA"/>
              </w:rPr>
              <w:t>Cour d’appel de la Saskatchewan</w:t>
            </w:r>
          </w:p>
          <w:p w:rsidR="00C77F67" w:rsidRPr="007F3811" w:rsidRDefault="00C77F67" w:rsidP="00C77F67">
            <w:pPr>
              <w:jc w:val="both"/>
              <w:rPr>
                <w:sz w:val="20"/>
                <w:lang w:val="fr-CA"/>
              </w:rPr>
            </w:pPr>
            <w:r w:rsidRPr="007F3811">
              <w:rPr>
                <w:sz w:val="20"/>
                <w:lang w:val="fr-CA"/>
              </w:rPr>
              <w:t>(juges Ottenbreit, Leurer et Barrington-Foote)</w:t>
            </w:r>
          </w:p>
          <w:p w:rsidR="00C77F67" w:rsidRPr="007F3811" w:rsidRDefault="00A11404" w:rsidP="00C77F67">
            <w:pPr>
              <w:jc w:val="both"/>
              <w:rPr>
                <w:sz w:val="20"/>
                <w:lang w:val="fr-CA"/>
              </w:rPr>
            </w:pPr>
            <w:hyperlink r:id="rId38" w:history="1">
              <w:r w:rsidR="00C77F67" w:rsidRPr="007F3811">
                <w:rPr>
                  <w:rStyle w:val="Hyperlink"/>
                  <w:sz w:val="20"/>
                  <w:lang w:val="fr-CA"/>
                </w:rPr>
                <w:t>2021 SKCA 19</w:t>
              </w:r>
            </w:hyperlink>
            <w:r w:rsidR="00C77F67" w:rsidRPr="007F3811">
              <w:rPr>
                <w:sz w:val="20"/>
                <w:lang w:val="fr-CA"/>
              </w:rPr>
              <w:t xml:space="preserve"> (Dossier n</w:t>
            </w:r>
            <w:r w:rsidR="00C77F67" w:rsidRPr="007F3811">
              <w:rPr>
                <w:sz w:val="20"/>
                <w:vertAlign w:val="superscript"/>
                <w:lang w:val="fr-CA"/>
              </w:rPr>
              <w:t>o</w:t>
            </w:r>
            <w:r w:rsidR="00C77F67" w:rsidRPr="007F3811">
              <w:rPr>
                <w:sz w:val="20"/>
                <w:lang w:val="fr-CA"/>
              </w:rPr>
              <w:t xml:space="preserve"> : CACV3437)</w:t>
            </w:r>
          </w:p>
          <w:p w:rsidR="00C77F67" w:rsidRPr="007F3811" w:rsidRDefault="00C77F67" w:rsidP="00C77F67">
            <w:pPr>
              <w:jc w:val="both"/>
              <w:rPr>
                <w:sz w:val="20"/>
                <w:lang w:val="fr-CA"/>
              </w:rPr>
            </w:pP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L’appel de l’intimée est accueilli; la décision du comité d’appel est annulée et l’affaire lui est renvoyée pour qu’elle en fasse le réexamen.</w:t>
            </w:r>
          </w:p>
          <w:p w:rsidR="00C77F67" w:rsidRPr="007F3811" w:rsidRDefault="00C77F67" w:rsidP="00C77F67">
            <w:pPr>
              <w:jc w:val="both"/>
              <w:rPr>
                <w:sz w:val="20"/>
                <w:lang w:val="fr-CA"/>
              </w:rPr>
            </w:pP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26 février 2021</w:t>
            </w:r>
          </w:p>
          <w:p w:rsidR="00C77F67" w:rsidRPr="007F3811" w:rsidRDefault="00C77F67" w:rsidP="00C77F67">
            <w:pPr>
              <w:jc w:val="both"/>
              <w:rPr>
                <w:sz w:val="20"/>
                <w:lang w:val="fr-CA"/>
              </w:rPr>
            </w:pPr>
            <w:r w:rsidRPr="007F3811">
              <w:rPr>
                <w:sz w:val="20"/>
                <w:lang w:val="fr-CA"/>
              </w:rPr>
              <w:t>Cour suprême du Canada</w:t>
            </w: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 demande d’autorisation d’appel est présentée.</w:t>
            </w:r>
          </w:p>
          <w:p w:rsidR="00C77F67" w:rsidRPr="007F3811" w:rsidRDefault="00C77F67" w:rsidP="00C77F67">
            <w:pPr>
              <w:jc w:val="both"/>
              <w:rPr>
                <w:sz w:val="20"/>
                <w:lang w:val="fr-CA"/>
              </w:rPr>
            </w:pPr>
          </w:p>
        </w:tc>
      </w:tr>
    </w:tbl>
    <w:p w:rsidR="00C77F67" w:rsidRPr="007F3811" w:rsidRDefault="00C77F67" w:rsidP="00C77F67">
      <w:pPr>
        <w:jc w:val="both"/>
        <w:rPr>
          <w:sz w:val="20"/>
          <w:lang w:val="fr-CA"/>
        </w:rPr>
      </w:pPr>
    </w:p>
    <w:p w:rsidR="006416FE" w:rsidRPr="007F3811" w:rsidRDefault="00A11404" w:rsidP="00C77F67">
      <w:pPr>
        <w:widowControl w:val="0"/>
        <w:jc w:val="both"/>
        <w:rPr>
          <w:sz w:val="20"/>
          <w:lang w:val="fr-CA"/>
        </w:rPr>
      </w:pPr>
      <w:r>
        <w:rPr>
          <w:sz w:val="20"/>
        </w:rPr>
        <w:pict>
          <v:rect id="_x0000_i1036" style="width:2in;height:1pt" o:hrpct="0" o:hralign="center" o:hrstd="t" o:hrnoshade="t" o:hr="t" fillcolor="black [3213]" stroked="f"/>
        </w:pict>
      </w:r>
    </w:p>
    <w:p w:rsidR="006416FE" w:rsidRPr="007F3811" w:rsidRDefault="006416FE" w:rsidP="00C77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rPr>
            </w:pPr>
            <w:r w:rsidRPr="007F3811">
              <w:rPr>
                <w:rStyle w:val="SCCFileNumberChar"/>
                <w:sz w:val="20"/>
                <w:szCs w:val="20"/>
              </w:rPr>
              <w:t>39618</w:t>
            </w:r>
          </w:p>
        </w:tc>
        <w:tc>
          <w:tcPr>
            <w:tcW w:w="4457" w:type="pct"/>
            <w:gridSpan w:val="3"/>
          </w:tcPr>
          <w:p w:rsidR="00C77F67" w:rsidRPr="007F3811" w:rsidRDefault="00C77F67" w:rsidP="00C77F67">
            <w:pPr>
              <w:pStyle w:val="SCCLsocParty"/>
              <w:jc w:val="both"/>
              <w:rPr>
                <w:b/>
                <w:sz w:val="20"/>
                <w:szCs w:val="20"/>
                <w:lang w:val="en-US"/>
              </w:rPr>
            </w:pPr>
            <w:r w:rsidRPr="007F3811">
              <w:rPr>
                <w:b/>
                <w:sz w:val="20"/>
                <w:szCs w:val="20"/>
                <w:lang w:val="en-US"/>
              </w:rPr>
              <w:t>Abdulaziz Egal v. Her Majesty the Queen</w:t>
            </w:r>
          </w:p>
          <w:p w:rsidR="00C77F67" w:rsidRPr="007F3811" w:rsidRDefault="00C77F67" w:rsidP="00C77F67">
            <w:pPr>
              <w:jc w:val="both"/>
              <w:rPr>
                <w:sz w:val="20"/>
              </w:rPr>
            </w:pPr>
            <w:r w:rsidRPr="007F3811">
              <w:rPr>
                <w:sz w:val="20"/>
              </w:rPr>
              <w:t>(Ont.) (Criminal) (By Leave)</w:t>
            </w:r>
          </w:p>
        </w:tc>
      </w:tr>
      <w:tr w:rsidR="00C77F67" w:rsidRPr="007F3811" w:rsidTr="00C77F67">
        <w:tc>
          <w:tcPr>
            <w:tcW w:w="5000" w:type="pct"/>
            <w:gridSpan w:val="4"/>
          </w:tcPr>
          <w:p w:rsidR="00C77F67" w:rsidRPr="007F3811" w:rsidRDefault="00C77F67" w:rsidP="00C77F67">
            <w:pPr>
              <w:jc w:val="both"/>
              <w:rPr>
                <w:sz w:val="20"/>
              </w:rPr>
            </w:pPr>
            <w:r w:rsidRPr="007F3811">
              <w:rPr>
                <w:sz w:val="20"/>
              </w:rPr>
              <w:t>Criminal law — Evidence — Charge to jury — Whether evidence prejudicial to accused and led by counsel for adverse co</w:t>
            </w:r>
            <w:r w:rsidRPr="007F3811">
              <w:rPr>
                <w:sz w:val="20"/>
              </w:rPr>
              <w:noBreakHyphen/>
              <w:t xml:space="preserve">accused was properly admitted given its prejudicial effect — Instructions to jury on </w:t>
            </w:r>
            <w:r w:rsidRPr="007F3811">
              <w:rPr>
                <w:i/>
                <w:sz w:val="20"/>
              </w:rPr>
              <w:t>mens rea</w:t>
            </w:r>
            <w:r w:rsidRPr="007F3811">
              <w:rPr>
                <w:sz w:val="20"/>
              </w:rPr>
              <w:t xml:space="preserve"> for second degree murder in cases involving co</w:t>
            </w:r>
            <w:r w:rsidRPr="007F3811">
              <w:rPr>
                <w:sz w:val="20"/>
              </w:rPr>
              <w:noBreakHyphen/>
              <w:t>principal liability.</w:t>
            </w:r>
          </w:p>
        </w:tc>
      </w:tr>
      <w:tr w:rsidR="00C77F67" w:rsidRPr="007F3811" w:rsidTr="00C77F67">
        <w:tc>
          <w:tcPr>
            <w:tcW w:w="5000" w:type="pct"/>
            <w:gridSpan w:val="4"/>
          </w:tcPr>
          <w:p w:rsidR="00C77F67" w:rsidRPr="007F3811" w:rsidRDefault="00C77F67" w:rsidP="00C77F67">
            <w:pPr>
              <w:jc w:val="both"/>
              <w:rPr>
                <w:sz w:val="20"/>
              </w:rPr>
            </w:pPr>
          </w:p>
        </w:tc>
      </w:tr>
      <w:tr w:rsidR="00C77F67" w:rsidRPr="007F3811" w:rsidTr="00C77F67">
        <w:tc>
          <w:tcPr>
            <w:tcW w:w="5000" w:type="pct"/>
            <w:gridSpan w:val="4"/>
          </w:tcPr>
          <w:p w:rsidR="00C77F67" w:rsidRPr="007F3811" w:rsidRDefault="00C77F67" w:rsidP="00C77F67">
            <w:pPr>
              <w:jc w:val="both"/>
              <w:rPr>
                <w:sz w:val="20"/>
              </w:rPr>
            </w:pPr>
            <w:r w:rsidRPr="007F3811">
              <w:rPr>
                <w:sz w:val="20"/>
              </w:rPr>
              <w:t>A man was beaten by four assailants and fatally stabbed during the assault. Mr. Egal was charged with second degree murder and tried jointly with three co</w:t>
            </w:r>
            <w:r w:rsidRPr="007F3811">
              <w:rPr>
                <w:sz w:val="20"/>
              </w:rPr>
              <w:noBreakHyphen/>
              <w:t>accused. Counsel for one co</w:t>
            </w:r>
            <w:r w:rsidRPr="007F3811">
              <w:rPr>
                <w:sz w:val="20"/>
              </w:rPr>
              <w:noBreakHyphen/>
              <w:t>accused cross</w:t>
            </w:r>
            <w:r w:rsidRPr="007F3811">
              <w:rPr>
                <w:sz w:val="20"/>
              </w:rPr>
              <w:noBreakHyphen/>
              <w:t>examined a witness on something the latter said during a police interview that, if believed, was prejudicial to Mr. Egal. The charge to the jury included instructions on the mental element of second degree murder. The jury convicted Mr. Egal of second degree murder. The Court of Appeal dismissed his appeal.</w:t>
            </w:r>
          </w:p>
          <w:p w:rsidR="00C77F67" w:rsidRPr="007F3811" w:rsidRDefault="00C77F67" w:rsidP="00C77F67">
            <w:pPr>
              <w:jc w:val="both"/>
              <w:rPr>
                <w:sz w:val="20"/>
              </w:rPr>
            </w:pPr>
          </w:p>
        </w:tc>
      </w:tr>
      <w:tr w:rsidR="00C77F67" w:rsidRPr="007F3811" w:rsidTr="00C77F67">
        <w:tc>
          <w:tcPr>
            <w:tcW w:w="2427" w:type="pct"/>
            <w:gridSpan w:val="2"/>
          </w:tcPr>
          <w:p w:rsidR="00C77F67" w:rsidRPr="007F3811" w:rsidRDefault="00C77F67" w:rsidP="00C77F67">
            <w:pPr>
              <w:jc w:val="both"/>
              <w:rPr>
                <w:sz w:val="20"/>
              </w:rPr>
            </w:pPr>
            <w:r w:rsidRPr="007F3811">
              <w:rPr>
                <w:sz w:val="20"/>
              </w:rPr>
              <w:t xml:space="preserve">December 2, 2016 </w:t>
            </w:r>
          </w:p>
          <w:p w:rsidR="00C77F67" w:rsidRPr="007F3811" w:rsidRDefault="00C77F67" w:rsidP="00C77F67">
            <w:pPr>
              <w:jc w:val="both"/>
              <w:rPr>
                <w:sz w:val="20"/>
              </w:rPr>
            </w:pPr>
            <w:r w:rsidRPr="007F3811">
              <w:rPr>
                <w:sz w:val="20"/>
              </w:rPr>
              <w:t>Ontario Superior Court of Justice</w:t>
            </w:r>
          </w:p>
          <w:p w:rsidR="00C77F67" w:rsidRPr="007F3811" w:rsidRDefault="00C77F67" w:rsidP="00C77F67">
            <w:pPr>
              <w:jc w:val="both"/>
              <w:rPr>
                <w:sz w:val="20"/>
              </w:rPr>
            </w:pPr>
            <w:r w:rsidRPr="007F3811">
              <w:rPr>
                <w:sz w:val="20"/>
              </w:rPr>
              <w:t xml:space="preserve">(Trotter J.)(Unreported) </w:t>
            </w:r>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Conviction by jury for second degree murder</w:t>
            </w:r>
          </w:p>
          <w:p w:rsidR="00C77F67" w:rsidRPr="007F3811" w:rsidRDefault="00C77F67" w:rsidP="00C77F67">
            <w:pPr>
              <w:jc w:val="both"/>
              <w:rPr>
                <w:sz w:val="20"/>
              </w:rPr>
            </w:pPr>
          </w:p>
        </w:tc>
      </w:tr>
      <w:tr w:rsidR="00C77F67" w:rsidRPr="007F3811" w:rsidTr="00C77F67">
        <w:tc>
          <w:tcPr>
            <w:tcW w:w="2427" w:type="pct"/>
            <w:gridSpan w:val="2"/>
          </w:tcPr>
          <w:p w:rsidR="00C77F67" w:rsidRPr="007F3811" w:rsidRDefault="00C77F67" w:rsidP="00C77F67">
            <w:pPr>
              <w:jc w:val="both"/>
              <w:rPr>
                <w:sz w:val="20"/>
              </w:rPr>
            </w:pPr>
            <w:r w:rsidRPr="007F3811">
              <w:rPr>
                <w:sz w:val="20"/>
              </w:rPr>
              <w:t>February 12, 2020</w:t>
            </w:r>
          </w:p>
          <w:p w:rsidR="00C77F67" w:rsidRPr="007F3811" w:rsidRDefault="00C77F67" w:rsidP="00C77F67">
            <w:pPr>
              <w:jc w:val="both"/>
              <w:rPr>
                <w:sz w:val="20"/>
              </w:rPr>
            </w:pPr>
            <w:r w:rsidRPr="007F3811">
              <w:rPr>
                <w:sz w:val="20"/>
              </w:rPr>
              <w:t>Court of Appeal for Ontario</w:t>
            </w:r>
          </w:p>
          <w:p w:rsidR="00C77F67" w:rsidRPr="007F3811" w:rsidRDefault="00C77F67" w:rsidP="00C77F67">
            <w:pPr>
              <w:jc w:val="both"/>
              <w:rPr>
                <w:sz w:val="20"/>
              </w:rPr>
            </w:pPr>
            <w:r w:rsidRPr="007F3811">
              <w:rPr>
                <w:sz w:val="20"/>
              </w:rPr>
              <w:t>(Strathy, Harvison, Jamal JJ.A.)</w:t>
            </w:r>
          </w:p>
          <w:p w:rsidR="00C77F67" w:rsidRPr="007F3811" w:rsidRDefault="00A11404" w:rsidP="00C77F67">
            <w:pPr>
              <w:jc w:val="both"/>
              <w:rPr>
                <w:sz w:val="20"/>
              </w:rPr>
            </w:pPr>
            <w:hyperlink r:id="rId39" w:history="1">
              <w:r w:rsidR="00C77F67" w:rsidRPr="007F3811">
                <w:rPr>
                  <w:rStyle w:val="Hyperlink"/>
                  <w:sz w:val="20"/>
                </w:rPr>
                <w:t>2020 ONCA 106</w:t>
              </w:r>
            </w:hyperlink>
            <w:r w:rsidR="00C77F67" w:rsidRPr="007F3811">
              <w:rPr>
                <w:sz w:val="20"/>
              </w:rPr>
              <w:t xml:space="preserve">; 64718 </w:t>
            </w:r>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Appeal dismissed</w:t>
            </w:r>
          </w:p>
          <w:p w:rsidR="00C77F67" w:rsidRPr="007F3811" w:rsidRDefault="00C77F67" w:rsidP="00C77F67">
            <w:pPr>
              <w:jc w:val="both"/>
              <w:rPr>
                <w:sz w:val="20"/>
              </w:rPr>
            </w:pPr>
          </w:p>
        </w:tc>
      </w:tr>
      <w:tr w:rsidR="00C77F67" w:rsidRPr="007F3811" w:rsidTr="00C77F67">
        <w:tc>
          <w:tcPr>
            <w:tcW w:w="2427" w:type="pct"/>
            <w:gridSpan w:val="2"/>
          </w:tcPr>
          <w:p w:rsidR="00C77F67" w:rsidRPr="007F3811" w:rsidRDefault="00C77F67" w:rsidP="00C77F67">
            <w:pPr>
              <w:jc w:val="both"/>
              <w:rPr>
                <w:sz w:val="20"/>
              </w:rPr>
            </w:pPr>
            <w:r w:rsidRPr="007F3811">
              <w:rPr>
                <w:sz w:val="20"/>
              </w:rPr>
              <w:t>March 24, 2021</w:t>
            </w:r>
          </w:p>
          <w:p w:rsidR="00C77F67" w:rsidRPr="007F3811" w:rsidRDefault="00C77F67" w:rsidP="00C77F67">
            <w:pPr>
              <w:jc w:val="both"/>
              <w:rPr>
                <w:sz w:val="20"/>
              </w:rPr>
            </w:pPr>
            <w:r w:rsidRPr="007F3811">
              <w:rPr>
                <w:sz w:val="20"/>
              </w:rPr>
              <w:t>Supreme Court of Canada</w:t>
            </w: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Motion for extension of time to serve and file application for leave to appeal and Application for leave to appeal filed</w:t>
            </w:r>
          </w:p>
        </w:tc>
      </w:tr>
    </w:tbl>
    <w:p w:rsidR="00C77F67" w:rsidRPr="007F3811" w:rsidRDefault="00C77F67" w:rsidP="00C77F67">
      <w:pPr>
        <w:jc w:val="both"/>
        <w:rPr>
          <w:sz w:val="20"/>
        </w:rPr>
      </w:pPr>
    </w:p>
    <w:p w:rsidR="00C77F67" w:rsidRPr="007F3811" w:rsidRDefault="00A11404" w:rsidP="00C77F67">
      <w:pPr>
        <w:jc w:val="both"/>
        <w:rPr>
          <w:sz w:val="20"/>
        </w:rPr>
      </w:pPr>
      <w:r>
        <w:rPr>
          <w:sz w:val="20"/>
        </w:rPr>
        <w:pict>
          <v:rect id="_x0000_i1037" style="width:2in;height:1pt" o:hrpct="0" o:hralign="center" o:hrstd="t" o:hrnoshade="t" o:hr="t" fillcolor="black [3213]" stroked="f"/>
        </w:pict>
      </w:r>
    </w:p>
    <w:p w:rsidR="00C77F67" w:rsidRPr="007F3811" w:rsidRDefault="00C77F67" w:rsidP="00C77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lang w:val="fr-CA"/>
              </w:rPr>
            </w:pPr>
            <w:r w:rsidRPr="007F3811">
              <w:rPr>
                <w:rStyle w:val="SCCFileNumberChar"/>
                <w:sz w:val="20"/>
                <w:szCs w:val="20"/>
                <w:lang w:val="fr-CA"/>
              </w:rPr>
              <w:t>39618</w:t>
            </w:r>
          </w:p>
        </w:tc>
        <w:tc>
          <w:tcPr>
            <w:tcW w:w="4457" w:type="pct"/>
            <w:gridSpan w:val="3"/>
          </w:tcPr>
          <w:p w:rsidR="00C77F67" w:rsidRPr="007F3811" w:rsidRDefault="00C77F67" w:rsidP="00C77F67">
            <w:pPr>
              <w:pStyle w:val="SCCLsocParty"/>
              <w:jc w:val="both"/>
              <w:rPr>
                <w:b/>
                <w:sz w:val="20"/>
                <w:szCs w:val="20"/>
              </w:rPr>
            </w:pPr>
            <w:r w:rsidRPr="007F3811">
              <w:rPr>
                <w:b/>
                <w:sz w:val="20"/>
                <w:szCs w:val="20"/>
              </w:rPr>
              <w:t>Abdulaziz Egal c. Sa Majesté la Reine</w:t>
            </w:r>
          </w:p>
          <w:p w:rsidR="00C77F67" w:rsidRPr="007F3811" w:rsidRDefault="00C77F67" w:rsidP="00C77F67">
            <w:pPr>
              <w:jc w:val="both"/>
              <w:rPr>
                <w:sz w:val="20"/>
                <w:lang w:val="fr-CA"/>
              </w:rPr>
            </w:pPr>
            <w:r w:rsidRPr="007F3811">
              <w:rPr>
                <w:sz w:val="20"/>
                <w:lang w:val="fr-CA"/>
              </w:rPr>
              <w:t>(Ont.) (Criminelle) (Sur autorisation)</w:t>
            </w:r>
          </w:p>
        </w:tc>
      </w:tr>
      <w:tr w:rsidR="00C77F67" w:rsidRPr="00A11404" w:rsidTr="00C77F67">
        <w:tc>
          <w:tcPr>
            <w:tcW w:w="5000" w:type="pct"/>
            <w:gridSpan w:val="4"/>
          </w:tcPr>
          <w:p w:rsidR="00C77F67" w:rsidRPr="007F3811" w:rsidRDefault="00C77F67" w:rsidP="00C77F67">
            <w:pPr>
              <w:jc w:val="both"/>
              <w:rPr>
                <w:sz w:val="20"/>
                <w:lang w:val="fr-CA"/>
              </w:rPr>
            </w:pPr>
            <w:r w:rsidRPr="007F3811">
              <w:rPr>
                <w:sz w:val="20"/>
                <w:lang w:val="fr-CA"/>
              </w:rPr>
              <w:t>Droit criminel — Preuve — Exposé au jury — Les éléments de preuve préjudiciables à l’accusé et présentés par l’avocat représentant la partie adverse coaccusée ont</w:t>
            </w:r>
            <w:r w:rsidRPr="007F3811">
              <w:rPr>
                <w:sz w:val="20"/>
                <w:lang w:val="fr-CA"/>
              </w:rPr>
              <w:noBreakHyphen/>
              <w:t xml:space="preserve">ils été admis en preuve à juste titre étant donné leur effet préjudiciable? — Directives au jury concernant la </w:t>
            </w:r>
            <w:r w:rsidRPr="007F3811">
              <w:rPr>
                <w:i/>
                <w:sz w:val="20"/>
                <w:lang w:val="fr-CA"/>
              </w:rPr>
              <w:t>mens rea</w:t>
            </w:r>
            <w:r w:rsidRPr="007F3811">
              <w:rPr>
                <w:sz w:val="20"/>
                <w:lang w:val="fr-CA"/>
              </w:rPr>
              <w:t xml:space="preserve"> de l’infraction de meurtre au deuxième degré dans les affaires mettant en cause la responsabilité en tant que coauteur de l’infraction.</w:t>
            </w:r>
          </w:p>
        </w:tc>
      </w:tr>
      <w:tr w:rsidR="00C77F67" w:rsidRPr="00A11404" w:rsidTr="00C77F67">
        <w:tc>
          <w:tcPr>
            <w:tcW w:w="5000" w:type="pct"/>
            <w:gridSpan w:val="4"/>
          </w:tcPr>
          <w:p w:rsidR="00C77F67" w:rsidRPr="007F3811" w:rsidRDefault="00C77F67" w:rsidP="00C77F67">
            <w:pPr>
              <w:jc w:val="both"/>
              <w:rPr>
                <w:sz w:val="20"/>
                <w:lang w:val="fr-CA"/>
              </w:rPr>
            </w:pPr>
          </w:p>
        </w:tc>
      </w:tr>
      <w:tr w:rsidR="00C77F67" w:rsidRPr="007F3811" w:rsidTr="00C77F67">
        <w:tc>
          <w:tcPr>
            <w:tcW w:w="5000" w:type="pct"/>
            <w:gridSpan w:val="4"/>
          </w:tcPr>
          <w:p w:rsidR="00C77F67" w:rsidRPr="007F3811" w:rsidRDefault="00C77F67" w:rsidP="00C77F67">
            <w:pPr>
              <w:jc w:val="both"/>
              <w:rPr>
                <w:sz w:val="20"/>
                <w:lang w:val="fr-CA"/>
              </w:rPr>
            </w:pPr>
            <w:r w:rsidRPr="007F3811">
              <w:rPr>
                <w:sz w:val="20"/>
                <w:lang w:val="fr-CA"/>
              </w:rPr>
              <w:t>Un homme a été battu par quatre agresseurs et assené de coups de poignard mortels pendant l’agression. M. Egal a été accusé de meurtre au deuxième degré et a subi son procès conjointement avec trois coaccusés. L’avocat d’un des coaccusés a contre-interrogé un témoin relativement à certains propos de ce dernier pendant l’interrogatoire par les policiers, qui, s’ils étaient crus, seraient préjudiciables à M. Egal. Lors de l’exposé au jury, des directives ont été données quant à l’élément moral de l’infraction de meurtre au deuxième degré. Le jury a condamné M. Egal de meurtre au deuxième degré. La Cour d’appel a rejeté son appel.</w:t>
            </w:r>
          </w:p>
          <w:p w:rsidR="00C77F67" w:rsidRPr="007F3811" w:rsidRDefault="00C77F67" w:rsidP="00C77F67">
            <w:pPr>
              <w:jc w:val="both"/>
              <w:rPr>
                <w:sz w:val="20"/>
                <w:lang w:val="fr-CA"/>
              </w:rPr>
            </w:pP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 xml:space="preserve">2 décembre 2016 </w:t>
            </w:r>
          </w:p>
          <w:p w:rsidR="00C77F67" w:rsidRPr="007F3811" w:rsidRDefault="00C77F67" w:rsidP="00C77F67">
            <w:pPr>
              <w:jc w:val="both"/>
              <w:rPr>
                <w:sz w:val="20"/>
                <w:lang w:val="fr-CA"/>
              </w:rPr>
            </w:pPr>
            <w:r w:rsidRPr="007F3811">
              <w:rPr>
                <w:sz w:val="20"/>
                <w:lang w:val="fr-CA"/>
              </w:rPr>
              <w:t>Cour supérieure de justice de l’Ontario</w:t>
            </w:r>
          </w:p>
          <w:p w:rsidR="00C77F67" w:rsidRPr="007F3811" w:rsidRDefault="00C77F67" w:rsidP="00C77F67">
            <w:pPr>
              <w:jc w:val="both"/>
              <w:rPr>
                <w:sz w:val="20"/>
                <w:lang w:val="fr-CA"/>
              </w:rPr>
            </w:pPr>
            <w:r w:rsidRPr="007F3811">
              <w:rPr>
                <w:sz w:val="20"/>
                <w:lang w:val="fr-CA"/>
              </w:rPr>
              <w:t xml:space="preserve">(juge Trotter)(non publié) </w:t>
            </w:r>
          </w:p>
          <w:p w:rsidR="00C77F67" w:rsidRPr="007F3811" w:rsidRDefault="00C77F67" w:rsidP="00C77F67">
            <w:pPr>
              <w:jc w:val="both"/>
              <w:rPr>
                <w:sz w:val="20"/>
                <w:lang w:val="fr-CA"/>
              </w:rPr>
            </w:pP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 déclaration de culpabilité de meurtre au deuxième degré est prononcée par le jury.</w:t>
            </w:r>
          </w:p>
          <w:p w:rsidR="00C77F67" w:rsidRPr="007F3811" w:rsidRDefault="00C77F67" w:rsidP="00C77F67">
            <w:pPr>
              <w:jc w:val="both"/>
              <w:rPr>
                <w:sz w:val="20"/>
                <w:lang w:val="fr-CA"/>
              </w:rPr>
            </w:pPr>
          </w:p>
        </w:tc>
      </w:tr>
      <w:tr w:rsidR="00C77F67" w:rsidRPr="007F3811" w:rsidTr="00C77F67">
        <w:tc>
          <w:tcPr>
            <w:tcW w:w="2427" w:type="pct"/>
            <w:gridSpan w:val="2"/>
          </w:tcPr>
          <w:p w:rsidR="00C77F67" w:rsidRPr="007F3811" w:rsidRDefault="00C77F67" w:rsidP="00C77F67">
            <w:pPr>
              <w:jc w:val="both"/>
              <w:rPr>
                <w:sz w:val="20"/>
                <w:lang w:val="fr-CA"/>
              </w:rPr>
            </w:pPr>
            <w:r w:rsidRPr="007F3811">
              <w:rPr>
                <w:sz w:val="20"/>
                <w:lang w:val="fr-CA"/>
              </w:rPr>
              <w:t>12 février 2020</w:t>
            </w:r>
          </w:p>
          <w:p w:rsidR="00C77F67" w:rsidRPr="007F3811" w:rsidRDefault="00C77F67" w:rsidP="00C77F67">
            <w:pPr>
              <w:jc w:val="both"/>
              <w:rPr>
                <w:sz w:val="20"/>
                <w:lang w:val="fr-CA"/>
              </w:rPr>
            </w:pPr>
            <w:r w:rsidRPr="007F3811">
              <w:rPr>
                <w:sz w:val="20"/>
                <w:lang w:val="fr-CA"/>
              </w:rPr>
              <w:t>Cour d’appel de l’Ontario</w:t>
            </w:r>
          </w:p>
          <w:p w:rsidR="00C77F67" w:rsidRPr="007F3811" w:rsidRDefault="00C77F67" w:rsidP="00C77F67">
            <w:pPr>
              <w:jc w:val="both"/>
              <w:rPr>
                <w:sz w:val="20"/>
                <w:lang w:val="fr-CA"/>
              </w:rPr>
            </w:pPr>
            <w:r w:rsidRPr="007F3811">
              <w:rPr>
                <w:sz w:val="20"/>
                <w:lang w:val="fr-CA"/>
              </w:rPr>
              <w:t>(juges Strathy, Harvison, Jamal)</w:t>
            </w:r>
          </w:p>
          <w:p w:rsidR="00C77F67" w:rsidRPr="007F3811" w:rsidRDefault="00A11404" w:rsidP="00C77F67">
            <w:pPr>
              <w:jc w:val="both"/>
              <w:rPr>
                <w:sz w:val="20"/>
                <w:lang w:val="fr-CA"/>
              </w:rPr>
            </w:pPr>
            <w:hyperlink r:id="rId40" w:history="1">
              <w:r w:rsidR="00C77F67" w:rsidRPr="007F3811">
                <w:rPr>
                  <w:rStyle w:val="Hyperlink"/>
                  <w:sz w:val="20"/>
                  <w:lang w:val="fr-CA"/>
                </w:rPr>
                <w:t>2020 ONCA 106</w:t>
              </w:r>
            </w:hyperlink>
            <w:r w:rsidR="00C77F67" w:rsidRPr="007F3811">
              <w:rPr>
                <w:sz w:val="20"/>
                <w:lang w:val="fr-CA"/>
              </w:rPr>
              <w:t xml:space="preserve">; 64718 </w:t>
            </w:r>
          </w:p>
          <w:p w:rsidR="00C77F67" w:rsidRPr="007F3811" w:rsidRDefault="00C77F67" w:rsidP="00C77F67">
            <w:pPr>
              <w:jc w:val="both"/>
              <w:rPr>
                <w:sz w:val="20"/>
                <w:lang w:val="fr-CA"/>
              </w:rPr>
            </w:pP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L’appel est rejeté.</w:t>
            </w:r>
          </w:p>
          <w:p w:rsidR="00C77F67" w:rsidRPr="007F3811" w:rsidRDefault="00C77F67" w:rsidP="00C77F67">
            <w:pPr>
              <w:jc w:val="both"/>
              <w:rPr>
                <w:sz w:val="20"/>
                <w:lang w:val="fr-CA"/>
              </w:rPr>
            </w:pP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24 mars 2021</w:t>
            </w:r>
          </w:p>
          <w:p w:rsidR="00C77F67" w:rsidRPr="007F3811" w:rsidRDefault="00C77F67" w:rsidP="00C77F67">
            <w:pPr>
              <w:jc w:val="both"/>
              <w:rPr>
                <w:sz w:val="20"/>
                <w:lang w:val="fr-CA"/>
              </w:rPr>
            </w:pPr>
            <w:r w:rsidRPr="007F3811">
              <w:rPr>
                <w:sz w:val="20"/>
                <w:lang w:val="fr-CA"/>
              </w:rPr>
              <w:t>Cour suprême du Canada</w:t>
            </w: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 requête en prorogation du délai de signification et de dépôt de la demande d’autorisation d’appel et la demande d’autorisation d’appel sont présentées.</w:t>
            </w:r>
          </w:p>
        </w:tc>
      </w:tr>
    </w:tbl>
    <w:p w:rsidR="00C77F67" w:rsidRPr="007F3811" w:rsidRDefault="00C77F67" w:rsidP="00C77F67">
      <w:pPr>
        <w:jc w:val="both"/>
        <w:rPr>
          <w:sz w:val="20"/>
          <w:lang w:val="fr-CA"/>
        </w:rPr>
      </w:pPr>
    </w:p>
    <w:p w:rsidR="006416FE" w:rsidRPr="007F3811" w:rsidRDefault="00A11404" w:rsidP="00C77F67">
      <w:pPr>
        <w:widowControl w:val="0"/>
        <w:jc w:val="both"/>
        <w:rPr>
          <w:sz w:val="20"/>
          <w:lang w:val="fr-CA"/>
        </w:rPr>
      </w:pPr>
      <w:r>
        <w:rPr>
          <w:sz w:val="20"/>
        </w:rPr>
        <w:pict>
          <v:rect id="_x0000_i1038" style="width:2in;height:1pt" o:hrpct="0" o:hralign="center" o:hrstd="t" o:hrnoshade="t" o:hr="t" fillcolor="black [3213]" stroked="f"/>
        </w:pict>
      </w:r>
    </w:p>
    <w:p w:rsidR="006416FE" w:rsidRPr="007F3811" w:rsidRDefault="006416FE" w:rsidP="00C77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rPr>
            </w:pPr>
            <w:r w:rsidRPr="007F3811">
              <w:rPr>
                <w:rStyle w:val="SCCFileNumberChar"/>
                <w:sz w:val="20"/>
                <w:szCs w:val="20"/>
              </w:rPr>
              <w:t>39575</w:t>
            </w:r>
          </w:p>
        </w:tc>
        <w:tc>
          <w:tcPr>
            <w:tcW w:w="4457" w:type="pct"/>
            <w:gridSpan w:val="3"/>
          </w:tcPr>
          <w:p w:rsidR="00C77F67" w:rsidRPr="007F3811" w:rsidRDefault="00C77F67" w:rsidP="00C77F67">
            <w:pPr>
              <w:pStyle w:val="SCCLsocParty"/>
              <w:jc w:val="both"/>
              <w:rPr>
                <w:b/>
                <w:sz w:val="20"/>
                <w:szCs w:val="20"/>
                <w:lang w:val="en-US"/>
              </w:rPr>
            </w:pPr>
            <w:r w:rsidRPr="007F3811">
              <w:rPr>
                <w:b/>
                <w:sz w:val="20"/>
                <w:szCs w:val="20"/>
                <w:lang w:val="en-US"/>
              </w:rPr>
              <w:t>David Palombi v. Angela Elizabeth Van</w:t>
            </w:r>
          </w:p>
          <w:p w:rsidR="00C77F67" w:rsidRPr="007F3811" w:rsidRDefault="00C77F67" w:rsidP="00C77F67">
            <w:pPr>
              <w:jc w:val="both"/>
              <w:rPr>
                <w:sz w:val="20"/>
              </w:rPr>
            </w:pPr>
            <w:r w:rsidRPr="007F3811">
              <w:rPr>
                <w:sz w:val="20"/>
              </w:rPr>
              <w:t>(Ont.) (Civil) (By Leave)</w:t>
            </w:r>
          </w:p>
        </w:tc>
      </w:tr>
      <w:tr w:rsidR="00C77F67" w:rsidRPr="007F3811" w:rsidTr="00C77F67">
        <w:tc>
          <w:tcPr>
            <w:tcW w:w="5000" w:type="pct"/>
            <w:gridSpan w:val="4"/>
          </w:tcPr>
          <w:p w:rsidR="00C77F67" w:rsidRPr="007F3811" w:rsidRDefault="00C77F67" w:rsidP="00C77F67">
            <w:pPr>
              <w:jc w:val="both"/>
              <w:rPr>
                <w:sz w:val="20"/>
              </w:rPr>
            </w:pPr>
            <w:r w:rsidRPr="007F3811">
              <w:rPr>
                <w:sz w:val="20"/>
              </w:rPr>
              <w:t xml:space="preserve">Family law — Custody and access — Courts — Jurisdiction — Superior Court of Justice (Family Court) making final order in a proceeding brought under </w:t>
            </w:r>
            <w:r w:rsidRPr="007F3811">
              <w:rPr>
                <w:i/>
                <w:sz w:val="20"/>
              </w:rPr>
              <w:t>Divorce Act</w:t>
            </w:r>
            <w:r w:rsidRPr="007F3811">
              <w:rPr>
                <w:sz w:val="20"/>
              </w:rPr>
              <w:t xml:space="preserve">, R.S.C. 1985, c. 3 (2nd Supp.) and </w:t>
            </w:r>
            <w:r w:rsidRPr="007F3811">
              <w:rPr>
                <w:i/>
                <w:sz w:val="20"/>
              </w:rPr>
              <w:t>Children’s Law Reform Act</w:t>
            </w:r>
            <w:r w:rsidRPr="007F3811">
              <w:rPr>
                <w:sz w:val="20"/>
              </w:rPr>
              <w:t>, R.S.O. 1990, c. C.12 — Divisional Court dismissing motion to transfer appeal to Court of Appeal and dismissing appeal for want of jurisdiction —Court of Appeal refusing leave to appeal — What is the proper jurisdiction for an appeal from a final order of the Ontario Superior Court Justice in Family Court where the amount in dispute is less than $50,000.00 exclusive of costs? — Whether a single justice sitting as a motion judge in Divisional Court has jurisdiction to dismiss an appeal of a final order on the grounds that the appeal has no merit — Whether a justice should dismiss a motion to transfer an appeal to the Court of Appeal when the parties have consented to the transfer — Whether the Divisional Court exercised its discretion judicially and correctly in law in applying the three</w:t>
            </w:r>
            <w:r w:rsidRPr="007F3811">
              <w:rPr>
                <w:sz w:val="20"/>
              </w:rPr>
              <w:noBreakHyphen/>
              <w:t xml:space="preserve">part test in </w:t>
            </w:r>
            <w:r w:rsidRPr="007F3811">
              <w:rPr>
                <w:i/>
                <w:sz w:val="20"/>
              </w:rPr>
              <w:t>Dunnington v. 656956 Ontario Ltd.</w:t>
            </w:r>
            <w:r w:rsidRPr="007F3811">
              <w:rPr>
                <w:sz w:val="20"/>
              </w:rPr>
              <w:t xml:space="preserve"> (1992), 9 O.R. (3d) 124 — Whether the Divisional Court erred in dismissing the appeal as being without merit when the justice did not read the appeal books and other material inasmuch as they were not before him.</w:t>
            </w:r>
          </w:p>
        </w:tc>
      </w:tr>
      <w:tr w:rsidR="00C77F67" w:rsidRPr="007F3811" w:rsidTr="00C77F67">
        <w:tc>
          <w:tcPr>
            <w:tcW w:w="5000" w:type="pct"/>
            <w:gridSpan w:val="4"/>
          </w:tcPr>
          <w:p w:rsidR="00C77F67" w:rsidRPr="007F3811" w:rsidRDefault="00C77F67" w:rsidP="00C77F67">
            <w:pPr>
              <w:jc w:val="both"/>
              <w:rPr>
                <w:sz w:val="20"/>
              </w:rPr>
            </w:pPr>
          </w:p>
          <w:p w:rsidR="00C77F67" w:rsidRPr="007F3811" w:rsidRDefault="00C77F67" w:rsidP="00C77F67">
            <w:pPr>
              <w:jc w:val="both"/>
              <w:rPr>
                <w:sz w:val="20"/>
              </w:rPr>
            </w:pPr>
            <w:r w:rsidRPr="007F3811">
              <w:rPr>
                <w:sz w:val="20"/>
              </w:rPr>
              <w:t>The parties were married and had two children together. They separated in 2010. A number of issues went to trial, after which the trial judge issued a final order on custody, access, child support and related matters. The applicant filed an appeal in the Divisional Court and, later, a motion to transfer his appeal to the Court of Appeal. The Divisional Court dismissed his motion and his appeal. The Court of Appeal refused leave to appeal.</w:t>
            </w:r>
          </w:p>
        </w:tc>
      </w:tr>
      <w:tr w:rsidR="00C77F67" w:rsidRPr="007F3811" w:rsidTr="00C77F67">
        <w:tc>
          <w:tcPr>
            <w:tcW w:w="5000" w:type="pct"/>
            <w:gridSpan w:val="4"/>
          </w:tcPr>
          <w:p w:rsidR="00C77F67" w:rsidRPr="007F3811" w:rsidRDefault="00C77F67" w:rsidP="00C77F67">
            <w:pPr>
              <w:jc w:val="both"/>
              <w:rPr>
                <w:sz w:val="20"/>
              </w:rPr>
            </w:pPr>
          </w:p>
        </w:tc>
      </w:tr>
      <w:tr w:rsidR="00C77F67" w:rsidRPr="007F3811" w:rsidTr="00C77F67">
        <w:tc>
          <w:tcPr>
            <w:tcW w:w="2427" w:type="pct"/>
            <w:gridSpan w:val="2"/>
          </w:tcPr>
          <w:p w:rsidR="00C77F67" w:rsidRPr="007F3811" w:rsidRDefault="00C77F67" w:rsidP="00C77F67">
            <w:pPr>
              <w:jc w:val="both"/>
              <w:rPr>
                <w:sz w:val="20"/>
              </w:rPr>
            </w:pPr>
            <w:r w:rsidRPr="007F3811">
              <w:rPr>
                <w:sz w:val="20"/>
              </w:rPr>
              <w:t>October 18, 2018</w:t>
            </w:r>
          </w:p>
          <w:p w:rsidR="00C77F67" w:rsidRPr="007F3811" w:rsidRDefault="00C77F67" w:rsidP="00C77F67">
            <w:pPr>
              <w:jc w:val="both"/>
              <w:rPr>
                <w:sz w:val="20"/>
              </w:rPr>
            </w:pPr>
            <w:r w:rsidRPr="007F3811">
              <w:rPr>
                <w:sz w:val="20"/>
              </w:rPr>
              <w:t>Ontario Superior Court of Justice</w:t>
            </w:r>
          </w:p>
          <w:p w:rsidR="00C77F67" w:rsidRPr="007F3811" w:rsidRDefault="00C77F67" w:rsidP="00C77F67">
            <w:pPr>
              <w:jc w:val="both"/>
              <w:rPr>
                <w:sz w:val="20"/>
              </w:rPr>
            </w:pPr>
            <w:r w:rsidRPr="007F3811">
              <w:rPr>
                <w:sz w:val="20"/>
              </w:rPr>
              <w:t>(Family Court)</w:t>
            </w:r>
          </w:p>
          <w:p w:rsidR="00C77F67" w:rsidRPr="007F3811" w:rsidRDefault="00C77F67" w:rsidP="00C77F67">
            <w:pPr>
              <w:jc w:val="both"/>
              <w:rPr>
                <w:sz w:val="20"/>
              </w:rPr>
            </w:pPr>
            <w:r w:rsidRPr="007F3811">
              <w:rPr>
                <w:sz w:val="20"/>
              </w:rPr>
              <w:t>(McDermot J.)</w:t>
            </w:r>
          </w:p>
          <w:p w:rsidR="00C77F67" w:rsidRPr="007F3811" w:rsidRDefault="00A11404" w:rsidP="00C77F67">
            <w:pPr>
              <w:jc w:val="both"/>
              <w:rPr>
                <w:sz w:val="20"/>
              </w:rPr>
            </w:pPr>
            <w:hyperlink r:id="rId41" w:history="1">
              <w:r w:rsidR="00C77F67" w:rsidRPr="007F3811">
                <w:rPr>
                  <w:rStyle w:val="Hyperlink"/>
                  <w:sz w:val="20"/>
                </w:rPr>
                <w:t>2018 ONSC 6228</w:t>
              </w:r>
            </w:hyperlink>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Final order on custody, access and child support issued.</w:t>
            </w:r>
          </w:p>
        </w:tc>
      </w:tr>
      <w:tr w:rsidR="00C77F67" w:rsidRPr="007F3811" w:rsidTr="00C77F67">
        <w:tc>
          <w:tcPr>
            <w:tcW w:w="2427" w:type="pct"/>
            <w:gridSpan w:val="2"/>
          </w:tcPr>
          <w:p w:rsidR="00C77F67" w:rsidRPr="007F3811" w:rsidRDefault="00C77F67" w:rsidP="00C77F67">
            <w:pPr>
              <w:jc w:val="both"/>
              <w:rPr>
                <w:sz w:val="20"/>
              </w:rPr>
            </w:pPr>
            <w:r w:rsidRPr="007F3811">
              <w:rPr>
                <w:sz w:val="20"/>
              </w:rPr>
              <w:t>March 6, 2020</w:t>
            </w:r>
          </w:p>
          <w:p w:rsidR="00C77F67" w:rsidRPr="007F3811" w:rsidRDefault="00C77F67" w:rsidP="00C77F67">
            <w:pPr>
              <w:jc w:val="both"/>
              <w:rPr>
                <w:sz w:val="20"/>
              </w:rPr>
            </w:pPr>
            <w:r w:rsidRPr="007F3811">
              <w:rPr>
                <w:sz w:val="20"/>
              </w:rPr>
              <w:t>Ontario Superior Court of Justice</w:t>
            </w:r>
          </w:p>
          <w:p w:rsidR="00C77F67" w:rsidRPr="007F3811" w:rsidRDefault="00C77F67" w:rsidP="00C77F67">
            <w:pPr>
              <w:jc w:val="both"/>
              <w:rPr>
                <w:sz w:val="20"/>
              </w:rPr>
            </w:pPr>
            <w:r w:rsidRPr="007F3811">
              <w:rPr>
                <w:sz w:val="20"/>
              </w:rPr>
              <w:t>(Divisional Court)</w:t>
            </w:r>
          </w:p>
          <w:p w:rsidR="00C77F67" w:rsidRPr="007F3811" w:rsidRDefault="00C77F67" w:rsidP="00C77F67">
            <w:pPr>
              <w:jc w:val="both"/>
              <w:rPr>
                <w:sz w:val="20"/>
              </w:rPr>
            </w:pPr>
            <w:r w:rsidRPr="007F3811">
              <w:rPr>
                <w:sz w:val="20"/>
              </w:rPr>
              <w:t>(Corkery J.)</w:t>
            </w:r>
          </w:p>
          <w:p w:rsidR="00C77F67" w:rsidRPr="007F3811" w:rsidRDefault="00C77F67" w:rsidP="00C77F67">
            <w:pPr>
              <w:jc w:val="both"/>
              <w:rPr>
                <w:sz w:val="20"/>
              </w:rPr>
            </w:pPr>
            <w:r w:rsidRPr="007F3811">
              <w:rPr>
                <w:sz w:val="20"/>
              </w:rPr>
              <w:t xml:space="preserve">Unpublished oral decision, </w:t>
            </w:r>
          </w:p>
          <w:p w:rsidR="00C77F67" w:rsidRPr="007F3811" w:rsidRDefault="00C77F67" w:rsidP="00C77F67">
            <w:pPr>
              <w:jc w:val="both"/>
              <w:rPr>
                <w:sz w:val="20"/>
              </w:rPr>
            </w:pPr>
            <w:r w:rsidRPr="007F3811">
              <w:rPr>
                <w:sz w:val="20"/>
              </w:rPr>
              <w:t>court file #DC</w:t>
            </w:r>
            <w:r w:rsidRPr="007F3811">
              <w:rPr>
                <w:sz w:val="20"/>
              </w:rPr>
              <w:noBreakHyphen/>
              <w:t>181130</w:t>
            </w:r>
            <w:r w:rsidRPr="007F3811">
              <w:rPr>
                <w:sz w:val="20"/>
              </w:rPr>
              <w:noBreakHyphen/>
              <w:t>0000</w:t>
            </w:r>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Applicant’s motion to transfer appeal to Court of Appeal dismissed. Applicant’s appeal dismissed.</w:t>
            </w:r>
          </w:p>
          <w:p w:rsidR="00C77F67" w:rsidRPr="007F3811" w:rsidRDefault="00C77F67" w:rsidP="00C77F67">
            <w:pPr>
              <w:jc w:val="both"/>
              <w:rPr>
                <w:sz w:val="20"/>
              </w:rPr>
            </w:pPr>
          </w:p>
        </w:tc>
      </w:tr>
      <w:tr w:rsidR="00C77F67" w:rsidRPr="007F3811" w:rsidTr="00C77F67">
        <w:tc>
          <w:tcPr>
            <w:tcW w:w="2427" w:type="pct"/>
            <w:gridSpan w:val="2"/>
          </w:tcPr>
          <w:p w:rsidR="00C77F67" w:rsidRPr="007F3811" w:rsidRDefault="00C77F67" w:rsidP="00C77F67">
            <w:pPr>
              <w:jc w:val="both"/>
              <w:rPr>
                <w:sz w:val="20"/>
              </w:rPr>
            </w:pPr>
            <w:r w:rsidRPr="007F3811">
              <w:rPr>
                <w:sz w:val="20"/>
              </w:rPr>
              <w:t>December 9, 2020</w:t>
            </w:r>
          </w:p>
          <w:p w:rsidR="00C77F67" w:rsidRPr="007F3811" w:rsidRDefault="00C77F67" w:rsidP="00C77F67">
            <w:pPr>
              <w:jc w:val="both"/>
              <w:rPr>
                <w:sz w:val="20"/>
              </w:rPr>
            </w:pPr>
            <w:r w:rsidRPr="007F3811">
              <w:rPr>
                <w:sz w:val="20"/>
              </w:rPr>
              <w:t>Court of Appeal for Ontario</w:t>
            </w:r>
          </w:p>
          <w:p w:rsidR="00C77F67" w:rsidRPr="007F3811" w:rsidRDefault="00C77F67" w:rsidP="00C77F67">
            <w:pPr>
              <w:jc w:val="both"/>
              <w:rPr>
                <w:sz w:val="20"/>
              </w:rPr>
            </w:pPr>
            <w:r w:rsidRPr="007F3811">
              <w:rPr>
                <w:sz w:val="20"/>
              </w:rPr>
              <w:t>(Lauwers, Miller, and Nordheimer JJ.A.)</w:t>
            </w:r>
          </w:p>
          <w:p w:rsidR="00C77F67" w:rsidRPr="007F3811" w:rsidRDefault="00C77F67" w:rsidP="00C77F67">
            <w:pPr>
              <w:jc w:val="both"/>
              <w:rPr>
                <w:sz w:val="20"/>
              </w:rPr>
            </w:pPr>
            <w:r w:rsidRPr="007F3811">
              <w:rPr>
                <w:sz w:val="20"/>
              </w:rPr>
              <w:t>Unpublished decision, court file #M51451</w:t>
            </w:r>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Applicant’s application for leave to appeal dismissed.</w:t>
            </w:r>
          </w:p>
        </w:tc>
      </w:tr>
      <w:tr w:rsidR="00C77F67" w:rsidRPr="007F3811" w:rsidTr="00C77F67">
        <w:tc>
          <w:tcPr>
            <w:tcW w:w="2427" w:type="pct"/>
            <w:gridSpan w:val="2"/>
          </w:tcPr>
          <w:p w:rsidR="00C77F67" w:rsidRPr="007F3811" w:rsidRDefault="00C77F67" w:rsidP="00C77F67">
            <w:pPr>
              <w:jc w:val="both"/>
              <w:rPr>
                <w:sz w:val="20"/>
              </w:rPr>
            </w:pPr>
            <w:r w:rsidRPr="007F3811">
              <w:rPr>
                <w:sz w:val="20"/>
              </w:rPr>
              <w:t>February 5, 2021</w:t>
            </w:r>
          </w:p>
          <w:p w:rsidR="00C77F67" w:rsidRPr="007F3811" w:rsidRDefault="00C77F67" w:rsidP="00C77F67">
            <w:pPr>
              <w:jc w:val="both"/>
              <w:rPr>
                <w:sz w:val="20"/>
              </w:rPr>
            </w:pPr>
            <w:r w:rsidRPr="007F3811">
              <w:rPr>
                <w:sz w:val="20"/>
              </w:rPr>
              <w:t>Supreme Court of Canada</w:t>
            </w: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Application for leave to appeal filed.</w:t>
            </w:r>
          </w:p>
        </w:tc>
      </w:tr>
    </w:tbl>
    <w:p w:rsidR="00C77F67" w:rsidRPr="007F3811" w:rsidRDefault="00C77F67" w:rsidP="00C77F67">
      <w:pPr>
        <w:jc w:val="both"/>
        <w:rPr>
          <w:sz w:val="20"/>
        </w:rPr>
      </w:pPr>
    </w:p>
    <w:p w:rsidR="00C77F67" w:rsidRPr="007F3811" w:rsidRDefault="00A11404" w:rsidP="00C77F67">
      <w:pPr>
        <w:jc w:val="both"/>
        <w:rPr>
          <w:sz w:val="20"/>
        </w:rPr>
      </w:pPr>
      <w:r>
        <w:rPr>
          <w:sz w:val="20"/>
        </w:rPr>
        <w:pict>
          <v:rect id="_x0000_i1039" style="width:2in;height:1pt" o:hrpct="0" o:hralign="center" o:hrstd="t" o:hrnoshade="t" o:hr="t" fillcolor="black [3213]" stroked="f"/>
        </w:pict>
      </w:r>
    </w:p>
    <w:p w:rsidR="00C77F67" w:rsidRPr="007F3811" w:rsidRDefault="00C77F67" w:rsidP="00C77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lang w:val="fr-CA"/>
              </w:rPr>
            </w:pPr>
            <w:r w:rsidRPr="007F3811">
              <w:rPr>
                <w:rStyle w:val="SCCFileNumberChar"/>
                <w:sz w:val="20"/>
                <w:szCs w:val="20"/>
                <w:lang w:val="fr-CA"/>
              </w:rPr>
              <w:t>39575</w:t>
            </w:r>
          </w:p>
        </w:tc>
        <w:tc>
          <w:tcPr>
            <w:tcW w:w="4457" w:type="pct"/>
            <w:gridSpan w:val="3"/>
          </w:tcPr>
          <w:p w:rsidR="00C77F67" w:rsidRPr="007F3811" w:rsidRDefault="00C77F67" w:rsidP="00C77F67">
            <w:pPr>
              <w:pStyle w:val="SCCLsocParty"/>
              <w:jc w:val="both"/>
              <w:rPr>
                <w:b/>
                <w:sz w:val="20"/>
                <w:szCs w:val="20"/>
                <w:lang w:val="en-US"/>
              </w:rPr>
            </w:pPr>
            <w:r w:rsidRPr="007F3811">
              <w:rPr>
                <w:b/>
                <w:sz w:val="20"/>
                <w:szCs w:val="20"/>
                <w:lang w:val="en-US"/>
              </w:rPr>
              <w:t>David Palombi c. Angela Elizabeth Van</w:t>
            </w:r>
          </w:p>
          <w:p w:rsidR="00C77F67" w:rsidRPr="007F3811" w:rsidRDefault="00C77F67" w:rsidP="00C77F67">
            <w:pPr>
              <w:jc w:val="both"/>
              <w:rPr>
                <w:sz w:val="20"/>
                <w:lang w:val="fr-CA"/>
              </w:rPr>
            </w:pPr>
            <w:r w:rsidRPr="007F3811">
              <w:rPr>
                <w:sz w:val="20"/>
                <w:lang w:val="fr-CA"/>
              </w:rPr>
              <w:t>(Ont.) (Civile) (Sur autorisation)</w:t>
            </w:r>
          </w:p>
        </w:tc>
      </w:tr>
      <w:tr w:rsidR="00C77F67" w:rsidRPr="00A11404" w:rsidTr="00C77F67">
        <w:tc>
          <w:tcPr>
            <w:tcW w:w="5000" w:type="pct"/>
            <w:gridSpan w:val="4"/>
          </w:tcPr>
          <w:p w:rsidR="00C77F67" w:rsidRPr="007F3811" w:rsidRDefault="00C77F67" w:rsidP="00C77F67">
            <w:pPr>
              <w:jc w:val="both"/>
              <w:rPr>
                <w:sz w:val="20"/>
                <w:lang w:val="fr-CA"/>
              </w:rPr>
            </w:pPr>
            <w:r w:rsidRPr="007F3811">
              <w:rPr>
                <w:sz w:val="20"/>
                <w:lang w:val="fr-CA"/>
              </w:rPr>
              <w:t xml:space="preserve">Droit de la famille — Garde et droit de visite — Tribunaux — Compétence — La Cour supérieure de justice (le tribunal de la famille) a rendu une ordonnance définitive dans le cadre d’un recours exercé en vertu de la </w:t>
            </w:r>
            <w:r w:rsidRPr="007F3811">
              <w:rPr>
                <w:i/>
                <w:sz w:val="20"/>
                <w:lang w:val="fr-CA"/>
              </w:rPr>
              <w:t>Loi sur le divorce</w:t>
            </w:r>
            <w:r w:rsidRPr="007F3811">
              <w:rPr>
                <w:sz w:val="20"/>
                <w:lang w:val="fr-CA"/>
              </w:rPr>
              <w:t>, L.R.C. 1985, ch. 3 (2</w:t>
            </w:r>
            <w:r w:rsidRPr="007F3811">
              <w:rPr>
                <w:sz w:val="20"/>
                <w:vertAlign w:val="superscript"/>
                <w:lang w:val="fr-CA"/>
              </w:rPr>
              <w:t>e</w:t>
            </w:r>
            <w:r w:rsidRPr="007F3811">
              <w:rPr>
                <w:sz w:val="20"/>
                <w:lang w:val="fr-CA"/>
              </w:rPr>
              <w:t xml:space="preserve"> suppl.) et de la </w:t>
            </w:r>
            <w:r w:rsidRPr="007F3811">
              <w:rPr>
                <w:i/>
                <w:sz w:val="20"/>
                <w:lang w:val="fr-CA"/>
              </w:rPr>
              <w:t>Loi portant réforme du droit de l’enfance</w:t>
            </w:r>
            <w:r w:rsidRPr="007F3811">
              <w:rPr>
                <w:sz w:val="20"/>
                <w:lang w:val="fr-CA"/>
              </w:rPr>
              <w:t>, L.R.O. 1990, c. C.12 — La Cour divisionnaire a rejeté la motion visant à déférer l’appel à la Cour d’appel et a rejeté l’appel pour défaut de compétence — La Cour d’appel a refusé d’accorder l’autorisation d’appel — Devant quelle juridiction convient</w:t>
            </w:r>
            <w:r w:rsidRPr="007F3811">
              <w:rPr>
                <w:sz w:val="20"/>
                <w:lang w:val="fr-CA"/>
              </w:rPr>
              <w:noBreakHyphen/>
              <w:t>il d’interjeter appel d’une ordonnance définitive du tribunal de la famille de la Cour supérieure de justice de l’Ontario lorsque le montant en cause est inférieur à 50 000 $ excluant les dépens ? — Un juge siégeant seul à titre de juge des motions de la Cour divisionnaire a</w:t>
            </w:r>
            <w:r w:rsidRPr="007F3811">
              <w:rPr>
                <w:sz w:val="20"/>
                <w:lang w:val="fr-CA"/>
              </w:rPr>
              <w:noBreakHyphen/>
              <w:t>t</w:t>
            </w:r>
            <w:r w:rsidRPr="007F3811">
              <w:rPr>
                <w:sz w:val="20"/>
                <w:lang w:val="fr-CA"/>
              </w:rPr>
              <w:noBreakHyphen/>
              <w:t>il compétence pour rejeter l’appel d’une ordonnance définitive au motif que l’appel est sans fondement ? — Un juge devrait</w:t>
            </w:r>
            <w:r w:rsidRPr="007F3811">
              <w:rPr>
                <w:sz w:val="20"/>
                <w:lang w:val="fr-CA"/>
              </w:rPr>
              <w:noBreakHyphen/>
              <w:t xml:space="preserve">il </w:t>
            </w:r>
            <w:proofErr w:type="gramStart"/>
            <w:r w:rsidRPr="007F3811">
              <w:rPr>
                <w:sz w:val="20"/>
                <w:lang w:val="fr-CA"/>
              </w:rPr>
              <w:t>rejeter</w:t>
            </w:r>
            <w:proofErr w:type="gramEnd"/>
            <w:r w:rsidRPr="007F3811">
              <w:rPr>
                <w:sz w:val="20"/>
                <w:lang w:val="fr-CA"/>
              </w:rPr>
              <w:t xml:space="preserve"> une motion visant à déférer l’appel à la Cour d’appel lorsque les parties ont consenti à ce que l’appel soit déféré ? — La Cour divisionnaire a</w:t>
            </w:r>
            <w:r w:rsidRPr="007F3811">
              <w:rPr>
                <w:sz w:val="20"/>
                <w:lang w:val="fr-CA"/>
              </w:rPr>
              <w:noBreakHyphen/>
              <w:t>t</w:t>
            </w:r>
            <w:r w:rsidRPr="007F3811">
              <w:rPr>
                <w:sz w:val="20"/>
                <w:lang w:val="fr-CA"/>
              </w:rPr>
              <w:noBreakHyphen/>
              <w:t xml:space="preserve">elle judicieusement et correctement exercé son pouvoir discrétionnaire en droit lorsqu’elle a appliqué le critère à trois volets énoncé dans l’arrêt </w:t>
            </w:r>
            <w:r w:rsidRPr="007F3811">
              <w:rPr>
                <w:i/>
                <w:sz w:val="20"/>
                <w:lang w:val="fr-CA"/>
              </w:rPr>
              <w:t>Dunnington v. 656 956 Ontario Ltd.</w:t>
            </w:r>
            <w:r w:rsidRPr="007F3811">
              <w:rPr>
                <w:sz w:val="20"/>
                <w:lang w:val="fr-CA"/>
              </w:rPr>
              <w:t xml:space="preserve"> (1992), 9 O.R. (3d) 124 ? — La Cour divisionnaire a</w:t>
            </w:r>
            <w:r w:rsidRPr="007F3811">
              <w:rPr>
                <w:sz w:val="20"/>
                <w:lang w:val="fr-CA"/>
              </w:rPr>
              <w:noBreakHyphen/>
              <w:t>t</w:t>
            </w:r>
            <w:r w:rsidRPr="007F3811">
              <w:rPr>
                <w:sz w:val="20"/>
                <w:lang w:val="fr-CA"/>
              </w:rPr>
              <w:noBreakHyphen/>
              <w:t>elle commis une erreur en rejetant l’appel, au motif qu’il était sans fondement, alors que le juge n’a pas lu les dossiers d’appel et les autres documents dans la mesure où il ne disposait pas de ceux</w:t>
            </w:r>
            <w:r w:rsidRPr="007F3811">
              <w:rPr>
                <w:sz w:val="20"/>
                <w:lang w:val="fr-CA"/>
              </w:rPr>
              <w:noBreakHyphen/>
              <w:t>ci ?</w:t>
            </w:r>
          </w:p>
        </w:tc>
      </w:tr>
      <w:tr w:rsidR="00C77F67" w:rsidRPr="00A11404" w:rsidTr="00C77F67">
        <w:tc>
          <w:tcPr>
            <w:tcW w:w="5000" w:type="pct"/>
            <w:gridSpan w:val="4"/>
          </w:tcPr>
          <w:p w:rsidR="00C77F67" w:rsidRPr="007F3811" w:rsidRDefault="00C77F67" w:rsidP="00C77F67">
            <w:pPr>
              <w:jc w:val="both"/>
              <w:rPr>
                <w:sz w:val="20"/>
                <w:lang w:val="fr-CA"/>
              </w:rPr>
            </w:pPr>
          </w:p>
          <w:p w:rsidR="00C77F67" w:rsidRPr="007F3811" w:rsidRDefault="00C77F67" w:rsidP="00C77F67">
            <w:pPr>
              <w:jc w:val="both"/>
              <w:rPr>
                <w:sz w:val="20"/>
                <w:lang w:val="fr-CA"/>
              </w:rPr>
            </w:pPr>
            <w:r w:rsidRPr="007F3811">
              <w:rPr>
                <w:sz w:val="20"/>
                <w:lang w:val="fr-CA"/>
              </w:rPr>
              <w:t>Les parties se sont mariées et deux enfants sont nés de leur union. Elles se sont séparées en 2010. Après l’instruction d’un bon nombre de questions au procès, le juge de première instance a rendu une ordonnance définitive à l’égard de la garde, du droit de visite, de la pension alimentaire pour enfant et de questions connexes. Le demandeur a interjeté appel devant la Cour divisionnaire et a par la suite déposé une motion visant à déférer son appel à la Cour d’appel. La Cour divisionnaire a rejeté la motion et l’appel du demandeur. La Cour d’appel a refusé d’accorder l’autorisation d’appel de cette décision.</w:t>
            </w:r>
          </w:p>
        </w:tc>
      </w:tr>
      <w:tr w:rsidR="00C77F67" w:rsidRPr="00A11404" w:rsidTr="00C77F67">
        <w:tc>
          <w:tcPr>
            <w:tcW w:w="5000" w:type="pct"/>
            <w:gridSpan w:val="4"/>
          </w:tcPr>
          <w:p w:rsidR="00C77F67" w:rsidRPr="007F3811" w:rsidRDefault="00C77F67" w:rsidP="00C77F67">
            <w:pPr>
              <w:jc w:val="both"/>
              <w:rPr>
                <w:sz w:val="20"/>
                <w:lang w:val="fr-CA"/>
              </w:rPr>
            </w:pP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18 octobre 2018</w:t>
            </w:r>
          </w:p>
          <w:p w:rsidR="00C77F67" w:rsidRPr="007F3811" w:rsidRDefault="00C77F67" w:rsidP="00C77F67">
            <w:pPr>
              <w:jc w:val="both"/>
              <w:rPr>
                <w:sz w:val="20"/>
                <w:lang w:val="fr-CA"/>
              </w:rPr>
            </w:pPr>
            <w:r w:rsidRPr="007F3811">
              <w:rPr>
                <w:sz w:val="20"/>
                <w:lang w:val="fr-CA"/>
              </w:rPr>
              <w:t>Cour supérieure de justice de l’Ontario (tribunal de la famille)</w:t>
            </w:r>
          </w:p>
          <w:p w:rsidR="00C77F67" w:rsidRPr="007F3811" w:rsidRDefault="00C77F67" w:rsidP="00C77F67">
            <w:pPr>
              <w:jc w:val="both"/>
              <w:rPr>
                <w:sz w:val="20"/>
                <w:lang w:val="fr-CA"/>
              </w:rPr>
            </w:pPr>
            <w:r w:rsidRPr="007F3811">
              <w:rPr>
                <w:sz w:val="20"/>
                <w:lang w:val="fr-CA"/>
              </w:rPr>
              <w:t>(juge McDermot)</w:t>
            </w:r>
          </w:p>
          <w:p w:rsidR="00C77F67" w:rsidRPr="007F3811" w:rsidRDefault="00A11404" w:rsidP="00C77F67">
            <w:pPr>
              <w:jc w:val="both"/>
              <w:rPr>
                <w:sz w:val="20"/>
                <w:lang w:val="fr-CA"/>
              </w:rPr>
            </w:pPr>
            <w:hyperlink r:id="rId42" w:history="1">
              <w:r w:rsidR="00C77F67" w:rsidRPr="007F3811">
                <w:rPr>
                  <w:rStyle w:val="Hyperlink"/>
                  <w:sz w:val="20"/>
                  <w:lang w:val="fr-CA"/>
                </w:rPr>
                <w:t>2018 ONSC 6228</w:t>
              </w:r>
            </w:hyperlink>
          </w:p>
          <w:p w:rsidR="00C77F67" w:rsidRPr="007F3811" w:rsidRDefault="00C77F67" w:rsidP="00C77F67">
            <w:pPr>
              <w:jc w:val="both"/>
              <w:rPr>
                <w:sz w:val="20"/>
                <w:lang w:val="fr-CA"/>
              </w:rPr>
            </w:pP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L’ordonnance définitive à l’égard de la garde, du droit de visite et de la pension alimentaire pour enfant est rendue.</w:t>
            </w:r>
          </w:p>
        </w:tc>
      </w:tr>
      <w:tr w:rsidR="00C77F67" w:rsidRPr="007F3811" w:rsidTr="00C77F67">
        <w:tc>
          <w:tcPr>
            <w:tcW w:w="2427" w:type="pct"/>
            <w:gridSpan w:val="2"/>
          </w:tcPr>
          <w:p w:rsidR="00C77F67" w:rsidRPr="007F3811" w:rsidRDefault="00C77F67" w:rsidP="00C77F67">
            <w:pPr>
              <w:jc w:val="both"/>
              <w:rPr>
                <w:sz w:val="20"/>
                <w:lang w:val="fr-CA"/>
              </w:rPr>
            </w:pPr>
            <w:r w:rsidRPr="007F3811">
              <w:rPr>
                <w:sz w:val="20"/>
                <w:lang w:val="fr-CA"/>
              </w:rPr>
              <w:t>6 mars 2020</w:t>
            </w:r>
          </w:p>
          <w:p w:rsidR="00C77F67" w:rsidRPr="007F3811" w:rsidRDefault="00C77F67" w:rsidP="00C77F67">
            <w:pPr>
              <w:jc w:val="both"/>
              <w:rPr>
                <w:sz w:val="20"/>
                <w:lang w:val="fr-CA"/>
              </w:rPr>
            </w:pPr>
            <w:r w:rsidRPr="007F3811">
              <w:rPr>
                <w:sz w:val="20"/>
                <w:lang w:val="fr-CA"/>
              </w:rPr>
              <w:t>Cour supérieure de justice de l’Ontario</w:t>
            </w:r>
          </w:p>
          <w:p w:rsidR="00C77F67" w:rsidRPr="007F3811" w:rsidRDefault="00C77F67" w:rsidP="00C77F67">
            <w:pPr>
              <w:jc w:val="both"/>
              <w:rPr>
                <w:sz w:val="20"/>
                <w:lang w:val="fr-CA"/>
              </w:rPr>
            </w:pPr>
            <w:r w:rsidRPr="007F3811">
              <w:rPr>
                <w:sz w:val="20"/>
                <w:lang w:val="fr-CA"/>
              </w:rPr>
              <w:t>(Cour divisionnaire)</w:t>
            </w:r>
          </w:p>
          <w:p w:rsidR="00C77F67" w:rsidRPr="007F3811" w:rsidRDefault="00C77F67" w:rsidP="00C77F67">
            <w:pPr>
              <w:jc w:val="both"/>
              <w:rPr>
                <w:sz w:val="20"/>
                <w:lang w:val="fr-CA"/>
              </w:rPr>
            </w:pPr>
            <w:r w:rsidRPr="007F3811">
              <w:rPr>
                <w:sz w:val="20"/>
                <w:lang w:val="fr-CA"/>
              </w:rPr>
              <w:t>(juge Corkery)</w:t>
            </w:r>
          </w:p>
          <w:p w:rsidR="00C77F67" w:rsidRPr="007F3811" w:rsidRDefault="00C77F67" w:rsidP="00C77F67">
            <w:pPr>
              <w:jc w:val="both"/>
              <w:rPr>
                <w:sz w:val="20"/>
                <w:lang w:val="fr-CA"/>
              </w:rPr>
            </w:pPr>
            <w:r w:rsidRPr="007F3811">
              <w:rPr>
                <w:sz w:val="20"/>
                <w:lang w:val="fr-CA"/>
              </w:rPr>
              <w:t xml:space="preserve">Décision rendue oralement non publiée, </w:t>
            </w:r>
          </w:p>
          <w:p w:rsidR="00C77F67" w:rsidRPr="007F3811" w:rsidRDefault="00C77F67" w:rsidP="00C77F67">
            <w:pPr>
              <w:jc w:val="both"/>
              <w:rPr>
                <w:sz w:val="20"/>
                <w:lang w:val="fr-CA"/>
              </w:rPr>
            </w:pPr>
            <w:r w:rsidRPr="007F3811">
              <w:rPr>
                <w:sz w:val="20"/>
                <w:lang w:val="fr-CA"/>
              </w:rPr>
              <w:t>n</w:t>
            </w:r>
            <w:r w:rsidRPr="007F3811">
              <w:rPr>
                <w:sz w:val="20"/>
                <w:vertAlign w:val="superscript"/>
                <w:lang w:val="fr-CA"/>
              </w:rPr>
              <w:t>o</w:t>
            </w:r>
            <w:r w:rsidRPr="007F3811">
              <w:rPr>
                <w:sz w:val="20"/>
                <w:lang w:val="fr-CA"/>
              </w:rPr>
              <w:t xml:space="preserve"> de dossier de la cour :</w:t>
            </w:r>
            <w:r w:rsidRPr="007F3811">
              <w:rPr>
                <w:sz w:val="20"/>
                <w:vertAlign w:val="superscript"/>
                <w:lang w:val="fr-CA"/>
              </w:rPr>
              <w:t> </w:t>
            </w:r>
            <w:r w:rsidRPr="007F3811">
              <w:rPr>
                <w:sz w:val="20"/>
                <w:lang w:val="fr-CA"/>
              </w:rPr>
              <w:t>DC</w:t>
            </w:r>
            <w:r w:rsidRPr="007F3811">
              <w:rPr>
                <w:sz w:val="20"/>
                <w:lang w:val="fr-CA"/>
              </w:rPr>
              <w:noBreakHyphen/>
              <w:t>181130</w:t>
            </w:r>
            <w:r w:rsidRPr="007F3811">
              <w:rPr>
                <w:sz w:val="20"/>
                <w:lang w:val="fr-CA"/>
              </w:rPr>
              <w:noBreakHyphen/>
              <w:t>0000</w:t>
            </w:r>
          </w:p>
          <w:p w:rsidR="00C77F67" w:rsidRPr="007F3811" w:rsidRDefault="00C77F67" w:rsidP="00C77F67">
            <w:pPr>
              <w:jc w:val="both"/>
              <w:rPr>
                <w:sz w:val="20"/>
                <w:lang w:val="fr-CA"/>
              </w:rPr>
            </w:pP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 motion du demandeur visant à déférer l’appel à la Cour d’appel est rejetée. L’appel du demandeur est rejeté.</w:t>
            </w:r>
          </w:p>
          <w:p w:rsidR="00C77F67" w:rsidRPr="007F3811" w:rsidRDefault="00C77F67" w:rsidP="00C77F67">
            <w:pPr>
              <w:jc w:val="both"/>
              <w:rPr>
                <w:sz w:val="20"/>
                <w:lang w:val="fr-CA"/>
              </w:rPr>
            </w:pP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9 décembre 2020</w:t>
            </w:r>
          </w:p>
          <w:p w:rsidR="00C77F67" w:rsidRPr="007F3811" w:rsidRDefault="00C77F67" w:rsidP="00C77F67">
            <w:pPr>
              <w:jc w:val="both"/>
              <w:rPr>
                <w:sz w:val="20"/>
                <w:lang w:val="fr-CA"/>
              </w:rPr>
            </w:pPr>
            <w:r w:rsidRPr="007F3811">
              <w:rPr>
                <w:sz w:val="20"/>
                <w:lang w:val="fr-CA"/>
              </w:rPr>
              <w:t>Cour d’appel de l’Ontario</w:t>
            </w:r>
          </w:p>
          <w:p w:rsidR="00C77F67" w:rsidRPr="007F3811" w:rsidRDefault="00C77F67" w:rsidP="00C77F67">
            <w:pPr>
              <w:jc w:val="both"/>
              <w:rPr>
                <w:sz w:val="20"/>
                <w:lang w:val="fr-CA"/>
              </w:rPr>
            </w:pPr>
            <w:r w:rsidRPr="007F3811">
              <w:rPr>
                <w:sz w:val="20"/>
                <w:lang w:val="fr-CA"/>
              </w:rPr>
              <w:t>(juges Lauwers, Miller et Nordheimer)</w:t>
            </w:r>
          </w:p>
          <w:p w:rsidR="00C77F67" w:rsidRPr="007F3811" w:rsidRDefault="00C77F67" w:rsidP="00C77F67">
            <w:pPr>
              <w:jc w:val="both"/>
              <w:rPr>
                <w:sz w:val="20"/>
                <w:lang w:val="fr-CA"/>
              </w:rPr>
            </w:pPr>
            <w:r w:rsidRPr="007F3811">
              <w:rPr>
                <w:sz w:val="20"/>
                <w:lang w:val="fr-CA"/>
              </w:rPr>
              <w:t>Décision non publiée, n</w:t>
            </w:r>
            <w:r w:rsidRPr="007F3811">
              <w:rPr>
                <w:sz w:val="20"/>
                <w:vertAlign w:val="superscript"/>
                <w:lang w:val="fr-CA"/>
              </w:rPr>
              <w:t>o</w:t>
            </w:r>
            <w:r w:rsidRPr="007F3811">
              <w:rPr>
                <w:sz w:val="20"/>
                <w:lang w:val="fr-CA"/>
              </w:rPr>
              <w:t xml:space="preserve"> de dossier de la cour :</w:t>
            </w:r>
            <w:r w:rsidRPr="007F3811">
              <w:rPr>
                <w:sz w:val="20"/>
                <w:vertAlign w:val="superscript"/>
                <w:lang w:val="fr-CA"/>
              </w:rPr>
              <w:t> </w:t>
            </w:r>
            <w:r w:rsidRPr="007F3811">
              <w:rPr>
                <w:sz w:val="20"/>
                <w:lang w:val="fr-CA"/>
              </w:rPr>
              <w:t>M51451</w:t>
            </w:r>
          </w:p>
          <w:p w:rsidR="00C77F67" w:rsidRPr="007F3811" w:rsidRDefault="00C77F67" w:rsidP="00C77F67">
            <w:pPr>
              <w:jc w:val="both"/>
              <w:rPr>
                <w:sz w:val="20"/>
                <w:lang w:val="fr-CA"/>
              </w:rPr>
            </w:pP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 demande d’autorisation d’appel du demandeur est rejetée.</w:t>
            </w: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5 février 2021</w:t>
            </w:r>
          </w:p>
          <w:p w:rsidR="00C77F67" w:rsidRPr="007F3811" w:rsidRDefault="00C77F67" w:rsidP="00C77F67">
            <w:pPr>
              <w:jc w:val="both"/>
              <w:rPr>
                <w:sz w:val="20"/>
                <w:lang w:val="fr-CA"/>
              </w:rPr>
            </w:pPr>
            <w:r w:rsidRPr="007F3811">
              <w:rPr>
                <w:sz w:val="20"/>
                <w:lang w:val="fr-CA"/>
              </w:rPr>
              <w:t>Cour suprême du Canada</w:t>
            </w: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 demande d’autorisation d’appel est présentée.</w:t>
            </w:r>
          </w:p>
        </w:tc>
      </w:tr>
    </w:tbl>
    <w:p w:rsidR="00C77F67" w:rsidRPr="007F3811" w:rsidRDefault="00C77F67" w:rsidP="00C77F67">
      <w:pPr>
        <w:jc w:val="both"/>
        <w:rPr>
          <w:sz w:val="20"/>
          <w:lang w:val="fr-CA"/>
        </w:rPr>
      </w:pPr>
    </w:p>
    <w:p w:rsidR="006416FE" w:rsidRPr="007F3811" w:rsidRDefault="00A11404" w:rsidP="00C77F67">
      <w:pPr>
        <w:widowControl w:val="0"/>
        <w:jc w:val="both"/>
        <w:rPr>
          <w:sz w:val="20"/>
          <w:lang w:val="fr-CA"/>
        </w:rPr>
      </w:pPr>
      <w:r>
        <w:rPr>
          <w:sz w:val="20"/>
        </w:rPr>
        <w:pict>
          <v:rect id="_x0000_i1040" style="width:2in;height:1pt" o:hrpct="0" o:hralign="center" o:hrstd="t" o:hrnoshade="t" o:hr="t" fillcolor="black [3213]" stroked="f"/>
        </w:pict>
      </w:r>
    </w:p>
    <w:p w:rsidR="006416FE" w:rsidRPr="007F3811" w:rsidRDefault="006416FE" w:rsidP="00C77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rPr>
            </w:pPr>
            <w:r w:rsidRPr="007F3811">
              <w:rPr>
                <w:rStyle w:val="SCCFileNumberChar"/>
                <w:sz w:val="20"/>
                <w:szCs w:val="20"/>
              </w:rPr>
              <w:t>39485</w:t>
            </w:r>
          </w:p>
        </w:tc>
        <w:tc>
          <w:tcPr>
            <w:tcW w:w="4457" w:type="pct"/>
            <w:gridSpan w:val="3"/>
          </w:tcPr>
          <w:p w:rsidR="00C77F67" w:rsidRPr="007F3811" w:rsidRDefault="00C77F67" w:rsidP="00C77F67">
            <w:pPr>
              <w:pStyle w:val="SCCLsocParty"/>
              <w:jc w:val="both"/>
              <w:rPr>
                <w:b/>
                <w:sz w:val="20"/>
                <w:szCs w:val="20"/>
                <w:lang w:val="en-US"/>
              </w:rPr>
            </w:pPr>
            <w:r w:rsidRPr="007F3811">
              <w:rPr>
                <w:b/>
                <w:sz w:val="20"/>
                <w:szCs w:val="20"/>
                <w:lang w:val="en-US"/>
              </w:rPr>
              <w:t>Houston Thomas Engio v. Neilas (799 College St) Inc., Skypoint Hi-Rise Ltd.</w:t>
            </w:r>
          </w:p>
          <w:p w:rsidR="00C77F67" w:rsidRPr="007F3811" w:rsidRDefault="00C77F67" w:rsidP="00C77F67">
            <w:pPr>
              <w:jc w:val="both"/>
              <w:rPr>
                <w:sz w:val="20"/>
              </w:rPr>
            </w:pPr>
            <w:r w:rsidRPr="007F3811">
              <w:rPr>
                <w:sz w:val="20"/>
              </w:rPr>
              <w:t>(Ont.) (Civil) (By Leave)</w:t>
            </w:r>
          </w:p>
        </w:tc>
      </w:tr>
      <w:tr w:rsidR="00C77F67" w:rsidRPr="007F3811" w:rsidTr="00C77F67">
        <w:tc>
          <w:tcPr>
            <w:tcW w:w="5000" w:type="pct"/>
            <w:gridSpan w:val="4"/>
          </w:tcPr>
          <w:p w:rsidR="00C77F67" w:rsidRPr="007F3811" w:rsidRDefault="00C77F67" w:rsidP="00C77F67">
            <w:pPr>
              <w:jc w:val="both"/>
              <w:rPr>
                <w:sz w:val="20"/>
              </w:rPr>
            </w:pPr>
            <w:r w:rsidRPr="007F3811">
              <w:rPr>
                <w:sz w:val="20"/>
              </w:rPr>
              <w:t>Civil Procedure — Motion to enforce settlement agreement granted — Whether Court of Appeal’s reasons for decision were insufficient — Whether action was marred by bad faith abuse of process by the respondents and by breach of duty of loyalty, confidentiality and privilege by the applicant’s former solicitor.</w:t>
            </w:r>
          </w:p>
          <w:p w:rsidR="00C77F67" w:rsidRPr="007F3811" w:rsidRDefault="00C77F67" w:rsidP="00C77F67">
            <w:pPr>
              <w:jc w:val="both"/>
              <w:rPr>
                <w:sz w:val="20"/>
              </w:rPr>
            </w:pPr>
          </w:p>
        </w:tc>
      </w:tr>
      <w:tr w:rsidR="00C77F67" w:rsidRPr="007F3811" w:rsidTr="00C77F67">
        <w:tc>
          <w:tcPr>
            <w:tcW w:w="5000" w:type="pct"/>
            <w:gridSpan w:val="4"/>
          </w:tcPr>
          <w:p w:rsidR="00C77F67" w:rsidRPr="007F3811" w:rsidRDefault="00C77F67" w:rsidP="00C77F67">
            <w:pPr>
              <w:tabs>
                <w:tab w:val="right" w:pos="9072"/>
              </w:tabs>
              <w:spacing w:before="4" w:line="246" w:lineRule="exact"/>
              <w:jc w:val="both"/>
              <w:textAlignment w:val="baseline"/>
              <w:rPr>
                <w:color w:val="000000"/>
                <w:sz w:val="20"/>
              </w:rPr>
            </w:pPr>
            <w:r w:rsidRPr="007F3811">
              <w:rPr>
                <w:color w:val="000000"/>
                <w:sz w:val="20"/>
              </w:rPr>
              <w:t>Houston Thomas Engio is a licensed engineer, and the sole director of Houston Engineering and VN Engineers. The respondents are the owner of a condominium property, and the construction management company retained for construction services. The respondents brought a motion to enforce a settlement agreement between them. The motion judge granted the motion. The Court of Appeal dismissed the motion to adduce fresh evidence, and the appeal.</w:t>
            </w:r>
          </w:p>
        </w:tc>
      </w:tr>
      <w:tr w:rsidR="00C77F67" w:rsidRPr="007F3811" w:rsidTr="00C77F67">
        <w:tc>
          <w:tcPr>
            <w:tcW w:w="5000" w:type="pct"/>
            <w:gridSpan w:val="4"/>
          </w:tcPr>
          <w:p w:rsidR="00C77F67" w:rsidRPr="007F3811" w:rsidRDefault="00C77F67" w:rsidP="00C77F67">
            <w:pPr>
              <w:jc w:val="both"/>
              <w:rPr>
                <w:sz w:val="20"/>
              </w:rPr>
            </w:pPr>
          </w:p>
        </w:tc>
      </w:tr>
      <w:tr w:rsidR="00C77F67" w:rsidRPr="007F3811" w:rsidTr="00C77F67">
        <w:tc>
          <w:tcPr>
            <w:tcW w:w="2427" w:type="pct"/>
            <w:gridSpan w:val="2"/>
          </w:tcPr>
          <w:p w:rsidR="00C77F67" w:rsidRPr="007F3811" w:rsidRDefault="00C77F67" w:rsidP="00C77F67">
            <w:pPr>
              <w:jc w:val="both"/>
              <w:rPr>
                <w:sz w:val="20"/>
              </w:rPr>
            </w:pPr>
            <w:r w:rsidRPr="007F3811">
              <w:rPr>
                <w:sz w:val="20"/>
              </w:rPr>
              <w:t>February 11, 2019</w:t>
            </w:r>
          </w:p>
          <w:p w:rsidR="00C77F67" w:rsidRPr="007F3811" w:rsidRDefault="00C77F67" w:rsidP="00C77F67">
            <w:pPr>
              <w:jc w:val="both"/>
              <w:rPr>
                <w:sz w:val="20"/>
              </w:rPr>
            </w:pPr>
            <w:r w:rsidRPr="007F3811">
              <w:rPr>
                <w:sz w:val="20"/>
              </w:rPr>
              <w:t>Ontario Superior Court of Justice</w:t>
            </w:r>
          </w:p>
          <w:p w:rsidR="00C77F67" w:rsidRPr="007F3811" w:rsidRDefault="00C77F67" w:rsidP="00C77F67">
            <w:pPr>
              <w:jc w:val="both"/>
              <w:rPr>
                <w:sz w:val="20"/>
              </w:rPr>
            </w:pPr>
            <w:r w:rsidRPr="007F3811">
              <w:rPr>
                <w:sz w:val="20"/>
              </w:rPr>
              <w:t xml:space="preserve">(Sossin J.) </w:t>
            </w:r>
          </w:p>
          <w:p w:rsidR="00C77F67" w:rsidRPr="007F3811" w:rsidRDefault="00C77F67" w:rsidP="00C77F67">
            <w:pPr>
              <w:jc w:val="both"/>
              <w:rPr>
                <w:sz w:val="20"/>
              </w:rPr>
            </w:pPr>
            <w:r w:rsidRPr="007F3811">
              <w:rPr>
                <w:sz w:val="20"/>
              </w:rPr>
              <w:t>(unreported)</w:t>
            </w:r>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 xml:space="preserve">Respondents’ motion </w:t>
            </w:r>
            <w:r w:rsidRPr="007F3811">
              <w:rPr>
                <w:color w:val="000000"/>
                <w:sz w:val="20"/>
              </w:rPr>
              <w:t>to enforce settlement agreement</w:t>
            </w:r>
            <w:r w:rsidRPr="007F3811">
              <w:rPr>
                <w:sz w:val="20"/>
              </w:rPr>
              <w:t xml:space="preserve"> granted</w:t>
            </w:r>
          </w:p>
          <w:p w:rsidR="00C77F67" w:rsidRPr="007F3811" w:rsidRDefault="00C77F67" w:rsidP="00C77F67">
            <w:pPr>
              <w:jc w:val="both"/>
              <w:rPr>
                <w:sz w:val="20"/>
              </w:rPr>
            </w:pPr>
          </w:p>
        </w:tc>
      </w:tr>
      <w:tr w:rsidR="00C77F67" w:rsidRPr="007F3811" w:rsidTr="00C77F67">
        <w:tc>
          <w:tcPr>
            <w:tcW w:w="2427" w:type="pct"/>
            <w:gridSpan w:val="2"/>
          </w:tcPr>
          <w:p w:rsidR="00C77F67" w:rsidRPr="007F3811" w:rsidRDefault="00C77F67" w:rsidP="00C77F67">
            <w:pPr>
              <w:jc w:val="both"/>
              <w:rPr>
                <w:sz w:val="20"/>
              </w:rPr>
            </w:pPr>
            <w:r w:rsidRPr="007F3811">
              <w:rPr>
                <w:sz w:val="20"/>
              </w:rPr>
              <w:t>August 6, 2020</w:t>
            </w:r>
          </w:p>
          <w:p w:rsidR="00C77F67" w:rsidRPr="007F3811" w:rsidRDefault="00C77F67" w:rsidP="00C77F67">
            <w:pPr>
              <w:jc w:val="both"/>
              <w:rPr>
                <w:sz w:val="20"/>
              </w:rPr>
            </w:pPr>
            <w:r w:rsidRPr="007F3811">
              <w:rPr>
                <w:sz w:val="20"/>
              </w:rPr>
              <w:t>Court of Appeal for Ontario</w:t>
            </w:r>
          </w:p>
          <w:p w:rsidR="00C77F67" w:rsidRPr="007F3811" w:rsidRDefault="00C77F67" w:rsidP="00C77F67">
            <w:pPr>
              <w:jc w:val="both"/>
              <w:rPr>
                <w:sz w:val="20"/>
              </w:rPr>
            </w:pPr>
            <w:r w:rsidRPr="007F3811">
              <w:rPr>
                <w:sz w:val="20"/>
              </w:rPr>
              <w:t>(Huscroft, Zarnett, Coroza JJ.A.)</w:t>
            </w:r>
          </w:p>
          <w:p w:rsidR="00C77F67" w:rsidRPr="007F3811" w:rsidRDefault="00C77F67" w:rsidP="00C77F67">
            <w:pPr>
              <w:jc w:val="both"/>
              <w:rPr>
                <w:sz w:val="20"/>
              </w:rPr>
            </w:pPr>
            <w:r w:rsidRPr="007F3811">
              <w:rPr>
                <w:sz w:val="20"/>
              </w:rPr>
              <w:t>C66584;</w:t>
            </w:r>
            <w:hyperlink r:id="rId43" w:history="1">
              <w:r w:rsidRPr="007F3811">
                <w:rPr>
                  <w:rStyle w:val="Hyperlink"/>
                  <w:sz w:val="20"/>
                </w:rPr>
                <w:t>2020 ONCS 496</w:t>
              </w:r>
            </w:hyperlink>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Appeal dismissed</w:t>
            </w:r>
          </w:p>
          <w:p w:rsidR="00C77F67" w:rsidRPr="007F3811" w:rsidRDefault="00C77F67" w:rsidP="00C77F67">
            <w:pPr>
              <w:jc w:val="both"/>
              <w:rPr>
                <w:sz w:val="20"/>
              </w:rPr>
            </w:pPr>
          </w:p>
        </w:tc>
      </w:tr>
      <w:tr w:rsidR="00C77F67" w:rsidRPr="007F3811" w:rsidTr="00C77F67">
        <w:tc>
          <w:tcPr>
            <w:tcW w:w="2427" w:type="pct"/>
            <w:gridSpan w:val="2"/>
          </w:tcPr>
          <w:p w:rsidR="00C77F67" w:rsidRPr="007F3811" w:rsidRDefault="00C77F67" w:rsidP="00C77F67">
            <w:pPr>
              <w:jc w:val="both"/>
              <w:rPr>
                <w:sz w:val="20"/>
              </w:rPr>
            </w:pPr>
            <w:r w:rsidRPr="007F3811">
              <w:rPr>
                <w:sz w:val="20"/>
              </w:rPr>
              <w:t>November 13, 2020</w:t>
            </w:r>
          </w:p>
          <w:p w:rsidR="00C77F67" w:rsidRPr="007F3811" w:rsidRDefault="00C77F67" w:rsidP="00C77F67">
            <w:pPr>
              <w:jc w:val="both"/>
              <w:rPr>
                <w:sz w:val="20"/>
              </w:rPr>
            </w:pPr>
            <w:r w:rsidRPr="007F3811">
              <w:rPr>
                <w:sz w:val="20"/>
              </w:rPr>
              <w:t>Supreme Court of Canada</w:t>
            </w:r>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Application for leave to appeal filed</w:t>
            </w:r>
          </w:p>
          <w:p w:rsidR="00C77F67" w:rsidRPr="007F3811" w:rsidRDefault="00C77F67" w:rsidP="00C77F67">
            <w:pPr>
              <w:jc w:val="both"/>
              <w:rPr>
                <w:sz w:val="20"/>
              </w:rPr>
            </w:pPr>
          </w:p>
        </w:tc>
      </w:tr>
      <w:tr w:rsidR="00C77F67" w:rsidRPr="007F3811" w:rsidTr="00C77F67">
        <w:tc>
          <w:tcPr>
            <w:tcW w:w="2427" w:type="pct"/>
            <w:gridSpan w:val="2"/>
          </w:tcPr>
          <w:p w:rsidR="00C77F67" w:rsidRPr="007F3811" w:rsidRDefault="00C77F67" w:rsidP="00C77F67">
            <w:pPr>
              <w:jc w:val="both"/>
              <w:rPr>
                <w:sz w:val="20"/>
              </w:rPr>
            </w:pPr>
            <w:r w:rsidRPr="007F3811">
              <w:rPr>
                <w:sz w:val="20"/>
              </w:rPr>
              <w:t>May 19, 2021</w:t>
            </w:r>
          </w:p>
          <w:p w:rsidR="00C77F67" w:rsidRPr="007F3811" w:rsidRDefault="00C77F67" w:rsidP="00C77F67">
            <w:pPr>
              <w:jc w:val="both"/>
              <w:rPr>
                <w:sz w:val="20"/>
              </w:rPr>
            </w:pPr>
            <w:r w:rsidRPr="007F3811">
              <w:rPr>
                <w:sz w:val="20"/>
              </w:rPr>
              <w:t>Supreme Court of Canada</w:t>
            </w: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Motion for an extension of time to serve and file the application for leave to appeal filed</w:t>
            </w:r>
          </w:p>
        </w:tc>
      </w:tr>
    </w:tbl>
    <w:p w:rsidR="00C77F67" w:rsidRPr="007F3811" w:rsidRDefault="00C77F67" w:rsidP="00C77F67">
      <w:pPr>
        <w:jc w:val="both"/>
        <w:rPr>
          <w:sz w:val="20"/>
        </w:rPr>
      </w:pPr>
    </w:p>
    <w:p w:rsidR="007C138D" w:rsidRPr="007F3811" w:rsidRDefault="00A11404" w:rsidP="00C77F67">
      <w:pPr>
        <w:jc w:val="both"/>
        <w:rPr>
          <w:sz w:val="20"/>
        </w:rPr>
      </w:pPr>
      <w:r>
        <w:rPr>
          <w:sz w:val="20"/>
        </w:rPr>
        <w:pict>
          <v:rect id="_x0000_i1041" style="width:2in;height:1pt" o:hrpct="0" o:hralign="center" o:hrstd="t" o:hrnoshade="t" o:hr="t" fillcolor="black [3213]" stroked="f"/>
        </w:pict>
      </w:r>
    </w:p>
    <w:p w:rsidR="007C138D" w:rsidRPr="007F3811" w:rsidRDefault="007C138D" w:rsidP="00C77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lang w:val="fr-CA"/>
              </w:rPr>
            </w:pPr>
            <w:r w:rsidRPr="007F3811">
              <w:rPr>
                <w:rStyle w:val="SCCFileNumberChar"/>
                <w:sz w:val="20"/>
                <w:szCs w:val="20"/>
                <w:lang w:val="fr-CA"/>
              </w:rPr>
              <w:t>39485</w:t>
            </w:r>
          </w:p>
        </w:tc>
        <w:tc>
          <w:tcPr>
            <w:tcW w:w="4457" w:type="pct"/>
            <w:gridSpan w:val="3"/>
          </w:tcPr>
          <w:p w:rsidR="00C77F67" w:rsidRPr="007F3811" w:rsidRDefault="00C77F67" w:rsidP="00C77F67">
            <w:pPr>
              <w:pStyle w:val="SCCLsocParty"/>
              <w:jc w:val="both"/>
              <w:rPr>
                <w:b/>
                <w:sz w:val="20"/>
                <w:szCs w:val="20"/>
                <w:lang w:val="en-US"/>
              </w:rPr>
            </w:pPr>
            <w:r w:rsidRPr="007F3811">
              <w:rPr>
                <w:b/>
                <w:sz w:val="20"/>
                <w:szCs w:val="20"/>
                <w:lang w:val="en-US"/>
              </w:rPr>
              <w:t>Houston Thomas Engio c. Neilas (799 College St) Inc., Skypoint Hi-Rise Ltd.</w:t>
            </w:r>
          </w:p>
          <w:p w:rsidR="00C77F67" w:rsidRPr="007F3811" w:rsidRDefault="00C77F67" w:rsidP="00C77F67">
            <w:pPr>
              <w:jc w:val="both"/>
              <w:rPr>
                <w:sz w:val="20"/>
                <w:lang w:val="fr-CA"/>
              </w:rPr>
            </w:pPr>
            <w:r w:rsidRPr="007F3811">
              <w:rPr>
                <w:sz w:val="20"/>
                <w:lang w:val="fr-CA"/>
              </w:rPr>
              <w:t>(Ont.) (Civile) (Sur autorisation)</w:t>
            </w:r>
          </w:p>
        </w:tc>
      </w:tr>
      <w:tr w:rsidR="00C77F67" w:rsidRPr="00A11404" w:rsidTr="00C77F67">
        <w:tc>
          <w:tcPr>
            <w:tcW w:w="5000" w:type="pct"/>
            <w:gridSpan w:val="4"/>
          </w:tcPr>
          <w:p w:rsidR="00C77F67" w:rsidRPr="007F3811" w:rsidRDefault="00C77F67" w:rsidP="00C77F67">
            <w:pPr>
              <w:jc w:val="both"/>
              <w:rPr>
                <w:sz w:val="20"/>
                <w:lang w:val="fr-CA"/>
              </w:rPr>
            </w:pPr>
            <w:r w:rsidRPr="007F3811">
              <w:rPr>
                <w:sz w:val="20"/>
                <w:lang w:val="fr-CA"/>
              </w:rPr>
              <w:t>Procédure civile — La motion en vue de faire exécuter l’accord de règlement est accueillie — Les motifs de la Cour d’appel à l’appui de sa décision étaient</w:t>
            </w:r>
            <w:r w:rsidRPr="007F3811">
              <w:rPr>
                <w:sz w:val="20"/>
                <w:lang w:val="fr-CA"/>
              </w:rPr>
              <w:noBreakHyphen/>
              <w:t>ils insuffisants? — L’action a</w:t>
            </w:r>
            <w:r w:rsidRPr="007F3811">
              <w:rPr>
                <w:sz w:val="20"/>
                <w:lang w:val="fr-CA"/>
              </w:rPr>
              <w:noBreakHyphen/>
              <w:t>t</w:t>
            </w:r>
            <w:r w:rsidRPr="007F3811">
              <w:rPr>
                <w:sz w:val="20"/>
                <w:lang w:val="fr-CA"/>
              </w:rPr>
              <w:noBreakHyphen/>
              <w:t>elle été entachée par un abus de procédure de mauvaise foi de la part des intimées et par une atteinte à l’obligation de loyauté, à la confidentialité et au secret professionnel de la part de l’ancien avocat du demandeur?</w:t>
            </w:r>
          </w:p>
          <w:p w:rsidR="00C77F67" w:rsidRPr="007F3811" w:rsidRDefault="00C77F67" w:rsidP="00C77F67">
            <w:pPr>
              <w:jc w:val="both"/>
              <w:rPr>
                <w:sz w:val="20"/>
                <w:lang w:val="fr-CA"/>
              </w:rPr>
            </w:pPr>
          </w:p>
        </w:tc>
      </w:tr>
      <w:tr w:rsidR="00C77F67" w:rsidRPr="00A11404" w:rsidTr="00C77F67">
        <w:tc>
          <w:tcPr>
            <w:tcW w:w="5000" w:type="pct"/>
            <w:gridSpan w:val="4"/>
          </w:tcPr>
          <w:p w:rsidR="00C77F67" w:rsidRPr="007F3811" w:rsidRDefault="00C77F67" w:rsidP="00C77F67">
            <w:pPr>
              <w:tabs>
                <w:tab w:val="right" w:pos="9072"/>
              </w:tabs>
              <w:spacing w:before="4" w:line="246" w:lineRule="exact"/>
              <w:jc w:val="both"/>
              <w:textAlignment w:val="baseline"/>
              <w:rPr>
                <w:color w:val="000000"/>
                <w:sz w:val="20"/>
                <w:lang w:val="fr-CA"/>
              </w:rPr>
            </w:pPr>
            <w:r w:rsidRPr="007F3811">
              <w:rPr>
                <w:color w:val="000000"/>
                <w:sz w:val="20"/>
                <w:lang w:val="fr-CA"/>
              </w:rPr>
              <w:t xml:space="preserve">Houston Thomas Engio est un ingénieur agréé, et l’unique administrateur de Houston Engineering et de VN Engineers. Les intimées sont la propriétaire d’une propriété condominiale, et l’entreprise de gestion de construction retenue aux fins de services de construction. Les intimées ont présenté une motion </w:t>
            </w:r>
            <w:r w:rsidRPr="007F3811">
              <w:rPr>
                <w:sz w:val="20"/>
                <w:lang w:val="fr-CA"/>
              </w:rPr>
              <w:t>en vue de faire exécuter un accord de règlement qui existe entre eux</w:t>
            </w:r>
            <w:r w:rsidRPr="007F3811">
              <w:rPr>
                <w:color w:val="000000"/>
                <w:sz w:val="20"/>
                <w:lang w:val="fr-CA"/>
              </w:rPr>
              <w:t>. Le juge saisi de la motion a accueilli cette dernière. La Cour d’appel a rejeté la motion en production de nouveaux éléments de preuve, ainsi que l’appel.</w:t>
            </w:r>
          </w:p>
        </w:tc>
      </w:tr>
      <w:tr w:rsidR="00C77F67" w:rsidRPr="00A11404" w:rsidTr="00C77F67">
        <w:tc>
          <w:tcPr>
            <w:tcW w:w="5000" w:type="pct"/>
            <w:gridSpan w:val="4"/>
          </w:tcPr>
          <w:p w:rsidR="00C77F67" w:rsidRPr="007F3811" w:rsidRDefault="00C77F67" w:rsidP="00C77F67">
            <w:pPr>
              <w:jc w:val="both"/>
              <w:rPr>
                <w:sz w:val="20"/>
                <w:lang w:val="fr-CA"/>
              </w:rPr>
            </w:pP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11 février 2019</w:t>
            </w:r>
          </w:p>
          <w:p w:rsidR="00C77F67" w:rsidRPr="007F3811" w:rsidRDefault="00C77F67" w:rsidP="00C77F67">
            <w:pPr>
              <w:jc w:val="both"/>
              <w:rPr>
                <w:sz w:val="20"/>
                <w:lang w:val="fr-CA"/>
              </w:rPr>
            </w:pPr>
            <w:r w:rsidRPr="007F3811">
              <w:rPr>
                <w:sz w:val="20"/>
                <w:lang w:val="fr-CA"/>
              </w:rPr>
              <w:t xml:space="preserve">Cour supérieure de justice de l’Ontario </w:t>
            </w:r>
          </w:p>
          <w:p w:rsidR="00C77F67" w:rsidRPr="007F3811" w:rsidRDefault="00C77F67" w:rsidP="00C77F67">
            <w:pPr>
              <w:jc w:val="both"/>
              <w:rPr>
                <w:sz w:val="20"/>
                <w:lang w:val="fr-CA"/>
              </w:rPr>
            </w:pPr>
            <w:r w:rsidRPr="007F3811">
              <w:rPr>
                <w:sz w:val="20"/>
                <w:lang w:val="fr-CA"/>
              </w:rPr>
              <w:t xml:space="preserve">(juge Sossin) </w:t>
            </w:r>
          </w:p>
          <w:p w:rsidR="00C77F67" w:rsidRPr="007F3811" w:rsidRDefault="00C77F67" w:rsidP="00C77F67">
            <w:pPr>
              <w:jc w:val="both"/>
              <w:rPr>
                <w:sz w:val="20"/>
                <w:lang w:val="fr-CA"/>
              </w:rPr>
            </w:pPr>
            <w:r w:rsidRPr="007F3811">
              <w:rPr>
                <w:sz w:val="20"/>
                <w:lang w:val="fr-CA"/>
              </w:rPr>
              <w:t>(non publié)</w:t>
            </w:r>
          </w:p>
          <w:p w:rsidR="00C77F67" w:rsidRPr="007F3811" w:rsidRDefault="00C77F67" w:rsidP="00C77F67">
            <w:pPr>
              <w:jc w:val="both"/>
              <w:rPr>
                <w:sz w:val="20"/>
                <w:lang w:val="fr-CA"/>
              </w:rPr>
            </w:pP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 motion des intimés en vue de faire exécuter l’accord de règlement</w:t>
            </w:r>
            <w:r w:rsidRPr="007F3811">
              <w:rPr>
                <w:color w:val="000000"/>
                <w:sz w:val="20"/>
                <w:lang w:val="fr-CA"/>
              </w:rPr>
              <w:t xml:space="preserve"> est </w:t>
            </w:r>
            <w:proofErr w:type="gramStart"/>
            <w:r w:rsidRPr="007F3811">
              <w:rPr>
                <w:color w:val="000000"/>
                <w:sz w:val="20"/>
                <w:lang w:val="fr-CA"/>
              </w:rPr>
              <w:t>accueillie</w:t>
            </w:r>
            <w:proofErr w:type="gramEnd"/>
            <w:r w:rsidRPr="007F3811">
              <w:rPr>
                <w:color w:val="000000"/>
                <w:sz w:val="20"/>
                <w:lang w:val="fr-CA"/>
              </w:rPr>
              <w:t>.</w:t>
            </w:r>
          </w:p>
          <w:p w:rsidR="00C77F67" w:rsidRPr="007F3811" w:rsidRDefault="00C77F67" w:rsidP="00C77F67">
            <w:pPr>
              <w:jc w:val="both"/>
              <w:rPr>
                <w:sz w:val="20"/>
                <w:lang w:val="fr-CA"/>
              </w:rPr>
            </w:pPr>
          </w:p>
        </w:tc>
      </w:tr>
      <w:tr w:rsidR="00C77F67" w:rsidRPr="007F3811" w:rsidTr="00C77F67">
        <w:tc>
          <w:tcPr>
            <w:tcW w:w="2427" w:type="pct"/>
            <w:gridSpan w:val="2"/>
          </w:tcPr>
          <w:p w:rsidR="00C77F67" w:rsidRPr="007F3811" w:rsidRDefault="00C77F67" w:rsidP="00C77F67">
            <w:pPr>
              <w:jc w:val="both"/>
              <w:rPr>
                <w:sz w:val="20"/>
                <w:lang w:val="fr-CA"/>
              </w:rPr>
            </w:pPr>
            <w:r w:rsidRPr="007F3811">
              <w:rPr>
                <w:sz w:val="20"/>
                <w:lang w:val="fr-CA"/>
              </w:rPr>
              <w:t>6 août 2020</w:t>
            </w:r>
          </w:p>
          <w:p w:rsidR="00C77F67" w:rsidRPr="007F3811" w:rsidRDefault="00C77F67" w:rsidP="00C77F67">
            <w:pPr>
              <w:jc w:val="both"/>
              <w:rPr>
                <w:sz w:val="20"/>
                <w:lang w:val="fr-CA"/>
              </w:rPr>
            </w:pPr>
            <w:r w:rsidRPr="007F3811">
              <w:rPr>
                <w:sz w:val="20"/>
                <w:lang w:val="fr-CA"/>
              </w:rPr>
              <w:t>Cour d’appel de l’Ontario</w:t>
            </w:r>
          </w:p>
          <w:p w:rsidR="00C77F67" w:rsidRPr="007F3811" w:rsidRDefault="00C77F67" w:rsidP="00C77F67">
            <w:pPr>
              <w:jc w:val="both"/>
              <w:rPr>
                <w:sz w:val="20"/>
                <w:lang w:val="fr-CA"/>
              </w:rPr>
            </w:pPr>
            <w:r w:rsidRPr="007F3811">
              <w:rPr>
                <w:sz w:val="20"/>
                <w:lang w:val="fr-CA"/>
              </w:rPr>
              <w:t>(juges Huscroft, Zarnett, Coroza)</w:t>
            </w:r>
          </w:p>
          <w:p w:rsidR="00C77F67" w:rsidRPr="007F3811" w:rsidRDefault="00C77F67" w:rsidP="00C77F67">
            <w:pPr>
              <w:jc w:val="both"/>
              <w:rPr>
                <w:sz w:val="20"/>
                <w:lang w:val="fr-CA"/>
              </w:rPr>
            </w:pPr>
            <w:r w:rsidRPr="007F3811">
              <w:rPr>
                <w:sz w:val="20"/>
                <w:lang w:val="fr-CA"/>
              </w:rPr>
              <w:t>C66584;</w:t>
            </w:r>
            <w:hyperlink r:id="rId44" w:history="1">
              <w:r w:rsidRPr="007F3811">
                <w:rPr>
                  <w:rStyle w:val="Hyperlink"/>
                  <w:sz w:val="20"/>
                  <w:lang w:val="fr-CA"/>
                </w:rPr>
                <w:t>2020 ONCS 496</w:t>
              </w:r>
            </w:hyperlink>
          </w:p>
          <w:p w:rsidR="00C77F67" w:rsidRPr="007F3811" w:rsidRDefault="00C77F67" w:rsidP="00C77F67">
            <w:pPr>
              <w:jc w:val="both"/>
              <w:rPr>
                <w:sz w:val="20"/>
                <w:lang w:val="fr-CA"/>
              </w:rPr>
            </w:pP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L’appel est rejeté.</w:t>
            </w:r>
          </w:p>
          <w:p w:rsidR="00C77F67" w:rsidRPr="007F3811" w:rsidRDefault="00C77F67" w:rsidP="00C77F67">
            <w:pPr>
              <w:jc w:val="both"/>
              <w:rPr>
                <w:sz w:val="20"/>
                <w:lang w:val="fr-CA"/>
              </w:rPr>
            </w:pP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13 novembre 2020</w:t>
            </w:r>
          </w:p>
          <w:p w:rsidR="00C77F67" w:rsidRPr="007F3811" w:rsidRDefault="00C77F67" w:rsidP="00C77F67">
            <w:pPr>
              <w:jc w:val="both"/>
              <w:rPr>
                <w:sz w:val="20"/>
                <w:lang w:val="fr-CA"/>
              </w:rPr>
            </w:pPr>
            <w:r w:rsidRPr="007F3811">
              <w:rPr>
                <w:sz w:val="20"/>
                <w:lang w:val="fr-CA"/>
              </w:rPr>
              <w:t>Cour suprême du Canada</w:t>
            </w:r>
          </w:p>
          <w:p w:rsidR="00C77F67" w:rsidRPr="007F3811" w:rsidRDefault="00C77F67" w:rsidP="00C77F67">
            <w:pPr>
              <w:jc w:val="both"/>
              <w:rPr>
                <w:sz w:val="20"/>
                <w:lang w:val="fr-CA"/>
              </w:rPr>
            </w:pP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 demande d’autorisation d’appel est présentée.</w:t>
            </w:r>
          </w:p>
          <w:p w:rsidR="00C77F67" w:rsidRPr="007F3811" w:rsidRDefault="00C77F67" w:rsidP="00C77F67">
            <w:pPr>
              <w:jc w:val="both"/>
              <w:rPr>
                <w:sz w:val="20"/>
                <w:lang w:val="fr-CA"/>
              </w:rPr>
            </w:pP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19 mai 2021</w:t>
            </w:r>
          </w:p>
          <w:p w:rsidR="00C77F67" w:rsidRPr="007F3811" w:rsidRDefault="00C77F67" w:rsidP="00C77F67">
            <w:pPr>
              <w:jc w:val="both"/>
              <w:rPr>
                <w:sz w:val="20"/>
                <w:lang w:val="fr-CA"/>
              </w:rPr>
            </w:pPr>
            <w:r w:rsidRPr="007F3811">
              <w:rPr>
                <w:sz w:val="20"/>
                <w:lang w:val="fr-CA"/>
              </w:rPr>
              <w:t>Cour suprême du Canada</w:t>
            </w: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 requête en prorogation du délai de signification et de dépôt de la demande d’autorisation d’appel est présentée.</w:t>
            </w:r>
          </w:p>
        </w:tc>
      </w:tr>
    </w:tbl>
    <w:p w:rsidR="00C77F67" w:rsidRPr="007F3811" w:rsidRDefault="00C77F67" w:rsidP="00C77F67">
      <w:pPr>
        <w:jc w:val="both"/>
        <w:rPr>
          <w:sz w:val="20"/>
          <w:lang w:val="fr-CA"/>
        </w:rPr>
      </w:pPr>
    </w:p>
    <w:p w:rsidR="006416FE" w:rsidRPr="007F3811" w:rsidRDefault="00A11404" w:rsidP="00C77F67">
      <w:pPr>
        <w:widowControl w:val="0"/>
        <w:jc w:val="both"/>
        <w:rPr>
          <w:sz w:val="20"/>
          <w:lang w:val="fr-CA"/>
        </w:rPr>
      </w:pPr>
      <w:r>
        <w:rPr>
          <w:sz w:val="20"/>
        </w:rPr>
        <w:pict>
          <v:rect id="_x0000_i1042" style="width:2in;height:1pt" o:hrpct="0" o:hralign="center" o:hrstd="t" o:hrnoshade="t" o:hr="t" fillcolor="black [3213]" stroked="f"/>
        </w:pict>
      </w:r>
    </w:p>
    <w:p w:rsidR="006416FE" w:rsidRPr="007F3811" w:rsidRDefault="006416FE" w:rsidP="00C77F6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rPr>
            </w:pPr>
            <w:r w:rsidRPr="007F3811">
              <w:rPr>
                <w:rStyle w:val="SCCFileNumberChar"/>
                <w:sz w:val="20"/>
                <w:szCs w:val="20"/>
              </w:rPr>
              <w:t>39551</w:t>
            </w:r>
          </w:p>
        </w:tc>
        <w:tc>
          <w:tcPr>
            <w:tcW w:w="4457" w:type="pct"/>
            <w:gridSpan w:val="3"/>
          </w:tcPr>
          <w:p w:rsidR="00C77F67" w:rsidRPr="007F3811" w:rsidRDefault="00C77F67" w:rsidP="00C77F67">
            <w:pPr>
              <w:pStyle w:val="SCCLsocParty"/>
              <w:jc w:val="both"/>
              <w:rPr>
                <w:b/>
                <w:sz w:val="20"/>
                <w:szCs w:val="20"/>
                <w:lang w:val="en-US"/>
              </w:rPr>
            </w:pPr>
            <w:r w:rsidRPr="007F3811">
              <w:rPr>
                <w:b/>
                <w:sz w:val="20"/>
                <w:szCs w:val="20"/>
                <w:lang w:val="en-US"/>
              </w:rPr>
              <w:t>A.C., J.F. v. Her Majesty the Queen in Right of Alberta</w:t>
            </w:r>
          </w:p>
          <w:p w:rsidR="00C77F67" w:rsidRPr="007F3811" w:rsidRDefault="007C138D" w:rsidP="00C77F67">
            <w:pPr>
              <w:jc w:val="both"/>
              <w:rPr>
                <w:sz w:val="20"/>
              </w:rPr>
            </w:pPr>
            <w:r w:rsidRPr="007F3811">
              <w:rPr>
                <w:sz w:val="20"/>
              </w:rPr>
              <w:t>(Alta.) (Civil) (By Leave)</w:t>
            </w:r>
          </w:p>
        </w:tc>
      </w:tr>
      <w:tr w:rsidR="00C77F67" w:rsidRPr="007F3811" w:rsidTr="00C77F67">
        <w:tc>
          <w:tcPr>
            <w:tcW w:w="5000" w:type="pct"/>
            <w:gridSpan w:val="4"/>
          </w:tcPr>
          <w:p w:rsidR="00C77F67" w:rsidRPr="007F3811" w:rsidRDefault="00C77F67" w:rsidP="00C77F67">
            <w:pPr>
              <w:jc w:val="both"/>
              <w:rPr>
                <w:sz w:val="20"/>
              </w:rPr>
            </w:pPr>
            <w:r w:rsidRPr="007F3811">
              <w:rPr>
                <w:sz w:val="20"/>
              </w:rPr>
              <w:t xml:space="preserve">Injunctions — Civil procedure — Interim injunction — What legal factors are courts required to consider at the balance of convenience stage of the test for injunctive relief against state action alleged to infringe the </w:t>
            </w:r>
            <w:r w:rsidRPr="007F3811">
              <w:rPr>
                <w:i/>
                <w:sz w:val="20"/>
              </w:rPr>
              <w:t>Charter of Rights and Freedoms</w:t>
            </w:r>
            <w:r w:rsidRPr="007F3811">
              <w:rPr>
                <w:sz w:val="20"/>
              </w:rPr>
              <w:t xml:space="preserve"> — How are courts to consider novel </w:t>
            </w:r>
            <w:r w:rsidRPr="007F3811">
              <w:rPr>
                <w:i/>
                <w:sz w:val="20"/>
              </w:rPr>
              <w:t xml:space="preserve">Charter </w:t>
            </w:r>
            <w:r w:rsidRPr="007F3811">
              <w:rPr>
                <w:sz w:val="20"/>
              </w:rPr>
              <w:t>claims when assessing the strength of an action at the balance of convenience stage —Whether the presumption of public interest that applies to impugned state action at the balance of convenience stage of the test for injunctive relief can be rebutted — Whether the identification and contextualization of a specific public interest purpose to the impugned state action requires an evidentiary foundation?</w:t>
            </w:r>
          </w:p>
        </w:tc>
      </w:tr>
      <w:tr w:rsidR="00C77F67" w:rsidRPr="007F3811" w:rsidTr="00C77F67">
        <w:tc>
          <w:tcPr>
            <w:tcW w:w="5000" w:type="pct"/>
            <w:gridSpan w:val="4"/>
          </w:tcPr>
          <w:p w:rsidR="00C77F67" w:rsidRPr="007F3811" w:rsidRDefault="00C77F67" w:rsidP="00C77F67">
            <w:pPr>
              <w:jc w:val="both"/>
              <w:rPr>
                <w:sz w:val="20"/>
              </w:rPr>
            </w:pPr>
          </w:p>
        </w:tc>
      </w:tr>
      <w:tr w:rsidR="00C77F67" w:rsidRPr="007F3811" w:rsidTr="00C77F67">
        <w:tc>
          <w:tcPr>
            <w:tcW w:w="5000" w:type="pct"/>
            <w:gridSpan w:val="4"/>
          </w:tcPr>
          <w:p w:rsidR="00C77F67" w:rsidRPr="007F3811" w:rsidRDefault="00C77F67" w:rsidP="00C77F67">
            <w:pPr>
              <w:jc w:val="both"/>
              <w:rPr>
                <w:sz w:val="20"/>
              </w:rPr>
            </w:pPr>
            <w:r w:rsidRPr="007F3811">
              <w:rPr>
                <w:sz w:val="20"/>
              </w:rPr>
              <w:t>AC and J</w:t>
            </w:r>
            <w:r w:rsidRPr="007F3811">
              <w:rPr>
                <w:spacing w:val="-3"/>
                <w:sz w:val="20"/>
              </w:rPr>
              <w:t xml:space="preserve">F were receiving benefits under </w:t>
            </w:r>
            <w:r w:rsidRPr="007F3811">
              <w:rPr>
                <w:sz w:val="20"/>
              </w:rPr>
              <w:t xml:space="preserve">Alberta’s </w:t>
            </w:r>
            <w:r w:rsidRPr="007F3811">
              <w:rPr>
                <w:spacing w:val="-2"/>
                <w:sz w:val="20"/>
              </w:rPr>
              <w:t>Support, Financial Assistance</w:t>
            </w:r>
            <w:r w:rsidRPr="007F3811">
              <w:rPr>
                <w:sz w:val="20"/>
              </w:rPr>
              <w:t xml:space="preserve"> </w:t>
            </w:r>
            <w:r w:rsidRPr="007F3811">
              <w:rPr>
                <w:spacing w:val="-2"/>
                <w:sz w:val="20"/>
              </w:rPr>
              <w:t xml:space="preserve">program </w:t>
            </w:r>
            <w:r w:rsidRPr="007F3811">
              <w:rPr>
                <w:sz w:val="20"/>
              </w:rPr>
              <w:t xml:space="preserve">when the </w:t>
            </w:r>
            <w:r w:rsidRPr="007F3811">
              <w:rPr>
                <w:i/>
                <w:sz w:val="20"/>
              </w:rPr>
              <w:t>Child, Youth and Family Enhancement Amendment Regulation</w:t>
            </w:r>
            <w:r w:rsidRPr="007F3811">
              <w:rPr>
                <w:sz w:val="20"/>
              </w:rPr>
              <w:t xml:space="preserve">, AR 8/2020, reduced the upper age of eligibility to participate in the program from 24 years to 22 years of age. </w:t>
            </w:r>
            <w:r w:rsidRPr="007F3811">
              <w:rPr>
                <w:spacing w:val="-3"/>
                <w:sz w:val="20"/>
              </w:rPr>
              <w:t xml:space="preserve">AC and JF commenced an action </w:t>
            </w:r>
            <w:r w:rsidRPr="007F3811">
              <w:rPr>
                <w:sz w:val="20"/>
              </w:rPr>
              <w:t xml:space="preserve">claiming the change is a breach of fiduciary duty and breaches the </w:t>
            </w:r>
            <w:r w:rsidRPr="007F3811">
              <w:rPr>
                <w:i/>
                <w:sz w:val="20"/>
              </w:rPr>
              <w:t>Charter of Rights and Freedoms</w:t>
            </w:r>
            <w:r w:rsidRPr="007F3811">
              <w:rPr>
                <w:sz w:val="20"/>
              </w:rPr>
              <w:t>.</w:t>
            </w:r>
            <w:r w:rsidRPr="007F3811">
              <w:rPr>
                <w:spacing w:val="-4"/>
                <w:sz w:val="20"/>
              </w:rPr>
              <w:t xml:space="preserve"> A motions judge ordered an interlocutory injunction staying the legislative amendment until the trial is resolved. The Court of Appeal granted an appeal and set aside the interlocutory injunction.</w:t>
            </w:r>
          </w:p>
          <w:p w:rsidR="00C77F67" w:rsidRPr="007F3811" w:rsidRDefault="00C77F67" w:rsidP="00C77F67">
            <w:pPr>
              <w:jc w:val="both"/>
              <w:rPr>
                <w:sz w:val="20"/>
              </w:rPr>
            </w:pPr>
          </w:p>
        </w:tc>
      </w:tr>
      <w:tr w:rsidR="00C77F67" w:rsidRPr="007F3811" w:rsidTr="00C77F67">
        <w:tc>
          <w:tcPr>
            <w:tcW w:w="2427" w:type="pct"/>
            <w:gridSpan w:val="2"/>
          </w:tcPr>
          <w:p w:rsidR="00C77F67" w:rsidRPr="007F3811" w:rsidRDefault="00C77F67" w:rsidP="00C77F67">
            <w:pPr>
              <w:jc w:val="both"/>
              <w:rPr>
                <w:sz w:val="20"/>
              </w:rPr>
            </w:pPr>
            <w:r w:rsidRPr="007F3811">
              <w:rPr>
                <w:sz w:val="20"/>
              </w:rPr>
              <w:t>March 19. 2020</w:t>
            </w:r>
          </w:p>
          <w:p w:rsidR="00C77F67" w:rsidRPr="007F3811" w:rsidRDefault="00C77F67" w:rsidP="00C77F67">
            <w:pPr>
              <w:jc w:val="both"/>
              <w:rPr>
                <w:sz w:val="20"/>
              </w:rPr>
            </w:pPr>
            <w:r w:rsidRPr="007F3811">
              <w:rPr>
                <w:sz w:val="20"/>
              </w:rPr>
              <w:t>Court of Queen’s Bench of Alberta</w:t>
            </w:r>
          </w:p>
          <w:p w:rsidR="00C77F67" w:rsidRPr="007F3811" w:rsidRDefault="00C77F67" w:rsidP="00C77F67">
            <w:pPr>
              <w:jc w:val="both"/>
              <w:rPr>
                <w:sz w:val="20"/>
              </w:rPr>
            </w:pPr>
            <w:r w:rsidRPr="007F3811">
              <w:rPr>
                <w:sz w:val="20"/>
              </w:rPr>
              <w:t>(Friesen J.)(Unreported)</w:t>
            </w:r>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Interlocutory injunction granted</w:t>
            </w:r>
          </w:p>
          <w:p w:rsidR="00C77F67" w:rsidRPr="007F3811" w:rsidRDefault="00C77F67" w:rsidP="00C77F67">
            <w:pPr>
              <w:jc w:val="both"/>
              <w:rPr>
                <w:sz w:val="20"/>
              </w:rPr>
            </w:pPr>
          </w:p>
        </w:tc>
      </w:tr>
      <w:tr w:rsidR="00C77F67" w:rsidRPr="007F3811" w:rsidTr="00C77F67">
        <w:tc>
          <w:tcPr>
            <w:tcW w:w="2427" w:type="pct"/>
            <w:gridSpan w:val="2"/>
          </w:tcPr>
          <w:p w:rsidR="00C77F67" w:rsidRPr="007F3811" w:rsidRDefault="00C77F67" w:rsidP="00C77F67">
            <w:pPr>
              <w:jc w:val="both"/>
              <w:rPr>
                <w:sz w:val="20"/>
              </w:rPr>
            </w:pPr>
            <w:r w:rsidRPr="007F3811">
              <w:rPr>
                <w:sz w:val="20"/>
              </w:rPr>
              <w:t>January 27, 2021</w:t>
            </w:r>
          </w:p>
          <w:p w:rsidR="00C77F67" w:rsidRPr="007F3811" w:rsidRDefault="00C77F67" w:rsidP="00C77F67">
            <w:pPr>
              <w:jc w:val="both"/>
              <w:rPr>
                <w:sz w:val="20"/>
              </w:rPr>
            </w:pPr>
            <w:r w:rsidRPr="007F3811">
              <w:rPr>
                <w:sz w:val="20"/>
              </w:rPr>
              <w:t>Court of Appeal of Alberta (Edmonton)</w:t>
            </w:r>
          </w:p>
          <w:p w:rsidR="00C77F67" w:rsidRPr="007F3811" w:rsidRDefault="00C77F67" w:rsidP="00C77F67">
            <w:pPr>
              <w:jc w:val="both"/>
              <w:rPr>
                <w:sz w:val="20"/>
              </w:rPr>
            </w:pPr>
            <w:r w:rsidRPr="007F3811">
              <w:rPr>
                <w:sz w:val="20"/>
              </w:rPr>
              <w:t xml:space="preserve">(Fraser C.J. and Paperny, Watson, Slatter and Hughes JJ.A.) </w:t>
            </w:r>
          </w:p>
          <w:p w:rsidR="00C77F67" w:rsidRPr="007F3811" w:rsidRDefault="00A11404" w:rsidP="00C77F67">
            <w:pPr>
              <w:jc w:val="both"/>
              <w:rPr>
                <w:sz w:val="20"/>
                <w:lang w:val="en"/>
              </w:rPr>
            </w:pPr>
            <w:hyperlink r:id="rId45" w:history="1">
              <w:r w:rsidR="00C77F67" w:rsidRPr="007F3811">
                <w:rPr>
                  <w:rStyle w:val="Hyperlink"/>
                  <w:sz w:val="20"/>
                </w:rPr>
                <w:t>2021 ABCA 24</w:t>
              </w:r>
            </w:hyperlink>
            <w:r w:rsidR="00C77F67" w:rsidRPr="007F3811">
              <w:rPr>
                <w:sz w:val="20"/>
              </w:rPr>
              <w:t>; 2003</w:t>
            </w:r>
            <w:r w:rsidR="00C77F67" w:rsidRPr="007F3811">
              <w:rPr>
                <w:sz w:val="20"/>
              </w:rPr>
              <w:noBreakHyphen/>
              <w:t>0087</w:t>
            </w:r>
            <w:r w:rsidR="00C77F67" w:rsidRPr="007F3811">
              <w:rPr>
                <w:sz w:val="20"/>
              </w:rPr>
              <w:noBreakHyphen/>
              <w:t>AC</w:t>
            </w:r>
          </w:p>
          <w:p w:rsidR="00C77F67" w:rsidRPr="007F3811" w:rsidRDefault="00C77F67" w:rsidP="00C77F67">
            <w:pPr>
              <w:jc w:val="both"/>
              <w:rPr>
                <w:sz w:val="20"/>
              </w:rPr>
            </w:pP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Appeal allowed, interlocutory injunction set aside</w:t>
            </w:r>
          </w:p>
        </w:tc>
      </w:tr>
      <w:tr w:rsidR="00C77F67" w:rsidRPr="007F3811" w:rsidTr="00C77F67">
        <w:tc>
          <w:tcPr>
            <w:tcW w:w="2427" w:type="pct"/>
            <w:gridSpan w:val="2"/>
          </w:tcPr>
          <w:p w:rsidR="00C77F67" w:rsidRPr="007F3811" w:rsidRDefault="00C77F67" w:rsidP="00C77F67">
            <w:pPr>
              <w:jc w:val="both"/>
              <w:rPr>
                <w:sz w:val="20"/>
              </w:rPr>
            </w:pPr>
            <w:r w:rsidRPr="007F3811">
              <w:rPr>
                <w:sz w:val="20"/>
              </w:rPr>
              <w:t>February 12, 2021</w:t>
            </w:r>
          </w:p>
          <w:p w:rsidR="00C77F67" w:rsidRPr="007F3811" w:rsidRDefault="00C77F67" w:rsidP="00C77F67">
            <w:pPr>
              <w:jc w:val="both"/>
              <w:rPr>
                <w:sz w:val="20"/>
              </w:rPr>
            </w:pPr>
            <w:r w:rsidRPr="007F3811">
              <w:rPr>
                <w:sz w:val="20"/>
              </w:rPr>
              <w:t>Supreme Court of Canada</w:t>
            </w:r>
          </w:p>
        </w:tc>
        <w:tc>
          <w:tcPr>
            <w:tcW w:w="243" w:type="pct"/>
          </w:tcPr>
          <w:p w:rsidR="00C77F67" w:rsidRPr="007F3811" w:rsidRDefault="00C77F67" w:rsidP="00C77F67">
            <w:pPr>
              <w:jc w:val="both"/>
              <w:rPr>
                <w:sz w:val="20"/>
              </w:rPr>
            </w:pPr>
          </w:p>
        </w:tc>
        <w:tc>
          <w:tcPr>
            <w:tcW w:w="2330" w:type="pct"/>
          </w:tcPr>
          <w:p w:rsidR="00C77F67" w:rsidRPr="007F3811" w:rsidRDefault="00C77F67" w:rsidP="00C77F67">
            <w:pPr>
              <w:jc w:val="both"/>
              <w:rPr>
                <w:sz w:val="20"/>
              </w:rPr>
            </w:pPr>
            <w:r w:rsidRPr="007F3811">
              <w:rPr>
                <w:sz w:val="20"/>
              </w:rPr>
              <w:t>Application for leave to appeal filed</w:t>
            </w:r>
          </w:p>
        </w:tc>
      </w:tr>
    </w:tbl>
    <w:p w:rsidR="00C77F67" w:rsidRPr="007F3811" w:rsidRDefault="00C77F67" w:rsidP="00C77F67">
      <w:pPr>
        <w:jc w:val="both"/>
        <w:rPr>
          <w:sz w:val="20"/>
        </w:rPr>
      </w:pPr>
    </w:p>
    <w:p w:rsidR="007C138D" w:rsidRPr="007F3811" w:rsidRDefault="00A11404" w:rsidP="00C77F67">
      <w:pPr>
        <w:jc w:val="both"/>
        <w:rPr>
          <w:sz w:val="20"/>
        </w:rPr>
      </w:pPr>
      <w:r>
        <w:rPr>
          <w:sz w:val="20"/>
        </w:rPr>
        <w:pict>
          <v:rect id="_x0000_i1043" style="width:2in;height:1pt" o:hrpct="0" o:hralign="center" o:hrstd="t" o:hrnoshade="t" o:hr="t" fillcolor="black [3213]" stroked="f"/>
        </w:pict>
      </w:r>
    </w:p>
    <w:p w:rsidR="007C138D" w:rsidRPr="007F3811" w:rsidRDefault="007C138D" w:rsidP="00C77F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F67" w:rsidRPr="007F3811" w:rsidTr="00C77F67">
        <w:tc>
          <w:tcPr>
            <w:tcW w:w="543" w:type="pct"/>
          </w:tcPr>
          <w:p w:rsidR="00C77F67" w:rsidRPr="007F3811" w:rsidRDefault="00C77F67" w:rsidP="00C77F67">
            <w:pPr>
              <w:jc w:val="both"/>
              <w:rPr>
                <w:sz w:val="20"/>
                <w:lang w:val="fr-CA"/>
              </w:rPr>
            </w:pPr>
            <w:r w:rsidRPr="007F3811">
              <w:rPr>
                <w:rStyle w:val="SCCFileNumberChar"/>
                <w:sz w:val="20"/>
                <w:szCs w:val="20"/>
                <w:lang w:val="fr-CA"/>
              </w:rPr>
              <w:t>39551</w:t>
            </w:r>
          </w:p>
        </w:tc>
        <w:tc>
          <w:tcPr>
            <w:tcW w:w="4457" w:type="pct"/>
            <w:gridSpan w:val="3"/>
          </w:tcPr>
          <w:p w:rsidR="00C77F67" w:rsidRPr="007F3811" w:rsidRDefault="00C77F67" w:rsidP="00C77F67">
            <w:pPr>
              <w:pStyle w:val="SCCLsocParty"/>
              <w:jc w:val="both"/>
              <w:rPr>
                <w:b/>
                <w:sz w:val="20"/>
                <w:szCs w:val="20"/>
              </w:rPr>
            </w:pPr>
            <w:r w:rsidRPr="007F3811">
              <w:rPr>
                <w:b/>
                <w:sz w:val="20"/>
                <w:szCs w:val="20"/>
              </w:rPr>
              <w:t>A.C., J.F. c. Sa Majesté la Reine du chef de l’Alberta</w:t>
            </w:r>
          </w:p>
          <w:p w:rsidR="00C77F67" w:rsidRPr="007F3811" w:rsidRDefault="00C77F67" w:rsidP="00C77F67">
            <w:pPr>
              <w:jc w:val="both"/>
              <w:rPr>
                <w:sz w:val="20"/>
                <w:lang w:val="fr-CA"/>
              </w:rPr>
            </w:pPr>
            <w:r w:rsidRPr="007F3811">
              <w:rPr>
                <w:sz w:val="20"/>
                <w:lang w:val="fr-CA"/>
              </w:rPr>
              <w:t>(Al</w:t>
            </w:r>
            <w:r w:rsidR="007C138D" w:rsidRPr="007F3811">
              <w:rPr>
                <w:sz w:val="20"/>
                <w:lang w:val="fr-CA"/>
              </w:rPr>
              <w:t>b.) (Civile) (Sur autorisation)</w:t>
            </w:r>
          </w:p>
        </w:tc>
      </w:tr>
      <w:tr w:rsidR="00C77F67" w:rsidRPr="00A11404" w:rsidTr="00C77F67">
        <w:tc>
          <w:tcPr>
            <w:tcW w:w="5000" w:type="pct"/>
            <w:gridSpan w:val="4"/>
          </w:tcPr>
          <w:p w:rsidR="00C77F67" w:rsidRPr="007F3811" w:rsidRDefault="00C77F67" w:rsidP="00C77F67">
            <w:pPr>
              <w:jc w:val="both"/>
              <w:rPr>
                <w:sz w:val="20"/>
                <w:lang w:val="fr-CA"/>
              </w:rPr>
            </w:pPr>
            <w:r w:rsidRPr="007F3811">
              <w:rPr>
                <w:sz w:val="20"/>
                <w:lang w:val="fr-CA"/>
              </w:rPr>
              <w:t>Injonctions — Procédure civile — Injonction provisoire — Quels facteurs juridiques les tribunaux sont</w:t>
            </w:r>
            <w:r w:rsidRPr="007F3811">
              <w:rPr>
                <w:sz w:val="20"/>
                <w:lang w:val="fr-CA"/>
              </w:rPr>
              <w:noBreakHyphen/>
              <w:t>ils tenus d’examiner à l’étape de l’analyse de la prépondérance des inconvénients du critère applicable à l’octroi d’une injonction contre des actes de l’État qui, allègue</w:t>
            </w:r>
            <w:r w:rsidRPr="007F3811">
              <w:rPr>
                <w:sz w:val="20"/>
                <w:lang w:val="fr-CA"/>
              </w:rPr>
              <w:noBreakHyphen/>
              <w:t>t</w:t>
            </w:r>
            <w:r w:rsidRPr="007F3811">
              <w:rPr>
                <w:sz w:val="20"/>
                <w:lang w:val="fr-CA"/>
              </w:rPr>
              <w:noBreakHyphen/>
              <w:t xml:space="preserve">on, portent atteinte à la </w:t>
            </w:r>
            <w:r w:rsidRPr="007F3811">
              <w:rPr>
                <w:i/>
                <w:sz w:val="20"/>
                <w:lang w:val="fr-CA"/>
              </w:rPr>
              <w:t>Charte des droits et libertés</w:t>
            </w:r>
            <w:r w:rsidRPr="007F3811">
              <w:rPr>
                <w:sz w:val="20"/>
                <w:lang w:val="fr-CA"/>
              </w:rPr>
              <w:t>? — De quelle façon les tribunaux doivent</w:t>
            </w:r>
            <w:r w:rsidRPr="007F3811">
              <w:rPr>
                <w:sz w:val="20"/>
                <w:lang w:val="fr-CA"/>
              </w:rPr>
              <w:noBreakHyphen/>
              <w:t xml:space="preserve">ils examiner des allégations nouvelles fondées sur la </w:t>
            </w:r>
            <w:r w:rsidRPr="007F3811">
              <w:rPr>
                <w:i/>
                <w:sz w:val="20"/>
                <w:lang w:val="fr-CA"/>
              </w:rPr>
              <w:t xml:space="preserve">Charte </w:t>
            </w:r>
            <w:r w:rsidRPr="007F3811">
              <w:rPr>
                <w:sz w:val="20"/>
                <w:lang w:val="fr-CA"/>
              </w:rPr>
              <w:t>lorsqu’ils évaluent la solidité d’une action à l’étape de la prépondérance des inconvénients? — La présomption relative à l’intérêt public qui s’applique aux actes reprochés à l’État à l’étape de la prépondérance des inconvénients du critère applicable à l’octroi d’une injonction peut</w:t>
            </w:r>
            <w:r w:rsidRPr="007F3811">
              <w:rPr>
                <w:sz w:val="20"/>
                <w:lang w:val="fr-CA"/>
              </w:rPr>
              <w:noBreakHyphen/>
              <w:t>elle être écartée? — L’identification et la contextualisation d’un objectif d’intérêt public précis sous</w:t>
            </w:r>
            <w:r w:rsidRPr="007F3811">
              <w:rPr>
                <w:sz w:val="20"/>
                <w:lang w:val="fr-CA"/>
              </w:rPr>
              <w:noBreakHyphen/>
              <w:t>tendant les actes reprochés à l’État requièrent</w:t>
            </w:r>
            <w:r w:rsidRPr="007F3811">
              <w:rPr>
                <w:sz w:val="20"/>
                <w:lang w:val="fr-CA"/>
              </w:rPr>
              <w:noBreakHyphen/>
              <w:t>elles des éléments de preuve à l’appui?</w:t>
            </w:r>
          </w:p>
        </w:tc>
      </w:tr>
      <w:tr w:rsidR="00C77F67" w:rsidRPr="00A11404" w:rsidTr="00C77F67">
        <w:tc>
          <w:tcPr>
            <w:tcW w:w="5000" w:type="pct"/>
            <w:gridSpan w:val="4"/>
          </w:tcPr>
          <w:p w:rsidR="00C77F67" w:rsidRPr="007F3811" w:rsidRDefault="00C77F67" w:rsidP="00C77F67">
            <w:pPr>
              <w:jc w:val="both"/>
              <w:rPr>
                <w:sz w:val="20"/>
                <w:lang w:val="fr-CA"/>
              </w:rPr>
            </w:pPr>
          </w:p>
        </w:tc>
      </w:tr>
      <w:tr w:rsidR="00C77F67" w:rsidRPr="00A11404" w:rsidTr="00C77F67">
        <w:tc>
          <w:tcPr>
            <w:tcW w:w="5000" w:type="pct"/>
            <w:gridSpan w:val="4"/>
          </w:tcPr>
          <w:p w:rsidR="00C77F67" w:rsidRPr="007F3811" w:rsidRDefault="00C77F67" w:rsidP="00C77F67">
            <w:pPr>
              <w:jc w:val="both"/>
              <w:rPr>
                <w:sz w:val="20"/>
                <w:lang w:val="fr-CA"/>
              </w:rPr>
            </w:pPr>
            <w:r w:rsidRPr="007F3811">
              <w:rPr>
                <w:sz w:val="20"/>
                <w:lang w:val="fr-CA"/>
              </w:rPr>
              <w:t>AC et J</w:t>
            </w:r>
            <w:r w:rsidRPr="007F3811">
              <w:rPr>
                <w:spacing w:val="-3"/>
                <w:sz w:val="20"/>
                <w:lang w:val="fr-CA"/>
              </w:rPr>
              <w:t>F recevaient des prestations en vertu du programme d’aide financière et de soutien de l’</w:t>
            </w:r>
            <w:r w:rsidRPr="007F3811">
              <w:rPr>
                <w:sz w:val="20"/>
                <w:lang w:val="fr-CA"/>
              </w:rPr>
              <w:t xml:space="preserve">Alberta lorsque la limite d’âge d’admissibilité au programme a été réduite de 24 ans à 22 ans en application du règlement intitulé </w:t>
            </w:r>
            <w:r w:rsidRPr="007F3811">
              <w:rPr>
                <w:i/>
                <w:sz w:val="20"/>
                <w:lang w:val="fr-CA"/>
              </w:rPr>
              <w:t>Child, Youth and Family Enhancement Amendment Regulation</w:t>
            </w:r>
            <w:r w:rsidRPr="007F3811">
              <w:rPr>
                <w:sz w:val="20"/>
                <w:lang w:val="fr-CA"/>
              </w:rPr>
              <w:t xml:space="preserve">, AR 8/2020. </w:t>
            </w:r>
            <w:r w:rsidRPr="007F3811">
              <w:rPr>
                <w:spacing w:val="-3"/>
                <w:sz w:val="20"/>
                <w:lang w:val="fr-CA"/>
              </w:rPr>
              <w:t xml:space="preserve">AC et JF ont intenté une action alléguant que ce changement constitue un manquement au devoir fiduciaire et qu’il porte atteinte à la </w:t>
            </w:r>
            <w:r w:rsidRPr="007F3811">
              <w:rPr>
                <w:i/>
                <w:sz w:val="20"/>
                <w:lang w:val="fr-CA"/>
              </w:rPr>
              <w:t>Charte des droits et libertés</w:t>
            </w:r>
            <w:r w:rsidRPr="007F3811">
              <w:rPr>
                <w:sz w:val="20"/>
                <w:lang w:val="fr-CA"/>
              </w:rPr>
              <w:t>.</w:t>
            </w:r>
            <w:r w:rsidRPr="007F3811">
              <w:rPr>
                <w:spacing w:val="-4"/>
                <w:sz w:val="20"/>
                <w:lang w:val="fr-CA"/>
              </w:rPr>
              <w:t xml:space="preserve"> La juge saisie de la requête a prononcé une injonction provisoire portant sursis de la modification législative jusqu’à l’issue du procès. La Cour d’appel a accueilli l’appel et annulé l’injonction provisoire.</w:t>
            </w:r>
          </w:p>
          <w:p w:rsidR="00C77F67" w:rsidRPr="007F3811" w:rsidRDefault="00C77F67" w:rsidP="00C77F67">
            <w:pPr>
              <w:jc w:val="both"/>
              <w:rPr>
                <w:sz w:val="20"/>
                <w:lang w:val="fr-CA"/>
              </w:rPr>
            </w:pPr>
          </w:p>
        </w:tc>
      </w:tr>
      <w:tr w:rsidR="00C77F67" w:rsidRPr="007F3811" w:rsidTr="00C77F67">
        <w:tc>
          <w:tcPr>
            <w:tcW w:w="2427" w:type="pct"/>
            <w:gridSpan w:val="2"/>
          </w:tcPr>
          <w:p w:rsidR="00C77F67" w:rsidRPr="007F3811" w:rsidRDefault="00C77F67" w:rsidP="00C77F67">
            <w:pPr>
              <w:jc w:val="both"/>
              <w:rPr>
                <w:sz w:val="20"/>
                <w:lang w:val="fr-CA"/>
              </w:rPr>
            </w:pPr>
            <w:r w:rsidRPr="007F3811">
              <w:rPr>
                <w:sz w:val="20"/>
                <w:lang w:val="fr-CA"/>
              </w:rPr>
              <w:t>19 mars 2020</w:t>
            </w:r>
          </w:p>
          <w:p w:rsidR="00C77F67" w:rsidRPr="007F3811" w:rsidRDefault="00C77F67" w:rsidP="00C77F67">
            <w:pPr>
              <w:jc w:val="both"/>
              <w:rPr>
                <w:sz w:val="20"/>
                <w:lang w:val="fr-CA"/>
              </w:rPr>
            </w:pPr>
            <w:r w:rsidRPr="007F3811">
              <w:rPr>
                <w:sz w:val="20"/>
                <w:lang w:val="fr-CA"/>
              </w:rPr>
              <w:t>Cour du Banc de la Reine de l’Alberta</w:t>
            </w:r>
          </w:p>
          <w:p w:rsidR="00C77F67" w:rsidRPr="007F3811" w:rsidRDefault="00C77F67" w:rsidP="00C77F67">
            <w:pPr>
              <w:jc w:val="both"/>
              <w:rPr>
                <w:sz w:val="20"/>
                <w:lang w:val="fr-CA"/>
              </w:rPr>
            </w:pPr>
            <w:r w:rsidRPr="007F3811">
              <w:rPr>
                <w:sz w:val="20"/>
                <w:lang w:val="fr-CA"/>
              </w:rPr>
              <w:t>(juge Friesen) (non publié)</w:t>
            </w:r>
          </w:p>
          <w:p w:rsidR="00C77F67" w:rsidRPr="007F3811" w:rsidRDefault="00C77F67" w:rsidP="00C77F67">
            <w:pPr>
              <w:jc w:val="both"/>
              <w:rPr>
                <w:sz w:val="20"/>
                <w:lang w:val="fr-CA"/>
              </w:rPr>
            </w:pP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L’injonction provisoire est accueillie.</w:t>
            </w:r>
          </w:p>
          <w:p w:rsidR="00C77F67" w:rsidRPr="007F3811" w:rsidRDefault="00C77F67" w:rsidP="00C77F67">
            <w:pPr>
              <w:jc w:val="both"/>
              <w:rPr>
                <w:sz w:val="20"/>
                <w:lang w:val="fr-CA"/>
              </w:rPr>
            </w:pP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27 janvier 2021</w:t>
            </w:r>
          </w:p>
          <w:p w:rsidR="00C77F67" w:rsidRPr="007F3811" w:rsidRDefault="00C77F67" w:rsidP="00C77F67">
            <w:pPr>
              <w:jc w:val="both"/>
              <w:rPr>
                <w:sz w:val="20"/>
                <w:lang w:val="fr-CA"/>
              </w:rPr>
            </w:pPr>
            <w:r w:rsidRPr="007F3811">
              <w:rPr>
                <w:sz w:val="20"/>
                <w:lang w:val="fr-CA"/>
              </w:rPr>
              <w:t>Cour d’appel de l’Alberta (Edmonton)</w:t>
            </w:r>
          </w:p>
          <w:p w:rsidR="00C77F67" w:rsidRPr="007F3811" w:rsidRDefault="00C77F67" w:rsidP="00C77F67">
            <w:pPr>
              <w:jc w:val="both"/>
              <w:rPr>
                <w:sz w:val="20"/>
                <w:lang w:val="fr-CA"/>
              </w:rPr>
            </w:pPr>
            <w:r w:rsidRPr="007F3811">
              <w:rPr>
                <w:sz w:val="20"/>
                <w:lang w:val="fr-CA"/>
              </w:rPr>
              <w:t xml:space="preserve">(juge en chef Fraser et juges Paperny, Watson, Slatter et Hughes) </w:t>
            </w:r>
          </w:p>
          <w:p w:rsidR="00C77F67" w:rsidRPr="007F3811" w:rsidRDefault="00A11404" w:rsidP="00C77F67">
            <w:pPr>
              <w:jc w:val="both"/>
              <w:rPr>
                <w:sz w:val="20"/>
                <w:lang w:val="fr-CA"/>
              </w:rPr>
            </w:pPr>
            <w:hyperlink r:id="rId46" w:history="1">
              <w:r w:rsidR="00C77F67" w:rsidRPr="007F3811">
                <w:rPr>
                  <w:rStyle w:val="Hyperlink"/>
                  <w:sz w:val="20"/>
                  <w:lang w:val="fr-CA"/>
                </w:rPr>
                <w:t>2021 ABCA 24</w:t>
              </w:r>
            </w:hyperlink>
            <w:r w:rsidR="00C77F67" w:rsidRPr="007F3811">
              <w:rPr>
                <w:sz w:val="20"/>
                <w:lang w:val="fr-CA"/>
              </w:rPr>
              <w:t>; 2003</w:t>
            </w:r>
            <w:r w:rsidR="00C77F67" w:rsidRPr="007F3811">
              <w:rPr>
                <w:sz w:val="20"/>
                <w:lang w:val="fr-CA"/>
              </w:rPr>
              <w:noBreakHyphen/>
              <w:t>0087</w:t>
            </w:r>
            <w:r w:rsidR="00C77F67" w:rsidRPr="007F3811">
              <w:rPr>
                <w:sz w:val="20"/>
                <w:lang w:val="fr-CA"/>
              </w:rPr>
              <w:noBreakHyphen/>
              <w:t>AC</w:t>
            </w:r>
          </w:p>
          <w:p w:rsidR="00C77F67" w:rsidRPr="007F3811" w:rsidRDefault="00C77F67" w:rsidP="00C77F67">
            <w:pPr>
              <w:jc w:val="both"/>
              <w:rPr>
                <w:sz w:val="20"/>
                <w:lang w:val="fr-CA"/>
              </w:rPr>
            </w:pP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L’appel est accueilli, l’injonction provisoire est annulée.</w:t>
            </w:r>
          </w:p>
        </w:tc>
      </w:tr>
      <w:tr w:rsidR="00C77F67" w:rsidRPr="00A11404" w:rsidTr="00C77F67">
        <w:tc>
          <w:tcPr>
            <w:tcW w:w="2427" w:type="pct"/>
            <w:gridSpan w:val="2"/>
          </w:tcPr>
          <w:p w:rsidR="00C77F67" w:rsidRPr="007F3811" w:rsidRDefault="00C77F67" w:rsidP="00C77F67">
            <w:pPr>
              <w:jc w:val="both"/>
              <w:rPr>
                <w:sz w:val="20"/>
                <w:lang w:val="fr-CA"/>
              </w:rPr>
            </w:pPr>
            <w:r w:rsidRPr="007F3811">
              <w:rPr>
                <w:sz w:val="20"/>
                <w:lang w:val="fr-CA"/>
              </w:rPr>
              <w:t>12 février 2021</w:t>
            </w:r>
          </w:p>
          <w:p w:rsidR="00C77F67" w:rsidRPr="007F3811" w:rsidRDefault="00C77F67" w:rsidP="00C77F67">
            <w:pPr>
              <w:jc w:val="both"/>
              <w:rPr>
                <w:sz w:val="20"/>
                <w:lang w:val="fr-CA"/>
              </w:rPr>
            </w:pPr>
            <w:r w:rsidRPr="007F3811">
              <w:rPr>
                <w:sz w:val="20"/>
                <w:lang w:val="fr-CA"/>
              </w:rPr>
              <w:t>Cour suprême du Canada</w:t>
            </w:r>
          </w:p>
        </w:tc>
        <w:tc>
          <w:tcPr>
            <w:tcW w:w="243" w:type="pct"/>
          </w:tcPr>
          <w:p w:rsidR="00C77F67" w:rsidRPr="007F3811" w:rsidRDefault="00C77F67" w:rsidP="00C77F67">
            <w:pPr>
              <w:jc w:val="both"/>
              <w:rPr>
                <w:sz w:val="20"/>
                <w:lang w:val="fr-CA"/>
              </w:rPr>
            </w:pPr>
          </w:p>
        </w:tc>
        <w:tc>
          <w:tcPr>
            <w:tcW w:w="2330" w:type="pct"/>
          </w:tcPr>
          <w:p w:rsidR="00C77F67" w:rsidRPr="007F3811" w:rsidRDefault="00C77F67" w:rsidP="00C77F67">
            <w:pPr>
              <w:jc w:val="both"/>
              <w:rPr>
                <w:sz w:val="20"/>
                <w:lang w:val="fr-CA"/>
              </w:rPr>
            </w:pPr>
            <w:r w:rsidRPr="007F3811">
              <w:rPr>
                <w:sz w:val="20"/>
                <w:lang w:val="fr-CA"/>
              </w:rPr>
              <w:t>La demande d’autorisation d’appel est présentée.</w:t>
            </w:r>
          </w:p>
        </w:tc>
      </w:tr>
    </w:tbl>
    <w:p w:rsidR="00832A5F" w:rsidRPr="007F3811" w:rsidRDefault="00832A5F" w:rsidP="00EC12AF">
      <w:pPr>
        <w:widowControl w:val="0"/>
        <w:jc w:val="both"/>
        <w:rPr>
          <w:sz w:val="20"/>
          <w:lang w:val="fr-CA"/>
        </w:rPr>
      </w:pPr>
    </w:p>
    <w:p w:rsidR="008C3C00" w:rsidRPr="007F3811" w:rsidRDefault="00A11404" w:rsidP="00C13AB4">
      <w:pPr>
        <w:widowControl w:val="0"/>
        <w:jc w:val="both"/>
        <w:rPr>
          <w:sz w:val="20"/>
        </w:rPr>
      </w:pPr>
      <w:r>
        <w:rPr>
          <w:sz w:val="20"/>
        </w:rPr>
        <w:pict>
          <v:rect id="_x0000_i1044" style="width:2in;height:1pt" o:hrpct="0" o:hralign="center" o:hrstd="t" o:hrnoshade="t" o:hr="t" fillcolor="black [3213]" stroked="f"/>
        </w:pict>
      </w:r>
    </w:p>
    <w:p w:rsidR="008C3C00" w:rsidRPr="007F3811" w:rsidRDefault="008C3C00" w:rsidP="00C13AB4">
      <w:pPr>
        <w:widowControl w:val="0"/>
        <w:jc w:val="both"/>
        <w:rPr>
          <w:sz w:val="20"/>
        </w:rPr>
      </w:pPr>
    </w:p>
    <w:p w:rsidR="005C7161" w:rsidRPr="007F3811" w:rsidRDefault="005C7161" w:rsidP="006A22CA">
      <w:pPr>
        <w:ind w:left="142" w:hanging="142"/>
        <w:jc w:val="both"/>
        <w:rPr>
          <w:sz w:val="20"/>
        </w:rPr>
      </w:pPr>
    </w:p>
    <w:p w:rsidR="00FD3FA0" w:rsidRPr="007F3811" w:rsidRDefault="00FD3FA0" w:rsidP="006A22CA">
      <w:pPr>
        <w:ind w:left="142" w:hanging="142"/>
        <w:jc w:val="both"/>
        <w:rPr>
          <w:sz w:val="20"/>
        </w:rPr>
      </w:pPr>
    </w:p>
    <w:p w:rsidR="00D3344A" w:rsidRPr="007F3811" w:rsidRDefault="00D3344A" w:rsidP="00D3344A">
      <w:pPr>
        <w:widowControl w:val="0"/>
        <w:outlineLvl w:val="0"/>
      </w:pPr>
      <w:r w:rsidRPr="007F3811">
        <w:t xml:space="preserve">Supreme Court of Canada / Cour suprême du </w:t>
      </w:r>
      <w:proofErr w:type="gramStart"/>
      <w:r w:rsidRPr="007F3811">
        <w:t>Canad</w:t>
      </w:r>
      <w:r w:rsidR="00EE289F" w:rsidRPr="007F3811">
        <w:t>a</w:t>
      </w:r>
      <w:r w:rsidRPr="007F3811">
        <w:t xml:space="preserve"> :</w:t>
      </w:r>
      <w:proofErr w:type="gramEnd"/>
    </w:p>
    <w:p w:rsidR="00D3344A" w:rsidRPr="007F3811" w:rsidRDefault="00A11404" w:rsidP="00D3344A">
      <w:pPr>
        <w:widowControl w:val="0"/>
        <w:outlineLvl w:val="0"/>
        <w:rPr>
          <w:u w:val="single"/>
        </w:rPr>
      </w:pPr>
      <w:hyperlink r:id="rId47" w:history="1">
        <w:r w:rsidR="009B7391" w:rsidRPr="007F3811">
          <w:rPr>
            <w:rStyle w:val="Hyperlink"/>
          </w:rPr>
          <w:t>comments-commentaires@scc-csc.ca</w:t>
        </w:r>
      </w:hyperlink>
    </w:p>
    <w:p w:rsidR="00D3344A" w:rsidRPr="007F3811" w:rsidRDefault="0065588C" w:rsidP="00D3344A">
      <w:pPr>
        <w:widowControl w:val="0"/>
        <w:outlineLvl w:val="0"/>
      </w:pPr>
      <w:r w:rsidRPr="007F3811">
        <w:t>613-</w:t>
      </w:r>
      <w:r w:rsidR="00D3344A" w:rsidRPr="007F3811">
        <w:t>995-4330</w:t>
      </w:r>
    </w:p>
    <w:p w:rsidR="00497B5E" w:rsidRPr="007F3811" w:rsidRDefault="00497B5E" w:rsidP="00497B5E">
      <w:pPr>
        <w:widowControl w:val="0"/>
        <w:rPr>
          <w:sz w:val="20"/>
        </w:rPr>
      </w:pPr>
    </w:p>
    <w:p w:rsidR="00F6251B" w:rsidRPr="006E558B" w:rsidRDefault="003F43E6" w:rsidP="00F6251B">
      <w:pPr>
        <w:pStyle w:val="Footer"/>
        <w:jc w:val="center"/>
      </w:pPr>
      <w:r w:rsidRPr="007F3811">
        <w:t>- 30 -</w:t>
      </w:r>
    </w:p>
    <w:sectPr w:rsidR="00F6251B" w:rsidRPr="006E558B" w:rsidSect="00E62F93">
      <w:headerReference w:type="even" r:id="rId48"/>
      <w:headerReference w:type="default" r:id="rId49"/>
      <w:footerReference w:type="even" r:id="rId50"/>
      <w:footerReference w:type="default" r:id="rId51"/>
      <w:headerReference w:type="first" r:id="rId52"/>
      <w:footerReference w:type="first" r:id="rId53"/>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67" w:rsidRDefault="00C77F67" w:rsidP="0034178A">
      <w:r>
        <w:separator/>
      </w:r>
    </w:p>
  </w:endnote>
  <w:endnote w:type="continuationSeparator" w:id="0">
    <w:p w:rsidR="00C77F67" w:rsidRDefault="00C77F67"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67" w:rsidRDefault="00C77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67" w:rsidRPr="009F77F0" w:rsidRDefault="00C77F67"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67" w:rsidRDefault="00C77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67" w:rsidRDefault="00C77F67" w:rsidP="0034178A">
      <w:r>
        <w:separator/>
      </w:r>
    </w:p>
  </w:footnote>
  <w:footnote w:type="continuationSeparator" w:id="0">
    <w:p w:rsidR="00C77F67" w:rsidRDefault="00C77F67"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67" w:rsidRDefault="00C77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67" w:rsidRDefault="00C77F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67" w:rsidRDefault="00C77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57D53"/>
    <w:multiLevelType w:val="hybridMultilevel"/>
    <w:tmpl w:val="D4D0E024"/>
    <w:lvl w:ilvl="0" w:tplc="E500BCC8">
      <w:start w:val="5"/>
      <w:numFmt w:val="decimal"/>
      <w:lvlText w:val="%1."/>
      <w:lvlJc w:val="left"/>
      <w:pPr>
        <w:ind w:left="882" w:hanging="738"/>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B45B2"/>
    <w:multiLevelType w:val="hybridMultilevel"/>
    <w:tmpl w:val="7A0CAA5C"/>
    <w:lvl w:ilvl="0" w:tplc="F6AA7E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73E1D"/>
    <w:multiLevelType w:val="hybridMultilevel"/>
    <w:tmpl w:val="0D386928"/>
    <w:lvl w:ilvl="0" w:tplc="C526DC6E">
      <w:start w:val="7"/>
      <w:numFmt w:val="decimal"/>
      <w:lvlText w:val="%1."/>
      <w:lvlJc w:val="left"/>
      <w:pPr>
        <w:tabs>
          <w:tab w:val="num" w:pos="810"/>
        </w:tabs>
        <w:ind w:left="810" w:hanging="432"/>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B5570"/>
    <w:multiLevelType w:val="hybridMultilevel"/>
    <w:tmpl w:val="9698D48A"/>
    <w:lvl w:ilvl="0" w:tplc="2E2CDE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366B4"/>
    <w:multiLevelType w:val="hybridMultilevel"/>
    <w:tmpl w:val="1862D8FE"/>
    <w:lvl w:ilvl="0" w:tplc="094E33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C185E"/>
    <w:multiLevelType w:val="hybridMultilevel"/>
    <w:tmpl w:val="01E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B26B2E"/>
    <w:multiLevelType w:val="hybridMultilevel"/>
    <w:tmpl w:val="15B8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11"/>
  </w:num>
  <w:num w:numId="4">
    <w:abstractNumId w:val="25"/>
  </w:num>
  <w:num w:numId="5">
    <w:abstractNumId w:val="35"/>
  </w:num>
  <w:num w:numId="6">
    <w:abstractNumId w:val="24"/>
  </w:num>
  <w:num w:numId="7">
    <w:abstractNumId w:val="27"/>
  </w:num>
  <w:num w:numId="8">
    <w:abstractNumId w:val="17"/>
  </w:num>
  <w:num w:numId="9">
    <w:abstractNumId w:val="1"/>
  </w:num>
  <w:num w:numId="10">
    <w:abstractNumId w:val="32"/>
  </w:num>
  <w:num w:numId="11">
    <w:abstractNumId w:val="21"/>
  </w:num>
  <w:num w:numId="12">
    <w:abstractNumId w:val="20"/>
  </w:num>
  <w:num w:numId="13">
    <w:abstractNumId w:val="19"/>
  </w:num>
  <w:num w:numId="14">
    <w:abstractNumId w:val="36"/>
  </w:num>
  <w:num w:numId="15">
    <w:abstractNumId w:val="26"/>
  </w:num>
  <w:num w:numId="16">
    <w:abstractNumId w:val="5"/>
  </w:num>
  <w:num w:numId="17">
    <w:abstractNumId w:val="9"/>
  </w:num>
  <w:num w:numId="18">
    <w:abstractNumId w:val="31"/>
  </w:num>
  <w:num w:numId="19">
    <w:abstractNumId w:val="34"/>
  </w:num>
  <w:num w:numId="20">
    <w:abstractNumId w:val="30"/>
  </w:num>
  <w:num w:numId="21">
    <w:abstractNumId w:val="12"/>
  </w:num>
  <w:num w:numId="22">
    <w:abstractNumId w:val="14"/>
  </w:num>
  <w:num w:numId="23">
    <w:abstractNumId w:val="23"/>
  </w:num>
  <w:num w:numId="24">
    <w:abstractNumId w:val="0"/>
  </w:num>
  <w:num w:numId="25">
    <w:abstractNumId w:val="10"/>
  </w:num>
  <w:num w:numId="26">
    <w:abstractNumId w:val="6"/>
  </w:num>
  <w:num w:numId="27">
    <w:abstractNumId w:val="7"/>
  </w:num>
  <w:num w:numId="28">
    <w:abstractNumId w:val="18"/>
  </w:num>
  <w:num w:numId="29">
    <w:abstractNumId w:val="15"/>
  </w:num>
  <w:num w:numId="30">
    <w:abstractNumId w:val="3"/>
  </w:num>
  <w:num w:numId="31">
    <w:abstractNumId w:val="2"/>
  </w:num>
  <w:num w:numId="32">
    <w:abstractNumId w:val="4"/>
  </w:num>
  <w:num w:numId="33">
    <w:abstractNumId w:val="8"/>
  </w:num>
  <w:num w:numId="34">
    <w:abstractNumId w:val="29"/>
  </w:num>
  <w:num w:numId="35">
    <w:abstractNumId w:val="22"/>
  </w:num>
  <w:num w:numId="36">
    <w:abstractNumId w:val="16"/>
  </w:num>
  <w:num w:numId="37">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7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37E5C"/>
    <w:rsid w:val="00640221"/>
    <w:rsid w:val="006406E5"/>
    <w:rsid w:val="00640B24"/>
    <w:rsid w:val="0064110A"/>
    <w:rsid w:val="006416FE"/>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04"/>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618" TargetMode="External"/><Relationship Id="rId18" Type="http://schemas.openxmlformats.org/officeDocument/2006/relationships/hyperlink" Target="https://canlii.ca/t/jbmfw" TargetMode="External"/><Relationship Id="rId26" Type="http://schemas.openxmlformats.org/officeDocument/2006/relationships/hyperlink" Target="https://www.canlii.org/fr/qc/qcca/doc/2020/2020qcca1720/2020qcca1720.html?autocompleteStr=2020%20QCCA%201720&amp;autocompletePos=1" TargetMode="External"/><Relationship Id="rId39" Type="http://schemas.openxmlformats.org/officeDocument/2006/relationships/hyperlink" Target="https://www.canlii.org/en/on/onca/doc/2020/2020onca106/2020onca106.html?resultIndex=1" TargetMode="External"/><Relationship Id="rId21" Type="http://schemas.openxmlformats.org/officeDocument/2006/relationships/hyperlink" Target="https://www.canlii.org/en/ns/nssc/doc/2019/2019nssc341/2019nssc341.html?resultIndex=1" TargetMode="External"/><Relationship Id="rId34" Type="http://schemas.openxmlformats.org/officeDocument/2006/relationships/hyperlink" Target="https://www.canlii.org/fr/qc/qcca/doc/2019/2019qcca1106/2019qcca1106.html?autocompleteStr=2019%20QCCA%201106&amp;autocompletePos=1" TargetMode="External"/><Relationship Id="rId42" Type="http://schemas.openxmlformats.org/officeDocument/2006/relationships/hyperlink" Target="https://www.canlii.org/en/on/onsc/doc/2018/2018onsc6228/2018onsc6228.html" TargetMode="External"/><Relationship Id="rId47" Type="http://schemas.openxmlformats.org/officeDocument/2006/relationships/hyperlink" Target="mailto:comments-commentaires@scc-csc.ca"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593" TargetMode="External"/><Relationship Id="rId17" Type="http://schemas.openxmlformats.org/officeDocument/2006/relationships/hyperlink" Target="https://canlii.ca/t/jbmc7" TargetMode="External"/><Relationship Id="rId25" Type="http://schemas.openxmlformats.org/officeDocument/2006/relationships/hyperlink" Target="https://www.canlii.org/fr/qc/qccs/doc/2019/2019qccs3784/2019qccs3784.html?autocompleteStr=2019%20QCCS%203784&amp;autocompletePos=1" TargetMode="External"/><Relationship Id="rId33" Type="http://schemas.openxmlformats.org/officeDocument/2006/relationships/hyperlink" Target="https://www.canlii.org/fr/qc/qcca/doc/2020/2020qcca1546/2020qcca1546.html" TargetMode="External"/><Relationship Id="rId38" Type="http://schemas.openxmlformats.org/officeDocument/2006/relationships/hyperlink" Target="https://www.canlii.org/en/sk/skca/doc/2021/2021skca19/2021skca19.html" TargetMode="External"/><Relationship Id="rId46" Type="http://schemas.openxmlformats.org/officeDocument/2006/relationships/hyperlink" Target="https://www.canlii.org/en/ab/abca/doc/2021/2021abca24/2021abca24.html?resultIndex=1" TargetMode="External"/><Relationship Id="rId2" Type="http://schemas.openxmlformats.org/officeDocument/2006/relationships/numbering" Target="numbering.xml"/><Relationship Id="rId16" Type="http://schemas.openxmlformats.org/officeDocument/2006/relationships/hyperlink" Target="https://www.scc-csc.ca/case-dossier/info/sum-som-eng.aspx?cas=39551" TargetMode="External"/><Relationship Id="rId20" Type="http://schemas.openxmlformats.org/officeDocument/2006/relationships/hyperlink" Target="https://canlii.ca/t/jbmfw" TargetMode="External"/><Relationship Id="rId29" Type="http://schemas.openxmlformats.org/officeDocument/2006/relationships/hyperlink" Target="https://www.canlii.org/fr/qc/qccs/doc/2020/2020qccs2525/2020qccs2525.html" TargetMode="External"/><Relationship Id="rId41" Type="http://schemas.openxmlformats.org/officeDocument/2006/relationships/hyperlink" Target="https://www.canlii.org/en/on/onsc/doc/2018/2018onsc6228/2018onsc6228.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562" TargetMode="External"/><Relationship Id="rId24" Type="http://schemas.openxmlformats.org/officeDocument/2006/relationships/hyperlink" Target="https://www.canlii.org/en/ns/nsca/doc/2021/2021nsca3/2021nsca3.html?resultIndex=1" TargetMode="External"/><Relationship Id="rId32" Type="http://schemas.openxmlformats.org/officeDocument/2006/relationships/hyperlink" Target="https://www.canlii.org/fr/qc/qccs/doc/2020/2020qccs2525/2020qccs2525.html" TargetMode="External"/><Relationship Id="rId37" Type="http://schemas.openxmlformats.org/officeDocument/2006/relationships/hyperlink" Target="https://www.canlii.org/en/sk/skmb/doc/2019/2019skmb32/2019skmb32.html" TargetMode="External"/><Relationship Id="rId40" Type="http://schemas.openxmlformats.org/officeDocument/2006/relationships/hyperlink" Target="https://www.canlii.org/en/on/onca/doc/2020/2020onca106/2020onca106.html?resultIndex=1" TargetMode="External"/><Relationship Id="rId45" Type="http://schemas.openxmlformats.org/officeDocument/2006/relationships/hyperlink" Target="https://www.canlii.org/en/ab/abca/doc/2021/2021abca24/2021abca24.html?resultIndex=1"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39485" TargetMode="External"/><Relationship Id="rId23" Type="http://schemas.openxmlformats.org/officeDocument/2006/relationships/hyperlink" Target="https://www.canlii.org/en/ns/nssc/doc/2019/2019nssc341/2019nssc341.html?resultIndex=1" TargetMode="External"/><Relationship Id="rId28" Type="http://schemas.openxmlformats.org/officeDocument/2006/relationships/hyperlink" Target="https://www.canlii.org/fr/qc/qcca/doc/2020/2020qcca1720/2020qcca1720.html?autocompleteStr=2020%20QCCA%201720&amp;autocompletePos=1" TargetMode="External"/><Relationship Id="rId36" Type="http://schemas.openxmlformats.org/officeDocument/2006/relationships/hyperlink" Target="https://www.canlii.org/en/sk/skca/doc/2021/2021skca19/2021skca19.html" TargetMode="External"/><Relationship Id="rId49" Type="http://schemas.openxmlformats.org/officeDocument/2006/relationships/header" Target="header2.xml"/><Relationship Id="rId10" Type="http://schemas.openxmlformats.org/officeDocument/2006/relationships/hyperlink" Target="https://www.scc-csc.ca/case-dossier/info/sum-som-fra.aspx?cas=39579" TargetMode="External"/><Relationship Id="rId19" Type="http://schemas.openxmlformats.org/officeDocument/2006/relationships/hyperlink" Target="https://canlii.ca/t/jbmc7" TargetMode="External"/><Relationship Id="rId31" Type="http://schemas.openxmlformats.org/officeDocument/2006/relationships/hyperlink" Target="https://www.canlii.org/fr/qc/qcca/doc/2019/2019qcca1106/2019qcca1106.html?autocompleteStr=2019%20QCCA%201106&amp;autocompletePos=1" TargetMode="External"/><Relationship Id="rId44" Type="http://schemas.openxmlformats.org/officeDocument/2006/relationships/hyperlink" Target="https://canlii.ca/t/j91cq"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9594" TargetMode="External"/><Relationship Id="rId14" Type="http://schemas.openxmlformats.org/officeDocument/2006/relationships/hyperlink" Target="https://www.scc-csc.ca/case-dossier/info/sum-som-eng.aspx?cas=39575" TargetMode="External"/><Relationship Id="rId22" Type="http://schemas.openxmlformats.org/officeDocument/2006/relationships/hyperlink" Target="https://www.canlii.org/en/ns/nsca/doc/2021/2021nsca3/2021nsca3.html?resultIndex=1" TargetMode="External"/><Relationship Id="rId27" Type="http://schemas.openxmlformats.org/officeDocument/2006/relationships/hyperlink" Target="https://www.canlii.org/fr/qc/qccs/doc/2019/2019qccs3784/2019qccs3784.html?autocompleteStr=2019%20QCCS%203784&amp;autocompletePos=1" TargetMode="External"/><Relationship Id="rId30" Type="http://schemas.openxmlformats.org/officeDocument/2006/relationships/hyperlink" Target="https://www.canlii.org/fr/qc/qcca/doc/2020/2020qcca1546/2020qcca1546.html" TargetMode="External"/><Relationship Id="rId35" Type="http://schemas.openxmlformats.org/officeDocument/2006/relationships/hyperlink" Target="https://www.canlii.org/en/sk/skmb/doc/2019/2019skmb32/2019skmb32.html" TargetMode="External"/><Relationship Id="rId43" Type="http://schemas.openxmlformats.org/officeDocument/2006/relationships/hyperlink" Target="https://canlii.ca/t/j91cq" TargetMode="External"/><Relationship Id="rId48" Type="http://schemas.openxmlformats.org/officeDocument/2006/relationships/header" Target="header1.xml"/><Relationship Id="rId8" Type="http://schemas.openxmlformats.org/officeDocument/2006/relationships/hyperlink" Target="https://www.scc-csc.ca/case-dossier/info/sum-som-fra.aspx?cas=39549" TargetMode="Externa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B3BA-B69F-4EAE-9EF4-ED7CB08C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6611</Words>
  <Characters>37687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44210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2021-06-21T12:27:00Z</dcterms:modified>
</cp:coreProperties>
</file>