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92059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92059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20593"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920593"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920593" w:rsidTr="002E5576">
        <w:tc>
          <w:tcPr>
            <w:tcW w:w="4518" w:type="dxa"/>
          </w:tcPr>
          <w:p w:rsidR="00BF25F3" w:rsidRPr="002E2327" w:rsidRDefault="00D0163F"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D0163F"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Pr="00675479" w:rsidRDefault="00BF25F3" w:rsidP="00BF25F3">
      <w:pPr>
        <w:tabs>
          <w:tab w:val="left" w:pos="6075"/>
        </w:tabs>
        <w:rPr>
          <w:lang w:val="fr-CA"/>
        </w:rPr>
      </w:pPr>
    </w:p>
    <w:p w:rsidR="00600252" w:rsidRPr="00675479" w:rsidRDefault="00600252" w:rsidP="00BF25F3">
      <w:pPr>
        <w:pBdr>
          <w:bottom w:val="single" w:sz="6" w:space="1" w:color="auto"/>
        </w:pBdr>
        <w:tabs>
          <w:tab w:val="left" w:pos="6075"/>
        </w:tabs>
        <w:rPr>
          <w:lang w:val="fr-CA"/>
        </w:rPr>
      </w:pPr>
    </w:p>
    <w:p w:rsidR="00440E24" w:rsidRPr="00675479" w:rsidRDefault="00440E24" w:rsidP="00440E24">
      <w:pPr>
        <w:pBdr>
          <w:bottom w:val="single" w:sz="6" w:space="1" w:color="auto"/>
        </w:pBdr>
        <w:tabs>
          <w:tab w:val="left" w:pos="6075"/>
        </w:tabs>
        <w:rPr>
          <w:lang w:val="fr-CA"/>
        </w:rPr>
      </w:pPr>
    </w:p>
    <w:p w:rsidR="00440E24" w:rsidRPr="00675479" w:rsidRDefault="00440E24" w:rsidP="00440E24">
      <w:pPr>
        <w:rPr>
          <w:lang w:val="fr-CA"/>
        </w:rPr>
      </w:pPr>
    </w:p>
    <w:p w:rsidR="00600252" w:rsidRPr="00675479" w:rsidRDefault="00D345D6" w:rsidP="00F0068D">
      <w:pPr>
        <w:pBdr>
          <w:bottom w:val="single" w:sz="6" w:space="1" w:color="auto"/>
        </w:pBdr>
        <w:tabs>
          <w:tab w:val="center" w:pos="4680"/>
          <w:tab w:val="right" w:pos="9360"/>
        </w:tabs>
        <w:rPr>
          <w:lang w:val="fr-CA"/>
        </w:rPr>
      </w:pPr>
      <w:proofErr w:type="spellStart"/>
      <w:r>
        <w:rPr>
          <w:lang w:val="fr-CA"/>
        </w:rPr>
        <w:t>December</w:t>
      </w:r>
      <w:proofErr w:type="spellEnd"/>
      <w:r>
        <w:rPr>
          <w:lang w:val="fr-CA"/>
        </w:rPr>
        <w:t xml:space="preserve"> 10</w:t>
      </w:r>
      <w:r w:rsidR="00440E24" w:rsidRPr="00675479">
        <w:rPr>
          <w:lang w:val="fr-CA"/>
        </w:rPr>
        <w:t>, 2010</w:t>
      </w:r>
      <w:r w:rsidR="00F0068D" w:rsidRPr="00675479">
        <w:rPr>
          <w:lang w:val="fr-CA"/>
        </w:rPr>
        <w:tab/>
        <w:t>1</w:t>
      </w:r>
      <w:r>
        <w:rPr>
          <w:lang w:val="fr-CA"/>
        </w:rPr>
        <w:t>611</w:t>
      </w:r>
      <w:r w:rsidR="00F0068D" w:rsidRPr="00675479">
        <w:rPr>
          <w:lang w:val="fr-CA"/>
        </w:rPr>
        <w:t xml:space="preserve"> - </w:t>
      </w:r>
      <w:r w:rsidR="002D7899">
        <w:rPr>
          <w:lang w:val="fr-CA"/>
        </w:rPr>
        <w:t>1644</w:t>
      </w:r>
      <w:r w:rsidR="00440E24" w:rsidRPr="00675479">
        <w:rPr>
          <w:lang w:val="fr-CA"/>
        </w:rPr>
        <w:tab/>
      </w:r>
      <w:r w:rsidR="00440E24" w:rsidRPr="002E2327">
        <w:rPr>
          <w:lang w:val="fr-CA"/>
        </w:rPr>
        <w:t xml:space="preserve">Le </w:t>
      </w:r>
      <w:r>
        <w:rPr>
          <w:lang w:val="fr-CA"/>
        </w:rPr>
        <w:t>10 décembre</w:t>
      </w:r>
      <w:r w:rsidR="00440E24" w:rsidRPr="002E2327">
        <w:rPr>
          <w:lang w:val="fr-CA"/>
        </w:rPr>
        <w:t xml:space="preserve"> 2010</w:t>
      </w:r>
    </w:p>
    <w:p w:rsidR="00440E24" w:rsidRPr="00675479" w:rsidRDefault="00440E24" w:rsidP="00440E24">
      <w:pPr>
        <w:pBdr>
          <w:bottom w:val="single" w:sz="6" w:space="1" w:color="auto"/>
        </w:pBdr>
        <w:tabs>
          <w:tab w:val="right" w:pos="9360"/>
        </w:tabs>
        <w:rPr>
          <w:lang w:val="fr-CA"/>
        </w:rPr>
      </w:pP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 xml:space="preserve">© </w:t>
      </w:r>
      <w:proofErr w:type="spellStart"/>
      <w:r w:rsidRPr="00675479">
        <w:rPr>
          <w:sz w:val="18"/>
          <w:szCs w:val="18"/>
          <w:lang w:val="fr-CA"/>
        </w:rPr>
        <w:t>Supreme</w:t>
      </w:r>
      <w:proofErr w:type="spellEnd"/>
      <w:r w:rsidRPr="00675479">
        <w:rPr>
          <w:sz w:val="18"/>
          <w:szCs w:val="18"/>
          <w:lang w:val="fr-CA"/>
        </w:rPr>
        <w:t xml:space="preserve"> Court of Canada (2010)</w:t>
      </w:r>
      <w:r w:rsidRPr="00675479">
        <w:rPr>
          <w:sz w:val="18"/>
          <w:szCs w:val="18"/>
          <w:lang w:val="fr-CA"/>
        </w:rPr>
        <w:tab/>
        <w:t xml:space="preserve">© </w:t>
      </w:r>
      <w:r w:rsidRPr="002E2327">
        <w:rPr>
          <w:sz w:val="18"/>
          <w:szCs w:val="18"/>
          <w:lang w:val="fr-CA"/>
        </w:rPr>
        <w:t>Cour suprême du Canada (2010)</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1193-8536 (</w:t>
      </w:r>
      <w:proofErr w:type="spellStart"/>
      <w:r w:rsidRPr="00675479">
        <w:rPr>
          <w:sz w:val="18"/>
          <w:szCs w:val="18"/>
          <w:lang w:val="fr-CA"/>
        </w:rPr>
        <w:t>Print</w:t>
      </w:r>
      <w:proofErr w:type="spellEnd"/>
      <w:r w:rsidRPr="00675479">
        <w:rPr>
          <w:sz w:val="18"/>
          <w:szCs w:val="18"/>
          <w:lang w:val="fr-CA"/>
        </w:rPr>
        <w:t>)</w:t>
      </w:r>
      <w:r w:rsidRPr="00675479">
        <w:rPr>
          <w:sz w:val="18"/>
          <w:szCs w:val="18"/>
          <w:lang w:val="fr-CA"/>
        </w:rPr>
        <w:tab/>
        <w:t>ISSN 1193-8536 (</w:t>
      </w:r>
      <w:r w:rsidRPr="002E2327">
        <w:rPr>
          <w:sz w:val="18"/>
          <w:szCs w:val="18"/>
          <w:lang w:val="fr-CA"/>
        </w:rPr>
        <w:t>Imprimé</w:t>
      </w:r>
      <w:r w:rsidRPr="00675479">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p w:rsidR="00600252" w:rsidRPr="00675479" w:rsidRDefault="00600252">
      <w:pPr>
        <w:rPr>
          <w:lang w:val="fr-CA"/>
        </w:rPr>
      </w:pPr>
      <w:r w:rsidRPr="00675479">
        <w:rPr>
          <w:lang w:val="fr-CA"/>
        </w:rPr>
        <w:br w:type="page"/>
      </w: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2C5CBD"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Oral hearing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leave </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A87207" w:rsidRPr="002E2327" w:rsidRDefault="0095096B" w:rsidP="002D7899">
            <w:pPr>
              <w:tabs>
                <w:tab w:val="right" w:pos="9360"/>
              </w:tabs>
              <w:rPr>
                <w:rFonts w:cs="Times New Roman"/>
                <w:sz w:val="20"/>
                <w:szCs w:val="20"/>
              </w:rPr>
            </w:pPr>
            <w:r w:rsidRPr="002E2327">
              <w:rPr>
                <w:rFonts w:cs="Times New Roman"/>
                <w:sz w:val="20"/>
                <w:szCs w:val="20"/>
              </w:rPr>
              <w:t>Appeals heard since last issue and disposition</w:t>
            </w:r>
          </w:p>
        </w:tc>
        <w:tc>
          <w:tcPr>
            <w:tcW w:w="1980" w:type="dxa"/>
          </w:tcPr>
          <w:p w:rsidR="0095096B" w:rsidRPr="002E2327" w:rsidRDefault="002C5CBD" w:rsidP="0095096B">
            <w:pPr>
              <w:jc w:val="center"/>
              <w:rPr>
                <w:rFonts w:cs="Times New Roman"/>
                <w:sz w:val="20"/>
                <w:szCs w:val="20"/>
              </w:rPr>
            </w:pPr>
            <w:r>
              <w:rPr>
                <w:rFonts w:cs="Times New Roman"/>
                <w:sz w:val="20"/>
                <w:szCs w:val="20"/>
              </w:rPr>
              <w:t>1611</w:t>
            </w:r>
            <w:r w:rsidR="00D0163F" w:rsidRPr="002E2327">
              <w:rPr>
                <w:rFonts w:cs="Times New Roman"/>
                <w:sz w:val="20"/>
                <w:szCs w:val="20"/>
              </w:rPr>
              <w:fldChar w:fldCharType="begin"/>
            </w:r>
            <w:r w:rsidR="0095096B" w:rsidRPr="002E2327">
              <w:rPr>
                <w:rFonts w:cs="Times New Roman"/>
                <w:sz w:val="20"/>
                <w:szCs w:val="20"/>
              </w:rPr>
              <w:instrText xml:space="preserve"> SEQ CHAPTER \h \r 1</w:instrText>
            </w:r>
            <w:r w:rsidR="00D0163F" w:rsidRPr="002E2327">
              <w:rPr>
                <w:rFonts w:cs="Times New Roman"/>
                <w:sz w:val="20"/>
                <w:szCs w:val="20"/>
              </w:rPr>
              <w:fldChar w:fldCharType="end"/>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5CBD" w:rsidP="0095096B">
            <w:pPr>
              <w:jc w:val="center"/>
              <w:rPr>
                <w:rFonts w:cs="Times New Roman"/>
                <w:sz w:val="20"/>
                <w:szCs w:val="20"/>
              </w:rPr>
            </w:pPr>
            <w:r>
              <w:rPr>
                <w:rFonts w:cs="Times New Roman"/>
                <w:sz w:val="20"/>
                <w:szCs w:val="20"/>
              </w:rPr>
              <w:t>1612</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C5CBD" w:rsidP="0095096B">
            <w:pPr>
              <w:jc w:val="center"/>
              <w:rPr>
                <w:rFonts w:cs="Times New Roman"/>
                <w:sz w:val="20"/>
                <w:szCs w:val="20"/>
              </w:rPr>
            </w:pPr>
            <w:r>
              <w:rPr>
                <w:rFonts w:cs="Times New Roman"/>
                <w:sz w:val="20"/>
                <w:szCs w:val="20"/>
              </w:rPr>
              <w:t>1613</w:t>
            </w:r>
          </w:p>
          <w:p w:rsidR="0095096B" w:rsidRPr="002E2327" w:rsidRDefault="0095096B" w:rsidP="0095096B">
            <w:pPr>
              <w:jc w:val="center"/>
              <w:rPr>
                <w:rFonts w:cs="Times New Roman"/>
                <w:sz w:val="20"/>
                <w:szCs w:val="20"/>
              </w:rPr>
            </w:pPr>
          </w:p>
          <w:p w:rsidR="002C5CBD" w:rsidRDefault="002C5CBD" w:rsidP="0095096B">
            <w:pPr>
              <w:jc w:val="center"/>
              <w:rPr>
                <w:rFonts w:cs="Times New Roman"/>
                <w:sz w:val="20"/>
                <w:szCs w:val="20"/>
              </w:rPr>
            </w:pPr>
          </w:p>
          <w:p w:rsidR="0095096B" w:rsidRPr="002E2327" w:rsidRDefault="002C5CBD" w:rsidP="0095096B">
            <w:pPr>
              <w:jc w:val="center"/>
              <w:rPr>
                <w:rFonts w:cs="Times New Roman"/>
                <w:sz w:val="20"/>
                <w:szCs w:val="20"/>
              </w:rPr>
            </w:pPr>
            <w:r>
              <w:rPr>
                <w:rFonts w:cs="Times New Roman"/>
                <w:sz w:val="20"/>
                <w:szCs w:val="20"/>
              </w:rPr>
              <w:t xml:space="preserve">1614 </w:t>
            </w:r>
            <w:r w:rsidR="0095096B" w:rsidRPr="002E2327">
              <w:rPr>
                <w:rFonts w:cs="Times New Roman"/>
                <w:sz w:val="20"/>
                <w:szCs w:val="20"/>
              </w:rPr>
              <w:t>-</w:t>
            </w:r>
            <w:r w:rsidR="002D7899">
              <w:rPr>
                <w:rFonts w:cs="Times New Roman"/>
                <w:sz w:val="20"/>
                <w:szCs w:val="20"/>
              </w:rPr>
              <w:t xml:space="preserve"> 1625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2D7899" w:rsidP="0095096B">
            <w:pPr>
              <w:jc w:val="center"/>
              <w:rPr>
                <w:rFonts w:cs="Times New Roman"/>
                <w:sz w:val="20"/>
                <w:szCs w:val="20"/>
              </w:rPr>
            </w:pPr>
            <w:r>
              <w:rPr>
                <w:rFonts w:cs="Times New Roman"/>
                <w:sz w:val="20"/>
                <w:szCs w:val="20"/>
              </w:rPr>
              <w:t xml:space="preserve">1626 </w:t>
            </w:r>
            <w:r w:rsidR="0095096B" w:rsidRPr="002E2327">
              <w:rPr>
                <w:rFonts w:cs="Times New Roman"/>
                <w:sz w:val="20"/>
                <w:szCs w:val="20"/>
              </w:rPr>
              <w:t>-</w:t>
            </w:r>
            <w:r>
              <w:rPr>
                <w:rFonts w:cs="Times New Roman"/>
                <w:sz w:val="20"/>
                <w:szCs w:val="20"/>
              </w:rPr>
              <w:t xml:space="preserve"> 1639</w:t>
            </w:r>
          </w:p>
          <w:p w:rsidR="0095096B" w:rsidRPr="002E2327" w:rsidRDefault="0095096B" w:rsidP="0095096B">
            <w:pPr>
              <w:jc w:val="center"/>
              <w:rPr>
                <w:rFonts w:cs="Times New Roman"/>
                <w:sz w:val="20"/>
                <w:szCs w:val="20"/>
              </w:rPr>
            </w:pPr>
          </w:p>
          <w:p w:rsidR="0095096B" w:rsidRPr="002E2327" w:rsidRDefault="002D7899" w:rsidP="0095096B">
            <w:pPr>
              <w:jc w:val="center"/>
              <w:rPr>
                <w:rFonts w:cs="Times New Roman"/>
                <w:sz w:val="20"/>
                <w:szCs w:val="20"/>
              </w:rPr>
            </w:pPr>
            <w:r>
              <w:rPr>
                <w:rFonts w:cs="Times New Roman"/>
                <w:sz w:val="20"/>
                <w:szCs w:val="20"/>
              </w:rPr>
              <w:t xml:space="preserve">1640 </w:t>
            </w:r>
            <w:r w:rsidR="0095096B" w:rsidRPr="002E2327">
              <w:rPr>
                <w:rFonts w:cs="Times New Roman"/>
                <w:sz w:val="20"/>
                <w:szCs w:val="20"/>
              </w:rPr>
              <w:t>-</w:t>
            </w:r>
            <w:r>
              <w:rPr>
                <w:rFonts w:cs="Times New Roman"/>
                <w:sz w:val="20"/>
                <w:szCs w:val="20"/>
              </w:rPr>
              <w:t xml:space="preserve"> 1641</w:t>
            </w:r>
          </w:p>
          <w:p w:rsidR="0095096B" w:rsidRDefault="0095096B" w:rsidP="0095096B">
            <w:pPr>
              <w:jc w:val="center"/>
              <w:rPr>
                <w:rFonts w:cs="Times New Roman"/>
                <w:sz w:val="20"/>
                <w:szCs w:val="20"/>
              </w:rPr>
            </w:pPr>
          </w:p>
          <w:p w:rsidR="002D7899" w:rsidRPr="002E2327" w:rsidRDefault="002D7899" w:rsidP="0095096B">
            <w:pPr>
              <w:jc w:val="center"/>
              <w:rPr>
                <w:rFonts w:cs="Times New Roman"/>
                <w:sz w:val="20"/>
                <w:szCs w:val="20"/>
              </w:rPr>
            </w:pPr>
          </w:p>
          <w:p w:rsidR="0095096B" w:rsidRPr="002E2327" w:rsidRDefault="002D7899" w:rsidP="0095096B">
            <w:pPr>
              <w:jc w:val="center"/>
              <w:rPr>
                <w:rFonts w:cs="Times New Roman"/>
                <w:sz w:val="20"/>
                <w:szCs w:val="20"/>
              </w:rPr>
            </w:pPr>
            <w:r>
              <w:rPr>
                <w:rFonts w:cs="Times New Roman"/>
                <w:sz w:val="20"/>
                <w:szCs w:val="20"/>
              </w:rPr>
              <w:t xml:space="preserve">1642 </w:t>
            </w:r>
            <w:r w:rsidR="0095096B" w:rsidRPr="002E2327">
              <w:rPr>
                <w:rFonts w:cs="Times New Roman"/>
                <w:sz w:val="20"/>
                <w:szCs w:val="20"/>
              </w:rPr>
              <w:t>-</w:t>
            </w:r>
            <w:r>
              <w:rPr>
                <w:rFonts w:cs="Times New Roman"/>
                <w:sz w:val="20"/>
                <w:szCs w:val="20"/>
              </w:rPr>
              <w:t xml:space="preserve"> 1644</w:t>
            </w:r>
          </w:p>
          <w:p w:rsidR="00A87207" w:rsidRPr="002E2327" w:rsidRDefault="00A87207" w:rsidP="00AF476C">
            <w:pPr>
              <w:jc w:val="center"/>
              <w:rPr>
                <w:rFonts w:cs="Times New Roman"/>
                <w:sz w:val="20"/>
                <w:szCs w:val="20"/>
              </w:rPr>
            </w:pPr>
          </w:p>
        </w:tc>
        <w:tc>
          <w:tcPr>
            <w:tcW w:w="3888" w:type="dxa"/>
          </w:tcPr>
          <w:p w:rsidR="0095096B" w:rsidRPr="002E2327" w:rsidRDefault="00D0163F"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Audience sur les demandes 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2D7899" w:rsidRDefault="002D7899"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A87207" w:rsidRPr="002E2327" w:rsidRDefault="0095096B" w:rsidP="002D7899">
            <w:pPr>
              <w:rPr>
                <w:rFonts w:cs="Times New Roman"/>
                <w:sz w:val="20"/>
                <w:szCs w:val="20"/>
                <w:lang w:val="fr-CA"/>
              </w:rPr>
            </w:pPr>
            <w:r w:rsidRPr="002E2327">
              <w:rPr>
                <w:rFonts w:cs="Times New Roman"/>
                <w:sz w:val="20"/>
                <w:szCs w:val="20"/>
                <w:lang w:val="fr-CA"/>
              </w:rPr>
              <w:t>parution et résultat</w:t>
            </w:r>
          </w:p>
        </w:tc>
      </w:tr>
    </w:tbl>
    <w:p w:rsidR="0095096B" w:rsidRPr="002C5CBD" w:rsidRDefault="0095096B" w:rsidP="0095096B">
      <w:pPr>
        <w:tabs>
          <w:tab w:val="right" w:pos="9360"/>
        </w:tabs>
        <w:rPr>
          <w:lang w:val="fr-CA"/>
        </w:rPr>
      </w:pPr>
    </w:p>
    <w:p w:rsidR="00AF476C" w:rsidRPr="002C5CBD" w:rsidRDefault="00AF476C" w:rsidP="0095096B">
      <w:pPr>
        <w:tabs>
          <w:tab w:val="right" w:pos="9360"/>
        </w:tabs>
        <w:rPr>
          <w:lang w:val="fr-CA"/>
        </w:rPr>
      </w:pPr>
    </w:p>
    <w:p w:rsidR="00AF476C" w:rsidRPr="002C5CBD" w:rsidRDefault="00AF476C" w:rsidP="0095096B">
      <w:pPr>
        <w:tabs>
          <w:tab w:val="right" w:pos="9360"/>
        </w:tabs>
        <w:rPr>
          <w:lang w:val="fr-CA"/>
        </w:rPr>
      </w:pPr>
    </w:p>
    <w:p w:rsidR="00AF476C" w:rsidRPr="002C5CBD" w:rsidRDefault="00AF476C" w:rsidP="0095096B">
      <w:pPr>
        <w:tabs>
          <w:tab w:val="right" w:pos="9360"/>
        </w:tabs>
        <w:rPr>
          <w:lang w:val="fr-CA"/>
        </w:rPr>
      </w:pPr>
    </w:p>
    <w:p w:rsidR="00AF476C" w:rsidRPr="002C5CBD" w:rsidRDefault="00AF476C" w:rsidP="0095096B">
      <w:pPr>
        <w:tabs>
          <w:tab w:val="right" w:pos="9360"/>
        </w:tabs>
        <w:rPr>
          <w:lang w:val="fr-CA"/>
        </w:rPr>
      </w:pPr>
    </w:p>
    <w:p w:rsidR="00AF476C" w:rsidRPr="002C5CBD" w:rsidRDefault="00AF476C" w:rsidP="0095096B">
      <w:pPr>
        <w:tabs>
          <w:tab w:val="right" w:pos="9360"/>
        </w:tabs>
        <w:rPr>
          <w:lang w:val="fr-CA"/>
        </w:rPr>
      </w:pPr>
    </w:p>
    <w:tbl>
      <w:tblPr>
        <w:tblStyle w:val="TableGrid"/>
        <w:tblW w:w="0" w:type="auto"/>
        <w:tblLook w:val="04A0"/>
      </w:tblPr>
      <w:tblGrid>
        <w:gridCol w:w="9576"/>
      </w:tblGrid>
      <w:tr w:rsidR="0079724F" w:rsidRPr="00920593"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8"/>
          <w:headerReference w:type="default" r:id="rId9"/>
          <w:footerReference w:type="even" r:id="rId10"/>
          <w:footerReference w:type="default" r:id="rId11"/>
          <w:headerReference w:type="first" r:id="rId12"/>
          <w:footerReference w:type="first" r:id="rId13"/>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A76D1D" w:rsidRPr="00A935AA" w:rsidTr="003B3977">
        <w:tc>
          <w:tcPr>
            <w:tcW w:w="4320" w:type="dxa"/>
            <w:shd w:val="clear" w:color="auto" w:fill="auto"/>
          </w:tcPr>
          <w:p w:rsidR="00A76D1D" w:rsidRPr="00A935AA" w:rsidRDefault="00A76D1D" w:rsidP="00A76D1D">
            <w:pPr>
              <w:rPr>
                <w:b/>
                <w:sz w:val="20"/>
                <w:szCs w:val="20"/>
              </w:rPr>
            </w:pPr>
            <w:r>
              <w:rPr>
                <w:b/>
                <w:sz w:val="20"/>
                <w:szCs w:val="20"/>
              </w:rPr>
              <w:t>W.W.</w:t>
            </w:r>
          </w:p>
          <w:p w:rsidR="00A76D1D" w:rsidRPr="00A935AA" w:rsidRDefault="00A76D1D" w:rsidP="00A76D1D">
            <w:pPr>
              <w:tabs>
                <w:tab w:val="left" w:pos="-1440"/>
                <w:tab w:val="left" w:pos="-720"/>
              </w:tabs>
              <w:rPr>
                <w:sz w:val="20"/>
                <w:szCs w:val="20"/>
              </w:rPr>
            </w:pPr>
            <w:r w:rsidRPr="00A935AA">
              <w:rPr>
                <w:sz w:val="20"/>
                <w:szCs w:val="20"/>
              </w:rPr>
              <w:tab/>
            </w:r>
            <w:r>
              <w:rPr>
                <w:sz w:val="20"/>
                <w:szCs w:val="20"/>
              </w:rPr>
              <w:t>W.W.</w:t>
            </w:r>
          </w:p>
          <w:p w:rsidR="00A76D1D" w:rsidRPr="00A935AA" w:rsidRDefault="00A76D1D" w:rsidP="00A76D1D">
            <w:pPr>
              <w:tabs>
                <w:tab w:val="left" w:pos="-1440"/>
                <w:tab w:val="left" w:pos="-720"/>
              </w:tabs>
              <w:rPr>
                <w:sz w:val="20"/>
                <w:szCs w:val="20"/>
              </w:rPr>
            </w:pPr>
            <w:r w:rsidRPr="00A935AA">
              <w:rPr>
                <w:sz w:val="20"/>
                <w:szCs w:val="20"/>
              </w:rPr>
              <w:tab/>
            </w:r>
          </w:p>
          <w:p w:rsidR="00A76D1D" w:rsidRPr="00A935AA" w:rsidRDefault="00A76D1D" w:rsidP="00A76D1D">
            <w:pPr>
              <w:tabs>
                <w:tab w:val="left" w:pos="-1440"/>
                <w:tab w:val="left" w:pos="-720"/>
              </w:tabs>
              <w:rPr>
                <w:sz w:val="20"/>
                <w:szCs w:val="20"/>
              </w:rPr>
            </w:pPr>
            <w:r w:rsidRPr="00A935AA">
              <w:rPr>
                <w:sz w:val="20"/>
                <w:szCs w:val="20"/>
              </w:rPr>
              <w:tab/>
              <w:t>v. (33</w:t>
            </w:r>
            <w:r>
              <w:rPr>
                <w:sz w:val="20"/>
                <w:szCs w:val="20"/>
              </w:rPr>
              <w:t>923</w:t>
            </w:r>
            <w:r w:rsidRPr="00A935AA">
              <w:rPr>
                <w:sz w:val="20"/>
                <w:szCs w:val="20"/>
              </w:rPr>
              <w:t>)</w:t>
            </w:r>
          </w:p>
          <w:p w:rsidR="00A76D1D" w:rsidRPr="00A935AA" w:rsidRDefault="00A76D1D" w:rsidP="00A76D1D">
            <w:pPr>
              <w:tabs>
                <w:tab w:val="left" w:pos="-1440"/>
                <w:tab w:val="left" w:pos="-720"/>
              </w:tabs>
              <w:rPr>
                <w:sz w:val="20"/>
                <w:szCs w:val="20"/>
              </w:rPr>
            </w:pPr>
          </w:p>
          <w:p w:rsidR="00A76D1D" w:rsidRPr="00A935AA" w:rsidRDefault="00A76D1D" w:rsidP="00A76D1D">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Ont</w:t>
            </w:r>
            <w:r w:rsidRPr="00A935AA">
              <w:rPr>
                <w:b/>
                <w:sz w:val="20"/>
                <w:szCs w:val="20"/>
              </w:rPr>
              <w:t>.)</w:t>
            </w:r>
          </w:p>
          <w:p w:rsidR="00A76D1D" w:rsidRPr="00A935AA" w:rsidRDefault="00A76D1D" w:rsidP="00A76D1D">
            <w:pPr>
              <w:tabs>
                <w:tab w:val="left" w:pos="-1440"/>
                <w:tab w:val="left" w:pos="-720"/>
              </w:tabs>
              <w:rPr>
                <w:sz w:val="20"/>
                <w:szCs w:val="20"/>
              </w:rPr>
            </w:pPr>
            <w:r w:rsidRPr="00A935AA">
              <w:rPr>
                <w:sz w:val="20"/>
                <w:szCs w:val="20"/>
              </w:rPr>
              <w:tab/>
            </w:r>
            <w:r>
              <w:rPr>
                <w:sz w:val="20"/>
                <w:szCs w:val="20"/>
              </w:rPr>
              <w:t>Alison Wheeler</w:t>
            </w:r>
          </w:p>
          <w:p w:rsidR="00A76D1D" w:rsidRPr="00A935AA" w:rsidRDefault="00A76D1D" w:rsidP="00A76D1D">
            <w:pPr>
              <w:tabs>
                <w:tab w:val="left" w:pos="-1440"/>
                <w:tab w:val="left" w:pos="-720"/>
              </w:tabs>
              <w:rPr>
                <w:sz w:val="20"/>
                <w:szCs w:val="20"/>
              </w:rPr>
            </w:pPr>
            <w:r w:rsidRPr="00A935AA">
              <w:rPr>
                <w:sz w:val="20"/>
                <w:szCs w:val="20"/>
              </w:rPr>
              <w:tab/>
            </w:r>
            <w:r>
              <w:rPr>
                <w:sz w:val="20"/>
                <w:szCs w:val="20"/>
              </w:rPr>
              <w:t>A.G. of Canada</w:t>
            </w:r>
          </w:p>
          <w:p w:rsidR="00A76D1D" w:rsidRPr="00A935AA" w:rsidRDefault="00A76D1D" w:rsidP="00A76D1D">
            <w:pPr>
              <w:tabs>
                <w:tab w:val="left" w:pos="-1440"/>
                <w:tab w:val="left" w:pos="-720"/>
              </w:tabs>
              <w:rPr>
                <w:sz w:val="20"/>
                <w:szCs w:val="20"/>
              </w:rPr>
            </w:pPr>
          </w:p>
          <w:p w:rsidR="00A76D1D" w:rsidRPr="00A935AA" w:rsidRDefault="00A76D1D" w:rsidP="00A76D1D">
            <w:pPr>
              <w:rPr>
                <w:sz w:val="20"/>
                <w:szCs w:val="20"/>
              </w:rPr>
            </w:pPr>
            <w:r w:rsidRPr="00A935AA">
              <w:rPr>
                <w:sz w:val="20"/>
                <w:szCs w:val="20"/>
              </w:rPr>
              <w:t xml:space="preserve">FILING DATE: </w:t>
            </w:r>
            <w:r>
              <w:rPr>
                <w:sz w:val="20"/>
                <w:szCs w:val="20"/>
              </w:rPr>
              <w:t>26.08.2010</w:t>
            </w:r>
          </w:p>
          <w:p w:rsidR="00A76D1D" w:rsidRPr="00A935AA" w:rsidRDefault="00D0163F" w:rsidP="00A76D1D">
            <w:pPr>
              <w:rPr>
                <w:sz w:val="20"/>
                <w:szCs w:val="20"/>
              </w:rPr>
            </w:pPr>
            <w:r w:rsidRPr="00D0163F">
              <w:rPr>
                <w:sz w:val="20"/>
                <w:szCs w:val="20"/>
                <w:lang w:val="fr-CA"/>
              </w:rPr>
              <w:pict>
                <v:rect id="_x0000_i1025" style="width:108pt;height:1pt" o:hrpct="0" o:hralign="center" o:hrstd="t" o:hrnoshade="t" o:hr="t" fillcolor="black [3213]" stroked="f"/>
              </w:pict>
            </w:r>
          </w:p>
        </w:tc>
        <w:tc>
          <w:tcPr>
            <w:tcW w:w="1181" w:type="dxa"/>
            <w:shd w:val="clear" w:color="auto" w:fill="auto"/>
          </w:tcPr>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tc>
        <w:tc>
          <w:tcPr>
            <w:tcW w:w="4320" w:type="dxa"/>
            <w:shd w:val="clear" w:color="auto" w:fill="auto"/>
          </w:tcPr>
          <w:p w:rsidR="00A76D1D" w:rsidRPr="00A935AA" w:rsidRDefault="00A76D1D" w:rsidP="00A76D1D">
            <w:pPr>
              <w:rPr>
                <w:b/>
                <w:sz w:val="20"/>
                <w:szCs w:val="20"/>
              </w:rPr>
            </w:pPr>
            <w:proofErr w:type="spellStart"/>
            <w:r>
              <w:rPr>
                <w:b/>
                <w:sz w:val="20"/>
                <w:szCs w:val="20"/>
              </w:rPr>
              <w:t>Ivanco</w:t>
            </w:r>
            <w:proofErr w:type="spellEnd"/>
            <w:r>
              <w:rPr>
                <w:b/>
                <w:sz w:val="20"/>
                <w:szCs w:val="20"/>
              </w:rPr>
              <w:t xml:space="preserve"> </w:t>
            </w:r>
            <w:proofErr w:type="spellStart"/>
            <w:r>
              <w:rPr>
                <w:b/>
                <w:sz w:val="20"/>
                <w:szCs w:val="20"/>
              </w:rPr>
              <w:t>Keremelevski</w:t>
            </w:r>
            <w:proofErr w:type="spellEnd"/>
          </w:p>
          <w:p w:rsidR="00A76D1D" w:rsidRPr="00A935AA" w:rsidRDefault="00A76D1D" w:rsidP="00A76D1D">
            <w:pPr>
              <w:tabs>
                <w:tab w:val="left" w:pos="-1440"/>
                <w:tab w:val="left" w:pos="-720"/>
              </w:tabs>
              <w:rPr>
                <w:sz w:val="20"/>
                <w:szCs w:val="20"/>
              </w:rPr>
            </w:pPr>
            <w:r w:rsidRPr="00A935AA">
              <w:rPr>
                <w:sz w:val="20"/>
                <w:szCs w:val="20"/>
              </w:rPr>
              <w:tab/>
            </w:r>
            <w:r>
              <w:rPr>
                <w:sz w:val="20"/>
                <w:szCs w:val="20"/>
              </w:rPr>
              <w:t xml:space="preserve">Ivan </w:t>
            </w:r>
            <w:proofErr w:type="spellStart"/>
            <w:r>
              <w:rPr>
                <w:sz w:val="20"/>
                <w:szCs w:val="20"/>
              </w:rPr>
              <w:t>Keremelevski</w:t>
            </w:r>
            <w:proofErr w:type="spellEnd"/>
          </w:p>
          <w:p w:rsidR="00A76D1D" w:rsidRPr="00A935AA" w:rsidRDefault="00A76D1D" w:rsidP="00A76D1D">
            <w:pPr>
              <w:tabs>
                <w:tab w:val="left" w:pos="-1440"/>
                <w:tab w:val="left" w:pos="-720"/>
              </w:tabs>
              <w:rPr>
                <w:sz w:val="20"/>
                <w:szCs w:val="20"/>
              </w:rPr>
            </w:pPr>
            <w:r w:rsidRPr="00A935AA">
              <w:rPr>
                <w:sz w:val="20"/>
                <w:szCs w:val="20"/>
              </w:rPr>
              <w:tab/>
            </w:r>
          </w:p>
          <w:p w:rsidR="00A76D1D" w:rsidRPr="00A935AA" w:rsidRDefault="00A76D1D" w:rsidP="00A76D1D">
            <w:pPr>
              <w:tabs>
                <w:tab w:val="left" w:pos="-1440"/>
                <w:tab w:val="left" w:pos="-720"/>
              </w:tabs>
              <w:rPr>
                <w:sz w:val="20"/>
                <w:szCs w:val="20"/>
              </w:rPr>
            </w:pPr>
            <w:r w:rsidRPr="00A935AA">
              <w:rPr>
                <w:sz w:val="20"/>
                <w:szCs w:val="20"/>
              </w:rPr>
              <w:tab/>
              <w:t>v. (33</w:t>
            </w:r>
            <w:r>
              <w:rPr>
                <w:sz w:val="20"/>
                <w:szCs w:val="20"/>
              </w:rPr>
              <w:t>527</w:t>
            </w:r>
            <w:r w:rsidRPr="00A935AA">
              <w:rPr>
                <w:sz w:val="20"/>
                <w:szCs w:val="20"/>
              </w:rPr>
              <w:t>)</w:t>
            </w:r>
          </w:p>
          <w:p w:rsidR="00A76D1D" w:rsidRPr="00A935AA" w:rsidRDefault="00A76D1D" w:rsidP="00A76D1D">
            <w:pPr>
              <w:tabs>
                <w:tab w:val="left" w:pos="-1440"/>
                <w:tab w:val="left" w:pos="-720"/>
              </w:tabs>
              <w:rPr>
                <w:sz w:val="20"/>
                <w:szCs w:val="20"/>
              </w:rPr>
            </w:pPr>
          </w:p>
          <w:p w:rsidR="00A76D1D" w:rsidRPr="00A935AA" w:rsidRDefault="00A76D1D" w:rsidP="00A76D1D">
            <w:pPr>
              <w:tabs>
                <w:tab w:val="left" w:pos="-1440"/>
                <w:tab w:val="left" w:pos="-720"/>
              </w:tabs>
              <w:rPr>
                <w:b/>
                <w:sz w:val="20"/>
                <w:szCs w:val="20"/>
              </w:rPr>
            </w:pPr>
            <w:r>
              <w:rPr>
                <w:b/>
                <w:sz w:val="20"/>
                <w:szCs w:val="20"/>
              </w:rPr>
              <w:t xml:space="preserve">V.W.R. Capital Corporation </w:t>
            </w:r>
            <w:r w:rsidRPr="00A935AA">
              <w:rPr>
                <w:b/>
                <w:sz w:val="20"/>
                <w:szCs w:val="20"/>
              </w:rPr>
              <w:t>(B.C.)</w:t>
            </w:r>
          </w:p>
          <w:p w:rsidR="00A76D1D" w:rsidRPr="00A935AA" w:rsidRDefault="00A76D1D" w:rsidP="00A76D1D">
            <w:pPr>
              <w:tabs>
                <w:tab w:val="left" w:pos="-1440"/>
                <w:tab w:val="left" w:pos="-720"/>
              </w:tabs>
              <w:rPr>
                <w:sz w:val="20"/>
                <w:szCs w:val="20"/>
              </w:rPr>
            </w:pPr>
            <w:r w:rsidRPr="00A935AA">
              <w:rPr>
                <w:sz w:val="20"/>
                <w:szCs w:val="20"/>
              </w:rPr>
              <w:tab/>
            </w:r>
            <w:r>
              <w:rPr>
                <w:sz w:val="20"/>
                <w:szCs w:val="20"/>
              </w:rPr>
              <w:t xml:space="preserve">Paul Alan </w:t>
            </w:r>
            <w:proofErr w:type="spellStart"/>
            <w:r>
              <w:rPr>
                <w:sz w:val="20"/>
                <w:szCs w:val="20"/>
              </w:rPr>
              <w:t>Roxburgh</w:t>
            </w:r>
            <w:proofErr w:type="spellEnd"/>
          </w:p>
          <w:p w:rsidR="00A76D1D" w:rsidRPr="00A935AA" w:rsidRDefault="00A76D1D" w:rsidP="00A76D1D">
            <w:pPr>
              <w:tabs>
                <w:tab w:val="left" w:pos="-1440"/>
                <w:tab w:val="left" w:pos="-720"/>
              </w:tabs>
              <w:rPr>
                <w:sz w:val="20"/>
                <w:szCs w:val="20"/>
              </w:rPr>
            </w:pPr>
            <w:r w:rsidRPr="00A935AA">
              <w:rPr>
                <w:sz w:val="20"/>
                <w:szCs w:val="20"/>
              </w:rPr>
              <w:tab/>
            </w:r>
            <w:proofErr w:type="spellStart"/>
            <w:r>
              <w:rPr>
                <w:sz w:val="20"/>
                <w:szCs w:val="20"/>
              </w:rPr>
              <w:t>MacCallum</w:t>
            </w:r>
            <w:proofErr w:type="spellEnd"/>
            <w:r>
              <w:rPr>
                <w:sz w:val="20"/>
                <w:szCs w:val="20"/>
              </w:rPr>
              <w:t xml:space="preserve"> Law Group LLP</w:t>
            </w:r>
          </w:p>
          <w:p w:rsidR="00A76D1D" w:rsidRPr="00A935AA" w:rsidRDefault="00A76D1D" w:rsidP="00A76D1D">
            <w:pPr>
              <w:tabs>
                <w:tab w:val="left" w:pos="-1440"/>
                <w:tab w:val="left" w:pos="-720"/>
              </w:tabs>
              <w:rPr>
                <w:sz w:val="20"/>
                <w:szCs w:val="20"/>
              </w:rPr>
            </w:pPr>
          </w:p>
          <w:p w:rsidR="00A76D1D" w:rsidRPr="00A935AA" w:rsidRDefault="00A76D1D" w:rsidP="00A76D1D">
            <w:pPr>
              <w:rPr>
                <w:sz w:val="20"/>
                <w:szCs w:val="20"/>
              </w:rPr>
            </w:pPr>
            <w:r w:rsidRPr="00A935AA">
              <w:rPr>
                <w:sz w:val="20"/>
                <w:szCs w:val="20"/>
              </w:rPr>
              <w:t xml:space="preserve">FILING DATE: </w:t>
            </w:r>
            <w:r>
              <w:rPr>
                <w:sz w:val="20"/>
                <w:szCs w:val="20"/>
              </w:rPr>
              <w:t>16.09.2010</w:t>
            </w:r>
          </w:p>
          <w:p w:rsidR="00A76D1D" w:rsidRPr="00A935AA" w:rsidRDefault="00D0163F" w:rsidP="00A76D1D">
            <w:pPr>
              <w:rPr>
                <w:sz w:val="20"/>
                <w:szCs w:val="20"/>
              </w:rPr>
            </w:pPr>
            <w:r w:rsidRPr="00D0163F">
              <w:rPr>
                <w:sz w:val="20"/>
                <w:szCs w:val="20"/>
                <w:lang w:val="fr-CA"/>
              </w:rPr>
              <w:pict>
                <v:rect id="_x0000_i1026" style="width:108pt;height:1pt" o:hrpct="0" o:hralign="center" o:hrstd="t" o:hrnoshade="t" o:hr="t" fillcolor="black [3213]" stroked="f"/>
              </w:pict>
            </w:r>
          </w:p>
        </w:tc>
      </w:tr>
      <w:tr w:rsidR="00A76D1D" w:rsidRPr="00A935AA" w:rsidTr="003B3977">
        <w:tc>
          <w:tcPr>
            <w:tcW w:w="4320" w:type="dxa"/>
            <w:shd w:val="clear" w:color="auto" w:fill="auto"/>
          </w:tcPr>
          <w:p w:rsidR="00A76D1D" w:rsidRPr="00A76D1D" w:rsidRDefault="00A76D1D" w:rsidP="00A76D1D">
            <w:pPr>
              <w:rPr>
                <w:b/>
                <w:sz w:val="20"/>
                <w:szCs w:val="20"/>
                <w:lang w:val="fr-CA"/>
              </w:rPr>
            </w:pPr>
            <w:r w:rsidRPr="00A76D1D">
              <w:rPr>
                <w:b/>
                <w:sz w:val="20"/>
                <w:szCs w:val="20"/>
                <w:lang w:val="fr-CA"/>
              </w:rPr>
              <w:t>David Louis Crane</w:t>
            </w:r>
          </w:p>
          <w:p w:rsidR="00A76D1D" w:rsidRPr="00A76D1D" w:rsidRDefault="00A76D1D" w:rsidP="00A76D1D">
            <w:pPr>
              <w:tabs>
                <w:tab w:val="left" w:pos="-1440"/>
                <w:tab w:val="left" w:pos="-720"/>
              </w:tabs>
              <w:rPr>
                <w:sz w:val="20"/>
                <w:szCs w:val="20"/>
                <w:lang w:val="fr-CA"/>
              </w:rPr>
            </w:pPr>
            <w:r w:rsidRPr="00A76D1D">
              <w:rPr>
                <w:sz w:val="20"/>
                <w:szCs w:val="20"/>
                <w:lang w:val="fr-CA"/>
              </w:rPr>
              <w:tab/>
              <w:t>David Louis Crane</w:t>
            </w:r>
          </w:p>
          <w:p w:rsidR="00A76D1D" w:rsidRPr="00A76D1D" w:rsidRDefault="00A76D1D" w:rsidP="00A76D1D">
            <w:pPr>
              <w:tabs>
                <w:tab w:val="left" w:pos="-1440"/>
                <w:tab w:val="left" w:pos="-720"/>
              </w:tabs>
              <w:rPr>
                <w:sz w:val="20"/>
                <w:szCs w:val="20"/>
                <w:lang w:val="fr-CA"/>
              </w:rPr>
            </w:pPr>
            <w:r w:rsidRPr="00A76D1D">
              <w:rPr>
                <w:sz w:val="20"/>
                <w:szCs w:val="20"/>
                <w:lang w:val="fr-CA"/>
              </w:rPr>
              <w:tab/>
            </w:r>
          </w:p>
          <w:p w:rsidR="00A76D1D" w:rsidRPr="00A935AA" w:rsidRDefault="00A76D1D" w:rsidP="00A76D1D">
            <w:pPr>
              <w:tabs>
                <w:tab w:val="left" w:pos="-1440"/>
                <w:tab w:val="left" w:pos="-720"/>
              </w:tabs>
              <w:rPr>
                <w:sz w:val="20"/>
                <w:szCs w:val="20"/>
              </w:rPr>
            </w:pPr>
            <w:r w:rsidRPr="00A76D1D">
              <w:rPr>
                <w:sz w:val="20"/>
                <w:szCs w:val="20"/>
                <w:lang w:val="fr-CA"/>
              </w:rPr>
              <w:tab/>
            </w:r>
            <w:r w:rsidRPr="00A935AA">
              <w:rPr>
                <w:sz w:val="20"/>
                <w:szCs w:val="20"/>
              </w:rPr>
              <w:t>v. (33</w:t>
            </w:r>
            <w:r>
              <w:rPr>
                <w:sz w:val="20"/>
                <w:szCs w:val="20"/>
              </w:rPr>
              <w:t>761</w:t>
            </w:r>
            <w:r w:rsidRPr="00A935AA">
              <w:rPr>
                <w:sz w:val="20"/>
                <w:szCs w:val="20"/>
              </w:rPr>
              <w:t>)</w:t>
            </w:r>
          </w:p>
          <w:p w:rsidR="00A76D1D" w:rsidRPr="00A935AA" w:rsidRDefault="00A76D1D" w:rsidP="00A76D1D">
            <w:pPr>
              <w:tabs>
                <w:tab w:val="left" w:pos="-1440"/>
                <w:tab w:val="left" w:pos="-720"/>
              </w:tabs>
              <w:rPr>
                <w:sz w:val="20"/>
                <w:szCs w:val="20"/>
              </w:rPr>
            </w:pPr>
          </w:p>
          <w:p w:rsidR="00A76D1D" w:rsidRPr="00A935AA" w:rsidRDefault="00A76D1D" w:rsidP="00A76D1D">
            <w:pPr>
              <w:tabs>
                <w:tab w:val="left" w:pos="-1440"/>
                <w:tab w:val="left" w:pos="-720"/>
              </w:tabs>
              <w:rPr>
                <w:b/>
                <w:sz w:val="20"/>
                <w:szCs w:val="20"/>
              </w:rPr>
            </w:pPr>
            <w:r>
              <w:rPr>
                <w:b/>
                <w:sz w:val="20"/>
                <w:szCs w:val="20"/>
              </w:rPr>
              <w:t xml:space="preserve">Her Majesty the Queen </w:t>
            </w:r>
            <w:r w:rsidRPr="00A935AA">
              <w:rPr>
                <w:b/>
                <w:sz w:val="20"/>
                <w:szCs w:val="20"/>
              </w:rPr>
              <w:t>(</w:t>
            </w:r>
            <w:r>
              <w:rPr>
                <w:b/>
                <w:sz w:val="20"/>
                <w:szCs w:val="20"/>
              </w:rPr>
              <w:t>Alta</w:t>
            </w:r>
            <w:r w:rsidRPr="00A935AA">
              <w:rPr>
                <w:b/>
                <w:sz w:val="20"/>
                <w:szCs w:val="20"/>
              </w:rPr>
              <w:t>.)</w:t>
            </w:r>
          </w:p>
          <w:p w:rsidR="00A76D1D" w:rsidRPr="00A935AA" w:rsidRDefault="00A76D1D" w:rsidP="00A76D1D">
            <w:pPr>
              <w:tabs>
                <w:tab w:val="left" w:pos="-1440"/>
                <w:tab w:val="left" w:pos="-720"/>
              </w:tabs>
              <w:rPr>
                <w:sz w:val="20"/>
                <w:szCs w:val="20"/>
              </w:rPr>
            </w:pPr>
            <w:r w:rsidRPr="00A935AA">
              <w:rPr>
                <w:sz w:val="20"/>
                <w:szCs w:val="20"/>
              </w:rPr>
              <w:tab/>
            </w:r>
            <w:r>
              <w:rPr>
                <w:sz w:val="20"/>
                <w:szCs w:val="20"/>
              </w:rPr>
              <w:t xml:space="preserve">Troy </w:t>
            </w:r>
            <w:proofErr w:type="spellStart"/>
            <w:r>
              <w:rPr>
                <w:sz w:val="20"/>
                <w:szCs w:val="20"/>
              </w:rPr>
              <w:t>Couillard</w:t>
            </w:r>
            <w:proofErr w:type="spellEnd"/>
          </w:p>
          <w:p w:rsidR="00A76D1D" w:rsidRPr="00A935AA" w:rsidRDefault="00A76D1D" w:rsidP="00A76D1D">
            <w:pPr>
              <w:tabs>
                <w:tab w:val="left" w:pos="-1440"/>
                <w:tab w:val="left" w:pos="-720"/>
              </w:tabs>
              <w:rPr>
                <w:sz w:val="20"/>
                <w:szCs w:val="20"/>
              </w:rPr>
            </w:pPr>
            <w:r w:rsidRPr="00A935AA">
              <w:rPr>
                <w:sz w:val="20"/>
                <w:szCs w:val="20"/>
              </w:rPr>
              <w:tab/>
            </w:r>
            <w:r>
              <w:rPr>
                <w:sz w:val="20"/>
                <w:szCs w:val="20"/>
              </w:rPr>
              <w:t>A.G. of Alberta</w:t>
            </w:r>
          </w:p>
          <w:p w:rsidR="00A76D1D" w:rsidRPr="00A935AA" w:rsidRDefault="00A76D1D" w:rsidP="00A76D1D">
            <w:pPr>
              <w:tabs>
                <w:tab w:val="left" w:pos="-1440"/>
                <w:tab w:val="left" w:pos="-720"/>
              </w:tabs>
              <w:rPr>
                <w:sz w:val="20"/>
                <w:szCs w:val="20"/>
              </w:rPr>
            </w:pPr>
          </w:p>
          <w:p w:rsidR="00A76D1D" w:rsidRPr="00A935AA" w:rsidRDefault="00A76D1D" w:rsidP="00A76D1D">
            <w:pPr>
              <w:rPr>
                <w:sz w:val="20"/>
                <w:szCs w:val="20"/>
              </w:rPr>
            </w:pPr>
            <w:r w:rsidRPr="00A935AA">
              <w:rPr>
                <w:sz w:val="20"/>
                <w:szCs w:val="20"/>
              </w:rPr>
              <w:t xml:space="preserve">FILING DATE: </w:t>
            </w:r>
            <w:r>
              <w:rPr>
                <w:sz w:val="20"/>
                <w:szCs w:val="20"/>
              </w:rPr>
              <w:t>15.11.2010</w:t>
            </w:r>
          </w:p>
          <w:p w:rsidR="00A76D1D" w:rsidRPr="00A935AA" w:rsidRDefault="00D0163F" w:rsidP="00A76D1D">
            <w:pPr>
              <w:rPr>
                <w:sz w:val="20"/>
                <w:szCs w:val="20"/>
              </w:rPr>
            </w:pPr>
            <w:r w:rsidRPr="00D0163F">
              <w:rPr>
                <w:sz w:val="20"/>
                <w:szCs w:val="20"/>
                <w:lang w:val="fr-CA"/>
              </w:rPr>
              <w:pict>
                <v:rect id="_x0000_i1027" style="width:108pt;height:1pt" o:hrpct="0" o:hralign="center" o:hrstd="t" o:hrnoshade="t" o:hr="t" fillcolor="black [3213]" stroked="f"/>
              </w:pict>
            </w:r>
          </w:p>
        </w:tc>
        <w:tc>
          <w:tcPr>
            <w:tcW w:w="1181" w:type="dxa"/>
            <w:shd w:val="clear" w:color="auto" w:fill="auto"/>
          </w:tcPr>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Default="00A76D1D" w:rsidP="00242AEE">
            <w:pPr>
              <w:jc w:val="center"/>
              <w:rPr>
                <w:sz w:val="20"/>
                <w:szCs w:val="20"/>
              </w:rPr>
            </w:pPr>
          </w:p>
          <w:p w:rsidR="00A76D1D" w:rsidRPr="00A935AA" w:rsidRDefault="00A76D1D" w:rsidP="00242AEE">
            <w:pPr>
              <w:jc w:val="center"/>
              <w:rPr>
                <w:sz w:val="20"/>
                <w:szCs w:val="20"/>
              </w:rPr>
            </w:pPr>
          </w:p>
        </w:tc>
        <w:tc>
          <w:tcPr>
            <w:tcW w:w="4320" w:type="dxa"/>
            <w:shd w:val="clear" w:color="auto" w:fill="auto"/>
          </w:tcPr>
          <w:p w:rsidR="00A76D1D" w:rsidRPr="00A76D1D" w:rsidRDefault="00A76D1D" w:rsidP="00A76D1D">
            <w:pPr>
              <w:rPr>
                <w:b/>
                <w:sz w:val="20"/>
                <w:szCs w:val="20"/>
                <w:lang w:val="fr-CA"/>
              </w:rPr>
            </w:pPr>
            <w:r w:rsidRPr="00A76D1D">
              <w:rPr>
                <w:b/>
                <w:sz w:val="20"/>
                <w:szCs w:val="20"/>
                <w:lang w:val="fr-CA"/>
              </w:rPr>
              <w:t xml:space="preserve">Jean-Moïse </w:t>
            </w:r>
            <w:proofErr w:type="spellStart"/>
            <w:r w:rsidRPr="00A76D1D">
              <w:rPr>
                <w:b/>
                <w:sz w:val="20"/>
                <w:szCs w:val="20"/>
                <w:lang w:val="fr-CA"/>
              </w:rPr>
              <w:t>Haspillaire</w:t>
            </w:r>
            <w:proofErr w:type="spellEnd"/>
          </w:p>
          <w:p w:rsidR="00A76D1D" w:rsidRPr="00A76D1D" w:rsidRDefault="00A76D1D" w:rsidP="00A76D1D">
            <w:pPr>
              <w:tabs>
                <w:tab w:val="left" w:pos="-1440"/>
                <w:tab w:val="left" w:pos="-720"/>
              </w:tabs>
              <w:rPr>
                <w:sz w:val="20"/>
                <w:szCs w:val="20"/>
                <w:lang w:val="fr-CA"/>
              </w:rPr>
            </w:pPr>
            <w:r w:rsidRPr="00A76D1D">
              <w:rPr>
                <w:sz w:val="20"/>
                <w:szCs w:val="20"/>
                <w:lang w:val="fr-CA"/>
              </w:rPr>
              <w:tab/>
              <w:t xml:space="preserve">Jean-Moïse </w:t>
            </w:r>
            <w:proofErr w:type="spellStart"/>
            <w:r w:rsidRPr="00A76D1D">
              <w:rPr>
                <w:sz w:val="20"/>
                <w:szCs w:val="20"/>
                <w:lang w:val="fr-CA"/>
              </w:rPr>
              <w:t>Haspillaire</w:t>
            </w:r>
            <w:proofErr w:type="spellEnd"/>
          </w:p>
          <w:p w:rsidR="00A76D1D" w:rsidRPr="00A76D1D" w:rsidRDefault="00A76D1D" w:rsidP="00A76D1D">
            <w:pPr>
              <w:tabs>
                <w:tab w:val="left" w:pos="-1440"/>
                <w:tab w:val="left" w:pos="-720"/>
              </w:tabs>
              <w:rPr>
                <w:sz w:val="20"/>
                <w:szCs w:val="20"/>
                <w:lang w:val="fr-CA"/>
              </w:rPr>
            </w:pPr>
            <w:r w:rsidRPr="00A76D1D">
              <w:rPr>
                <w:sz w:val="20"/>
                <w:szCs w:val="20"/>
                <w:lang w:val="fr-CA"/>
              </w:rPr>
              <w:tab/>
            </w:r>
            <w:r>
              <w:rPr>
                <w:sz w:val="20"/>
                <w:szCs w:val="20"/>
                <w:lang w:val="fr-CA"/>
              </w:rPr>
              <w:t>Boucher &amp; Associés</w:t>
            </w:r>
          </w:p>
          <w:p w:rsidR="00A76D1D" w:rsidRPr="00A76D1D" w:rsidRDefault="00A76D1D" w:rsidP="00A76D1D">
            <w:pPr>
              <w:tabs>
                <w:tab w:val="left" w:pos="-1440"/>
                <w:tab w:val="left" w:pos="-720"/>
              </w:tabs>
              <w:rPr>
                <w:sz w:val="20"/>
                <w:szCs w:val="20"/>
                <w:lang w:val="fr-CA"/>
              </w:rPr>
            </w:pPr>
          </w:p>
          <w:p w:rsidR="00A76D1D" w:rsidRPr="00A76D1D" w:rsidRDefault="00A76D1D" w:rsidP="00A76D1D">
            <w:pPr>
              <w:tabs>
                <w:tab w:val="left" w:pos="-1440"/>
                <w:tab w:val="left" w:pos="-720"/>
              </w:tabs>
              <w:rPr>
                <w:sz w:val="20"/>
                <w:szCs w:val="20"/>
                <w:lang w:val="fr-CA"/>
              </w:rPr>
            </w:pPr>
            <w:r w:rsidRPr="00A76D1D">
              <w:rPr>
                <w:sz w:val="20"/>
                <w:szCs w:val="20"/>
                <w:lang w:val="fr-CA"/>
              </w:rPr>
              <w:tab/>
            </w:r>
            <w:r>
              <w:rPr>
                <w:sz w:val="20"/>
                <w:szCs w:val="20"/>
                <w:lang w:val="fr-CA"/>
              </w:rPr>
              <w:t>c</w:t>
            </w:r>
            <w:r w:rsidRPr="00A76D1D">
              <w:rPr>
                <w:sz w:val="20"/>
                <w:szCs w:val="20"/>
                <w:lang w:val="fr-CA"/>
              </w:rPr>
              <w:t>. (33942)</w:t>
            </w:r>
          </w:p>
          <w:p w:rsidR="00A76D1D" w:rsidRPr="00A76D1D" w:rsidRDefault="00A76D1D" w:rsidP="00A76D1D">
            <w:pPr>
              <w:tabs>
                <w:tab w:val="left" w:pos="-1440"/>
                <w:tab w:val="left" w:pos="-720"/>
              </w:tabs>
              <w:rPr>
                <w:sz w:val="20"/>
                <w:szCs w:val="20"/>
                <w:lang w:val="fr-CA"/>
              </w:rPr>
            </w:pPr>
          </w:p>
          <w:p w:rsidR="00A76D1D" w:rsidRPr="00A76D1D" w:rsidRDefault="00A76D1D" w:rsidP="00A76D1D">
            <w:pPr>
              <w:tabs>
                <w:tab w:val="left" w:pos="-1440"/>
                <w:tab w:val="left" w:pos="-720"/>
              </w:tabs>
              <w:rPr>
                <w:b/>
                <w:sz w:val="20"/>
                <w:szCs w:val="20"/>
                <w:lang w:val="fr-CA"/>
              </w:rPr>
            </w:pPr>
            <w:r w:rsidRPr="00A76D1D">
              <w:rPr>
                <w:b/>
                <w:sz w:val="20"/>
                <w:szCs w:val="20"/>
                <w:lang w:val="fr-CA"/>
              </w:rPr>
              <w:t>Procureur g</w:t>
            </w:r>
            <w:r>
              <w:rPr>
                <w:b/>
                <w:sz w:val="20"/>
                <w:szCs w:val="20"/>
                <w:lang w:val="fr-CA"/>
              </w:rPr>
              <w:t>é</w:t>
            </w:r>
            <w:r w:rsidRPr="00A76D1D">
              <w:rPr>
                <w:b/>
                <w:sz w:val="20"/>
                <w:szCs w:val="20"/>
                <w:lang w:val="fr-CA"/>
              </w:rPr>
              <w:t>n</w:t>
            </w:r>
            <w:r>
              <w:rPr>
                <w:b/>
                <w:sz w:val="20"/>
                <w:szCs w:val="20"/>
                <w:lang w:val="fr-CA"/>
              </w:rPr>
              <w:t>é</w:t>
            </w:r>
            <w:r w:rsidRPr="00A76D1D">
              <w:rPr>
                <w:b/>
                <w:sz w:val="20"/>
                <w:szCs w:val="20"/>
                <w:lang w:val="fr-CA"/>
              </w:rPr>
              <w:t xml:space="preserve">ral du Québec </w:t>
            </w:r>
            <w:r>
              <w:rPr>
                <w:b/>
                <w:sz w:val="20"/>
                <w:szCs w:val="20"/>
                <w:lang w:val="fr-CA"/>
              </w:rPr>
              <w:t xml:space="preserve">et autre </w:t>
            </w:r>
            <w:r w:rsidRPr="00A76D1D">
              <w:rPr>
                <w:b/>
                <w:sz w:val="20"/>
                <w:szCs w:val="20"/>
                <w:lang w:val="fr-CA"/>
              </w:rPr>
              <w:t>(</w:t>
            </w:r>
            <w:proofErr w:type="spellStart"/>
            <w:r w:rsidRPr="00A76D1D">
              <w:rPr>
                <w:b/>
                <w:sz w:val="20"/>
                <w:szCs w:val="20"/>
                <w:lang w:val="fr-CA"/>
              </w:rPr>
              <w:t>Qc</w:t>
            </w:r>
            <w:proofErr w:type="spellEnd"/>
            <w:r w:rsidRPr="00A76D1D">
              <w:rPr>
                <w:b/>
                <w:sz w:val="20"/>
                <w:szCs w:val="20"/>
                <w:lang w:val="fr-CA"/>
              </w:rPr>
              <w:t>)</w:t>
            </w:r>
          </w:p>
          <w:p w:rsidR="00A76D1D" w:rsidRPr="00A76D1D" w:rsidRDefault="00A76D1D" w:rsidP="00A76D1D">
            <w:pPr>
              <w:tabs>
                <w:tab w:val="left" w:pos="-1440"/>
                <w:tab w:val="left" w:pos="-720"/>
              </w:tabs>
              <w:rPr>
                <w:sz w:val="20"/>
                <w:szCs w:val="20"/>
                <w:lang w:val="fr-CA"/>
              </w:rPr>
            </w:pPr>
            <w:r w:rsidRPr="00A76D1D">
              <w:rPr>
                <w:sz w:val="20"/>
                <w:szCs w:val="20"/>
                <w:lang w:val="fr-CA"/>
              </w:rPr>
              <w:tab/>
            </w:r>
            <w:r>
              <w:rPr>
                <w:sz w:val="20"/>
                <w:szCs w:val="20"/>
                <w:lang w:val="fr-CA"/>
              </w:rPr>
              <w:t xml:space="preserve">Samuel </w:t>
            </w:r>
            <w:proofErr w:type="spellStart"/>
            <w:r>
              <w:rPr>
                <w:sz w:val="20"/>
                <w:szCs w:val="20"/>
                <w:lang w:val="fr-CA"/>
              </w:rPr>
              <w:t>Chayer</w:t>
            </w:r>
            <w:proofErr w:type="spellEnd"/>
          </w:p>
          <w:p w:rsidR="00A76D1D" w:rsidRPr="00A76D1D" w:rsidRDefault="00A76D1D" w:rsidP="00A76D1D">
            <w:pPr>
              <w:tabs>
                <w:tab w:val="left" w:pos="-1440"/>
                <w:tab w:val="left" w:pos="-720"/>
              </w:tabs>
              <w:rPr>
                <w:sz w:val="20"/>
                <w:szCs w:val="20"/>
                <w:lang w:val="fr-CA"/>
              </w:rPr>
            </w:pPr>
            <w:r w:rsidRPr="00A76D1D">
              <w:rPr>
                <w:sz w:val="20"/>
                <w:szCs w:val="20"/>
                <w:lang w:val="fr-CA"/>
              </w:rPr>
              <w:tab/>
            </w:r>
            <w:r>
              <w:rPr>
                <w:sz w:val="20"/>
                <w:szCs w:val="20"/>
                <w:lang w:val="fr-CA"/>
              </w:rPr>
              <w:t>Bernard, Roy &amp; Associés</w:t>
            </w:r>
          </w:p>
          <w:p w:rsidR="00A76D1D" w:rsidRPr="00A76D1D" w:rsidRDefault="00A76D1D" w:rsidP="00A76D1D">
            <w:pPr>
              <w:tabs>
                <w:tab w:val="left" w:pos="-1440"/>
                <w:tab w:val="left" w:pos="-720"/>
              </w:tabs>
              <w:rPr>
                <w:sz w:val="20"/>
                <w:szCs w:val="20"/>
                <w:lang w:val="fr-CA"/>
              </w:rPr>
            </w:pPr>
          </w:p>
          <w:p w:rsidR="00A76D1D" w:rsidRPr="004700F1" w:rsidRDefault="00A76D1D" w:rsidP="00A76D1D">
            <w:pPr>
              <w:rPr>
                <w:sz w:val="20"/>
                <w:szCs w:val="20"/>
                <w:lang w:val="fr-CA"/>
              </w:rPr>
            </w:pPr>
            <w:r w:rsidRPr="004700F1">
              <w:rPr>
                <w:sz w:val="20"/>
                <w:szCs w:val="20"/>
                <w:lang w:val="fr-CA"/>
              </w:rPr>
              <w:t>DATE</w:t>
            </w:r>
            <w:r w:rsidR="004700F1" w:rsidRPr="004700F1">
              <w:rPr>
                <w:sz w:val="20"/>
                <w:szCs w:val="20"/>
                <w:lang w:val="fr-CA"/>
              </w:rPr>
              <w:t xml:space="preserve"> DE PRODUCTION </w:t>
            </w:r>
            <w:r w:rsidRPr="004700F1">
              <w:rPr>
                <w:sz w:val="20"/>
                <w:szCs w:val="20"/>
                <w:lang w:val="fr-CA"/>
              </w:rPr>
              <w:t xml:space="preserve">: </w:t>
            </w:r>
            <w:r w:rsidR="004700F1" w:rsidRPr="004700F1">
              <w:rPr>
                <w:sz w:val="20"/>
                <w:szCs w:val="20"/>
                <w:lang w:val="fr-CA"/>
              </w:rPr>
              <w:t>15.11.2010</w:t>
            </w:r>
          </w:p>
          <w:p w:rsidR="00A76D1D" w:rsidRPr="00A935AA" w:rsidRDefault="00D0163F" w:rsidP="00A76D1D">
            <w:pPr>
              <w:rPr>
                <w:sz w:val="20"/>
                <w:szCs w:val="20"/>
              </w:rPr>
            </w:pPr>
            <w:r w:rsidRPr="00D0163F">
              <w:rPr>
                <w:sz w:val="20"/>
                <w:szCs w:val="20"/>
                <w:lang w:val="fr-CA"/>
              </w:rPr>
              <w:pict>
                <v:rect id="_x0000_i1028" style="width:108pt;height:1pt" o:hrpct="0" o:hralign="center" o:hrstd="t" o:hrnoshade="t" o:hr="t" fillcolor="black [3213]" stroked="f"/>
              </w:pict>
            </w:r>
          </w:p>
        </w:tc>
      </w:tr>
      <w:tr w:rsidR="00A76D1D" w:rsidRPr="00A935AA" w:rsidTr="003B3977">
        <w:trPr>
          <w:cantSplit/>
        </w:trPr>
        <w:tc>
          <w:tcPr>
            <w:tcW w:w="4320" w:type="dxa"/>
            <w:shd w:val="clear" w:color="auto" w:fill="auto"/>
          </w:tcPr>
          <w:p w:rsidR="00A76D1D" w:rsidRPr="00A935AA" w:rsidRDefault="004700F1" w:rsidP="00A76D1D">
            <w:pPr>
              <w:rPr>
                <w:b/>
                <w:sz w:val="20"/>
                <w:szCs w:val="20"/>
              </w:rPr>
            </w:pPr>
            <w:r>
              <w:rPr>
                <w:b/>
                <w:sz w:val="20"/>
                <w:szCs w:val="20"/>
              </w:rPr>
              <w:t>Her Majesty the Queen</w:t>
            </w:r>
          </w:p>
          <w:p w:rsidR="00A76D1D" w:rsidRPr="00772798" w:rsidRDefault="00A76D1D" w:rsidP="00A76D1D">
            <w:pPr>
              <w:tabs>
                <w:tab w:val="left" w:pos="-1440"/>
                <w:tab w:val="left" w:pos="-720"/>
              </w:tabs>
              <w:rPr>
                <w:sz w:val="20"/>
                <w:szCs w:val="20"/>
              </w:rPr>
            </w:pPr>
            <w:r w:rsidRPr="00A935AA">
              <w:rPr>
                <w:sz w:val="20"/>
                <w:szCs w:val="20"/>
              </w:rPr>
              <w:tab/>
            </w:r>
            <w:r w:rsidR="004700F1" w:rsidRPr="00772798">
              <w:rPr>
                <w:sz w:val="20"/>
                <w:szCs w:val="20"/>
              </w:rPr>
              <w:t xml:space="preserve">James A. </w:t>
            </w:r>
            <w:proofErr w:type="spellStart"/>
            <w:r w:rsidR="004700F1" w:rsidRPr="00772798">
              <w:rPr>
                <w:sz w:val="20"/>
                <w:szCs w:val="20"/>
              </w:rPr>
              <w:t>Gumpert</w:t>
            </w:r>
            <w:proofErr w:type="spellEnd"/>
            <w:r w:rsidR="004700F1" w:rsidRPr="00772798">
              <w:rPr>
                <w:sz w:val="20"/>
                <w:szCs w:val="20"/>
              </w:rPr>
              <w:t>, Q.C.</w:t>
            </w:r>
          </w:p>
          <w:p w:rsidR="00A76D1D" w:rsidRPr="004700F1" w:rsidRDefault="00A76D1D" w:rsidP="00A76D1D">
            <w:pPr>
              <w:tabs>
                <w:tab w:val="left" w:pos="-1440"/>
                <w:tab w:val="left" w:pos="-720"/>
              </w:tabs>
              <w:rPr>
                <w:sz w:val="20"/>
                <w:szCs w:val="20"/>
              </w:rPr>
            </w:pPr>
            <w:r w:rsidRPr="00772798">
              <w:rPr>
                <w:sz w:val="20"/>
                <w:szCs w:val="20"/>
              </w:rPr>
              <w:tab/>
            </w:r>
            <w:r w:rsidR="004700F1" w:rsidRPr="004700F1">
              <w:rPr>
                <w:sz w:val="20"/>
                <w:szCs w:val="20"/>
              </w:rPr>
              <w:t xml:space="preserve">Public Prosecution Service of Nova </w:t>
            </w:r>
            <w:r w:rsidR="004700F1" w:rsidRPr="004700F1">
              <w:rPr>
                <w:sz w:val="20"/>
                <w:szCs w:val="20"/>
              </w:rPr>
              <w:tab/>
              <w:t>Scotia</w:t>
            </w:r>
          </w:p>
          <w:p w:rsidR="00A76D1D" w:rsidRPr="004700F1" w:rsidRDefault="00A76D1D" w:rsidP="00A76D1D">
            <w:pPr>
              <w:tabs>
                <w:tab w:val="left" w:pos="-1440"/>
                <w:tab w:val="left" w:pos="-720"/>
              </w:tabs>
              <w:rPr>
                <w:sz w:val="20"/>
                <w:szCs w:val="20"/>
              </w:rPr>
            </w:pPr>
          </w:p>
          <w:p w:rsidR="00A76D1D" w:rsidRPr="00A935AA" w:rsidRDefault="00A76D1D" w:rsidP="00A76D1D">
            <w:pPr>
              <w:tabs>
                <w:tab w:val="left" w:pos="-1440"/>
                <w:tab w:val="left" w:pos="-720"/>
              </w:tabs>
              <w:rPr>
                <w:sz w:val="20"/>
                <w:szCs w:val="20"/>
              </w:rPr>
            </w:pPr>
            <w:r w:rsidRPr="004700F1">
              <w:rPr>
                <w:sz w:val="20"/>
                <w:szCs w:val="20"/>
              </w:rPr>
              <w:tab/>
            </w:r>
            <w:r w:rsidRPr="00A935AA">
              <w:rPr>
                <w:sz w:val="20"/>
                <w:szCs w:val="20"/>
              </w:rPr>
              <w:t>v. (33</w:t>
            </w:r>
            <w:r w:rsidR="004700F1">
              <w:rPr>
                <w:sz w:val="20"/>
                <w:szCs w:val="20"/>
              </w:rPr>
              <w:t>930</w:t>
            </w:r>
            <w:r w:rsidRPr="00A935AA">
              <w:rPr>
                <w:sz w:val="20"/>
                <w:szCs w:val="20"/>
              </w:rPr>
              <w:t>)</w:t>
            </w:r>
          </w:p>
          <w:p w:rsidR="00A76D1D" w:rsidRPr="00A935AA" w:rsidRDefault="00A76D1D" w:rsidP="00A76D1D">
            <w:pPr>
              <w:tabs>
                <w:tab w:val="left" w:pos="-1440"/>
                <w:tab w:val="left" w:pos="-720"/>
              </w:tabs>
              <w:rPr>
                <w:sz w:val="20"/>
                <w:szCs w:val="20"/>
              </w:rPr>
            </w:pPr>
          </w:p>
          <w:p w:rsidR="00A76D1D" w:rsidRPr="00A935AA" w:rsidRDefault="004700F1" w:rsidP="00A76D1D">
            <w:pPr>
              <w:tabs>
                <w:tab w:val="left" w:pos="-1440"/>
                <w:tab w:val="left" w:pos="-720"/>
              </w:tabs>
              <w:rPr>
                <w:b/>
                <w:sz w:val="20"/>
                <w:szCs w:val="20"/>
              </w:rPr>
            </w:pPr>
            <w:r>
              <w:rPr>
                <w:b/>
                <w:sz w:val="20"/>
                <w:szCs w:val="20"/>
              </w:rPr>
              <w:t xml:space="preserve">E.M.W. </w:t>
            </w:r>
            <w:r w:rsidR="00A76D1D" w:rsidRPr="00A935AA">
              <w:rPr>
                <w:b/>
                <w:sz w:val="20"/>
                <w:szCs w:val="20"/>
              </w:rPr>
              <w:t>(</w:t>
            </w:r>
            <w:r>
              <w:rPr>
                <w:b/>
                <w:sz w:val="20"/>
                <w:szCs w:val="20"/>
              </w:rPr>
              <w:t>N</w:t>
            </w:r>
            <w:r w:rsidR="00A76D1D" w:rsidRPr="00A935AA">
              <w:rPr>
                <w:b/>
                <w:sz w:val="20"/>
                <w:szCs w:val="20"/>
              </w:rPr>
              <w:t>.</w:t>
            </w:r>
            <w:r>
              <w:rPr>
                <w:b/>
                <w:sz w:val="20"/>
                <w:szCs w:val="20"/>
              </w:rPr>
              <w:t>S</w:t>
            </w:r>
            <w:r w:rsidR="00A76D1D" w:rsidRPr="00A935AA">
              <w:rPr>
                <w:b/>
                <w:sz w:val="20"/>
                <w:szCs w:val="20"/>
              </w:rPr>
              <w:t>.)</w:t>
            </w:r>
          </w:p>
          <w:p w:rsidR="00A76D1D" w:rsidRPr="00A935AA" w:rsidRDefault="00A76D1D" w:rsidP="00A76D1D">
            <w:pPr>
              <w:tabs>
                <w:tab w:val="left" w:pos="-1440"/>
                <w:tab w:val="left" w:pos="-720"/>
              </w:tabs>
              <w:rPr>
                <w:sz w:val="20"/>
                <w:szCs w:val="20"/>
              </w:rPr>
            </w:pPr>
            <w:r w:rsidRPr="00A935AA">
              <w:rPr>
                <w:sz w:val="20"/>
                <w:szCs w:val="20"/>
              </w:rPr>
              <w:tab/>
            </w:r>
            <w:r w:rsidR="004700F1">
              <w:rPr>
                <w:sz w:val="20"/>
                <w:szCs w:val="20"/>
              </w:rPr>
              <w:t>Donald C. Murray, Q.C.</w:t>
            </w:r>
          </w:p>
          <w:p w:rsidR="00A76D1D" w:rsidRPr="00A935AA" w:rsidRDefault="00A76D1D" w:rsidP="00A76D1D">
            <w:pPr>
              <w:tabs>
                <w:tab w:val="left" w:pos="-1440"/>
                <w:tab w:val="left" w:pos="-720"/>
              </w:tabs>
              <w:rPr>
                <w:sz w:val="20"/>
                <w:szCs w:val="20"/>
              </w:rPr>
            </w:pPr>
            <w:r w:rsidRPr="00A935AA">
              <w:rPr>
                <w:sz w:val="20"/>
                <w:szCs w:val="20"/>
              </w:rPr>
              <w:tab/>
            </w:r>
            <w:r w:rsidR="004700F1">
              <w:rPr>
                <w:sz w:val="20"/>
                <w:szCs w:val="20"/>
              </w:rPr>
              <w:t>Dartmouth Professional Centre</w:t>
            </w:r>
          </w:p>
          <w:p w:rsidR="00A76D1D" w:rsidRPr="00A935AA" w:rsidRDefault="00A76D1D" w:rsidP="00A76D1D">
            <w:pPr>
              <w:tabs>
                <w:tab w:val="left" w:pos="-1440"/>
                <w:tab w:val="left" w:pos="-720"/>
              </w:tabs>
              <w:rPr>
                <w:sz w:val="20"/>
                <w:szCs w:val="20"/>
              </w:rPr>
            </w:pPr>
          </w:p>
          <w:p w:rsidR="00A76D1D" w:rsidRPr="00A935AA" w:rsidRDefault="00A76D1D" w:rsidP="00A76D1D">
            <w:pPr>
              <w:rPr>
                <w:sz w:val="20"/>
                <w:szCs w:val="20"/>
              </w:rPr>
            </w:pPr>
            <w:r w:rsidRPr="00A935AA">
              <w:rPr>
                <w:sz w:val="20"/>
                <w:szCs w:val="20"/>
              </w:rPr>
              <w:t xml:space="preserve">FILING DATE: </w:t>
            </w:r>
            <w:r w:rsidR="004700F1">
              <w:rPr>
                <w:sz w:val="20"/>
                <w:szCs w:val="20"/>
              </w:rPr>
              <w:t>17.11.2010</w:t>
            </w:r>
          </w:p>
          <w:p w:rsidR="00A76D1D" w:rsidRPr="00A935AA" w:rsidRDefault="00D0163F" w:rsidP="00A76D1D">
            <w:pPr>
              <w:rPr>
                <w:sz w:val="20"/>
                <w:szCs w:val="20"/>
              </w:rPr>
            </w:pPr>
            <w:r w:rsidRPr="00D0163F">
              <w:rPr>
                <w:sz w:val="20"/>
                <w:szCs w:val="20"/>
                <w:lang w:val="fr-CA"/>
              </w:rPr>
              <w:pict>
                <v:rect id="_x0000_i1029" style="width:108pt;height:1pt" o:hrpct="0" o:hralign="center" o:hrstd="t" o:hrnoshade="t" o:hr="t" fillcolor="black [3213]" stroked="f"/>
              </w:pict>
            </w:r>
          </w:p>
        </w:tc>
        <w:tc>
          <w:tcPr>
            <w:tcW w:w="1181" w:type="dxa"/>
            <w:shd w:val="clear" w:color="auto" w:fill="auto"/>
          </w:tcPr>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p w:rsidR="00A76D1D" w:rsidRPr="00A935AA" w:rsidRDefault="00A76D1D" w:rsidP="00242AEE">
            <w:pPr>
              <w:jc w:val="center"/>
              <w:rPr>
                <w:sz w:val="20"/>
                <w:szCs w:val="20"/>
              </w:rPr>
            </w:pPr>
          </w:p>
        </w:tc>
        <w:tc>
          <w:tcPr>
            <w:tcW w:w="4320" w:type="dxa"/>
            <w:shd w:val="clear" w:color="auto" w:fill="auto"/>
          </w:tcPr>
          <w:p w:rsidR="00D52B15" w:rsidRPr="00D52B15" w:rsidRDefault="00D52B15" w:rsidP="00A76D1D">
            <w:pPr>
              <w:rPr>
                <w:sz w:val="20"/>
                <w:szCs w:val="20"/>
                <w:lang w:val="fr-CA"/>
              </w:rPr>
            </w:pPr>
          </w:p>
          <w:p w:rsidR="00A76D1D" w:rsidRPr="00D52B15" w:rsidRDefault="00D52B15" w:rsidP="00A76D1D">
            <w:pPr>
              <w:rPr>
                <w:b/>
                <w:sz w:val="20"/>
                <w:szCs w:val="20"/>
                <w:lang w:val="fr-CA"/>
              </w:rPr>
            </w:pPr>
            <w:r w:rsidRPr="00D52B15">
              <w:rPr>
                <w:b/>
                <w:sz w:val="20"/>
                <w:szCs w:val="20"/>
                <w:lang w:val="fr-CA"/>
              </w:rPr>
              <w:t xml:space="preserve">France </w:t>
            </w:r>
            <w:proofErr w:type="spellStart"/>
            <w:r w:rsidRPr="00D52B15">
              <w:rPr>
                <w:b/>
                <w:sz w:val="20"/>
                <w:szCs w:val="20"/>
                <w:lang w:val="fr-CA"/>
              </w:rPr>
              <w:t>Laurin</w:t>
            </w:r>
            <w:proofErr w:type="spellEnd"/>
            <w:r w:rsidRPr="00D52B15">
              <w:rPr>
                <w:b/>
                <w:sz w:val="20"/>
                <w:szCs w:val="20"/>
                <w:lang w:val="fr-CA"/>
              </w:rPr>
              <w:t xml:space="preserve"> et autres</w:t>
            </w:r>
          </w:p>
          <w:p w:rsidR="00A76D1D" w:rsidRPr="00D52B15" w:rsidRDefault="00A76D1D" w:rsidP="00A76D1D">
            <w:pPr>
              <w:tabs>
                <w:tab w:val="left" w:pos="-1440"/>
                <w:tab w:val="left" w:pos="-720"/>
              </w:tabs>
              <w:rPr>
                <w:sz w:val="20"/>
                <w:szCs w:val="20"/>
                <w:lang w:val="fr-CA"/>
              </w:rPr>
            </w:pPr>
            <w:r w:rsidRPr="00D52B15">
              <w:rPr>
                <w:sz w:val="20"/>
                <w:szCs w:val="20"/>
                <w:lang w:val="fr-CA"/>
              </w:rPr>
              <w:tab/>
            </w:r>
            <w:r w:rsidR="00D52B15" w:rsidRPr="00D52B15">
              <w:rPr>
                <w:sz w:val="20"/>
                <w:szCs w:val="20"/>
                <w:lang w:val="fr-CA"/>
              </w:rPr>
              <w:t xml:space="preserve">Jean </w:t>
            </w:r>
            <w:proofErr w:type="spellStart"/>
            <w:r w:rsidR="00D52B15" w:rsidRPr="00D52B15">
              <w:rPr>
                <w:sz w:val="20"/>
                <w:szCs w:val="20"/>
                <w:lang w:val="fr-CA"/>
              </w:rPr>
              <w:t>Faullem</w:t>
            </w:r>
            <w:proofErr w:type="spellEnd"/>
          </w:p>
          <w:p w:rsidR="00A76D1D" w:rsidRPr="00D52B15" w:rsidRDefault="00A76D1D" w:rsidP="00A76D1D">
            <w:pPr>
              <w:tabs>
                <w:tab w:val="left" w:pos="-1440"/>
                <w:tab w:val="left" w:pos="-720"/>
              </w:tabs>
              <w:rPr>
                <w:sz w:val="20"/>
                <w:szCs w:val="20"/>
                <w:lang w:val="fr-CA"/>
              </w:rPr>
            </w:pPr>
            <w:r w:rsidRPr="00D52B15">
              <w:rPr>
                <w:sz w:val="20"/>
                <w:szCs w:val="20"/>
                <w:lang w:val="fr-CA"/>
              </w:rPr>
              <w:tab/>
            </w:r>
            <w:r w:rsidR="00D52B15">
              <w:rPr>
                <w:sz w:val="20"/>
                <w:szCs w:val="20"/>
                <w:lang w:val="fr-CA"/>
              </w:rPr>
              <w:t>Noël &amp; Associés</w:t>
            </w:r>
          </w:p>
          <w:p w:rsidR="00A76D1D" w:rsidRPr="00D52B15" w:rsidRDefault="00A76D1D" w:rsidP="00A76D1D">
            <w:pPr>
              <w:tabs>
                <w:tab w:val="left" w:pos="-1440"/>
                <w:tab w:val="left" w:pos="-720"/>
              </w:tabs>
              <w:rPr>
                <w:sz w:val="20"/>
                <w:szCs w:val="20"/>
                <w:lang w:val="fr-CA"/>
              </w:rPr>
            </w:pPr>
          </w:p>
          <w:p w:rsidR="00A76D1D" w:rsidRPr="00D52B15" w:rsidRDefault="00A76D1D" w:rsidP="00A76D1D">
            <w:pPr>
              <w:tabs>
                <w:tab w:val="left" w:pos="-1440"/>
                <w:tab w:val="left" w:pos="-720"/>
              </w:tabs>
              <w:rPr>
                <w:sz w:val="20"/>
                <w:szCs w:val="20"/>
                <w:lang w:val="fr-CA"/>
              </w:rPr>
            </w:pPr>
            <w:r w:rsidRPr="00D52B15">
              <w:rPr>
                <w:sz w:val="20"/>
                <w:szCs w:val="20"/>
                <w:lang w:val="fr-CA"/>
              </w:rPr>
              <w:tab/>
            </w:r>
            <w:r w:rsidR="004700F1" w:rsidRPr="00D52B15">
              <w:rPr>
                <w:sz w:val="20"/>
                <w:szCs w:val="20"/>
                <w:lang w:val="fr-CA"/>
              </w:rPr>
              <w:t>c</w:t>
            </w:r>
            <w:r w:rsidRPr="00D52B15">
              <w:rPr>
                <w:sz w:val="20"/>
                <w:szCs w:val="20"/>
                <w:lang w:val="fr-CA"/>
              </w:rPr>
              <w:t>. (33</w:t>
            </w:r>
            <w:r w:rsidR="00D52B15" w:rsidRPr="00D52B15">
              <w:rPr>
                <w:sz w:val="20"/>
                <w:szCs w:val="20"/>
                <w:lang w:val="fr-CA"/>
              </w:rPr>
              <w:t>943</w:t>
            </w:r>
            <w:r w:rsidRPr="00D52B15">
              <w:rPr>
                <w:sz w:val="20"/>
                <w:szCs w:val="20"/>
                <w:lang w:val="fr-CA"/>
              </w:rPr>
              <w:t>)</w:t>
            </w:r>
          </w:p>
          <w:p w:rsidR="00A76D1D" w:rsidRPr="00D52B15" w:rsidRDefault="00A76D1D" w:rsidP="00A76D1D">
            <w:pPr>
              <w:tabs>
                <w:tab w:val="left" w:pos="-1440"/>
                <w:tab w:val="left" w:pos="-720"/>
              </w:tabs>
              <w:rPr>
                <w:sz w:val="20"/>
                <w:szCs w:val="20"/>
                <w:lang w:val="fr-CA"/>
              </w:rPr>
            </w:pPr>
          </w:p>
          <w:p w:rsidR="00A76D1D" w:rsidRPr="00D52B15" w:rsidRDefault="00D52B15" w:rsidP="00A76D1D">
            <w:pPr>
              <w:tabs>
                <w:tab w:val="left" w:pos="-1440"/>
                <w:tab w:val="left" w:pos="-720"/>
              </w:tabs>
              <w:rPr>
                <w:b/>
                <w:sz w:val="20"/>
                <w:szCs w:val="20"/>
                <w:lang w:val="fr-CA"/>
              </w:rPr>
            </w:pPr>
            <w:r>
              <w:rPr>
                <w:b/>
                <w:sz w:val="20"/>
                <w:szCs w:val="20"/>
                <w:lang w:val="fr-CA"/>
              </w:rPr>
              <w:t xml:space="preserve">Municipalité de Chelsea </w:t>
            </w:r>
            <w:r w:rsidR="00A76D1D" w:rsidRPr="00D52B15">
              <w:rPr>
                <w:b/>
                <w:sz w:val="20"/>
                <w:szCs w:val="20"/>
                <w:lang w:val="fr-CA"/>
              </w:rPr>
              <w:t>(</w:t>
            </w:r>
            <w:proofErr w:type="spellStart"/>
            <w:r w:rsidR="004700F1" w:rsidRPr="00D52B15">
              <w:rPr>
                <w:b/>
                <w:sz w:val="20"/>
                <w:szCs w:val="20"/>
                <w:lang w:val="fr-CA"/>
              </w:rPr>
              <w:t>Qc</w:t>
            </w:r>
            <w:proofErr w:type="spellEnd"/>
            <w:r w:rsidR="00A76D1D" w:rsidRPr="00D52B15">
              <w:rPr>
                <w:b/>
                <w:sz w:val="20"/>
                <w:szCs w:val="20"/>
                <w:lang w:val="fr-CA"/>
              </w:rPr>
              <w:t>)</w:t>
            </w:r>
          </w:p>
          <w:p w:rsidR="00A76D1D" w:rsidRPr="00D52B15" w:rsidRDefault="00A76D1D" w:rsidP="00A76D1D">
            <w:pPr>
              <w:tabs>
                <w:tab w:val="left" w:pos="-1440"/>
                <w:tab w:val="left" w:pos="-720"/>
              </w:tabs>
              <w:rPr>
                <w:sz w:val="20"/>
                <w:szCs w:val="20"/>
                <w:lang w:val="fr-CA"/>
              </w:rPr>
            </w:pPr>
            <w:r w:rsidRPr="00D52B15">
              <w:rPr>
                <w:sz w:val="20"/>
                <w:szCs w:val="20"/>
                <w:lang w:val="fr-CA"/>
              </w:rPr>
              <w:tab/>
            </w:r>
            <w:proofErr w:type="spellStart"/>
            <w:r w:rsidR="00D52B15">
              <w:rPr>
                <w:sz w:val="20"/>
                <w:szCs w:val="20"/>
                <w:lang w:val="fr-CA"/>
              </w:rPr>
              <w:t>Érik</w:t>
            </w:r>
            <w:proofErr w:type="spellEnd"/>
            <w:r w:rsidR="00D52B15">
              <w:rPr>
                <w:sz w:val="20"/>
                <w:szCs w:val="20"/>
                <w:lang w:val="fr-CA"/>
              </w:rPr>
              <w:t xml:space="preserve"> Paul Masse</w:t>
            </w:r>
          </w:p>
          <w:p w:rsidR="00A76D1D" w:rsidRPr="00D52B15" w:rsidRDefault="00A76D1D" w:rsidP="00A76D1D">
            <w:pPr>
              <w:tabs>
                <w:tab w:val="left" w:pos="-1440"/>
                <w:tab w:val="left" w:pos="-720"/>
              </w:tabs>
              <w:rPr>
                <w:sz w:val="20"/>
                <w:szCs w:val="20"/>
                <w:lang w:val="fr-CA"/>
              </w:rPr>
            </w:pPr>
            <w:r w:rsidRPr="00D52B15">
              <w:rPr>
                <w:sz w:val="20"/>
                <w:szCs w:val="20"/>
                <w:lang w:val="fr-CA"/>
              </w:rPr>
              <w:tab/>
            </w:r>
            <w:r w:rsidR="00D52B15">
              <w:rPr>
                <w:sz w:val="20"/>
                <w:szCs w:val="20"/>
                <w:lang w:val="fr-CA"/>
              </w:rPr>
              <w:t>Bélanger, Sauvé</w:t>
            </w:r>
          </w:p>
          <w:p w:rsidR="00A76D1D" w:rsidRPr="00D52B15" w:rsidRDefault="00A76D1D" w:rsidP="00A76D1D">
            <w:pPr>
              <w:tabs>
                <w:tab w:val="left" w:pos="-1440"/>
                <w:tab w:val="left" w:pos="-720"/>
              </w:tabs>
              <w:rPr>
                <w:sz w:val="20"/>
                <w:szCs w:val="20"/>
                <w:lang w:val="fr-CA"/>
              </w:rPr>
            </w:pPr>
          </w:p>
          <w:p w:rsidR="00A76D1D" w:rsidRPr="00D52B15" w:rsidRDefault="00A76D1D" w:rsidP="00A76D1D">
            <w:pPr>
              <w:rPr>
                <w:sz w:val="20"/>
                <w:szCs w:val="20"/>
                <w:lang w:val="fr-CA"/>
              </w:rPr>
            </w:pPr>
            <w:r w:rsidRPr="00D52B15">
              <w:rPr>
                <w:sz w:val="20"/>
                <w:szCs w:val="20"/>
                <w:lang w:val="fr-CA"/>
              </w:rPr>
              <w:t>DATE</w:t>
            </w:r>
            <w:r w:rsidR="004700F1" w:rsidRPr="00D52B15">
              <w:rPr>
                <w:sz w:val="20"/>
                <w:szCs w:val="20"/>
                <w:lang w:val="fr-CA"/>
              </w:rPr>
              <w:t xml:space="preserve"> DE PRODUCTION </w:t>
            </w:r>
            <w:r w:rsidRPr="00D52B15">
              <w:rPr>
                <w:sz w:val="20"/>
                <w:szCs w:val="20"/>
                <w:lang w:val="fr-CA"/>
              </w:rPr>
              <w:t xml:space="preserve">: </w:t>
            </w:r>
            <w:r w:rsidR="00D52B15">
              <w:rPr>
                <w:sz w:val="20"/>
                <w:szCs w:val="20"/>
                <w:lang w:val="fr-CA"/>
              </w:rPr>
              <w:t>18.11.2010</w:t>
            </w:r>
          </w:p>
          <w:p w:rsidR="00A76D1D" w:rsidRPr="00A935AA" w:rsidRDefault="00D0163F" w:rsidP="00A76D1D">
            <w:pPr>
              <w:rPr>
                <w:sz w:val="20"/>
                <w:szCs w:val="20"/>
              </w:rPr>
            </w:pPr>
            <w:r w:rsidRPr="00D0163F">
              <w:rPr>
                <w:sz w:val="20"/>
                <w:szCs w:val="20"/>
                <w:lang w:val="fr-CA"/>
              </w:rPr>
              <w:pict>
                <v:rect id="_x0000_i1030" style="width:108pt;height:1pt" o:hrpct="0" o:hralign="center" o:hrstd="t" o:hrnoshade="t" o:hr="t" fillcolor="black [3213]" stroked="f"/>
              </w:pict>
            </w: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BF05F2">
          <w:headerReference w:type="default" r:id="rId14"/>
          <w:footerReference w:type="default" r:id="rId15"/>
          <w:headerReference w:type="first" r:id="rId16"/>
          <w:footerReference w:type="first" r:id="rId17"/>
          <w:pgSz w:w="12240" w:h="15840"/>
          <w:pgMar w:top="720" w:right="965" w:bottom="1080" w:left="1656" w:header="706" w:footer="706" w:gutter="0"/>
          <w:pgNumType w:start="1611"/>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920593"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2E2327" w:rsidRPr="00C50A5C" w:rsidRDefault="00E5529C" w:rsidP="002E2327">
      <w:pPr>
        <w:widowControl w:val="0"/>
        <w:rPr>
          <w:b/>
          <w:sz w:val="20"/>
          <w:szCs w:val="20"/>
        </w:rPr>
      </w:pPr>
      <w:r>
        <w:rPr>
          <w:b/>
          <w:sz w:val="20"/>
          <w:szCs w:val="20"/>
        </w:rPr>
        <w:t>DECEMBER 6</w:t>
      </w:r>
      <w:r w:rsidR="002E2327" w:rsidRPr="00C50A5C">
        <w:rPr>
          <w:b/>
          <w:sz w:val="20"/>
          <w:szCs w:val="20"/>
        </w:rPr>
        <w:t xml:space="preserve">, 2010 / LE </w:t>
      </w:r>
      <w:r>
        <w:rPr>
          <w:b/>
          <w:sz w:val="20"/>
          <w:szCs w:val="20"/>
        </w:rPr>
        <w:t>6 DÉCE</w:t>
      </w:r>
      <w:r w:rsidR="002E2327" w:rsidRPr="00C50A5C">
        <w:rPr>
          <w:b/>
          <w:sz w:val="20"/>
          <w:szCs w:val="20"/>
        </w:rPr>
        <w:t>M</w:t>
      </w:r>
      <w:r>
        <w:rPr>
          <w:b/>
          <w:sz w:val="20"/>
          <w:szCs w:val="20"/>
        </w:rPr>
        <w:t>BRE</w:t>
      </w:r>
      <w:r w:rsidR="002E2327" w:rsidRPr="00C50A5C">
        <w:rPr>
          <w:b/>
          <w:sz w:val="20"/>
          <w:szCs w:val="20"/>
        </w:rPr>
        <w:t xml:space="preserve"> 2010</w:t>
      </w:r>
    </w:p>
    <w:p w:rsidR="00C50A5C" w:rsidRPr="00C50A5C" w:rsidRDefault="00C50A5C" w:rsidP="002E2327">
      <w:pPr>
        <w:widowControl w:val="0"/>
        <w:rPr>
          <w:b/>
          <w:sz w:val="20"/>
          <w:szCs w:val="20"/>
        </w:rPr>
      </w:pPr>
    </w:p>
    <w:p w:rsidR="002E2327" w:rsidRPr="00C50A5C" w:rsidRDefault="002E2327" w:rsidP="002E2327">
      <w:pPr>
        <w:widowControl w:val="0"/>
        <w:jc w:val="center"/>
        <w:rPr>
          <w:b/>
          <w:sz w:val="20"/>
          <w:szCs w:val="20"/>
        </w:rPr>
      </w:pPr>
      <w:r w:rsidRPr="00C50A5C">
        <w:rPr>
          <w:b/>
          <w:sz w:val="20"/>
          <w:szCs w:val="20"/>
        </w:rPr>
        <w:t xml:space="preserve">CORAM:  Chief Justice </w:t>
      </w:r>
      <w:proofErr w:type="spellStart"/>
      <w:r w:rsidRPr="00C50A5C">
        <w:rPr>
          <w:b/>
          <w:sz w:val="20"/>
          <w:szCs w:val="20"/>
        </w:rPr>
        <w:t>McLachlin</w:t>
      </w:r>
      <w:proofErr w:type="spellEnd"/>
      <w:r w:rsidRPr="00C50A5C">
        <w:rPr>
          <w:b/>
          <w:sz w:val="20"/>
          <w:szCs w:val="20"/>
        </w:rPr>
        <w:t xml:space="preserve"> and </w:t>
      </w:r>
      <w:proofErr w:type="spellStart"/>
      <w:r w:rsidRPr="00C50A5C">
        <w:rPr>
          <w:b/>
          <w:sz w:val="20"/>
          <w:szCs w:val="20"/>
        </w:rPr>
        <w:t>Abella</w:t>
      </w:r>
      <w:proofErr w:type="spellEnd"/>
      <w:r w:rsidRPr="00C50A5C">
        <w:rPr>
          <w:b/>
          <w:sz w:val="20"/>
          <w:szCs w:val="20"/>
        </w:rPr>
        <w:t xml:space="preserve"> and Cromwell JJ.</w:t>
      </w:r>
    </w:p>
    <w:p w:rsidR="002E2327" w:rsidRPr="00C50A5C" w:rsidRDefault="002E2327" w:rsidP="002E2327">
      <w:pPr>
        <w:widowControl w:val="0"/>
        <w:jc w:val="center"/>
        <w:rPr>
          <w:sz w:val="20"/>
          <w:szCs w:val="20"/>
          <w:lang w:val="fr-CA"/>
        </w:rPr>
      </w:pPr>
      <w:r w:rsidRPr="00C50A5C">
        <w:rPr>
          <w:b/>
          <w:sz w:val="20"/>
          <w:szCs w:val="20"/>
          <w:lang w:val="fr-CA"/>
        </w:rPr>
        <w:t xml:space="preserve">La juge en chef </w:t>
      </w:r>
      <w:proofErr w:type="spellStart"/>
      <w:r w:rsidRPr="00C50A5C">
        <w:rPr>
          <w:b/>
          <w:sz w:val="20"/>
          <w:szCs w:val="20"/>
          <w:lang w:val="fr-CA"/>
        </w:rPr>
        <w:t>McLachlin</w:t>
      </w:r>
      <w:proofErr w:type="spellEnd"/>
      <w:r w:rsidRPr="00C50A5C">
        <w:rPr>
          <w:b/>
          <w:sz w:val="20"/>
          <w:szCs w:val="20"/>
          <w:lang w:val="fr-CA"/>
        </w:rPr>
        <w:t xml:space="preserve"> et les juges Abella et Cromwell</w:t>
      </w:r>
    </w:p>
    <w:p w:rsidR="002E2327" w:rsidRPr="00C50A5C" w:rsidRDefault="002E2327" w:rsidP="002E2327">
      <w:pPr>
        <w:widowControl w:val="0"/>
        <w:rPr>
          <w:sz w:val="20"/>
          <w:szCs w:val="20"/>
          <w:lang w:val="fr-CA"/>
        </w:rPr>
      </w:pPr>
    </w:p>
    <w:p w:rsidR="002E2327" w:rsidRPr="00C50A5C" w:rsidRDefault="00726A80" w:rsidP="00C50A5C">
      <w:pPr>
        <w:pStyle w:val="ListParagraph"/>
        <w:widowControl w:val="0"/>
        <w:numPr>
          <w:ilvl w:val="0"/>
          <w:numId w:val="1"/>
        </w:numPr>
        <w:ind w:hanging="720"/>
        <w:jc w:val="both"/>
        <w:rPr>
          <w:sz w:val="20"/>
          <w:szCs w:val="20"/>
        </w:rPr>
      </w:pPr>
      <w:r w:rsidRPr="00726A80">
        <w:rPr>
          <w:i/>
          <w:sz w:val="20"/>
          <w:szCs w:val="20"/>
        </w:rPr>
        <w:t xml:space="preserve">Murray Archibald </w:t>
      </w:r>
      <w:proofErr w:type="spellStart"/>
      <w:r w:rsidRPr="00726A80">
        <w:rPr>
          <w:i/>
          <w:sz w:val="20"/>
          <w:szCs w:val="20"/>
        </w:rPr>
        <w:t>McClenaghan</w:t>
      </w:r>
      <w:proofErr w:type="spellEnd"/>
      <w:r w:rsidRPr="00726A80">
        <w:rPr>
          <w:i/>
          <w:sz w:val="20"/>
          <w:szCs w:val="20"/>
        </w:rPr>
        <w:t xml:space="preserve"> v. Her Majesty the Queen</w:t>
      </w:r>
      <w:r>
        <w:rPr>
          <w:sz w:val="20"/>
          <w:szCs w:val="20"/>
        </w:rPr>
        <w:t xml:space="preserve"> </w:t>
      </w:r>
      <w:r w:rsidR="002E2327" w:rsidRPr="00C50A5C">
        <w:rPr>
          <w:sz w:val="20"/>
          <w:szCs w:val="20"/>
        </w:rPr>
        <w:t>(</w:t>
      </w:r>
      <w:r w:rsidR="00682040">
        <w:rPr>
          <w:sz w:val="20"/>
          <w:szCs w:val="20"/>
        </w:rPr>
        <w:t>Alta</w:t>
      </w:r>
      <w:r w:rsidR="002E2327" w:rsidRPr="00C50A5C">
        <w:rPr>
          <w:sz w:val="20"/>
          <w:szCs w:val="20"/>
        </w:rPr>
        <w:t>.) (Crim.) (By Leave) (33</w:t>
      </w:r>
      <w:r w:rsidR="00B44C39">
        <w:rPr>
          <w:sz w:val="20"/>
          <w:szCs w:val="20"/>
        </w:rPr>
        <w:t>8</w:t>
      </w:r>
      <w:r w:rsidR="002E2327" w:rsidRPr="00C50A5C">
        <w:rPr>
          <w:sz w:val="20"/>
          <w:szCs w:val="20"/>
        </w:rPr>
        <w:t>6</w:t>
      </w:r>
      <w:r w:rsidR="00B44C39">
        <w:rPr>
          <w:sz w:val="20"/>
          <w:szCs w:val="20"/>
        </w:rPr>
        <w:t>3</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726A80" w:rsidP="00C50A5C">
      <w:pPr>
        <w:pStyle w:val="ListParagraph"/>
        <w:widowControl w:val="0"/>
        <w:numPr>
          <w:ilvl w:val="0"/>
          <w:numId w:val="1"/>
        </w:numPr>
        <w:ind w:hanging="720"/>
        <w:jc w:val="both"/>
        <w:rPr>
          <w:sz w:val="20"/>
          <w:szCs w:val="20"/>
        </w:rPr>
      </w:pPr>
      <w:r w:rsidRPr="00726A80">
        <w:rPr>
          <w:i/>
          <w:sz w:val="20"/>
          <w:szCs w:val="20"/>
        </w:rPr>
        <w:t>Lac Van Tran v. Her Majesty the Queen</w:t>
      </w:r>
      <w:r>
        <w:rPr>
          <w:sz w:val="20"/>
          <w:szCs w:val="20"/>
        </w:rPr>
        <w:t xml:space="preserve"> </w:t>
      </w:r>
      <w:r w:rsidR="002E2327" w:rsidRPr="00C50A5C">
        <w:rPr>
          <w:sz w:val="20"/>
          <w:szCs w:val="20"/>
        </w:rPr>
        <w:t>(</w:t>
      </w:r>
      <w:r w:rsidR="00682040">
        <w:rPr>
          <w:sz w:val="20"/>
          <w:szCs w:val="20"/>
        </w:rPr>
        <w:t>Alta</w:t>
      </w:r>
      <w:r w:rsidR="002E2327" w:rsidRPr="00C50A5C">
        <w:rPr>
          <w:sz w:val="20"/>
          <w:szCs w:val="20"/>
        </w:rPr>
        <w:t>.) (C</w:t>
      </w:r>
      <w:r w:rsidR="00B44C39">
        <w:rPr>
          <w:sz w:val="20"/>
          <w:szCs w:val="20"/>
        </w:rPr>
        <w:t>r</w:t>
      </w:r>
      <w:r w:rsidR="002E2327" w:rsidRPr="00C50A5C">
        <w:rPr>
          <w:sz w:val="20"/>
          <w:szCs w:val="20"/>
        </w:rPr>
        <w:t>i</w:t>
      </w:r>
      <w:r w:rsidR="00B44C39">
        <w:rPr>
          <w:sz w:val="20"/>
          <w:szCs w:val="20"/>
        </w:rPr>
        <w:t>m.</w:t>
      </w:r>
      <w:r w:rsidR="002E2327" w:rsidRPr="00C50A5C">
        <w:rPr>
          <w:sz w:val="20"/>
          <w:szCs w:val="20"/>
        </w:rPr>
        <w:t>) (By Leave) (33</w:t>
      </w:r>
      <w:r w:rsidR="00B44C39">
        <w:rPr>
          <w:sz w:val="20"/>
          <w:szCs w:val="20"/>
        </w:rPr>
        <w:t>872</w:t>
      </w:r>
      <w:r w:rsidR="002E2327" w:rsidRPr="00C50A5C">
        <w:rPr>
          <w:sz w:val="20"/>
          <w:szCs w:val="20"/>
        </w:rPr>
        <w:t>)</w:t>
      </w:r>
    </w:p>
    <w:p w:rsidR="002E2327" w:rsidRPr="00C50A5C" w:rsidRDefault="002E2327" w:rsidP="00C50A5C">
      <w:pPr>
        <w:widowControl w:val="0"/>
        <w:jc w:val="both"/>
        <w:rPr>
          <w:sz w:val="20"/>
          <w:szCs w:val="20"/>
        </w:rPr>
      </w:pPr>
    </w:p>
    <w:p w:rsidR="002E2327" w:rsidRPr="00C50A5C" w:rsidRDefault="00726A80" w:rsidP="00C50A5C">
      <w:pPr>
        <w:pStyle w:val="ListParagraph"/>
        <w:widowControl w:val="0"/>
        <w:numPr>
          <w:ilvl w:val="0"/>
          <w:numId w:val="1"/>
        </w:numPr>
        <w:ind w:hanging="720"/>
        <w:jc w:val="both"/>
        <w:rPr>
          <w:sz w:val="20"/>
          <w:szCs w:val="20"/>
        </w:rPr>
      </w:pPr>
      <w:r w:rsidRPr="00726A80">
        <w:rPr>
          <w:i/>
          <w:sz w:val="20"/>
          <w:szCs w:val="20"/>
        </w:rPr>
        <w:t xml:space="preserve">Duff </w:t>
      </w:r>
      <w:proofErr w:type="spellStart"/>
      <w:r w:rsidRPr="00726A80">
        <w:rPr>
          <w:i/>
          <w:sz w:val="20"/>
          <w:szCs w:val="20"/>
        </w:rPr>
        <w:t>Conacher</w:t>
      </w:r>
      <w:proofErr w:type="spellEnd"/>
      <w:r w:rsidRPr="00726A80">
        <w:rPr>
          <w:i/>
          <w:sz w:val="20"/>
          <w:szCs w:val="20"/>
        </w:rPr>
        <w:t xml:space="preserve"> et al. v. Prime Minister of Canada et al.</w:t>
      </w:r>
      <w:r>
        <w:rPr>
          <w:sz w:val="20"/>
          <w:szCs w:val="20"/>
        </w:rPr>
        <w:t xml:space="preserve"> </w:t>
      </w:r>
      <w:r w:rsidR="002E2327" w:rsidRPr="00C50A5C">
        <w:rPr>
          <w:sz w:val="20"/>
          <w:szCs w:val="20"/>
        </w:rPr>
        <w:t>(</w:t>
      </w:r>
      <w:r w:rsidR="00682040">
        <w:rPr>
          <w:sz w:val="20"/>
          <w:szCs w:val="20"/>
        </w:rPr>
        <w:t>F.C.</w:t>
      </w:r>
      <w:r w:rsidR="002E2327" w:rsidRPr="00C50A5C">
        <w:rPr>
          <w:sz w:val="20"/>
          <w:szCs w:val="20"/>
        </w:rPr>
        <w:t>) (Civil) (</w:t>
      </w:r>
      <w:r w:rsidR="00B44C39">
        <w:rPr>
          <w:sz w:val="20"/>
          <w:szCs w:val="20"/>
        </w:rPr>
        <w:t>By Leave</w:t>
      </w:r>
      <w:r w:rsidR="002E2327" w:rsidRPr="00C50A5C">
        <w:rPr>
          <w:sz w:val="20"/>
          <w:szCs w:val="20"/>
        </w:rPr>
        <w:t>) (338</w:t>
      </w:r>
      <w:r w:rsidR="00B44C39">
        <w:rPr>
          <w:sz w:val="20"/>
          <w:szCs w:val="20"/>
        </w:rPr>
        <w:t>48</w:t>
      </w:r>
      <w:r w:rsidR="002E2327" w:rsidRPr="00C50A5C">
        <w:rPr>
          <w:sz w:val="20"/>
          <w:szCs w:val="20"/>
        </w:rPr>
        <w:t>)</w:t>
      </w:r>
    </w:p>
    <w:p w:rsidR="002E2327" w:rsidRPr="00B44C39" w:rsidRDefault="002E2327" w:rsidP="002E2327">
      <w:pPr>
        <w:widowControl w:val="0"/>
        <w:rPr>
          <w:sz w:val="20"/>
          <w:szCs w:val="20"/>
        </w:rPr>
      </w:pPr>
    </w:p>
    <w:p w:rsidR="002E2327" w:rsidRPr="00C50A5C" w:rsidRDefault="00726A80" w:rsidP="00C50A5C">
      <w:pPr>
        <w:pStyle w:val="ListParagraph"/>
        <w:widowControl w:val="0"/>
        <w:numPr>
          <w:ilvl w:val="0"/>
          <w:numId w:val="1"/>
        </w:numPr>
        <w:ind w:hanging="720"/>
        <w:jc w:val="both"/>
        <w:rPr>
          <w:sz w:val="20"/>
          <w:szCs w:val="20"/>
        </w:rPr>
      </w:pPr>
      <w:r w:rsidRPr="00726A80">
        <w:rPr>
          <w:i/>
          <w:sz w:val="20"/>
          <w:szCs w:val="20"/>
        </w:rPr>
        <w:t xml:space="preserve">Basho Oran v. Hussein </w:t>
      </w:r>
      <w:proofErr w:type="spellStart"/>
      <w:r w:rsidRPr="00726A80">
        <w:rPr>
          <w:i/>
          <w:sz w:val="20"/>
          <w:szCs w:val="20"/>
        </w:rPr>
        <w:t>Musbah</w:t>
      </w:r>
      <w:proofErr w:type="spellEnd"/>
      <w:r w:rsidRPr="00726A80">
        <w:rPr>
          <w:i/>
          <w:sz w:val="20"/>
          <w:szCs w:val="20"/>
        </w:rPr>
        <w:t xml:space="preserve"> </w:t>
      </w:r>
      <w:proofErr w:type="spellStart"/>
      <w:r w:rsidRPr="00726A80">
        <w:rPr>
          <w:i/>
          <w:sz w:val="20"/>
          <w:szCs w:val="20"/>
        </w:rPr>
        <w:t>Khalaff</w:t>
      </w:r>
      <w:proofErr w:type="spellEnd"/>
      <w:r w:rsidRPr="00726A80">
        <w:rPr>
          <w:i/>
          <w:sz w:val="20"/>
          <w:szCs w:val="20"/>
        </w:rPr>
        <w:t xml:space="preserve"> </w:t>
      </w:r>
      <w:proofErr w:type="spellStart"/>
      <w:r w:rsidRPr="00726A80">
        <w:rPr>
          <w:i/>
          <w:sz w:val="20"/>
          <w:szCs w:val="20"/>
        </w:rPr>
        <w:t>Abourawi</w:t>
      </w:r>
      <w:proofErr w:type="spellEnd"/>
      <w:r w:rsidRPr="00726A80">
        <w:rPr>
          <w:i/>
          <w:sz w:val="20"/>
          <w:szCs w:val="20"/>
        </w:rPr>
        <w:t xml:space="preserve"> et al. </w:t>
      </w:r>
      <w:r w:rsidR="002E2327" w:rsidRPr="00C50A5C">
        <w:rPr>
          <w:sz w:val="20"/>
          <w:szCs w:val="20"/>
        </w:rPr>
        <w:t>(</w:t>
      </w:r>
      <w:r w:rsidR="00682040">
        <w:rPr>
          <w:sz w:val="20"/>
          <w:szCs w:val="20"/>
        </w:rPr>
        <w:t>Ont</w:t>
      </w:r>
      <w:r w:rsidR="002E2327" w:rsidRPr="00C50A5C">
        <w:rPr>
          <w:sz w:val="20"/>
          <w:szCs w:val="20"/>
        </w:rPr>
        <w:t>.) (Civil) (By Leave) (339</w:t>
      </w:r>
      <w:r w:rsidR="00B44C39">
        <w:rPr>
          <w:sz w:val="20"/>
          <w:szCs w:val="20"/>
        </w:rPr>
        <w:t>08</w:t>
      </w:r>
      <w:r w:rsidR="002E2327" w:rsidRPr="00C50A5C">
        <w:rPr>
          <w:sz w:val="20"/>
          <w:szCs w:val="20"/>
        </w:rPr>
        <w:t>)</w:t>
      </w:r>
    </w:p>
    <w:p w:rsidR="002E2327" w:rsidRDefault="002E2327" w:rsidP="00C50A5C">
      <w:pPr>
        <w:widowControl w:val="0"/>
        <w:jc w:val="both"/>
        <w:rPr>
          <w:sz w:val="20"/>
          <w:szCs w:val="20"/>
        </w:rPr>
      </w:pPr>
    </w:p>
    <w:p w:rsidR="00E5529C" w:rsidRDefault="00E5529C" w:rsidP="00C50A5C">
      <w:pPr>
        <w:widowControl w:val="0"/>
        <w:jc w:val="both"/>
        <w:rPr>
          <w:sz w:val="20"/>
          <w:szCs w:val="20"/>
        </w:rPr>
      </w:pPr>
    </w:p>
    <w:p w:rsidR="00E5529C" w:rsidRPr="00C50A5C" w:rsidRDefault="00E5529C" w:rsidP="00E5529C">
      <w:pPr>
        <w:widowControl w:val="0"/>
        <w:jc w:val="center"/>
        <w:rPr>
          <w:b/>
          <w:sz w:val="20"/>
          <w:szCs w:val="20"/>
        </w:rPr>
      </w:pPr>
      <w:r w:rsidRPr="00C50A5C">
        <w:rPr>
          <w:b/>
          <w:sz w:val="20"/>
          <w:szCs w:val="20"/>
        </w:rPr>
        <w:t xml:space="preserve">CORAM: </w:t>
      </w:r>
      <w:proofErr w:type="spellStart"/>
      <w:r w:rsidRPr="00C50A5C">
        <w:rPr>
          <w:b/>
          <w:sz w:val="20"/>
          <w:szCs w:val="20"/>
        </w:rPr>
        <w:t>Binnie</w:t>
      </w:r>
      <w:proofErr w:type="spellEnd"/>
      <w:r w:rsidRPr="00C50A5C">
        <w:rPr>
          <w:b/>
          <w:sz w:val="20"/>
          <w:szCs w:val="20"/>
        </w:rPr>
        <w:t>, Fish and Rothstein JJ.</w:t>
      </w:r>
    </w:p>
    <w:p w:rsidR="00E5529C" w:rsidRPr="00C50A5C" w:rsidRDefault="00E5529C" w:rsidP="00E5529C">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Binnie</w:t>
      </w:r>
      <w:proofErr w:type="spellEnd"/>
      <w:r w:rsidRPr="00C50A5C">
        <w:rPr>
          <w:b/>
          <w:sz w:val="20"/>
          <w:szCs w:val="20"/>
          <w:lang w:val="fr-CA"/>
        </w:rPr>
        <w:t xml:space="preserve">, Fish et </w:t>
      </w:r>
      <w:proofErr w:type="spellStart"/>
      <w:r w:rsidRPr="00C50A5C">
        <w:rPr>
          <w:b/>
          <w:sz w:val="20"/>
          <w:szCs w:val="20"/>
          <w:lang w:val="fr-CA"/>
        </w:rPr>
        <w:t>Rothstein</w:t>
      </w:r>
      <w:proofErr w:type="spellEnd"/>
    </w:p>
    <w:p w:rsidR="00E5529C" w:rsidRPr="00E5529C" w:rsidRDefault="00E5529C" w:rsidP="00C50A5C">
      <w:pPr>
        <w:widowControl w:val="0"/>
        <w:jc w:val="both"/>
        <w:rPr>
          <w:sz w:val="20"/>
          <w:szCs w:val="20"/>
          <w:lang w:val="fr-CA"/>
        </w:rPr>
      </w:pPr>
    </w:p>
    <w:p w:rsidR="002E2327" w:rsidRPr="00C50A5C" w:rsidRDefault="00726A80" w:rsidP="00C50A5C">
      <w:pPr>
        <w:pStyle w:val="ListParagraph"/>
        <w:widowControl w:val="0"/>
        <w:numPr>
          <w:ilvl w:val="0"/>
          <w:numId w:val="1"/>
        </w:numPr>
        <w:ind w:hanging="720"/>
        <w:jc w:val="both"/>
        <w:rPr>
          <w:sz w:val="20"/>
          <w:szCs w:val="20"/>
        </w:rPr>
      </w:pPr>
      <w:r w:rsidRPr="00726A80">
        <w:rPr>
          <w:i/>
          <w:sz w:val="20"/>
          <w:szCs w:val="20"/>
        </w:rPr>
        <w:t>M.Z. v. Her Majesty the Queen</w:t>
      </w:r>
      <w:r>
        <w:rPr>
          <w:sz w:val="20"/>
          <w:szCs w:val="20"/>
        </w:rPr>
        <w:t xml:space="preserve"> </w:t>
      </w:r>
      <w:r w:rsidR="002E2327" w:rsidRPr="00C50A5C">
        <w:rPr>
          <w:sz w:val="20"/>
          <w:szCs w:val="20"/>
        </w:rPr>
        <w:t>(</w:t>
      </w:r>
      <w:r w:rsidR="00682040">
        <w:rPr>
          <w:sz w:val="20"/>
          <w:szCs w:val="20"/>
        </w:rPr>
        <w:t>Ont.</w:t>
      </w:r>
      <w:r w:rsidR="002E2327" w:rsidRPr="00C50A5C">
        <w:rPr>
          <w:sz w:val="20"/>
          <w:szCs w:val="20"/>
        </w:rPr>
        <w:t>) (C</w:t>
      </w:r>
      <w:r w:rsidR="00B44C39">
        <w:rPr>
          <w:sz w:val="20"/>
          <w:szCs w:val="20"/>
        </w:rPr>
        <w:t>r</w:t>
      </w:r>
      <w:r w:rsidR="002E2327" w:rsidRPr="00C50A5C">
        <w:rPr>
          <w:sz w:val="20"/>
          <w:szCs w:val="20"/>
        </w:rPr>
        <w:t>i</w:t>
      </w:r>
      <w:r w:rsidR="00B44C39">
        <w:rPr>
          <w:sz w:val="20"/>
          <w:szCs w:val="20"/>
        </w:rPr>
        <w:t>m.</w:t>
      </w:r>
      <w:r w:rsidR="002E2327" w:rsidRPr="00C50A5C">
        <w:rPr>
          <w:sz w:val="20"/>
          <w:szCs w:val="20"/>
        </w:rPr>
        <w:t>) (By Leave) (33</w:t>
      </w:r>
      <w:r w:rsidR="00B44C39">
        <w:rPr>
          <w:sz w:val="20"/>
          <w:szCs w:val="20"/>
        </w:rPr>
        <w:t>757</w:t>
      </w:r>
      <w:r w:rsidR="002E2327" w:rsidRPr="00C50A5C">
        <w:rPr>
          <w:sz w:val="20"/>
          <w:szCs w:val="20"/>
        </w:rPr>
        <w:t>)</w:t>
      </w:r>
    </w:p>
    <w:p w:rsidR="002E2327" w:rsidRPr="00C50A5C" w:rsidRDefault="002E2327" w:rsidP="002E2327">
      <w:pPr>
        <w:widowControl w:val="0"/>
        <w:rPr>
          <w:sz w:val="20"/>
          <w:szCs w:val="20"/>
        </w:rPr>
      </w:pPr>
    </w:p>
    <w:p w:rsidR="002E2327" w:rsidRPr="00B44C39" w:rsidRDefault="00726A80" w:rsidP="00C50A5C">
      <w:pPr>
        <w:pStyle w:val="ListParagraph"/>
        <w:widowControl w:val="0"/>
        <w:numPr>
          <w:ilvl w:val="0"/>
          <w:numId w:val="1"/>
        </w:numPr>
        <w:ind w:hanging="720"/>
        <w:jc w:val="both"/>
        <w:rPr>
          <w:sz w:val="20"/>
          <w:szCs w:val="20"/>
        </w:rPr>
      </w:pPr>
      <w:proofErr w:type="spellStart"/>
      <w:r w:rsidRPr="00726A80">
        <w:rPr>
          <w:i/>
          <w:sz w:val="20"/>
          <w:szCs w:val="20"/>
        </w:rPr>
        <w:t>Shu</w:t>
      </w:r>
      <w:proofErr w:type="spellEnd"/>
      <w:r w:rsidRPr="00726A80">
        <w:rPr>
          <w:i/>
          <w:sz w:val="20"/>
          <w:szCs w:val="20"/>
        </w:rPr>
        <w:t xml:space="preserve"> Wei Wu v. Her Majesty the Queen</w:t>
      </w:r>
      <w:r>
        <w:rPr>
          <w:sz w:val="20"/>
          <w:szCs w:val="20"/>
        </w:rPr>
        <w:t xml:space="preserve"> </w:t>
      </w:r>
      <w:r w:rsidR="002E2327" w:rsidRPr="00B44C39">
        <w:rPr>
          <w:sz w:val="20"/>
          <w:szCs w:val="20"/>
        </w:rPr>
        <w:t>(</w:t>
      </w:r>
      <w:r w:rsidR="00682040" w:rsidRPr="00B44C39">
        <w:rPr>
          <w:sz w:val="20"/>
          <w:szCs w:val="20"/>
        </w:rPr>
        <w:t>B.C.</w:t>
      </w:r>
      <w:r w:rsidR="002E2327" w:rsidRPr="00B44C39">
        <w:rPr>
          <w:sz w:val="20"/>
          <w:szCs w:val="20"/>
        </w:rPr>
        <w:t>) (Crim.) (</w:t>
      </w:r>
      <w:r w:rsidR="00B44C39" w:rsidRPr="00B44C39">
        <w:rPr>
          <w:sz w:val="20"/>
          <w:szCs w:val="20"/>
        </w:rPr>
        <w:t>By Leave)</w:t>
      </w:r>
      <w:r w:rsidR="002E2327" w:rsidRPr="00B44C39">
        <w:rPr>
          <w:sz w:val="20"/>
          <w:szCs w:val="20"/>
        </w:rPr>
        <w:t xml:space="preserve"> (33</w:t>
      </w:r>
      <w:r w:rsidR="00B44C39" w:rsidRPr="00B44C39">
        <w:rPr>
          <w:sz w:val="20"/>
          <w:szCs w:val="20"/>
        </w:rPr>
        <w:t>892</w:t>
      </w:r>
      <w:r w:rsidR="002E2327" w:rsidRPr="00B44C39">
        <w:rPr>
          <w:sz w:val="20"/>
          <w:szCs w:val="20"/>
        </w:rPr>
        <w:t>)</w:t>
      </w:r>
    </w:p>
    <w:p w:rsidR="002E2327" w:rsidRPr="00B44C39" w:rsidRDefault="002E2327" w:rsidP="00C50A5C">
      <w:pPr>
        <w:widowControl w:val="0"/>
        <w:jc w:val="both"/>
        <w:rPr>
          <w:sz w:val="20"/>
          <w:szCs w:val="20"/>
        </w:rPr>
      </w:pPr>
    </w:p>
    <w:p w:rsidR="002E2327" w:rsidRPr="00B44C39" w:rsidRDefault="00726A80" w:rsidP="00C50A5C">
      <w:pPr>
        <w:pStyle w:val="ListParagraph"/>
        <w:widowControl w:val="0"/>
        <w:numPr>
          <w:ilvl w:val="0"/>
          <w:numId w:val="1"/>
        </w:numPr>
        <w:ind w:hanging="720"/>
        <w:jc w:val="both"/>
        <w:rPr>
          <w:sz w:val="20"/>
          <w:szCs w:val="20"/>
        </w:rPr>
      </w:pPr>
      <w:r w:rsidRPr="00726A80">
        <w:rPr>
          <w:i/>
          <w:sz w:val="20"/>
          <w:szCs w:val="20"/>
        </w:rPr>
        <w:t>Bayer Inc. v. Minister of Health et al.</w:t>
      </w:r>
      <w:r>
        <w:rPr>
          <w:sz w:val="20"/>
          <w:szCs w:val="20"/>
        </w:rPr>
        <w:t xml:space="preserve"> </w:t>
      </w:r>
      <w:r w:rsidR="002E2327" w:rsidRPr="00B44C39">
        <w:rPr>
          <w:sz w:val="20"/>
          <w:szCs w:val="20"/>
        </w:rPr>
        <w:t>(</w:t>
      </w:r>
      <w:r w:rsidR="00682040" w:rsidRPr="00B44C39">
        <w:rPr>
          <w:sz w:val="20"/>
          <w:szCs w:val="20"/>
        </w:rPr>
        <w:t>F.C.</w:t>
      </w:r>
      <w:r w:rsidR="002E2327" w:rsidRPr="00B44C39">
        <w:rPr>
          <w:sz w:val="20"/>
          <w:szCs w:val="20"/>
        </w:rPr>
        <w:t>) (Civil) (</w:t>
      </w:r>
      <w:r w:rsidR="00682040" w:rsidRPr="00B44C39">
        <w:rPr>
          <w:sz w:val="20"/>
          <w:szCs w:val="20"/>
        </w:rPr>
        <w:t>By Leave</w:t>
      </w:r>
      <w:r w:rsidR="002E2327" w:rsidRPr="00B44C39">
        <w:rPr>
          <w:sz w:val="20"/>
          <w:szCs w:val="20"/>
        </w:rPr>
        <w:t>) (33</w:t>
      </w:r>
      <w:r w:rsidR="00B44C39" w:rsidRPr="00B44C39">
        <w:rPr>
          <w:sz w:val="20"/>
          <w:szCs w:val="20"/>
        </w:rPr>
        <w:t>845</w:t>
      </w:r>
      <w:r w:rsidR="002E2327" w:rsidRPr="00B44C39">
        <w:rPr>
          <w:sz w:val="20"/>
          <w:szCs w:val="20"/>
        </w:rPr>
        <w:t>)</w:t>
      </w:r>
    </w:p>
    <w:p w:rsidR="002E2327" w:rsidRPr="00B44C39" w:rsidRDefault="002E2327" w:rsidP="00C50A5C">
      <w:pPr>
        <w:widowControl w:val="0"/>
        <w:jc w:val="both"/>
        <w:rPr>
          <w:sz w:val="20"/>
          <w:szCs w:val="20"/>
        </w:rPr>
      </w:pPr>
    </w:p>
    <w:p w:rsidR="002E2327" w:rsidRPr="00682040" w:rsidRDefault="00726A80" w:rsidP="00C50A5C">
      <w:pPr>
        <w:pStyle w:val="ListParagraph"/>
        <w:widowControl w:val="0"/>
        <w:numPr>
          <w:ilvl w:val="0"/>
          <w:numId w:val="1"/>
        </w:numPr>
        <w:ind w:hanging="720"/>
        <w:jc w:val="both"/>
        <w:rPr>
          <w:sz w:val="20"/>
          <w:szCs w:val="20"/>
        </w:rPr>
      </w:pPr>
      <w:r w:rsidRPr="00726A80">
        <w:rPr>
          <w:i/>
          <w:sz w:val="20"/>
          <w:szCs w:val="20"/>
        </w:rPr>
        <w:t>Giovanni Zen v. Minister of National Revenue</w:t>
      </w:r>
      <w:r w:rsidRPr="00682040">
        <w:rPr>
          <w:sz w:val="20"/>
          <w:szCs w:val="20"/>
        </w:rPr>
        <w:t xml:space="preserve"> </w:t>
      </w:r>
      <w:r w:rsidR="002E2327" w:rsidRPr="00682040">
        <w:rPr>
          <w:sz w:val="20"/>
          <w:szCs w:val="20"/>
        </w:rPr>
        <w:t>(</w:t>
      </w:r>
      <w:r w:rsidR="00682040" w:rsidRPr="00682040">
        <w:rPr>
          <w:sz w:val="20"/>
          <w:szCs w:val="20"/>
        </w:rPr>
        <w:t>F.C.)</w:t>
      </w:r>
      <w:r w:rsidR="002E2327" w:rsidRPr="00682040">
        <w:rPr>
          <w:sz w:val="20"/>
          <w:szCs w:val="20"/>
        </w:rPr>
        <w:t xml:space="preserve"> (Civil) (</w:t>
      </w:r>
      <w:r w:rsidR="00682040" w:rsidRPr="00682040">
        <w:rPr>
          <w:sz w:val="20"/>
          <w:szCs w:val="20"/>
        </w:rPr>
        <w:t>By Leave</w:t>
      </w:r>
      <w:r w:rsidR="002E2327" w:rsidRPr="00682040">
        <w:rPr>
          <w:sz w:val="20"/>
          <w:szCs w:val="20"/>
        </w:rPr>
        <w:t>) (33</w:t>
      </w:r>
      <w:r w:rsidR="00682040" w:rsidRPr="00682040">
        <w:rPr>
          <w:sz w:val="20"/>
          <w:szCs w:val="20"/>
        </w:rPr>
        <w:t>851</w:t>
      </w:r>
      <w:r w:rsidR="002E2327" w:rsidRPr="00682040">
        <w:rPr>
          <w:sz w:val="20"/>
          <w:szCs w:val="20"/>
        </w:rPr>
        <w:t>)</w:t>
      </w:r>
    </w:p>
    <w:p w:rsidR="002E2327" w:rsidRPr="00D452E8" w:rsidRDefault="002E2327" w:rsidP="002E2327">
      <w:pPr>
        <w:widowControl w:val="0"/>
        <w:rPr>
          <w:i/>
          <w:sz w:val="20"/>
          <w:szCs w:val="20"/>
        </w:rPr>
      </w:pPr>
    </w:p>
    <w:p w:rsidR="002E2327" w:rsidRPr="00D452E8" w:rsidRDefault="00726A80" w:rsidP="00C50A5C">
      <w:pPr>
        <w:pStyle w:val="ListParagraph"/>
        <w:widowControl w:val="0"/>
        <w:numPr>
          <w:ilvl w:val="0"/>
          <w:numId w:val="1"/>
        </w:numPr>
        <w:ind w:hanging="720"/>
        <w:jc w:val="both"/>
        <w:rPr>
          <w:sz w:val="20"/>
          <w:szCs w:val="20"/>
        </w:rPr>
      </w:pPr>
      <w:r w:rsidRPr="00D452E8">
        <w:rPr>
          <w:i/>
          <w:sz w:val="20"/>
          <w:szCs w:val="20"/>
        </w:rPr>
        <w:t>Her Majesty the Queen v. GlaxoSmithKline Inc.</w:t>
      </w:r>
      <w:r w:rsidRPr="00726A80">
        <w:rPr>
          <w:sz w:val="20"/>
          <w:szCs w:val="20"/>
        </w:rPr>
        <w:t xml:space="preserve"> </w:t>
      </w:r>
      <w:r w:rsidR="002E2327" w:rsidRPr="00D452E8">
        <w:rPr>
          <w:sz w:val="20"/>
          <w:szCs w:val="20"/>
        </w:rPr>
        <w:t>(</w:t>
      </w:r>
      <w:r w:rsidR="00682040" w:rsidRPr="00D452E8">
        <w:rPr>
          <w:sz w:val="20"/>
          <w:szCs w:val="20"/>
        </w:rPr>
        <w:t>F.C.)</w:t>
      </w:r>
      <w:r w:rsidR="002E2327" w:rsidRPr="00D452E8">
        <w:rPr>
          <w:sz w:val="20"/>
          <w:szCs w:val="20"/>
        </w:rPr>
        <w:t xml:space="preserve"> (Ci</w:t>
      </w:r>
      <w:r w:rsidR="00682040" w:rsidRPr="00D452E8">
        <w:rPr>
          <w:sz w:val="20"/>
          <w:szCs w:val="20"/>
        </w:rPr>
        <w:t>vil</w:t>
      </w:r>
      <w:r w:rsidR="002E2327" w:rsidRPr="00D452E8">
        <w:rPr>
          <w:sz w:val="20"/>
          <w:szCs w:val="20"/>
        </w:rPr>
        <w:t>) (</w:t>
      </w:r>
      <w:r w:rsidR="00682040" w:rsidRPr="00D452E8">
        <w:rPr>
          <w:sz w:val="20"/>
          <w:szCs w:val="20"/>
        </w:rPr>
        <w:t>By Leave</w:t>
      </w:r>
      <w:r w:rsidR="002E2327" w:rsidRPr="00D452E8">
        <w:rPr>
          <w:sz w:val="20"/>
          <w:szCs w:val="20"/>
        </w:rPr>
        <w:t>) (33</w:t>
      </w:r>
      <w:r w:rsidR="00682040" w:rsidRPr="00D452E8">
        <w:rPr>
          <w:sz w:val="20"/>
          <w:szCs w:val="20"/>
        </w:rPr>
        <w:t>874</w:t>
      </w:r>
      <w:r w:rsidR="002E2327" w:rsidRPr="00D452E8">
        <w:rPr>
          <w:sz w:val="20"/>
          <w:szCs w:val="20"/>
        </w:rPr>
        <w:t>)</w:t>
      </w:r>
    </w:p>
    <w:p w:rsidR="002E2327" w:rsidRPr="00D452E8" w:rsidRDefault="002E2327" w:rsidP="00C50A5C">
      <w:pPr>
        <w:widowControl w:val="0"/>
        <w:jc w:val="both"/>
        <w:rPr>
          <w:sz w:val="20"/>
          <w:szCs w:val="20"/>
        </w:rPr>
      </w:pPr>
    </w:p>
    <w:p w:rsidR="00E5529C" w:rsidRPr="00D452E8" w:rsidRDefault="00E5529C" w:rsidP="00C50A5C">
      <w:pPr>
        <w:widowControl w:val="0"/>
        <w:jc w:val="both"/>
        <w:rPr>
          <w:sz w:val="20"/>
          <w:szCs w:val="20"/>
        </w:rPr>
      </w:pPr>
    </w:p>
    <w:p w:rsidR="00E5529C" w:rsidRPr="00772798" w:rsidRDefault="00E5529C" w:rsidP="00E5529C">
      <w:pPr>
        <w:widowControl w:val="0"/>
        <w:jc w:val="center"/>
        <w:rPr>
          <w:b/>
          <w:sz w:val="20"/>
          <w:szCs w:val="20"/>
        </w:rPr>
      </w:pPr>
      <w:r w:rsidRPr="00772798">
        <w:rPr>
          <w:b/>
          <w:sz w:val="20"/>
          <w:szCs w:val="20"/>
        </w:rPr>
        <w:t xml:space="preserve">CORAM: </w:t>
      </w:r>
      <w:proofErr w:type="spellStart"/>
      <w:r w:rsidRPr="00772798">
        <w:rPr>
          <w:b/>
          <w:sz w:val="20"/>
          <w:szCs w:val="20"/>
        </w:rPr>
        <w:t>LeBel</w:t>
      </w:r>
      <w:proofErr w:type="spellEnd"/>
      <w:r w:rsidRPr="00772798">
        <w:rPr>
          <w:b/>
          <w:sz w:val="20"/>
          <w:szCs w:val="20"/>
        </w:rPr>
        <w:t xml:space="preserve">, </w:t>
      </w:r>
      <w:proofErr w:type="spellStart"/>
      <w:r w:rsidRPr="00772798">
        <w:rPr>
          <w:b/>
          <w:sz w:val="20"/>
          <w:szCs w:val="20"/>
        </w:rPr>
        <w:t>Deschamps</w:t>
      </w:r>
      <w:proofErr w:type="spellEnd"/>
      <w:r w:rsidRPr="00772798">
        <w:rPr>
          <w:b/>
          <w:sz w:val="20"/>
          <w:szCs w:val="20"/>
        </w:rPr>
        <w:t xml:space="preserve"> and </w:t>
      </w:r>
      <w:proofErr w:type="spellStart"/>
      <w:r w:rsidRPr="00772798">
        <w:rPr>
          <w:b/>
          <w:sz w:val="20"/>
          <w:szCs w:val="20"/>
        </w:rPr>
        <w:t>Charron</w:t>
      </w:r>
      <w:proofErr w:type="spellEnd"/>
      <w:r w:rsidRPr="00772798">
        <w:rPr>
          <w:b/>
          <w:sz w:val="20"/>
          <w:szCs w:val="20"/>
        </w:rPr>
        <w:t xml:space="preserve"> JJ.</w:t>
      </w:r>
    </w:p>
    <w:p w:rsidR="00E5529C" w:rsidRPr="00C50A5C" w:rsidRDefault="00E5529C" w:rsidP="00E5529C">
      <w:pPr>
        <w:widowControl w:val="0"/>
        <w:jc w:val="center"/>
        <w:rPr>
          <w:b/>
          <w:sz w:val="20"/>
          <w:szCs w:val="20"/>
          <w:lang w:val="fr-CA"/>
        </w:rPr>
      </w:pPr>
      <w:r w:rsidRPr="00C50A5C">
        <w:rPr>
          <w:b/>
          <w:sz w:val="20"/>
          <w:szCs w:val="20"/>
          <w:lang w:val="fr-CA"/>
        </w:rPr>
        <w:t xml:space="preserve">Les juges </w:t>
      </w:r>
      <w:proofErr w:type="spellStart"/>
      <w:r w:rsidRPr="00C50A5C">
        <w:rPr>
          <w:b/>
          <w:sz w:val="20"/>
          <w:szCs w:val="20"/>
          <w:lang w:val="fr-CA"/>
        </w:rPr>
        <w:t>LeBel</w:t>
      </w:r>
      <w:proofErr w:type="spellEnd"/>
      <w:r w:rsidRPr="00C50A5C">
        <w:rPr>
          <w:b/>
          <w:sz w:val="20"/>
          <w:szCs w:val="20"/>
          <w:lang w:val="fr-CA"/>
        </w:rPr>
        <w:t>, Deschamps et Charron</w:t>
      </w:r>
    </w:p>
    <w:p w:rsidR="00E5529C" w:rsidRPr="00C50A5C" w:rsidRDefault="00E5529C" w:rsidP="00C50A5C">
      <w:pPr>
        <w:widowControl w:val="0"/>
        <w:jc w:val="both"/>
        <w:rPr>
          <w:sz w:val="20"/>
          <w:szCs w:val="20"/>
          <w:lang w:val="fr-CA"/>
        </w:rPr>
      </w:pPr>
    </w:p>
    <w:p w:rsidR="002E2327" w:rsidRPr="00C50A5C" w:rsidRDefault="00D452E8" w:rsidP="00C50A5C">
      <w:pPr>
        <w:pStyle w:val="ListParagraph"/>
        <w:widowControl w:val="0"/>
        <w:numPr>
          <w:ilvl w:val="0"/>
          <w:numId w:val="1"/>
        </w:numPr>
        <w:ind w:hanging="720"/>
        <w:jc w:val="both"/>
        <w:rPr>
          <w:sz w:val="20"/>
          <w:szCs w:val="20"/>
          <w:lang w:val="fr-CA"/>
        </w:rPr>
      </w:pPr>
      <w:proofErr w:type="spellStart"/>
      <w:r w:rsidRPr="00D452E8">
        <w:rPr>
          <w:i/>
          <w:sz w:val="20"/>
          <w:szCs w:val="20"/>
          <w:lang w:val="fr-CA"/>
        </w:rPr>
        <w:t>Steeve</w:t>
      </w:r>
      <w:proofErr w:type="spellEnd"/>
      <w:r w:rsidRPr="00D452E8">
        <w:rPr>
          <w:i/>
          <w:sz w:val="20"/>
          <w:szCs w:val="20"/>
          <w:lang w:val="fr-CA"/>
        </w:rPr>
        <w:t xml:space="preserve"> Tremblay c. Sa Majesté la Reine</w:t>
      </w:r>
      <w:r w:rsidRPr="00C50A5C">
        <w:rPr>
          <w:sz w:val="20"/>
          <w:szCs w:val="20"/>
          <w:lang w:val="fr-CA"/>
        </w:rPr>
        <w:t xml:space="preserve"> </w:t>
      </w:r>
      <w:r w:rsidR="002E2327" w:rsidRPr="00C50A5C">
        <w:rPr>
          <w:sz w:val="20"/>
          <w:szCs w:val="20"/>
          <w:lang w:val="fr-CA"/>
        </w:rPr>
        <w:t>(</w:t>
      </w:r>
      <w:proofErr w:type="spellStart"/>
      <w:r w:rsidR="002E2327" w:rsidRPr="00C50A5C">
        <w:rPr>
          <w:sz w:val="20"/>
          <w:szCs w:val="20"/>
          <w:lang w:val="fr-CA"/>
        </w:rPr>
        <w:t>Qc</w:t>
      </w:r>
      <w:proofErr w:type="spellEnd"/>
      <w:r w:rsidR="002E2327" w:rsidRPr="00C50A5C">
        <w:rPr>
          <w:sz w:val="20"/>
          <w:szCs w:val="20"/>
          <w:lang w:val="fr-CA"/>
        </w:rPr>
        <w:t>) (</w:t>
      </w:r>
      <w:proofErr w:type="spellStart"/>
      <w:r w:rsidR="002E2327" w:rsidRPr="00C50A5C">
        <w:rPr>
          <w:sz w:val="20"/>
          <w:szCs w:val="20"/>
          <w:lang w:val="fr-CA"/>
        </w:rPr>
        <w:t>C</w:t>
      </w:r>
      <w:r w:rsidR="00682040">
        <w:rPr>
          <w:sz w:val="20"/>
          <w:szCs w:val="20"/>
          <w:lang w:val="fr-CA"/>
        </w:rPr>
        <w:t>rim</w:t>
      </w:r>
      <w:proofErr w:type="spellEnd"/>
      <w:r w:rsidR="00682040">
        <w:rPr>
          <w:sz w:val="20"/>
          <w:szCs w:val="20"/>
          <w:lang w:val="fr-CA"/>
        </w:rPr>
        <w:t>.</w:t>
      </w:r>
      <w:r w:rsidR="002E2327" w:rsidRPr="00C50A5C">
        <w:rPr>
          <w:sz w:val="20"/>
          <w:szCs w:val="20"/>
          <w:lang w:val="fr-CA"/>
        </w:rPr>
        <w:t>) (Autorisation) (33</w:t>
      </w:r>
      <w:r w:rsidR="00682040">
        <w:rPr>
          <w:sz w:val="20"/>
          <w:szCs w:val="20"/>
          <w:lang w:val="fr-CA"/>
        </w:rPr>
        <w:t>759</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C50A5C" w:rsidRDefault="00D452E8" w:rsidP="00C50A5C">
      <w:pPr>
        <w:pStyle w:val="ListParagraph"/>
        <w:widowControl w:val="0"/>
        <w:numPr>
          <w:ilvl w:val="0"/>
          <w:numId w:val="1"/>
        </w:numPr>
        <w:ind w:hanging="720"/>
        <w:jc w:val="both"/>
        <w:rPr>
          <w:sz w:val="20"/>
          <w:szCs w:val="20"/>
          <w:lang w:val="fr-CA"/>
        </w:rPr>
      </w:pPr>
      <w:r w:rsidRPr="00D452E8">
        <w:rPr>
          <w:i/>
          <w:sz w:val="20"/>
          <w:szCs w:val="20"/>
          <w:lang w:val="fr-CA"/>
        </w:rPr>
        <w:t>Jean-Robert Tardif et a</w:t>
      </w:r>
      <w:r w:rsidR="00170025">
        <w:rPr>
          <w:i/>
          <w:sz w:val="20"/>
          <w:szCs w:val="20"/>
          <w:lang w:val="fr-CA"/>
        </w:rPr>
        <w:t>utre</w:t>
      </w:r>
      <w:r w:rsidRPr="00D452E8">
        <w:rPr>
          <w:i/>
          <w:sz w:val="20"/>
          <w:szCs w:val="20"/>
          <w:lang w:val="fr-CA"/>
        </w:rPr>
        <w:t xml:space="preserve"> c. Rochelle </w:t>
      </w:r>
      <w:proofErr w:type="spellStart"/>
      <w:r w:rsidRPr="00D452E8">
        <w:rPr>
          <w:i/>
          <w:sz w:val="20"/>
          <w:szCs w:val="20"/>
          <w:lang w:val="fr-CA"/>
        </w:rPr>
        <w:t>Steinfeld</w:t>
      </w:r>
      <w:proofErr w:type="spellEnd"/>
      <w:r w:rsidRPr="00C50A5C">
        <w:rPr>
          <w:sz w:val="20"/>
          <w:szCs w:val="20"/>
          <w:lang w:val="fr-CA"/>
        </w:rPr>
        <w:t xml:space="preserve"> </w:t>
      </w:r>
      <w:r w:rsidR="002E2327" w:rsidRPr="00C50A5C">
        <w:rPr>
          <w:sz w:val="20"/>
          <w:szCs w:val="20"/>
          <w:lang w:val="fr-CA"/>
        </w:rPr>
        <w:t>(</w:t>
      </w:r>
      <w:proofErr w:type="spellStart"/>
      <w:r w:rsidR="002E2327" w:rsidRPr="00C50A5C">
        <w:rPr>
          <w:sz w:val="20"/>
          <w:szCs w:val="20"/>
          <w:lang w:val="fr-CA"/>
        </w:rPr>
        <w:t>Qc</w:t>
      </w:r>
      <w:proofErr w:type="spellEnd"/>
      <w:r w:rsidR="002E2327" w:rsidRPr="00C50A5C">
        <w:rPr>
          <w:sz w:val="20"/>
          <w:szCs w:val="20"/>
          <w:lang w:val="fr-CA"/>
        </w:rPr>
        <w:t>) (Civile) (Autorisation) (33</w:t>
      </w:r>
      <w:r w:rsidR="00682040">
        <w:rPr>
          <w:sz w:val="20"/>
          <w:szCs w:val="20"/>
          <w:lang w:val="fr-CA"/>
        </w:rPr>
        <w:t>8</w:t>
      </w:r>
      <w:r w:rsidR="002E2327" w:rsidRPr="00C50A5C">
        <w:rPr>
          <w:sz w:val="20"/>
          <w:szCs w:val="20"/>
          <w:lang w:val="fr-CA"/>
        </w:rPr>
        <w:t>67)</w:t>
      </w:r>
    </w:p>
    <w:p w:rsidR="002E2327" w:rsidRDefault="002E2327" w:rsidP="002E2327">
      <w:pPr>
        <w:widowControl w:val="0"/>
        <w:rPr>
          <w:sz w:val="20"/>
          <w:szCs w:val="20"/>
          <w:lang w:val="fr-CA"/>
        </w:rPr>
      </w:pPr>
    </w:p>
    <w:p w:rsidR="002E2327" w:rsidRPr="00C50A5C" w:rsidRDefault="00D452E8" w:rsidP="00C50A5C">
      <w:pPr>
        <w:pStyle w:val="ListParagraph"/>
        <w:widowControl w:val="0"/>
        <w:numPr>
          <w:ilvl w:val="0"/>
          <w:numId w:val="1"/>
        </w:numPr>
        <w:ind w:hanging="720"/>
        <w:jc w:val="both"/>
        <w:rPr>
          <w:sz w:val="20"/>
          <w:szCs w:val="20"/>
          <w:lang w:val="fr-CA"/>
        </w:rPr>
      </w:pPr>
      <w:r w:rsidRPr="00D452E8">
        <w:rPr>
          <w:i/>
          <w:sz w:val="20"/>
          <w:szCs w:val="20"/>
          <w:lang w:val="fr-CA"/>
        </w:rPr>
        <w:t xml:space="preserve">Marie-Claude </w:t>
      </w:r>
      <w:proofErr w:type="spellStart"/>
      <w:r w:rsidRPr="00D452E8">
        <w:rPr>
          <w:i/>
          <w:sz w:val="20"/>
          <w:szCs w:val="20"/>
          <w:lang w:val="fr-CA"/>
        </w:rPr>
        <w:t>Normandin</w:t>
      </w:r>
      <w:proofErr w:type="spellEnd"/>
      <w:r w:rsidRPr="00D452E8">
        <w:rPr>
          <w:i/>
          <w:sz w:val="20"/>
          <w:szCs w:val="20"/>
          <w:lang w:val="fr-CA"/>
        </w:rPr>
        <w:t xml:space="preserve"> c. Banque Laurentienne du Canada</w:t>
      </w:r>
      <w:r w:rsidRPr="00C50A5C">
        <w:rPr>
          <w:sz w:val="20"/>
          <w:szCs w:val="20"/>
          <w:lang w:val="fr-CA"/>
        </w:rPr>
        <w:t xml:space="preserve"> </w:t>
      </w:r>
      <w:r w:rsidR="002E2327" w:rsidRPr="00C50A5C">
        <w:rPr>
          <w:sz w:val="20"/>
          <w:szCs w:val="20"/>
          <w:lang w:val="fr-CA"/>
        </w:rPr>
        <w:t>(</w:t>
      </w:r>
      <w:proofErr w:type="spellStart"/>
      <w:r w:rsidR="002E2327" w:rsidRPr="00C50A5C">
        <w:rPr>
          <w:sz w:val="20"/>
          <w:szCs w:val="20"/>
          <w:lang w:val="fr-CA"/>
        </w:rPr>
        <w:t>Qc</w:t>
      </w:r>
      <w:proofErr w:type="spellEnd"/>
      <w:r w:rsidR="002E2327" w:rsidRPr="00C50A5C">
        <w:rPr>
          <w:sz w:val="20"/>
          <w:szCs w:val="20"/>
          <w:lang w:val="fr-CA"/>
        </w:rPr>
        <w:t>) (Ci</w:t>
      </w:r>
      <w:r w:rsidR="00682040">
        <w:rPr>
          <w:sz w:val="20"/>
          <w:szCs w:val="20"/>
          <w:lang w:val="fr-CA"/>
        </w:rPr>
        <w:t>vile</w:t>
      </w:r>
      <w:r w:rsidR="002E2327" w:rsidRPr="00C50A5C">
        <w:rPr>
          <w:sz w:val="20"/>
          <w:szCs w:val="20"/>
          <w:lang w:val="fr-CA"/>
        </w:rPr>
        <w:t>) (Autorisation) (33</w:t>
      </w:r>
      <w:r w:rsidR="00682040">
        <w:rPr>
          <w:sz w:val="20"/>
          <w:szCs w:val="20"/>
          <w:lang w:val="fr-CA"/>
        </w:rPr>
        <w:t>840</w:t>
      </w:r>
      <w:r w:rsidR="002E2327" w:rsidRPr="00C50A5C">
        <w:rPr>
          <w:sz w:val="20"/>
          <w:szCs w:val="20"/>
          <w:lang w:val="fr-CA"/>
        </w:rPr>
        <w:t>)</w:t>
      </w:r>
    </w:p>
    <w:p w:rsidR="002E2327" w:rsidRPr="00C50A5C" w:rsidRDefault="002E2327" w:rsidP="00C50A5C">
      <w:pPr>
        <w:widowControl w:val="0"/>
        <w:jc w:val="both"/>
        <w:rPr>
          <w:sz w:val="20"/>
          <w:szCs w:val="20"/>
          <w:lang w:val="fr-CA"/>
        </w:rPr>
      </w:pPr>
    </w:p>
    <w:p w:rsidR="002E2327" w:rsidRPr="00682040" w:rsidRDefault="00D452E8" w:rsidP="00C50A5C">
      <w:pPr>
        <w:pStyle w:val="ListParagraph"/>
        <w:widowControl w:val="0"/>
        <w:numPr>
          <w:ilvl w:val="0"/>
          <w:numId w:val="1"/>
        </w:numPr>
        <w:ind w:hanging="720"/>
        <w:jc w:val="both"/>
        <w:rPr>
          <w:sz w:val="20"/>
          <w:szCs w:val="20"/>
        </w:rPr>
      </w:pPr>
      <w:proofErr w:type="spellStart"/>
      <w:r w:rsidRPr="00D452E8">
        <w:rPr>
          <w:i/>
          <w:sz w:val="20"/>
          <w:szCs w:val="20"/>
        </w:rPr>
        <w:t>Shmuel</w:t>
      </w:r>
      <w:proofErr w:type="spellEnd"/>
      <w:r w:rsidRPr="00D452E8">
        <w:rPr>
          <w:i/>
          <w:sz w:val="20"/>
          <w:szCs w:val="20"/>
        </w:rPr>
        <w:t xml:space="preserve"> </w:t>
      </w:r>
      <w:proofErr w:type="spellStart"/>
      <w:r w:rsidRPr="00D452E8">
        <w:rPr>
          <w:i/>
          <w:sz w:val="20"/>
          <w:szCs w:val="20"/>
        </w:rPr>
        <w:t>Hershkovitz</w:t>
      </w:r>
      <w:proofErr w:type="spellEnd"/>
      <w:r w:rsidRPr="00D452E8">
        <w:rPr>
          <w:i/>
          <w:sz w:val="20"/>
          <w:szCs w:val="20"/>
        </w:rPr>
        <w:t xml:space="preserve"> </w:t>
      </w:r>
      <w:proofErr w:type="gramStart"/>
      <w:r w:rsidRPr="00D452E8">
        <w:rPr>
          <w:i/>
          <w:sz w:val="20"/>
          <w:szCs w:val="20"/>
        </w:rPr>
        <w:t>et</w:t>
      </w:r>
      <w:proofErr w:type="gramEnd"/>
      <w:r w:rsidRPr="00D452E8">
        <w:rPr>
          <w:i/>
          <w:sz w:val="20"/>
          <w:szCs w:val="20"/>
        </w:rPr>
        <w:t xml:space="preserve"> </w:t>
      </w:r>
      <w:proofErr w:type="spellStart"/>
      <w:r w:rsidRPr="00D452E8">
        <w:rPr>
          <w:i/>
          <w:sz w:val="20"/>
          <w:szCs w:val="20"/>
        </w:rPr>
        <w:t>al.v</w:t>
      </w:r>
      <w:proofErr w:type="spellEnd"/>
      <w:r w:rsidRPr="00D452E8">
        <w:rPr>
          <w:i/>
          <w:sz w:val="20"/>
          <w:szCs w:val="20"/>
        </w:rPr>
        <w:t xml:space="preserve">. TYCO Safety Products Canada Ltd. </w:t>
      </w:r>
      <w:r w:rsidR="002E2327" w:rsidRPr="00682040">
        <w:rPr>
          <w:sz w:val="20"/>
          <w:szCs w:val="20"/>
        </w:rPr>
        <w:t>(</w:t>
      </w:r>
      <w:r w:rsidR="00682040" w:rsidRPr="00682040">
        <w:rPr>
          <w:sz w:val="20"/>
          <w:szCs w:val="20"/>
        </w:rPr>
        <w:t>F.C.</w:t>
      </w:r>
      <w:r w:rsidR="002E2327" w:rsidRPr="00682040">
        <w:rPr>
          <w:sz w:val="20"/>
          <w:szCs w:val="20"/>
        </w:rPr>
        <w:t>) (Civil) (</w:t>
      </w:r>
      <w:r w:rsidR="00682040" w:rsidRPr="00682040">
        <w:rPr>
          <w:sz w:val="20"/>
          <w:szCs w:val="20"/>
        </w:rPr>
        <w:t>By Leave</w:t>
      </w:r>
      <w:r w:rsidR="002E2327" w:rsidRPr="00682040">
        <w:rPr>
          <w:sz w:val="20"/>
          <w:szCs w:val="20"/>
        </w:rPr>
        <w:t>) (33</w:t>
      </w:r>
      <w:r w:rsidR="00682040" w:rsidRPr="00682040">
        <w:rPr>
          <w:sz w:val="20"/>
          <w:szCs w:val="20"/>
        </w:rPr>
        <w:t>799</w:t>
      </w:r>
      <w:r w:rsidR="002E2327" w:rsidRPr="00682040">
        <w:rPr>
          <w:sz w:val="20"/>
          <w:szCs w:val="20"/>
        </w:rPr>
        <w:t>)</w:t>
      </w:r>
    </w:p>
    <w:p w:rsidR="002E2327" w:rsidRPr="00682040" w:rsidRDefault="002E2327" w:rsidP="002E2327">
      <w:pPr>
        <w:widowControl w:val="0"/>
        <w:rPr>
          <w:sz w:val="20"/>
          <w:szCs w:val="20"/>
        </w:rPr>
      </w:pPr>
    </w:p>
    <w:p w:rsidR="00E5529C" w:rsidRPr="00682040" w:rsidRDefault="00E5529C" w:rsidP="002E2327">
      <w:pPr>
        <w:widowControl w:val="0"/>
        <w:rPr>
          <w:sz w:val="20"/>
          <w:szCs w:val="20"/>
        </w:rPr>
      </w:pPr>
    </w:p>
    <w:p w:rsidR="002E2327" w:rsidRPr="00C50A5C" w:rsidRDefault="00D0163F" w:rsidP="002E2327">
      <w:pPr>
        <w:widowControl w:val="0"/>
        <w:rPr>
          <w:sz w:val="20"/>
          <w:szCs w:val="20"/>
        </w:rPr>
      </w:pPr>
      <w:r w:rsidRPr="00D0163F">
        <w:rPr>
          <w:sz w:val="20"/>
          <w:szCs w:val="20"/>
        </w:rPr>
        <w:pict>
          <v:rect id="_x0000_i1033" style="width:2in;height:1pt" o:hrpct="0" o:hralign="center" o:hrstd="t" o:hrnoshade="t" o:hr="t" fillcolor="black [3213]" stroked="f"/>
        </w:pict>
      </w:r>
    </w:p>
    <w:p w:rsidR="0044776A" w:rsidRDefault="0044776A" w:rsidP="002E2327">
      <w:pPr>
        <w:widowControl w:val="0"/>
        <w:spacing w:line="0" w:lineRule="atLeast"/>
        <w:rPr>
          <w:sz w:val="20"/>
          <w:szCs w:val="20"/>
        </w:rPr>
      </w:pPr>
    </w:p>
    <w:p w:rsidR="00B44C39" w:rsidRPr="00B44C39" w:rsidRDefault="00B44C39" w:rsidP="00B44C39">
      <w:pPr>
        <w:widowControl w:val="0"/>
        <w:spacing w:line="0" w:lineRule="atLeast"/>
        <w:rPr>
          <w:sz w:val="20"/>
          <w:szCs w:val="20"/>
          <w:lang w:val="fr-CA"/>
        </w:rPr>
      </w:pPr>
    </w:p>
    <w:p w:rsidR="00B44C39" w:rsidRDefault="00B44C39" w:rsidP="002E2327">
      <w:pPr>
        <w:widowControl w:val="0"/>
        <w:spacing w:line="0" w:lineRule="atLeast"/>
        <w:rPr>
          <w:sz w:val="20"/>
          <w:szCs w:val="20"/>
        </w:rPr>
      </w:pPr>
    </w:p>
    <w:p w:rsidR="00B44C39" w:rsidRPr="00C50A5C" w:rsidRDefault="00B44C39" w:rsidP="002E2327">
      <w:pPr>
        <w:widowControl w:val="0"/>
        <w:spacing w:line="0" w:lineRule="atLeast"/>
        <w:rPr>
          <w:sz w:val="20"/>
          <w:szCs w:val="20"/>
        </w:rPr>
        <w:sectPr w:rsidR="00B44C39" w:rsidRPr="00C50A5C" w:rsidSect="0044776A">
          <w:headerReference w:type="default" r:id="rId18"/>
          <w:footerReference w:type="default" r:id="rId19"/>
          <w:headerReference w:type="first" r:id="rId20"/>
          <w:footerReference w:type="first" r:id="rId21"/>
          <w:pgSz w:w="12240" w:h="15840"/>
          <w:pgMar w:top="720" w:right="965" w:bottom="1080" w:left="1656" w:header="706" w:footer="706" w:gutter="0"/>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432989" w:rsidRPr="00920593" w:rsidTr="00BA6468">
        <w:tc>
          <w:tcPr>
            <w:tcW w:w="4200" w:type="dxa"/>
            <w:tcMar>
              <w:left w:w="0" w:type="dxa"/>
              <w:right w:w="0" w:type="dxa"/>
            </w:tcMar>
          </w:tcPr>
          <w:p w:rsidR="00432989" w:rsidRPr="001D0D5F" w:rsidRDefault="00432989" w:rsidP="00432989">
            <w:pPr>
              <w:keepNext/>
              <w:keepLines/>
              <w:jc w:val="both"/>
              <w:rPr>
                <w:b/>
                <w:szCs w:val="24"/>
              </w:rPr>
            </w:pPr>
            <w:bookmarkStart w:id="0" w:name="QuickMark_1"/>
            <w:bookmarkEnd w:id="0"/>
            <w:r w:rsidRPr="001D0D5F">
              <w:rPr>
                <w:b/>
                <w:szCs w:val="24"/>
              </w:rPr>
              <w:lastRenderedPageBreak/>
              <w:t>ORAL HEARING ON APPLICATIONS FOR LEAVE</w:t>
            </w:r>
          </w:p>
        </w:tc>
        <w:tc>
          <w:tcPr>
            <w:tcW w:w="1200" w:type="dxa"/>
            <w:tcMar>
              <w:left w:w="0" w:type="dxa"/>
              <w:right w:w="0" w:type="dxa"/>
            </w:tcMar>
          </w:tcPr>
          <w:p w:rsidR="00432989" w:rsidRPr="001D0D5F" w:rsidRDefault="00432989" w:rsidP="00C50A5C">
            <w:pPr>
              <w:keepNext/>
              <w:keepLines/>
              <w:jc w:val="center"/>
              <w:rPr>
                <w:b/>
                <w:szCs w:val="24"/>
              </w:rPr>
            </w:pPr>
          </w:p>
          <w:p w:rsidR="00C50A5C" w:rsidRPr="001D0D5F" w:rsidRDefault="00C50A5C" w:rsidP="00C50A5C">
            <w:pPr>
              <w:keepNext/>
              <w:keepLines/>
              <w:jc w:val="center"/>
              <w:rPr>
                <w:b/>
                <w:szCs w:val="24"/>
              </w:rPr>
            </w:pPr>
          </w:p>
          <w:p w:rsidR="00C50A5C" w:rsidRPr="001D0D5F" w:rsidRDefault="00C50A5C" w:rsidP="00C50A5C">
            <w:pPr>
              <w:keepNext/>
              <w:keepLines/>
              <w:jc w:val="center"/>
              <w:rPr>
                <w:b/>
                <w:szCs w:val="24"/>
              </w:rPr>
            </w:pPr>
          </w:p>
        </w:tc>
        <w:tc>
          <w:tcPr>
            <w:tcW w:w="4080" w:type="dxa"/>
            <w:tcMar>
              <w:left w:w="0" w:type="dxa"/>
              <w:right w:w="0" w:type="dxa"/>
            </w:tcMar>
          </w:tcPr>
          <w:p w:rsidR="00432989" w:rsidRPr="001D0D5F" w:rsidRDefault="00432989" w:rsidP="00432989">
            <w:pPr>
              <w:keepNext/>
              <w:keepLines/>
              <w:jc w:val="both"/>
              <w:rPr>
                <w:b/>
                <w:szCs w:val="24"/>
                <w:lang w:val="fr-CA"/>
              </w:rPr>
            </w:pPr>
            <w:r w:rsidRPr="001D0D5F">
              <w:rPr>
                <w:b/>
                <w:szCs w:val="24"/>
                <w:lang w:val="fr-CA"/>
              </w:rPr>
              <w:t>AUDIENCE SUR LES DEMANDES D’AUTORISATION</w:t>
            </w:r>
          </w:p>
        </w:tc>
      </w:tr>
    </w:tbl>
    <w:p w:rsidR="00432989" w:rsidRPr="00C50A5C" w:rsidRDefault="00432989" w:rsidP="00432989">
      <w:pPr>
        <w:rPr>
          <w:sz w:val="20"/>
          <w:szCs w:val="20"/>
          <w:lang w:val="fr-CA"/>
        </w:rPr>
      </w:pPr>
    </w:p>
    <w:p w:rsidR="00432989" w:rsidRPr="000A6807" w:rsidRDefault="00C97809" w:rsidP="00432989">
      <w:pPr>
        <w:rPr>
          <w:sz w:val="20"/>
          <w:szCs w:val="20"/>
        </w:rPr>
      </w:pPr>
      <w:r w:rsidRPr="000A6807">
        <w:rPr>
          <w:b/>
          <w:sz w:val="20"/>
          <w:szCs w:val="20"/>
        </w:rPr>
        <w:t>DECEMBER 6</w:t>
      </w:r>
      <w:r w:rsidR="00432989" w:rsidRPr="000A6807">
        <w:rPr>
          <w:b/>
          <w:sz w:val="20"/>
          <w:szCs w:val="20"/>
        </w:rPr>
        <w:t>, 20</w:t>
      </w:r>
      <w:r w:rsidRPr="000A6807">
        <w:rPr>
          <w:b/>
          <w:sz w:val="20"/>
          <w:szCs w:val="20"/>
        </w:rPr>
        <w:t>1</w:t>
      </w:r>
      <w:r w:rsidR="00432989" w:rsidRPr="000A6807">
        <w:rPr>
          <w:b/>
          <w:sz w:val="20"/>
          <w:szCs w:val="20"/>
        </w:rPr>
        <w:t xml:space="preserve">0 / LE </w:t>
      </w:r>
      <w:r w:rsidRPr="000A6807">
        <w:rPr>
          <w:b/>
          <w:sz w:val="20"/>
          <w:szCs w:val="20"/>
        </w:rPr>
        <w:t>6 DÉCEMBRE</w:t>
      </w:r>
      <w:r w:rsidR="00432989" w:rsidRPr="000A6807">
        <w:rPr>
          <w:b/>
          <w:sz w:val="20"/>
          <w:szCs w:val="20"/>
        </w:rPr>
        <w:t xml:space="preserve"> 20</w:t>
      </w:r>
      <w:r w:rsidRPr="000A6807">
        <w:rPr>
          <w:b/>
          <w:sz w:val="20"/>
          <w:szCs w:val="20"/>
        </w:rPr>
        <w:t>1</w:t>
      </w:r>
      <w:r w:rsidR="00432989" w:rsidRPr="000A6807">
        <w:rPr>
          <w:b/>
          <w:sz w:val="20"/>
          <w:szCs w:val="20"/>
        </w:rPr>
        <w:t>0</w:t>
      </w:r>
    </w:p>
    <w:p w:rsidR="00432989" w:rsidRPr="000A6807" w:rsidRDefault="00432989" w:rsidP="00432989">
      <w:pPr>
        <w:rPr>
          <w:sz w:val="20"/>
          <w:szCs w:val="20"/>
        </w:rPr>
      </w:pPr>
    </w:p>
    <w:p w:rsidR="00C97809" w:rsidRPr="00C97809" w:rsidRDefault="00C97809" w:rsidP="00C97809">
      <w:pPr>
        <w:ind w:left="1440" w:hanging="1440"/>
        <w:jc w:val="both"/>
        <w:rPr>
          <w:rFonts w:eastAsia="Calibri" w:cs="Times New Roman"/>
          <w:sz w:val="20"/>
          <w:szCs w:val="20"/>
          <w:lang w:val="en-GB"/>
        </w:rPr>
      </w:pPr>
      <w:r w:rsidRPr="00C97809">
        <w:rPr>
          <w:rFonts w:eastAsia="Calibri" w:cs="Times New Roman"/>
          <w:sz w:val="20"/>
          <w:szCs w:val="20"/>
          <w:lang w:val="en-GB"/>
        </w:rPr>
        <w:t xml:space="preserve">Coram: </w:t>
      </w:r>
      <w:r>
        <w:rPr>
          <w:sz w:val="20"/>
          <w:szCs w:val="20"/>
          <w:lang w:val="en-GB"/>
        </w:rPr>
        <w:t xml:space="preserve"> </w:t>
      </w:r>
      <w:proofErr w:type="spellStart"/>
      <w:r w:rsidRPr="00C97809">
        <w:rPr>
          <w:rFonts w:eastAsia="Calibri" w:cs="Times New Roman"/>
          <w:sz w:val="20"/>
          <w:szCs w:val="20"/>
          <w:u w:val="single"/>
          <w:lang w:val="en-GB"/>
        </w:rPr>
        <w:t>McLachin</w:t>
      </w:r>
      <w:proofErr w:type="spellEnd"/>
      <w:r w:rsidRPr="00C97809">
        <w:rPr>
          <w:rFonts w:eastAsia="Calibri" w:cs="Times New Roman"/>
          <w:sz w:val="20"/>
          <w:szCs w:val="20"/>
          <w:u w:val="single"/>
          <w:lang w:val="en-GB"/>
        </w:rPr>
        <w:t xml:space="preserve"> C.J. and </w:t>
      </w:r>
      <w:proofErr w:type="spellStart"/>
      <w:r w:rsidRPr="00C97809">
        <w:rPr>
          <w:rFonts w:eastAsia="Calibri" w:cs="Times New Roman"/>
          <w:sz w:val="20"/>
          <w:szCs w:val="20"/>
          <w:u w:val="single"/>
          <w:lang w:val="en-GB"/>
        </w:rPr>
        <w:t>Abella</w:t>
      </w:r>
      <w:proofErr w:type="spellEnd"/>
      <w:r w:rsidRPr="00C97809">
        <w:rPr>
          <w:rFonts w:eastAsia="Calibri" w:cs="Times New Roman"/>
          <w:sz w:val="20"/>
          <w:szCs w:val="20"/>
          <w:u w:val="single"/>
          <w:lang w:val="en-GB"/>
        </w:rPr>
        <w:t xml:space="preserve"> and Cromwell JJ.</w:t>
      </w:r>
      <w:r w:rsidRPr="00C97809">
        <w:rPr>
          <w:rFonts w:eastAsia="Calibri" w:cs="Times New Roman"/>
          <w:sz w:val="20"/>
          <w:szCs w:val="20"/>
          <w:lang w:val="en-GB"/>
        </w:rPr>
        <w:t xml:space="preserve"> </w:t>
      </w:r>
    </w:p>
    <w:p w:rsidR="00C97809" w:rsidRPr="00C97809" w:rsidRDefault="00C97809" w:rsidP="00432989">
      <w:pPr>
        <w:rPr>
          <w:sz w:val="20"/>
          <w:szCs w:val="20"/>
          <w:lang w:val="en-GB"/>
        </w:rPr>
      </w:pPr>
    </w:p>
    <w:tbl>
      <w:tblPr>
        <w:tblW w:w="0" w:type="auto"/>
        <w:tblLayout w:type="fixed"/>
        <w:tblCellMar>
          <w:left w:w="0" w:type="dxa"/>
          <w:right w:w="0" w:type="dxa"/>
        </w:tblCellMar>
        <w:tblLook w:val="0000"/>
      </w:tblPr>
      <w:tblGrid>
        <w:gridCol w:w="4380"/>
        <w:gridCol w:w="720"/>
        <w:gridCol w:w="4380"/>
      </w:tblGrid>
      <w:tr w:rsidR="00432989" w:rsidRPr="00C50A5C" w:rsidTr="00432989">
        <w:tc>
          <w:tcPr>
            <w:tcW w:w="4380" w:type="dxa"/>
            <w:tcMar>
              <w:left w:w="0" w:type="dxa"/>
              <w:right w:w="0" w:type="dxa"/>
            </w:tcMar>
          </w:tcPr>
          <w:p w:rsidR="00432989" w:rsidRPr="00C50A5C" w:rsidRDefault="00432989" w:rsidP="00432989">
            <w:pPr>
              <w:rPr>
                <w:b/>
                <w:sz w:val="20"/>
                <w:szCs w:val="20"/>
              </w:rPr>
            </w:pPr>
            <w:r w:rsidRPr="00C50A5C">
              <w:rPr>
                <w:b/>
                <w:sz w:val="20"/>
                <w:szCs w:val="20"/>
              </w:rPr>
              <w:t>Motion heard</w:t>
            </w:r>
          </w:p>
          <w:p w:rsidR="00432989" w:rsidRPr="00C50A5C" w:rsidRDefault="00432989" w:rsidP="00432989">
            <w:pPr>
              <w:rPr>
                <w:b/>
                <w:sz w:val="20"/>
                <w:szCs w:val="20"/>
              </w:rPr>
            </w:pPr>
          </w:p>
          <w:p w:rsidR="00432989" w:rsidRPr="00C97809" w:rsidRDefault="00C97809" w:rsidP="00432989">
            <w:pPr>
              <w:rPr>
                <w:b/>
                <w:sz w:val="20"/>
                <w:szCs w:val="20"/>
              </w:rPr>
            </w:pPr>
            <w:r w:rsidRPr="00C97809">
              <w:rPr>
                <w:rFonts w:eastAsia="Calibri" w:cs="Times New Roman"/>
                <w:b/>
                <w:bCs/>
                <w:sz w:val="20"/>
                <w:szCs w:val="20"/>
              </w:rPr>
              <w:t>Her Majesty the Queen</w:t>
            </w:r>
          </w:p>
          <w:p w:rsidR="00432989" w:rsidRPr="00C50A5C" w:rsidRDefault="00432989" w:rsidP="00432989">
            <w:pPr>
              <w:rPr>
                <w:b/>
                <w:sz w:val="20"/>
                <w:szCs w:val="20"/>
              </w:rPr>
            </w:pPr>
          </w:p>
          <w:p w:rsidR="00432989" w:rsidRPr="000A6807" w:rsidRDefault="00432989" w:rsidP="00432989">
            <w:pPr>
              <w:rPr>
                <w:b/>
                <w:sz w:val="20"/>
                <w:szCs w:val="20"/>
                <w:lang w:val="fr-CA"/>
              </w:rPr>
            </w:pPr>
            <w:r w:rsidRPr="00C50A5C">
              <w:rPr>
                <w:b/>
                <w:sz w:val="20"/>
                <w:szCs w:val="20"/>
              </w:rPr>
              <w:tab/>
            </w:r>
            <w:r w:rsidRPr="000A6807">
              <w:rPr>
                <w:b/>
                <w:sz w:val="20"/>
                <w:szCs w:val="20"/>
                <w:lang w:val="fr-CA"/>
              </w:rPr>
              <w:t>v. (3</w:t>
            </w:r>
            <w:r w:rsidR="00C97809" w:rsidRPr="000A6807">
              <w:rPr>
                <w:b/>
                <w:sz w:val="20"/>
                <w:szCs w:val="20"/>
                <w:lang w:val="fr-CA"/>
              </w:rPr>
              <w:t>3636</w:t>
            </w:r>
            <w:r w:rsidRPr="000A6807">
              <w:rPr>
                <w:b/>
                <w:sz w:val="20"/>
                <w:szCs w:val="20"/>
                <w:lang w:val="fr-CA"/>
              </w:rPr>
              <w:t>)</w:t>
            </w:r>
          </w:p>
          <w:p w:rsidR="00432989" w:rsidRPr="000A6807" w:rsidRDefault="00432989" w:rsidP="00432989">
            <w:pPr>
              <w:rPr>
                <w:b/>
                <w:sz w:val="20"/>
                <w:szCs w:val="20"/>
                <w:lang w:val="fr-CA"/>
              </w:rPr>
            </w:pPr>
          </w:p>
          <w:p w:rsidR="00432989" w:rsidRPr="00BA6468" w:rsidRDefault="00C97809" w:rsidP="00C97809">
            <w:pPr>
              <w:rPr>
                <w:sz w:val="20"/>
                <w:szCs w:val="20"/>
              </w:rPr>
            </w:pPr>
            <w:r w:rsidRPr="000A6807">
              <w:rPr>
                <w:rFonts w:eastAsia="Calibri" w:cs="Times New Roman"/>
                <w:b/>
                <w:bCs/>
                <w:sz w:val="20"/>
                <w:szCs w:val="20"/>
                <w:lang w:val="fr-CA"/>
              </w:rPr>
              <w:t>J.J. et al. (Ont.) (</w:t>
            </w:r>
            <w:proofErr w:type="spellStart"/>
            <w:r w:rsidRPr="000A6807">
              <w:rPr>
                <w:rFonts w:eastAsia="Calibri" w:cs="Times New Roman"/>
                <w:b/>
                <w:bCs/>
                <w:sz w:val="20"/>
                <w:szCs w:val="20"/>
                <w:lang w:val="fr-CA"/>
              </w:rPr>
              <w:t>Crim</w:t>
            </w:r>
            <w:proofErr w:type="spellEnd"/>
            <w:r w:rsidRPr="000A6807">
              <w:rPr>
                <w:b/>
                <w:bCs/>
                <w:sz w:val="20"/>
                <w:szCs w:val="20"/>
                <w:lang w:val="fr-CA"/>
              </w:rPr>
              <w:t>.</w:t>
            </w:r>
            <w:r w:rsidRPr="000A6807">
              <w:rPr>
                <w:rFonts w:eastAsia="Calibri" w:cs="Times New Roman"/>
                <w:b/>
                <w:bCs/>
                <w:sz w:val="20"/>
                <w:szCs w:val="20"/>
                <w:lang w:val="fr-CA"/>
              </w:rPr>
              <w:t xml:space="preserve">) </w:t>
            </w:r>
            <w:r w:rsidRPr="00C97809">
              <w:rPr>
                <w:rFonts w:eastAsia="Calibri" w:cs="Times New Roman"/>
                <w:b/>
                <w:bCs/>
                <w:sz w:val="20"/>
                <w:szCs w:val="20"/>
              </w:rPr>
              <w:t>(By Leave)</w:t>
            </w:r>
          </w:p>
        </w:tc>
        <w:tc>
          <w:tcPr>
            <w:tcW w:w="720" w:type="dxa"/>
            <w:tcMar>
              <w:left w:w="0" w:type="dxa"/>
              <w:right w:w="0" w:type="dxa"/>
            </w:tcMar>
          </w:tcPr>
          <w:p w:rsidR="00432989" w:rsidRPr="00BA6468" w:rsidRDefault="00432989" w:rsidP="00432989">
            <w:pPr>
              <w:rPr>
                <w:sz w:val="20"/>
                <w:szCs w:val="20"/>
              </w:rPr>
            </w:pPr>
          </w:p>
        </w:tc>
        <w:tc>
          <w:tcPr>
            <w:tcW w:w="4380" w:type="dxa"/>
            <w:tcMar>
              <w:left w:w="0" w:type="dxa"/>
              <w:right w:w="0" w:type="dxa"/>
            </w:tcMar>
          </w:tcPr>
          <w:p w:rsidR="00432989" w:rsidRPr="00C50A5C" w:rsidRDefault="00432989" w:rsidP="00432989">
            <w:pPr>
              <w:rPr>
                <w:b/>
                <w:sz w:val="20"/>
                <w:szCs w:val="20"/>
              </w:rPr>
            </w:pPr>
            <w:proofErr w:type="spellStart"/>
            <w:r w:rsidRPr="00C50A5C">
              <w:rPr>
                <w:b/>
                <w:sz w:val="20"/>
                <w:szCs w:val="20"/>
              </w:rPr>
              <w:t>Requête</w:t>
            </w:r>
            <w:proofErr w:type="spellEnd"/>
            <w:r w:rsidRPr="00C50A5C">
              <w:rPr>
                <w:b/>
                <w:sz w:val="20"/>
                <w:szCs w:val="20"/>
              </w:rPr>
              <w:t xml:space="preserve"> </w:t>
            </w:r>
            <w:proofErr w:type="spellStart"/>
            <w:r w:rsidRPr="00C50A5C">
              <w:rPr>
                <w:b/>
                <w:sz w:val="20"/>
                <w:szCs w:val="20"/>
              </w:rPr>
              <w:t>entendue</w:t>
            </w:r>
            <w:proofErr w:type="spellEnd"/>
          </w:p>
          <w:p w:rsidR="00432989" w:rsidRPr="00C50A5C" w:rsidRDefault="00432989" w:rsidP="00432989">
            <w:pPr>
              <w:rPr>
                <w:b/>
                <w:sz w:val="20"/>
                <w:szCs w:val="20"/>
              </w:rPr>
            </w:pPr>
          </w:p>
          <w:p w:rsidR="00432989" w:rsidRDefault="003F1215" w:rsidP="003F1215">
            <w:pPr>
              <w:rPr>
                <w:sz w:val="20"/>
                <w:szCs w:val="20"/>
              </w:rPr>
            </w:pPr>
            <w:r w:rsidRPr="003F1215">
              <w:rPr>
                <w:sz w:val="20"/>
                <w:szCs w:val="20"/>
              </w:rPr>
              <w:t xml:space="preserve">Kenneth L. Campbell for the </w:t>
            </w:r>
            <w:r>
              <w:rPr>
                <w:sz w:val="20"/>
                <w:szCs w:val="20"/>
              </w:rPr>
              <w:t>a</w:t>
            </w:r>
            <w:r w:rsidRPr="003F1215">
              <w:rPr>
                <w:sz w:val="20"/>
                <w:szCs w:val="20"/>
              </w:rPr>
              <w:t>pplicant</w:t>
            </w:r>
            <w:r>
              <w:rPr>
                <w:sz w:val="20"/>
                <w:szCs w:val="20"/>
              </w:rPr>
              <w:t>.</w:t>
            </w:r>
          </w:p>
          <w:p w:rsidR="003F1215" w:rsidRDefault="003F1215" w:rsidP="003F1215">
            <w:pPr>
              <w:rPr>
                <w:sz w:val="20"/>
                <w:szCs w:val="20"/>
              </w:rPr>
            </w:pPr>
          </w:p>
          <w:p w:rsidR="003F1215" w:rsidRDefault="003F1215" w:rsidP="003F1215">
            <w:pPr>
              <w:rPr>
                <w:sz w:val="20"/>
                <w:szCs w:val="20"/>
              </w:rPr>
            </w:pPr>
            <w:r w:rsidRPr="003F1215">
              <w:rPr>
                <w:sz w:val="20"/>
                <w:szCs w:val="20"/>
              </w:rPr>
              <w:t>Jerome F. Wiley for the intervener Toronto Police Services</w:t>
            </w:r>
            <w:r>
              <w:rPr>
                <w:sz w:val="20"/>
                <w:szCs w:val="20"/>
              </w:rPr>
              <w:t>.</w:t>
            </w:r>
          </w:p>
          <w:p w:rsidR="003F1215" w:rsidRPr="0099344E" w:rsidRDefault="003F1215" w:rsidP="003F1215"/>
          <w:p w:rsidR="003F1215" w:rsidRPr="003F1215" w:rsidRDefault="003F1215" w:rsidP="000A6807">
            <w:pPr>
              <w:tabs>
                <w:tab w:val="right" w:pos="9360"/>
              </w:tabs>
              <w:spacing w:line="211" w:lineRule="auto"/>
              <w:rPr>
                <w:sz w:val="20"/>
                <w:szCs w:val="20"/>
              </w:rPr>
            </w:pPr>
            <w:r w:rsidRPr="003F1215">
              <w:rPr>
                <w:sz w:val="20"/>
                <w:szCs w:val="20"/>
              </w:rPr>
              <w:t xml:space="preserve">David E. Harris, Christopher Murphy and </w:t>
            </w:r>
            <w:proofErr w:type="spellStart"/>
            <w:r w:rsidRPr="003F1215">
              <w:rPr>
                <w:sz w:val="20"/>
                <w:szCs w:val="20"/>
              </w:rPr>
              <w:t>Ferhan</w:t>
            </w:r>
            <w:proofErr w:type="spellEnd"/>
            <w:r w:rsidRPr="003F1215">
              <w:rPr>
                <w:sz w:val="20"/>
                <w:szCs w:val="20"/>
              </w:rPr>
              <w:t xml:space="preserve"> </w:t>
            </w:r>
            <w:proofErr w:type="spellStart"/>
            <w:r w:rsidRPr="003F1215">
              <w:rPr>
                <w:sz w:val="20"/>
                <w:szCs w:val="20"/>
              </w:rPr>
              <w:t>Javed</w:t>
            </w:r>
            <w:proofErr w:type="spellEnd"/>
            <w:r w:rsidRPr="003F1215">
              <w:rPr>
                <w:sz w:val="20"/>
                <w:szCs w:val="20"/>
              </w:rPr>
              <w:t xml:space="preserve"> for the respondents J.J., A.J. and T.M.</w:t>
            </w:r>
          </w:p>
        </w:tc>
      </w:tr>
    </w:tbl>
    <w:p w:rsidR="00432989" w:rsidRPr="003F1215" w:rsidRDefault="00432989" w:rsidP="00432989">
      <w:pPr>
        <w:rPr>
          <w:sz w:val="20"/>
          <w:szCs w:val="20"/>
        </w:rPr>
      </w:pPr>
    </w:p>
    <w:p w:rsidR="00432989" w:rsidRPr="00C50A5C" w:rsidRDefault="00C97809" w:rsidP="00432989">
      <w:pPr>
        <w:rPr>
          <w:sz w:val="20"/>
          <w:szCs w:val="20"/>
          <w:lang w:val="fr-CA"/>
        </w:rPr>
      </w:pPr>
      <w:r>
        <w:rPr>
          <w:b/>
          <w:sz w:val="20"/>
          <w:szCs w:val="20"/>
          <w:lang w:val="fr-CA"/>
        </w:rPr>
        <w:t>RESERVED</w:t>
      </w:r>
      <w:r w:rsidR="00432989" w:rsidRPr="00C50A5C">
        <w:rPr>
          <w:b/>
          <w:sz w:val="20"/>
          <w:szCs w:val="20"/>
          <w:lang w:val="fr-CA"/>
        </w:rPr>
        <w:t xml:space="preserve"> / E</w:t>
      </w:r>
      <w:r>
        <w:rPr>
          <w:b/>
          <w:sz w:val="20"/>
          <w:szCs w:val="20"/>
          <w:lang w:val="fr-CA"/>
        </w:rPr>
        <w:t>N DÉLIBÉR</w:t>
      </w:r>
      <w:r w:rsidR="00432989" w:rsidRPr="00C50A5C">
        <w:rPr>
          <w:b/>
          <w:sz w:val="20"/>
          <w:szCs w:val="20"/>
          <w:lang w:val="fr-CA"/>
        </w:rPr>
        <w:t>ÉE</w:t>
      </w:r>
    </w:p>
    <w:p w:rsidR="00432989" w:rsidRPr="00C50A5C" w:rsidRDefault="00432989" w:rsidP="00432989">
      <w:pPr>
        <w:rPr>
          <w:sz w:val="20"/>
          <w:szCs w:val="20"/>
          <w:lang w:val="fr-CA"/>
        </w:rPr>
      </w:pPr>
    </w:p>
    <w:tbl>
      <w:tblPr>
        <w:tblW w:w="0" w:type="auto"/>
        <w:tblLayout w:type="fixed"/>
        <w:tblCellMar>
          <w:left w:w="0" w:type="dxa"/>
          <w:right w:w="0" w:type="dxa"/>
        </w:tblCellMar>
        <w:tblLook w:val="0000"/>
      </w:tblPr>
      <w:tblGrid>
        <w:gridCol w:w="4380"/>
        <w:gridCol w:w="720"/>
        <w:gridCol w:w="4380"/>
      </w:tblGrid>
      <w:tr w:rsidR="00432989" w:rsidRPr="00920593" w:rsidTr="00C50A5C">
        <w:tc>
          <w:tcPr>
            <w:tcW w:w="4380" w:type="dxa"/>
            <w:tcMar>
              <w:left w:w="0" w:type="dxa"/>
              <w:right w:w="0" w:type="dxa"/>
            </w:tcMar>
          </w:tcPr>
          <w:p w:rsidR="000A6807" w:rsidRPr="00C50A5C" w:rsidRDefault="000A6807" w:rsidP="000A6807">
            <w:pPr>
              <w:keepNext/>
              <w:keepLines/>
              <w:jc w:val="both"/>
              <w:rPr>
                <w:sz w:val="20"/>
                <w:szCs w:val="20"/>
              </w:rPr>
            </w:pPr>
            <w:r w:rsidRPr="00C50A5C">
              <w:rPr>
                <w:b/>
                <w:sz w:val="20"/>
                <w:szCs w:val="20"/>
                <w:u w:val="single"/>
              </w:rPr>
              <w:t>Nature of the case:</w:t>
            </w:r>
          </w:p>
          <w:p w:rsidR="00C97809" w:rsidRPr="00C97809" w:rsidRDefault="00C97809" w:rsidP="00C50A5C">
            <w:pPr>
              <w:keepNext/>
              <w:keepLines/>
              <w:jc w:val="both"/>
              <w:rPr>
                <w:sz w:val="20"/>
                <w:szCs w:val="20"/>
              </w:rPr>
            </w:pPr>
          </w:p>
          <w:p w:rsidR="000A6807" w:rsidRPr="000A6807" w:rsidRDefault="000A6807" w:rsidP="000A6807">
            <w:pPr>
              <w:widowControl w:val="0"/>
              <w:jc w:val="both"/>
              <w:rPr>
                <w:rFonts w:eastAsia="Calibri" w:cs="Times New Roman"/>
                <w:sz w:val="20"/>
                <w:szCs w:val="20"/>
              </w:rPr>
            </w:pPr>
            <w:r w:rsidRPr="000A6807">
              <w:rPr>
                <w:rFonts w:eastAsia="Calibri" w:cs="Times New Roman"/>
                <w:smallCaps/>
                <w:sz w:val="20"/>
                <w:szCs w:val="20"/>
              </w:rPr>
              <w:t>(Publication ban on party)</w:t>
            </w:r>
            <w:r w:rsidRPr="000A6807">
              <w:rPr>
                <w:rFonts w:eastAsia="Calibri" w:cs="Times New Roman"/>
                <w:sz w:val="20"/>
                <w:szCs w:val="20"/>
              </w:rPr>
              <w:t xml:space="preserve"> </w:t>
            </w:r>
          </w:p>
          <w:p w:rsidR="00DE63F2" w:rsidRDefault="00DE63F2" w:rsidP="000A6807">
            <w:pPr>
              <w:keepNext/>
              <w:keepLines/>
              <w:jc w:val="both"/>
              <w:rPr>
                <w:sz w:val="20"/>
                <w:szCs w:val="20"/>
              </w:rPr>
            </w:pPr>
          </w:p>
          <w:p w:rsidR="00DE63F2" w:rsidRDefault="00DE63F2" w:rsidP="000A6807">
            <w:pPr>
              <w:keepNext/>
              <w:keepLines/>
              <w:jc w:val="both"/>
              <w:rPr>
                <w:sz w:val="20"/>
                <w:szCs w:val="20"/>
              </w:rPr>
            </w:pPr>
          </w:p>
          <w:p w:rsidR="00C97809" w:rsidRPr="000A6807" w:rsidRDefault="000A6807" w:rsidP="000A6807">
            <w:pPr>
              <w:keepNext/>
              <w:keepLines/>
              <w:jc w:val="both"/>
              <w:rPr>
                <w:sz w:val="20"/>
                <w:szCs w:val="20"/>
              </w:rPr>
            </w:pPr>
            <w:r w:rsidRPr="000A6807">
              <w:rPr>
                <w:rFonts w:eastAsia="Calibri" w:cs="Times New Roman"/>
                <w:sz w:val="20"/>
                <w:szCs w:val="20"/>
              </w:rPr>
              <w:t xml:space="preserve">Legislation – Interpretation – </w:t>
            </w:r>
            <w:r w:rsidRPr="000A6807">
              <w:rPr>
                <w:rFonts w:eastAsia="Calibri" w:cs="Times New Roman"/>
                <w:i/>
                <w:sz w:val="20"/>
                <w:szCs w:val="20"/>
              </w:rPr>
              <w:t xml:space="preserve">Criminal Code </w:t>
            </w:r>
            <w:r w:rsidRPr="000A6807">
              <w:rPr>
                <w:rFonts w:eastAsia="Calibri" w:cs="Times New Roman"/>
                <w:sz w:val="20"/>
                <w:szCs w:val="20"/>
              </w:rPr>
              <w:t xml:space="preserve">– Offences – Whether s. 25.1 of the </w:t>
            </w:r>
            <w:r w:rsidRPr="000A6807">
              <w:rPr>
                <w:rFonts w:eastAsia="Calibri" w:cs="Times New Roman"/>
                <w:i/>
                <w:sz w:val="20"/>
                <w:szCs w:val="20"/>
              </w:rPr>
              <w:t xml:space="preserve">Criminal Code </w:t>
            </w:r>
            <w:r w:rsidRPr="000A6807">
              <w:rPr>
                <w:rFonts w:eastAsia="Calibri" w:cs="Times New Roman"/>
                <w:sz w:val="20"/>
                <w:szCs w:val="20"/>
              </w:rPr>
              <w:t xml:space="preserve">creates a general legal justification for police investigative conduct that falls within its terms or a limited </w:t>
            </w:r>
            <w:r w:rsidRPr="000A6807">
              <w:rPr>
                <w:rFonts w:eastAsia="Calibri" w:cs="Times New Roman"/>
                <w:i/>
                <w:sz w:val="20"/>
                <w:szCs w:val="20"/>
              </w:rPr>
              <w:t xml:space="preserve">in </w:t>
            </w:r>
            <w:proofErr w:type="spellStart"/>
            <w:r w:rsidRPr="000A6807">
              <w:rPr>
                <w:rFonts w:eastAsia="Calibri" w:cs="Times New Roman"/>
                <w:i/>
                <w:sz w:val="20"/>
                <w:szCs w:val="20"/>
              </w:rPr>
              <w:t>personam</w:t>
            </w:r>
            <w:proofErr w:type="spellEnd"/>
            <w:r w:rsidRPr="000A6807">
              <w:rPr>
                <w:rFonts w:eastAsia="Calibri" w:cs="Times New Roman"/>
                <w:i/>
                <w:sz w:val="20"/>
                <w:szCs w:val="20"/>
              </w:rPr>
              <w:t xml:space="preserve"> </w:t>
            </w:r>
            <w:r w:rsidRPr="000A6807">
              <w:rPr>
                <w:rFonts w:eastAsia="Calibri" w:cs="Times New Roman"/>
                <w:sz w:val="20"/>
                <w:szCs w:val="20"/>
              </w:rPr>
              <w:t>defence available only to police officers charged with criminal offences committed during the course of investigative activity.</w:t>
            </w:r>
          </w:p>
          <w:p w:rsidR="00432989" w:rsidRPr="00C50A5C" w:rsidRDefault="00432989" w:rsidP="000A6807">
            <w:pPr>
              <w:keepNext/>
              <w:keepLines/>
              <w:jc w:val="both"/>
              <w:rPr>
                <w:sz w:val="20"/>
                <w:szCs w:val="20"/>
              </w:rPr>
            </w:pPr>
          </w:p>
        </w:tc>
        <w:tc>
          <w:tcPr>
            <w:tcW w:w="720" w:type="dxa"/>
            <w:tcMar>
              <w:left w:w="0" w:type="dxa"/>
              <w:right w:w="0" w:type="dxa"/>
            </w:tcMar>
          </w:tcPr>
          <w:p w:rsidR="00432989" w:rsidRPr="00C50A5C" w:rsidRDefault="00432989" w:rsidP="00C50A5C">
            <w:pPr>
              <w:keepNext/>
              <w:keepLines/>
              <w:jc w:val="center"/>
              <w:rPr>
                <w:sz w:val="20"/>
                <w:szCs w:val="20"/>
              </w:rPr>
            </w:pPr>
          </w:p>
        </w:tc>
        <w:tc>
          <w:tcPr>
            <w:tcW w:w="4380" w:type="dxa"/>
            <w:tcMar>
              <w:left w:w="0" w:type="dxa"/>
              <w:right w:w="0" w:type="dxa"/>
            </w:tcMar>
          </w:tcPr>
          <w:p w:rsidR="00432989" w:rsidRPr="00C50A5C" w:rsidRDefault="00432989" w:rsidP="00C50A5C">
            <w:pPr>
              <w:keepNext/>
              <w:keepLines/>
              <w:jc w:val="both"/>
              <w:rPr>
                <w:sz w:val="20"/>
                <w:szCs w:val="20"/>
                <w:lang w:val="fr-CA"/>
              </w:rPr>
            </w:pPr>
            <w:r w:rsidRPr="00C50A5C">
              <w:rPr>
                <w:b/>
                <w:sz w:val="20"/>
                <w:szCs w:val="20"/>
                <w:u w:val="single"/>
                <w:lang w:val="fr-CA"/>
              </w:rPr>
              <w:t>Nature de la cause :</w:t>
            </w:r>
          </w:p>
          <w:p w:rsidR="00432989" w:rsidRDefault="00432989" w:rsidP="00C50A5C">
            <w:pPr>
              <w:keepNext/>
              <w:keepLines/>
              <w:jc w:val="both"/>
              <w:rPr>
                <w:sz w:val="20"/>
                <w:szCs w:val="20"/>
                <w:lang w:val="fr-CA"/>
              </w:rPr>
            </w:pPr>
          </w:p>
          <w:p w:rsidR="000A6807" w:rsidRPr="000A6807" w:rsidRDefault="000A6807" w:rsidP="000A6807">
            <w:pPr>
              <w:widowControl w:val="0"/>
              <w:jc w:val="both"/>
              <w:rPr>
                <w:rFonts w:eastAsia="Calibri" w:cs="Times New Roman"/>
                <w:sz w:val="20"/>
                <w:szCs w:val="20"/>
                <w:lang w:val="fr-CA"/>
              </w:rPr>
            </w:pPr>
            <w:r w:rsidRPr="000A6807">
              <w:rPr>
                <w:rFonts w:eastAsia="Calibri" w:cs="Times New Roman"/>
                <w:smallCaps/>
                <w:sz w:val="20"/>
                <w:szCs w:val="20"/>
                <w:lang w:val="fr-CA"/>
              </w:rPr>
              <w:t>(Ordonnance de non-publication visant une partie)</w:t>
            </w:r>
            <w:r w:rsidRPr="000A6807">
              <w:rPr>
                <w:rFonts w:eastAsia="Calibri" w:cs="Times New Roman"/>
                <w:sz w:val="20"/>
                <w:szCs w:val="20"/>
                <w:lang w:val="fr-CA"/>
              </w:rPr>
              <w:t xml:space="preserve"> </w:t>
            </w:r>
          </w:p>
          <w:p w:rsidR="000A6807" w:rsidRPr="000A6807" w:rsidRDefault="000A6807" w:rsidP="000A6807">
            <w:pPr>
              <w:widowControl w:val="0"/>
              <w:jc w:val="both"/>
              <w:rPr>
                <w:rFonts w:eastAsia="Calibri" w:cs="Times New Roman"/>
                <w:sz w:val="20"/>
                <w:szCs w:val="20"/>
                <w:lang w:val="fr-CA"/>
              </w:rPr>
            </w:pPr>
          </w:p>
          <w:p w:rsidR="00432989" w:rsidRPr="00C50A5C" w:rsidRDefault="000A6807" w:rsidP="000A6807">
            <w:pPr>
              <w:keepNext/>
              <w:keepLines/>
              <w:jc w:val="both"/>
              <w:rPr>
                <w:sz w:val="20"/>
                <w:szCs w:val="20"/>
                <w:lang w:val="fr-CA"/>
              </w:rPr>
            </w:pPr>
            <w:r w:rsidRPr="000A6807">
              <w:rPr>
                <w:rFonts w:eastAsia="Calibri" w:cs="Times New Roman"/>
                <w:sz w:val="20"/>
                <w:szCs w:val="20"/>
                <w:lang w:val="fr-CA"/>
              </w:rPr>
              <w:t xml:space="preserve">Législation – Interprétation – </w:t>
            </w:r>
            <w:r w:rsidRPr="000A6807">
              <w:rPr>
                <w:rFonts w:eastAsia="Calibri" w:cs="Times New Roman"/>
                <w:i/>
                <w:sz w:val="20"/>
                <w:szCs w:val="20"/>
                <w:lang w:val="fr-CA"/>
              </w:rPr>
              <w:t xml:space="preserve">Code criminel </w:t>
            </w:r>
            <w:r w:rsidRPr="000A6807">
              <w:rPr>
                <w:rFonts w:eastAsia="Calibri" w:cs="Times New Roman"/>
                <w:sz w:val="20"/>
                <w:szCs w:val="20"/>
                <w:lang w:val="fr-CA"/>
              </w:rPr>
              <w:t xml:space="preserve">– Infractions – L’art. 25.1 du </w:t>
            </w:r>
            <w:r w:rsidRPr="000A6807">
              <w:rPr>
                <w:rFonts w:eastAsia="Calibri" w:cs="Times New Roman"/>
                <w:i/>
                <w:sz w:val="20"/>
                <w:szCs w:val="20"/>
                <w:lang w:val="fr-CA"/>
              </w:rPr>
              <w:t xml:space="preserve">Code criminel </w:t>
            </w:r>
            <w:r w:rsidRPr="000A6807">
              <w:rPr>
                <w:rFonts w:eastAsia="Calibri" w:cs="Times New Roman"/>
                <w:sz w:val="20"/>
                <w:szCs w:val="20"/>
                <w:lang w:val="fr-CA"/>
              </w:rPr>
              <w:t>crée-t-il une justification légale générale à l’égard du comportement de policiers enquêteurs visé par l’article, ou bien un moyen de défense personnel limité qui ne peut être invoqué que par les policiers accusés d’infractions criminelles commises au cours de l’enquête?</w:t>
            </w:r>
            <w:r w:rsidR="00C50A5C" w:rsidRPr="00C50A5C">
              <w:rPr>
                <w:sz w:val="20"/>
                <w:szCs w:val="20"/>
                <w:lang w:val="fr-CA"/>
              </w:rPr>
              <w:t xml:space="preserve"> </w:t>
            </w:r>
          </w:p>
        </w:tc>
      </w:tr>
    </w:tbl>
    <w:p w:rsidR="00432989" w:rsidRDefault="00432989" w:rsidP="00432989">
      <w:pPr>
        <w:spacing w:line="0" w:lineRule="atLeast"/>
        <w:rPr>
          <w:sz w:val="20"/>
          <w:szCs w:val="20"/>
          <w:lang w:val="fr-CA"/>
        </w:rPr>
      </w:pPr>
    </w:p>
    <w:p w:rsidR="000A6807" w:rsidRDefault="00D0163F" w:rsidP="00432989">
      <w:pPr>
        <w:spacing w:line="0" w:lineRule="atLeast"/>
        <w:rPr>
          <w:sz w:val="20"/>
          <w:szCs w:val="20"/>
          <w:lang w:val="fr-CA"/>
        </w:rPr>
      </w:pPr>
      <w:r w:rsidRPr="00D0163F">
        <w:rPr>
          <w:sz w:val="20"/>
          <w:szCs w:val="20"/>
        </w:rPr>
        <w:pict>
          <v:rect id="_x0000_i1036" style="width:2in;height:1pt" o:hrpct="0" o:hralign="center" o:hrstd="t" o:hrnoshade="t" o:hr="t" fillcolor="black [3213]" stroked="f"/>
        </w:pict>
      </w:r>
    </w:p>
    <w:p w:rsidR="000A6807" w:rsidRDefault="000A6807" w:rsidP="00432989">
      <w:pPr>
        <w:spacing w:line="0" w:lineRule="atLeast"/>
        <w:rPr>
          <w:sz w:val="20"/>
          <w:szCs w:val="20"/>
          <w:lang w:val="fr-CA"/>
        </w:rPr>
      </w:pPr>
    </w:p>
    <w:p w:rsidR="00432989" w:rsidRPr="00C50A5C" w:rsidRDefault="00432989">
      <w:pPr>
        <w:rPr>
          <w:sz w:val="20"/>
          <w:szCs w:val="20"/>
          <w:lang w:val="fr-CA"/>
        </w:rPr>
      </w:pPr>
    </w:p>
    <w:p w:rsidR="008D292F" w:rsidRPr="00C50A5C" w:rsidRDefault="008D292F" w:rsidP="002E2327">
      <w:pPr>
        <w:widowControl w:val="0"/>
        <w:spacing w:line="0" w:lineRule="atLeast"/>
        <w:rPr>
          <w:sz w:val="20"/>
          <w:szCs w:val="20"/>
          <w:lang w:val="fr-CA"/>
        </w:rPr>
        <w:sectPr w:rsidR="008D292F" w:rsidRPr="00C50A5C" w:rsidSect="008D292F">
          <w:headerReference w:type="even" r:id="rId22"/>
          <w:headerReference w:type="default" r:id="rId23"/>
          <w:footerReference w:type="even" r:id="rId24"/>
          <w:footerReference w:type="default" r:id="rId25"/>
          <w:headerReference w:type="first" r:id="rId26"/>
          <w:footerReference w:type="first" r:id="rId27"/>
          <w:pgSz w:w="12240" w:h="15840"/>
          <w:pgMar w:top="720" w:right="965" w:bottom="1080" w:left="1656" w:header="720" w:footer="965" w:gutter="0"/>
          <w:cols w:space="720"/>
          <w:titlePg/>
          <w:docGrid w:linePitch="326"/>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920593" w:rsidTr="00ED7E83">
        <w:tc>
          <w:tcPr>
            <w:tcW w:w="4200" w:type="dxa"/>
            <w:tcMar>
              <w:left w:w="0" w:type="dxa"/>
              <w:right w:w="0" w:type="dxa"/>
            </w:tcMar>
          </w:tcPr>
          <w:p w:rsidR="008D292F" w:rsidRPr="001D0D5F" w:rsidRDefault="008D292F" w:rsidP="00ED7E83">
            <w:pPr>
              <w:keepNext/>
              <w:keepLines/>
              <w:jc w:val="both"/>
              <w:rPr>
                <w:b/>
                <w:szCs w:val="24"/>
              </w:rPr>
            </w:pPr>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387F3A" w:rsidP="008D292F">
      <w:pPr>
        <w:rPr>
          <w:b/>
          <w:sz w:val="20"/>
          <w:szCs w:val="20"/>
        </w:rPr>
      </w:pPr>
      <w:r>
        <w:rPr>
          <w:b/>
          <w:sz w:val="20"/>
          <w:szCs w:val="20"/>
        </w:rPr>
        <w:t xml:space="preserve">DECEMBER </w:t>
      </w:r>
      <w:r w:rsidR="008D292F" w:rsidRPr="00C50A5C">
        <w:rPr>
          <w:b/>
          <w:sz w:val="20"/>
          <w:szCs w:val="20"/>
        </w:rPr>
        <w:t xml:space="preserve">9, 2010 / LE 9 </w:t>
      </w:r>
      <w:r>
        <w:rPr>
          <w:b/>
          <w:sz w:val="20"/>
          <w:szCs w:val="20"/>
        </w:rPr>
        <w:t>DÉCEMBRE</w:t>
      </w:r>
      <w:r w:rsidR="008D292F" w:rsidRPr="00C50A5C">
        <w:rPr>
          <w:b/>
          <w:sz w:val="20"/>
          <w:szCs w:val="20"/>
        </w:rPr>
        <w:t xml:space="preserve"> 2010</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63D0" w:rsidRPr="00C663D0" w:rsidTr="00C663D0">
        <w:trPr>
          <w:cantSplit/>
        </w:trPr>
        <w:tc>
          <w:tcPr>
            <w:tcW w:w="1458" w:type="dxa"/>
          </w:tcPr>
          <w:p w:rsidR="00C663D0" w:rsidRPr="00C663D0" w:rsidRDefault="00C663D0" w:rsidP="00F11D8E">
            <w:pPr>
              <w:rPr>
                <w:sz w:val="20"/>
                <w:szCs w:val="20"/>
              </w:rPr>
            </w:pPr>
            <w:r w:rsidRPr="00C663D0">
              <w:rPr>
                <w:rStyle w:val="SCCFileNumberChar"/>
                <w:sz w:val="20"/>
                <w:szCs w:val="20"/>
              </w:rPr>
              <w:t>33725</w:t>
            </w:r>
          </w:p>
          <w:p w:rsidR="00C663D0" w:rsidRPr="00C663D0" w:rsidRDefault="00C663D0" w:rsidP="00F11D8E">
            <w:pPr>
              <w:rPr>
                <w:b/>
                <w:sz w:val="20"/>
                <w:szCs w:val="20"/>
                <w:lang w:val="fr-CA"/>
              </w:rPr>
            </w:pPr>
          </w:p>
        </w:tc>
        <w:tc>
          <w:tcPr>
            <w:tcW w:w="8118" w:type="dxa"/>
          </w:tcPr>
          <w:p w:rsidR="00C663D0" w:rsidRPr="00C663D0" w:rsidRDefault="00C663D0" w:rsidP="00C663D0">
            <w:pPr>
              <w:jc w:val="both"/>
              <w:rPr>
                <w:sz w:val="20"/>
                <w:szCs w:val="20"/>
              </w:rPr>
            </w:pPr>
            <w:r w:rsidRPr="00C663D0">
              <w:rPr>
                <w:rStyle w:val="SCCLsocChar"/>
                <w:sz w:val="20"/>
                <w:szCs w:val="20"/>
                <w:lang w:val="en-CA"/>
              </w:rPr>
              <w:t xml:space="preserve">X. v. Her Majesty the Queen, Sun Media Corporation, Canadian Broadcasting Corporation, Globe and Mail Newspaper (a Division of </w:t>
            </w:r>
            <w:proofErr w:type="spellStart"/>
            <w:r w:rsidRPr="00C663D0">
              <w:rPr>
                <w:rStyle w:val="SCCLsocChar"/>
                <w:sz w:val="20"/>
                <w:szCs w:val="20"/>
                <w:lang w:val="en-CA"/>
              </w:rPr>
              <w:t>CTVGlobemedia</w:t>
            </w:r>
            <w:proofErr w:type="spellEnd"/>
            <w:r w:rsidRPr="00C663D0">
              <w:rPr>
                <w:rStyle w:val="SCCLsocChar"/>
                <w:sz w:val="20"/>
                <w:szCs w:val="20"/>
                <w:lang w:val="en-CA"/>
              </w:rPr>
              <w:t xml:space="preserve"> Publishing Inc.), CTV Television Inc. (a Division of </w:t>
            </w:r>
            <w:proofErr w:type="spellStart"/>
            <w:r w:rsidRPr="00C663D0">
              <w:rPr>
                <w:rStyle w:val="SCCLsocChar"/>
                <w:sz w:val="20"/>
                <w:szCs w:val="20"/>
                <w:lang w:val="en-CA"/>
              </w:rPr>
              <w:t>CTVGlobemedia</w:t>
            </w:r>
            <w:proofErr w:type="spellEnd"/>
            <w:r w:rsidRPr="00C663D0">
              <w:rPr>
                <w:rStyle w:val="SCCLsocChar"/>
                <w:sz w:val="20"/>
                <w:szCs w:val="20"/>
                <w:lang w:val="en-CA"/>
              </w:rPr>
              <w:t xml:space="preserve"> Inc.), Toronto Star Newspapers Limited and </w:t>
            </w:r>
            <w:proofErr w:type="spellStart"/>
            <w:r w:rsidRPr="00C663D0">
              <w:rPr>
                <w:rStyle w:val="SCCLsocChar"/>
                <w:sz w:val="20"/>
                <w:szCs w:val="20"/>
                <w:lang w:val="en-CA"/>
              </w:rPr>
              <w:t>Canwest</w:t>
            </w:r>
            <w:proofErr w:type="spellEnd"/>
            <w:r w:rsidRPr="00C663D0">
              <w:rPr>
                <w:rStyle w:val="SCCLsocChar"/>
                <w:sz w:val="20"/>
                <w:szCs w:val="20"/>
                <w:lang w:val="en-CA"/>
              </w:rPr>
              <w:t xml:space="preserve"> News Service</w:t>
            </w:r>
            <w:r w:rsidRPr="00C663D0">
              <w:rPr>
                <w:sz w:val="20"/>
                <w:szCs w:val="20"/>
              </w:rPr>
              <w:t xml:space="preserve"> (Civil)</w:t>
            </w:r>
          </w:p>
          <w:p w:rsidR="00C663D0" w:rsidRPr="00C663D0" w:rsidRDefault="00C663D0" w:rsidP="00F11D8E">
            <w:pPr>
              <w:rPr>
                <w:sz w:val="20"/>
                <w:szCs w:val="20"/>
              </w:rPr>
            </w:pPr>
          </w:p>
        </w:tc>
      </w:tr>
      <w:tr w:rsidR="00C663D0" w:rsidRPr="00C663D0" w:rsidTr="00C663D0">
        <w:trPr>
          <w:cantSplit/>
        </w:trPr>
        <w:tc>
          <w:tcPr>
            <w:tcW w:w="1458" w:type="dxa"/>
          </w:tcPr>
          <w:p w:rsidR="00C663D0" w:rsidRPr="00C663D0" w:rsidRDefault="00C663D0" w:rsidP="00F11D8E">
            <w:pPr>
              <w:rPr>
                <w:sz w:val="20"/>
                <w:szCs w:val="20"/>
              </w:rPr>
            </w:pPr>
            <w:r w:rsidRPr="00C663D0">
              <w:rPr>
                <w:sz w:val="20"/>
                <w:szCs w:val="20"/>
              </w:rPr>
              <w:t>Coram :</w:t>
            </w:r>
          </w:p>
        </w:tc>
        <w:tc>
          <w:tcPr>
            <w:tcW w:w="8118" w:type="dxa"/>
          </w:tcPr>
          <w:p w:rsidR="00C663D0" w:rsidRPr="00C663D0" w:rsidRDefault="00C663D0" w:rsidP="00F11D8E">
            <w:pPr>
              <w:rPr>
                <w:sz w:val="20"/>
                <w:szCs w:val="20"/>
              </w:rPr>
            </w:pPr>
            <w:proofErr w:type="spellStart"/>
            <w:r w:rsidRPr="00C663D0">
              <w:rPr>
                <w:rStyle w:val="SCCCoramChar"/>
                <w:sz w:val="20"/>
                <w:szCs w:val="20"/>
                <w:lang w:val="en-CA"/>
              </w:rPr>
              <w:t>McLachlin</w:t>
            </w:r>
            <w:proofErr w:type="spellEnd"/>
            <w:r w:rsidRPr="00C663D0">
              <w:rPr>
                <w:rStyle w:val="SCCCoramChar"/>
                <w:sz w:val="20"/>
                <w:szCs w:val="20"/>
                <w:lang w:val="en-CA"/>
              </w:rPr>
              <w:t xml:space="preserve"> C.J. and </w:t>
            </w:r>
            <w:proofErr w:type="spellStart"/>
            <w:r w:rsidRPr="00C663D0">
              <w:rPr>
                <w:rStyle w:val="SCCCoramChar"/>
                <w:sz w:val="20"/>
                <w:szCs w:val="20"/>
                <w:lang w:val="en-CA"/>
              </w:rPr>
              <w:t>Abella</w:t>
            </w:r>
            <w:proofErr w:type="spellEnd"/>
            <w:r w:rsidRPr="00C663D0">
              <w:rPr>
                <w:rStyle w:val="SCCCoramChar"/>
                <w:sz w:val="20"/>
                <w:szCs w:val="20"/>
                <w:lang w:val="en-CA"/>
              </w:rPr>
              <w:t xml:space="preserve"> and Cromwell JJ.</w:t>
            </w:r>
          </w:p>
          <w:p w:rsidR="00C663D0" w:rsidRPr="00C663D0" w:rsidRDefault="00C663D0" w:rsidP="00F11D8E">
            <w:pPr>
              <w:rPr>
                <w:sz w:val="20"/>
                <w:szCs w:val="20"/>
                <w:u w:val="single"/>
              </w:rPr>
            </w:pPr>
          </w:p>
        </w:tc>
      </w:tr>
      <w:tr w:rsidR="00C663D0" w:rsidRPr="00920593" w:rsidTr="00C663D0">
        <w:trPr>
          <w:cantSplit/>
        </w:trPr>
        <w:tc>
          <w:tcPr>
            <w:tcW w:w="9576" w:type="dxa"/>
            <w:gridSpan w:val="2"/>
          </w:tcPr>
          <w:p w:rsidR="00C663D0" w:rsidRPr="00C663D0" w:rsidRDefault="00C663D0" w:rsidP="00F11D8E">
            <w:pPr>
              <w:pStyle w:val="SCCShortJudgment"/>
              <w:rPr>
                <w:szCs w:val="20"/>
              </w:rPr>
            </w:pPr>
            <w:r w:rsidRPr="00C663D0">
              <w:rPr>
                <w:szCs w:val="20"/>
              </w:rPr>
              <w:t>The application for leave to appeal is dismissed without costs.</w:t>
            </w:r>
          </w:p>
          <w:p w:rsidR="00C663D0" w:rsidRPr="00C663D0" w:rsidRDefault="00C663D0" w:rsidP="00F11D8E">
            <w:pPr>
              <w:pStyle w:val="SCCShortJudgment"/>
              <w:ind w:firstLine="0"/>
              <w:rPr>
                <w:szCs w:val="20"/>
              </w:rPr>
            </w:pPr>
          </w:p>
          <w:p w:rsidR="00C663D0" w:rsidRPr="00C663D0" w:rsidRDefault="00C663D0" w:rsidP="00C663D0">
            <w:pPr>
              <w:pStyle w:val="SCCShortJudgment"/>
              <w:rPr>
                <w:szCs w:val="20"/>
                <w:lang w:val="fr-CA"/>
              </w:rPr>
            </w:pPr>
            <w:r w:rsidRPr="00C663D0">
              <w:rPr>
                <w:szCs w:val="20"/>
                <w:lang w:val="fr-CA"/>
              </w:rPr>
              <w:t>La  demande d’autorisation d’appel est rejetée sans dépens.</w:t>
            </w:r>
          </w:p>
        </w:tc>
      </w:tr>
    </w:tbl>
    <w:p w:rsidR="00920593" w:rsidRDefault="00920593" w:rsidP="008D292F">
      <w:pPr>
        <w:rPr>
          <w:smallCaps/>
          <w:sz w:val="20"/>
          <w:szCs w:val="20"/>
          <w:lang w:val="fr-CA"/>
        </w:rPr>
      </w:pPr>
    </w:p>
    <w:p w:rsidR="00C663D0" w:rsidRPr="00920593" w:rsidRDefault="00920593" w:rsidP="008D292F">
      <w:pPr>
        <w:rPr>
          <w:smallCaps/>
          <w:sz w:val="20"/>
          <w:szCs w:val="20"/>
          <w:lang w:val="fr-CA"/>
        </w:rPr>
      </w:pPr>
      <w:proofErr w:type="spellStart"/>
      <w:r w:rsidRPr="00920593">
        <w:rPr>
          <w:smallCaps/>
          <w:sz w:val="20"/>
          <w:szCs w:val="20"/>
          <w:lang w:val="fr-CA"/>
        </w:rPr>
        <w:t>Sealed</w:t>
      </w:r>
      <w:proofErr w:type="spellEnd"/>
      <w:r w:rsidRPr="00920593">
        <w:rPr>
          <w:smallCaps/>
          <w:sz w:val="20"/>
          <w:szCs w:val="20"/>
          <w:lang w:val="fr-CA"/>
        </w:rPr>
        <w:t xml:space="preserve"> file / Dossier sous scellé</w:t>
      </w:r>
    </w:p>
    <w:p w:rsidR="00C57BBD" w:rsidRDefault="00C57BBD" w:rsidP="008D292F">
      <w:pPr>
        <w:rPr>
          <w:sz w:val="20"/>
          <w:szCs w:val="20"/>
          <w:lang w:val="fr-CA"/>
        </w:rPr>
      </w:pPr>
    </w:p>
    <w:p w:rsidR="002D7899" w:rsidRDefault="00D0163F" w:rsidP="008D292F">
      <w:pPr>
        <w:rPr>
          <w:sz w:val="20"/>
          <w:szCs w:val="20"/>
          <w:lang w:val="fr-CA"/>
        </w:rPr>
      </w:pPr>
      <w:r w:rsidRPr="00D0163F">
        <w:rPr>
          <w:sz w:val="20"/>
          <w:szCs w:val="20"/>
          <w:lang w:val="fr-CA"/>
        </w:rPr>
        <w:pict>
          <v:rect id="_x0000_i1039" style="width:2in;height:1pt" o:hrpct="0" o:hralign="center" o:hrstd="t" o:hrnoshade="t" o:hr="t" fillcolor="black [3213]" stroked="f"/>
        </w:pict>
      </w:r>
    </w:p>
    <w:p w:rsidR="002D7899" w:rsidRDefault="002D7899" w:rsidP="008D292F">
      <w:pPr>
        <w:rPr>
          <w:sz w:val="20"/>
          <w:szCs w:val="20"/>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63D0" w:rsidRPr="00C663D0" w:rsidTr="00F11D8E">
        <w:trPr>
          <w:cantSplit/>
        </w:trPr>
        <w:tc>
          <w:tcPr>
            <w:tcW w:w="1458" w:type="dxa"/>
          </w:tcPr>
          <w:p w:rsidR="00C663D0" w:rsidRPr="00C663D0" w:rsidRDefault="00C663D0" w:rsidP="00F11D8E">
            <w:pPr>
              <w:rPr>
                <w:sz w:val="20"/>
                <w:szCs w:val="20"/>
              </w:rPr>
            </w:pPr>
            <w:r w:rsidRPr="00C663D0">
              <w:rPr>
                <w:rStyle w:val="SCCFileNumberChar"/>
                <w:sz w:val="20"/>
                <w:szCs w:val="20"/>
              </w:rPr>
              <w:t>33739</w:t>
            </w:r>
          </w:p>
          <w:p w:rsidR="00C663D0" w:rsidRPr="00C663D0" w:rsidRDefault="00C663D0" w:rsidP="00F11D8E">
            <w:pPr>
              <w:rPr>
                <w:b/>
                <w:sz w:val="20"/>
                <w:szCs w:val="20"/>
                <w:lang w:val="fr-CA"/>
              </w:rPr>
            </w:pPr>
          </w:p>
        </w:tc>
        <w:tc>
          <w:tcPr>
            <w:tcW w:w="8118" w:type="dxa"/>
          </w:tcPr>
          <w:p w:rsidR="00C663D0" w:rsidRPr="00C663D0" w:rsidRDefault="00C663D0" w:rsidP="00F11D8E">
            <w:pPr>
              <w:rPr>
                <w:sz w:val="20"/>
                <w:szCs w:val="20"/>
              </w:rPr>
            </w:pPr>
            <w:r w:rsidRPr="00C663D0">
              <w:rPr>
                <w:rStyle w:val="SCCLsocChar"/>
                <w:sz w:val="20"/>
                <w:szCs w:val="20"/>
                <w:lang w:val="en-CA"/>
              </w:rPr>
              <w:t xml:space="preserve">Angelina Marie </w:t>
            </w:r>
            <w:proofErr w:type="spellStart"/>
            <w:r w:rsidRPr="00C663D0">
              <w:rPr>
                <w:rStyle w:val="SCCLsocChar"/>
                <w:sz w:val="20"/>
                <w:szCs w:val="20"/>
                <w:lang w:val="en-CA"/>
              </w:rPr>
              <w:t>Codina</w:t>
            </w:r>
            <w:proofErr w:type="spellEnd"/>
            <w:r w:rsidRPr="00C663D0">
              <w:rPr>
                <w:rStyle w:val="SCCLsocChar"/>
                <w:sz w:val="20"/>
                <w:szCs w:val="20"/>
                <w:lang w:val="en-CA"/>
              </w:rPr>
              <w:t xml:space="preserve"> v. Her Majesty the Queen</w:t>
            </w:r>
            <w:r w:rsidRPr="00C663D0">
              <w:rPr>
                <w:sz w:val="20"/>
                <w:szCs w:val="20"/>
              </w:rPr>
              <w:t xml:space="preserve"> (Ont.) (Criminal) (By Leave)</w:t>
            </w:r>
          </w:p>
          <w:p w:rsidR="00C663D0" w:rsidRPr="00C663D0" w:rsidRDefault="00C663D0" w:rsidP="00F11D8E">
            <w:pPr>
              <w:rPr>
                <w:sz w:val="20"/>
                <w:szCs w:val="20"/>
              </w:rPr>
            </w:pPr>
          </w:p>
        </w:tc>
      </w:tr>
      <w:tr w:rsidR="00C663D0" w:rsidRPr="00C663D0" w:rsidTr="00F11D8E">
        <w:trPr>
          <w:cantSplit/>
        </w:trPr>
        <w:tc>
          <w:tcPr>
            <w:tcW w:w="1458" w:type="dxa"/>
          </w:tcPr>
          <w:p w:rsidR="00C663D0" w:rsidRPr="00C663D0" w:rsidRDefault="00C663D0" w:rsidP="00F11D8E">
            <w:pPr>
              <w:rPr>
                <w:sz w:val="20"/>
                <w:szCs w:val="20"/>
              </w:rPr>
            </w:pPr>
            <w:r w:rsidRPr="00C663D0">
              <w:rPr>
                <w:sz w:val="20"/>
                <w:szCs w:val="20"/>
              </w:rPr>
              <w:t>Coram :</w:t>
            </w:r>
          </w:p>
        </w:tc>
        <w:tc>
          <w:tcPr>
            <w:tcW w:w="8118" w:type="dxa"/>
          </w:tcPr>
          <w:p w:rsidR="00C663D0" w:rsidRPr="00C663D0" w:rsidRDefault="00C663D0" w:rsidP="00F11D8E">
            <w:pPr>
              <w:rPr>
                <w:sz w:val="20"/>
                <w:szCs w:val="20"/>
              </w:rPr>
            </w:pPr>
            <w:proofErr w:type="spellStart"/>
            <w:r w:rsidRPr="00C663D0">
              <w:rPr>
                <w:rStyle w:val="SCCCoramChar"/>
                <w:sz w:val="20"/>
                <w:szCs w:val="20"/>
                <w:lang w:val="en-CA"/>
              </w:rPr>
              <w:t>LeBel</w:t>
            </w:r>
            <w:proofErr w:type="spellEnd"/>
            <w:r w:rsidRPr="00C663D0">
              <w:rPr>
                <w:rStyle w:val="SCCCoramChar"/>
                <w:sz w:val="20"/>
                <w:szCs w:val="20"/>
                <w:lang w:val="en-CA"/>
              </w:rPr>
              <w:t xml:space="preserve">, </w:t>
            </w:r>
            <w:proofErr w:type="spellStart"/>
            <w:r w:rsidRPr="00C663D0">
              <w:rPr>
                <w:rStyle w:val="SCCCoramChar"/>
                <w:sz w:val="20"/>
                <w:szCs w:val="20"/>
                <w:lang w:val="en-CA"/>
              </w:rPr>
              <w:t>Deschamps</w:t>
            </w:r>
            <w:proofErr w:type="spellEnd"/>
            <w:r w:rsidRPr="00C663D0">
              <w:rPr>
                <w:rStyle w:val="SCCCoramChar"/>
                <w:sz w:val="20"/>
                <w:szCs w:val="20"/>
                <w:lang w:val="en-CA"/>
              </w:rPr>
              <w:t xml:space="preserve"> and </w:t>
            </w:r>
            <w:proofErr w:type="spellStart"/>
            <w:r w:rsidRPr="00C663D0">
              <w:rPr>
                <w:rStyle w:val="SCCCoramChar"/>
                <w:sz w:val="20"/>
                <w:szCs w:val="20"/>
                <w:lang w:val="en-CA"/>
              </w:rPr>
              <w:t>Charron</w:t>
            </w:r>
            <w:proofErr w:type="spellEnd"/>
            <w:r w:rsidRPr="00C663D0">
              <w:rPr>
                <w:rStyle w:val="SCCCoramChar"/>
                <w:sz w:val="20"/>
                <w:szCs w:val="20"/>
                <w:lang w:val="en-CA"/>
              </w:rPr>
              <w:t> JJ.</w:t>
            </w:r>
          </w:p>
          <w:p w:rsidR="00C663D0" w:rsidRPr="00C663D0" w:rsidRDefault="00C663D0" w:rsidP="00F11D8E">
            <w:pPr>
              <w:rPr>
                <w:sz w:val="20"/>
                <w:szCs w:val="20"/>
                <w:u w:val="single"/>
              </w:rPr>
            </w:pPr>
          </w:p>
        </w:tc>
      </w:tr>
      <w:tr w:rsidR="00C663D0" w:rsidRPr="00920593" w:rsidTr="00F11D8E">
        <w:trPr>
          <w:cantSplit/>
        </w:trPr>
        <w:tc>
          <w:tcPr>
            <w:tcW w:w="9576" w:type="dxa"/>
            <w:gridSpan w:val="2"/>
          </w:tcPr>
          <w:p w:rsidR="00C663D0" w:rsidRPr="00C663D0" w:rsidRDefault="00C663D0" w:rsidP="00F11D8E">
            <w:pPr>
              <w:pStyle w:val="SCCShortJudgment"/>
              <w:rPr>
                <w:szCs w:val="20"/>
              </w:rPr>
            </w:pPr>
            <w:r w:rsidRPr="00C663D0">
              <w:rPr>
                <w:szCs w:val="20"/>
              </w:rPr>
              <w:t>The motion for an extension of time to serve and file the application for leave to appeal is granted. The application for leave to appeal from the judgment of the Court of Appeal for Ontario, Number M37362-C28830, 2009 ONCA 907, dated December 21, 2009, is dismissed without costs.</w:t>
            </w:r>
          </w:p>
          <w:p w:rsidR="00C663D0" w:rsidRPr="00C663D0" w:rsidRDefault="00C663D0" w:rsidP="00F11D8E">
            <w:pPr>
              <w:pStyle w:val="SCCShortJudgment"/>
              <w:ind w:firstLine="0"/>
              <w:rPr>
                <w:szCs w:val="20"/>
              </w:rPr>
            </w:pPr>
          </w:p>
          <w:p w:rsidR="00C663D0" w:rsidRPr="00C663D0" w:rsidRDefault="00C663D0" w:rsidP="00C663D0">
            <w:pPr>
              <w:pStyle w:val="SCCShortJudgment"/>
              <w:rPr>
                <w:szCs w:val="20"/>
                <w:lang w:val="fr-CA"/>
              </w:rPr>
            </w:pPr>
            <w:r w:rsidRPr="00C663D0">
              <w:rPr>
                <w:szCs w:val="20"/>
                <w:lang w:val="fr-CA"/>
              </w:rPr>
              <w:t>La requête en prorogation du délai de signification et de dépôt de la demande d’autorisation d’appel est accordée.  La demande d’autorisation d’appel de l’arrêt de la Cour d’appel de l’Ontario, numéro M37362-C28830, 2009 ONCA 907, daté du 21 décembre 2009, est rejetée sans dépens.</w:t>
            </w:r>
          </w:p>
        </w:tc>
      </w:tr>
    </w:tbl>
    <w:p w:rsidR="00C663D0" w:rsidRPr="00C663D0" w:rsidRDefault="00C663D0" w:rsidP="008D292F">
      <w:pPr>
        <w:rPr>
          <w:sz w:val="20"/>
          <w:szCs w:val="20"/>
          <w:lang w:val="fr-CA"/>
        </w:rPr>
      </w:pPr>
    </w:p>
    <w:p w:rsidR="00E87832" w:rsidRPr="00387F3A" w:rsidRDefault="00E87832" w:rsidP="00E87832">
      <w:pPr>
        <w:rPr>
          <w:sz w:val="20"/>
          <w:szCs w:val="20"/>
        </w:rPr>
      </w:pPr>
      <w:r>
        <w:rPr>
          <w:sz w:val="20"/>
          <w:szCs w:val="20"/>
          <w:u w:val="single"/>
        </w:rPr>
        <w:t>CASE SUMMARY</w:t>
      </w:r>
    </w:p>
    <w:p w:rsidR="00E87832" w:rsidRPr="00387F3A" w:rsidRDefault="00E87832" w:rsidP="00E8783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56E97" w:rsidRPr="00261F71" w:rsidTr="00556E97">
        <w:tc>
          <w:tcPr>
            <w:tcW w:w="5000" w:type="pct"/>
            <w:gridSpan w:val="3"/>
          </w:tcPr>
          <w:p w:rsidR="00556E97" w:rsidRPr="00261F71" w:rsidRDefault="00D0163F" w:rsidP="00556E97">
            <w:pPr>
              <w:jc w:val="both"/>
              <w:rPr>
                <w:rFonts w:eastAsia="Calibri"/>
                <w:sz w:val="20"/>
              </w:rPr>
            </w:pPr>
            <w:r w:rsidRPr="00261F71">
              <w:rPr>
                <w:rFonts w:eastAsia="Calibri"/>
                <w:i/>
                <w:sz w:val="20"/>
              </w:rPr>
              <w:fldChar w:fldCharType="begin"/>
            </w:r>
            <w:r w:rsidR="00556E97" w:rsidRPr="00261F71">
              <w:rPr>
                <w:rFonts w:eastAsia="Calibri"/>
                <w:i/>
                <w:sz w:val="20"/>
              </w:rPr>
              <w:instrText xml:space="preserve"> SEQ CHAPTER \h \r 1</w:instrText>
            </w:r>
            <w:r w:rsidRPr="00261F71">
              <w:rPr>
                <w:rFonts w:eastAsia="Calibri"/>
                <w:i/>
                <w:sz w:val="20"/>
              </w:rPr>
              <w:fldChar w:fldCharType="end"/>
            </w:r>
            <w:r w:rsidR="00556E97" w:rsidRPr="00261F71">
              <w:rPr>
                <w:rFonts w:eastAsia="Calibri"/>
                <w:i/>
                <w:sz w:val="20"/>
              </w:rPr>
              <w:t xml:space="preserve">Charter </w:t>
            </w:r>
            <w:r w:rsidR="00556E97" w:rsidRPr="00261F71">
              <w:rPr>
                <w:rFonts w:eastAsia="Calibri"/>
                <w:sz w:val="20"/>
              </w:rPr>
              <w:t xml:space="preserve">—  Right to counsel — Criminal Law —  Appeals —  Procedure — Jurisdiction of Court of Appeal to reopen an appeal — Competency of counsel on appeal  — Nature of the test for assessing competency of counsel on an appeal — Whether appeal should be reheard because counsel improperly did not raise issues of merit, counsel was in a conflict of interest, applicant was improperly denied benefit of </w:t>
            </w:r>
            <w:r w:rsidR="00556E97" w:rsidRPr="00261F71">
              <w:rPr>
                <w:rFonts w:eastAsia="Calibri"/>
                <w:i/>
                <w:sz w:val="20"/>
              </w:rPr>
              <w:t>R. v. Fink</w:t>
            </w:r>
            <w:r w:rsidR="00556E97" w:rsidRPr="00261F71">
              <w:rPr>
                <w:rFonts w:eastAsia="Calibri"/>
                <w:sz w:val="20"/>
              </w:rPr>
              <w:t>, (2000), 149 C.C.C. (3d) 321 (Ont. C.A.), fresh evidence proves incompetency of counsel, fresh evidence proves merits of arguments not advanced on appeal by counsel or conviction was not fully addressed by Court of Appeal.</w:t>
            </w:r>
          </w:p>
        </w:tc>
      </w:tr>
      <w:tr w:rsidR="00556E97" w:rsidRPr="00261F71" w:rsidTr="00556E97">
        <w:tc>
          <w:tcPr>
            <w:tcW w:w="5000" w:type="pct"/>
            <w:gridSpan w:val="3"/>
          </w:tcPr>
          <w:p w:rsidR="00556E97" w:rsidRPr="00261F71" w:rsidRDefault="00556E97" w:rsidP="00556E97">
            <w:pPr>
              <w:jc w:val="both"/>
              <w:rPr>
                <w:rFonts w:eastAsia="Calibri"/>
                <w:sz w:val="20"/>
              </w:rPr>
            </w:pPr>
          </w:p>
        </w:tc>
      </w:tr>
      <w:tr w:rsidR="00556E97" w:rsidRPr="00261F71" w:rsidTr="00556E97">
        <w:tc>
          <w:tcPr>
            <w:tcW w:w="5000" w:type="pct"/>
            <w:gridSpan w:val="3"/>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 xml:space="preserve">In 1998, the applicant was convicted and sentenced on charges of falsifying a document and defrauding the Ontario Legal Aid Plan.  In 2000, the Court of Appeal for Ontario dismissed </w:t>
            </w:r>
            <w:proofErr w:type="gramStart"/>
            <w:r w:rsidR="00556E97" w:rsidRPr="00261F71">
              <w:rPr>
                <w:rFonts w:eastAsia="Calibri"/>
                <w:sz w:val="20"/>
              </w:rPr>
              <w:t>an  appeal</w:t>
            </w:r>
            <w:proofErr w:type="gramEnd"/>
            <w:r w:rsidR="00556E97" w:rsidRPr="00261F71">
              <w:rPr>
                <w:rFonts w:eastAsia="Calibri"/>
                <w:sz w:val="20"/>
              </w:rPr>
              <w:t xml:space="preserve">.  In 2001, the Court dismissed an application for leave to appeal. In 2008, the applicant sought to file a Notice of Application for leave to reopen the appeal in the Court of Appeal. </w:t>
            </w:r>
          </w:p>
          <w:p w:rsidR="00556E97" w:rsidRPr="00261F71" w:rsidRDefault="00556E97" w:rsidP="00556E97">
            <w:pPr>
              <w:jc w:val="both"/>
              <w:rPr>
                <w:rFonts w:eastAsia="Calibri"/>
                <w:sz w:val="20"/>
              </w:rPr>
            </w:pPr>
          </w:p>
        </w:tc>
      </w:tr>
      <w:tr w:rsidR="00556E97" w:rsidRPr="00261F71" w:rsidTr="00556E97">
        <w:tc>
          <w:tcPr>
            <w:tcW w:w="2427"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November 19, 2000</w:t>
            </w:r>
          </w:p>
          <w:p w:rsidR="00556E97" w:rsidRPr="00261F71" w:rsidRDefault="00556E97" w:rsidP="00556E97">
            <w:pPr>
              <w:jc w:val="both"/>
              <w:rPr>
                <w:rFonts w:eastAsia="Calibri"/>
                <w:sz w:val="20"/>
              </w:rPr>
            </w:pPr>
            <w:r w:rsidRPr="00261F71">
              <w:rPr>
                <w:rFonts w:eastAsia="Calibri"/>
                <w:sz w:val="20"/>
              </w:rPr>
              <w:t>Court of Appeal for Ontario</w:t>
            </w:r>
          </w:p>
          <w:p w:rsidR="00556E97" w:rsidRPr="00261F71" w:rsidRDefault="00556E97" w:rsidP="00C57BBD">
            <w:pPr>
              <w:jc w:val="both"/>
              <w:rPr>
                <w:rFonts w:eastAsia="Calibri"/>
                <w:sz w:val="20"/>
              </w:rPr>
            </w:pPr>
            <w:r w:rsidRPr="00261F71">
              <w:rPr>
                <w:rFonts w:eastAsia="Calibri"/>
                <w:sz w:val="20"/>
              </w:rPr>
              <w:t>(The Registrar)</w:t>
            </w: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Notice of Application for Leave to reopen appeal not accepted for filing</w:t>
            </w:r>
          </w:p>
        </w:tc>
      </w:tr>
    </w:tbl>
    <w:p w:rsidR="00C57BBD" w:rsidRDefault="00C57BBD"/>
    <w:tbl>
      <w:tblPr>
        <w:tblW w:w="4952" w:type="pct"/>
        <w:tblLayout w:type="fixed"/>
        <w:tblCellMar>
          <w:left w:w="0" w:type="dxa"/>
          <w:bottom w:w="99" w:type="dxa"/>
          <w:right w:w="0" w:type="dxa"/>
        </w:tblCellMar>
        <w:tblLook w:val="04A0"/>
      </w:tblPr>
      <w:tblGrid>
        <w:gridCol w:w="4624"/>
        <w:gridCol w:w="463"/>
        <w:gridCol w:w="4440"/>
      </w:tblGrid>
      <w:tr w:rsidR="00556E97" w:rsidRPr="00261F71" w:rsidTr="00556E97">
        <w:tc>
          <w:tcPr>
            <w:tcW w:w="2427" w:type="pct"/>
          </w:tcPr>
          <w:p w:rsidR="00556E97" w:rsidRPr="00261F71" w:rsidRDefault="00D0163F" w:rsidP="00556E97">
            <w:pPr>
              <w:jc w:val="both"/>
              <w:rPr>
                <w:rFonts w:eastAsia="Calibri"/>
                <w:sz w:val="20"/>
              </w:rPr>
            </w:pPr>
            <w:r w:rsidRPr="00261F71">
              <w:rPr>
                <w:rFonts w:eastAsia="Calibri"/>
                <w:sz w:val="20"/>
              </w:rPr>
              <w:lastRenderedPageBreak/>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 xml:space="preserve">February 3, 2009 </w:t>
            </w:r>
          </w:p>
          <w:p w:rsidR="00556E97" w:rsidRPr="00261F71" w:rsidRDefault="00556E97" w:rsidP="00556E97">
            <w:pPr>
              <w:jc w:val="both"/>
              <w:rPr>
                <w:rFonts w:eastAsia="Calibri"/>
                <w:sz w:val="20"/>
              </w:rPr>
            </w:pPr>
            <w:r w:rsidRPr="00261F71">
              <w:rPr>
                <w:rFonts w:eastAsia="Calibri"/>
                <w:sz w:val="20"/>
              </w:rPr>
              <w:t>Court of Appeal for Ontario</w:t>
            </w:r>
          </w:p>
          <w:p w:rsidR="00556E97" w:rsidRDefault="00556E97" w:rsidP="002D7899">
            <w:pPr>
              <w:jc w:val="both"/>
              <w:rPr>
                <w:rFonts w:eastAsia="Calibri"/>
                <w:sz w:val="20"/>
              </w:rPr>
            </w:pPr>
            <w:r w:rsidRPr="00261F71">
              <w:rPr>
                <w:rFonts w:eastAsia="Calibri"/>
                <w:sz w:val="20"/>
              </w:rPr>
              <w:t>(</w:t>
            </w:r>
            <w:proofErr w:type="spellStart"/>
            <w:r w:rsidRPr="00261F71">
              <w:rPr>
                <w:rFonts w:eastAsia="Calibri"/>
                <w:sz w:val="20"/>
              </w:rPr>
              <w:t>Moldaver</w:t>
            </w:r>
            <w:proofErr w:type="spellEnd"/>
            <w:r w:rsidRPr="00261F71">
              <w:rPr>
                <w:rFonts w:eastAsia="Calibri"/>
                <w:sz w:val="20"/>
              </w:rPr>
              <w:t xml:space="preserve"> J.A.)</w:t>
            </w:r>
          </w:p>
          <w:p w:rsidR="00C57BBD" w:rsidRPr="00261F71" w:rsidRDefault="00C57BBD" w:rsidP="002D7899">
            <w:pPr>
              <w:jc w:val="both"/>
              <w:rPr>
                <w:rFonts w:eastAsia="Calibri"/>
                <w:sz w:val="20"/>
              </w:rPr>
            </w:pP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Application to set aside Registrar’s Order dismissed</w:t>
            </w:r>
          </w:p>
        </w:tc>
      </w:tr>
      <w:tr w:rsidR="00556E97" w:rsidRPr="00261F71" w:rsidTr="00556E97">
        <w:tc>
          <w:tcPr>
            <w:tcW w:w="2427"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December 21, 2009</w:t>
            </w:r>
          </w:p>
          <w:p w:rsidR="00556E97" w:rsidRPr="00261F71" w:rsidRDefault="00556E97" w:rsidP="00556E97">
            <w:pPr>
              <w:jc w:val="both"/>
              <w:rPr>
                <w:rFonts w:eastAsia="Calibri"/>
                <w:sz w:val="20"/>
              </w:rPr>
            </w:pPr>
            <w:r w:rsidRPr="00261F71">
              <w:rPr>
                <w:rFonts w:eastAsia="Calibri"/>
                <w:sz w:val="20"/>
              </w:rPr>
              <w:t>Court of Appeal for Ontario</w:t>
            </w:r>
          </w:p>
          <w:p w:rsidR="00556E97" w:rsidRPr="00261F71" w:rsidRDefault="00556E97" w:rsidP="00556E97">
            <w:pPr>
              <w:jc w:val="both"/>
              <w:rPr>
                <w:rFonts w:eastAsia="Calibri"/>
                <w:sz w:val="20"/>
              </w:rPr>
            </w:pPr>
            <w:r w:rsidRPr="00261F71">
              <w:rPr>
                <w:rFonts w:eastAsia="Calibri"/>
                <w:sz w:val="20"/>
              </w:rPr>
              <w:t xml:space="preserve">(Doherty, </w:t>
            </w:r>
            <w:proofErr w:type="spellStart"/>
            <w:r w:rsidRPr="00261F71">
              <w:rPr>
                <w:rFonts w:eastAsia="Calibri"/>
                <w:sz w:val="20"/>
              </w:rPr>
              <w:t>MacPherson</w:t>
            </w:r>
            <w:proofErr w:type="spellEnd"/>
            <w:r w:rsidRPr="00261F71">
              <w:rPr>
                <w:rFonts w:eastAsia="Calibri"/>
                <w:sz w:val="20"/>
              </w:rPr>
              <w:t xml:space="preserve">, </w:t>
            </w:r>
            <w:proofErr w:type="spellStart"/>
            <w:r w:rsidRPr="00261F71">
              <w:rPr>
                <w:rFonts w:eastAsia="Calibri"/>
                <w:sz w:val="20"/>
              </w:rPr>
              <w:t>Gillese</w:t>
            </w:r>
            <w:proofErr w:type="spellEnd"/>
            <w:r w:rsidRPr="00261F71">
              <w:rPr>
                <w:rFonts w:eastAsia="Calibri"/>
                <w:sz w:val="20"/>
              </w:rPr>
              <w:t xml:space="preserve"> JJ.A.)</w:t>
            </w:r>
          </w:p>
          <w:p w:rsidR="00556E97" w:rsidRPr="00261F71" w:rsidRDefault="00556E97" w:rsidP="00556E97">
            <w:pPr>
              <w:jc w:val="both"/>
              <w:rPr>
                <w:rFonts w:eastAsia="Calibri"/>
                <w:sz w:val="20"/>
              </w:rPr>
            </w:pPr>
            <w:r w:rsidRPr="00261F71">
              <w:rPr>
                <w:rFonts w:eastAsia="Calibri"/>
                <w:sz w:val="20"/>
              </w:rPr>
              <w:t>2009 ONCA 907</w:t>
            </w:r>
          </w:p>
          <w:p w:rsidR="00556E97" w:rsidRPr="00261F71" w:rsidRDefault="00556E97" w:rsidP="00556E97">
            <w:pPr>
              <w:jc w:val="both"/>
              <w:rPr>
                <w:rFonts w:eastAsia="Calibri"/>
                <w:sz w:val="20"/>
              </w:rPr>
            </w:pPr>
            <w:r w:rsidRPr="00261F71">
              <w:rPr>
                <w:rFonts w:eastAsia="Calibri"/>
                <w:sz w:val="20"/>
              </w:rPr>
              <w:t>Docket: M37362</w:t>
            </w:r>
          </w:p>
          <w:p w:rsidR="00556E97" w:rsidRPr="00261F71" w:rsidRDefault="00556E97" w:rsidP="00556E97">
            <w:pPr>
              <w:jc w:val="both"/>
              <w:rPr>
                <w:rFonts w:eastAsia="Calibri"/>
                <w:sz w:val="20"/>
              </w:rPr>
            </w:pP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 xml:space="preserve">Motion to set aside </w:t>
            </w:r>
            <w:proofErr w:type="spellStart"/>
            <w:r w:rsidR="00556E97" w:rsidRPr="00261F71">
              <w:rPr>
                <w:rFonts w:eastAsia="Calibri"/>
                <w:sz w:val="20"/>
              </w:rPr>
              <w:t>Moldaver</w:t>
            </w:r>
            <w:proofErr w:type="spellEnd"/>
            <w:r w:rsidR="00556E97" w:rsidRPr="00261F71">
              <w:rPr>
                <w:rFonts w:eastAsia="Calibri"/>
                <w:sz w:val="20"/>
              </w:rPr>
              <w:t xml:space="preserve"> J.A.’s order and to reopen appeal dismissed</w:t>
            </w:r>
          </w:p>
        </w:tc>
      </w:tr>
      <w:tr w:rsidR="00556E97" w:rsidRPr="00261F71" w:rsidTr="00556E97">
        <w:tc>
          <w:tcPr>
            <w:tcW w:w="2427"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June 17, 2010</w:t>
            </w:r>
          </w:p>
          <w:p w:rsidR="00556E97" w:rsidRPr="00261F71" w:rsidRDefault="00556E97" w:rsidP="00556E97">
            <w:pPr>
              <w:jc w:val="both"/>
              <w:rPr>
                <w:rFonts w:eastAsia="Calibri"/>
                <w:sz w:val="20"/>
              </w:rPr>
            </w:pPr>
            <w:r w:rsidRPr="00261F71">
              <w:rPr>
                <w:rFonts w:eastAsia="Calibri"/>
                <w:sz w:val="20"/>
              </w:rPr>
              <w:t>Supreme Court of Canada</w:t>
            </w:r>
          </w:p>
          <w:p w:rsidR="00556E97" w:rsidRPr="00261F71" w:rsidRDefault="00556E97" w:rsidP="00556E97">
            <w:pPr>
              <w:jc w:val="both"/>
              <w:rPr>
                <w:rFonts w:eastAsia="Calibri"/>
                <w:sz w:val="20"/>
              </w:rPr>
            </w:pP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Application for extension of time to apply for leave to appeal and application for leave to appeal filed</w:t>
            </w:r>
          </w:p>
          <w:p w:rsidR="00556E97" w:rsidRPr="00261F71" w:rsidRDefault="00556E97" w:rsidP="00556E97">
            <w:pPr>
              <w:jc w:val="both"/>
              <w:rPr>
                <w:rFonts w:eastAsia="Calibri"/>
                <w:sz w:val="20"/>
              </w:rPr>
            </w:pPr>
          </w:p>
        </w:tc>
      </w:tr>
      <w:tr w:rsidR="00556E97" w:rsidRPr="00261F71" w:rsidTr="00556E97">
        <w:tc>
          <w:tcPr>
            <w:tcW w:w="2427"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June 23, 2010</w:t>
            </w:r>
          </w:p>
          <w:p w:rsidR="00556E97" w:rsidRPr="00261F71" w:rsidRDefault="00556E97" w:rsidP="00556E97">
            <w:pPr>
              <w:jc w:val="both"/>
              <w:rPr>
                <w:rFonts w:eastAsia="Calibri"/>
                <w:sz w:val="20"/>
              </w:rPr>
            </w:pPr>
            <w:r w:rsidRPr="00261F71">
              <w:rPr>
                <w:rFonts w:eastAsia="Calibri"/>
                <w:sz w:val="20"/>
              </w:rPr>
              <w:t>Supreme Court of Canada</w:t>
            </w:r>
          </w:p>
          <w:p w:rsidR="00556E97" w:rsidRPr="00261F71" w:rsidRDefault="00556E97" w:rsidP="00556E97">
            <w:pPr>
              <w:jc w:val="both"/>
              <w:rPr>
                <w:rFonts w:eastAsia="Calibri"/>
                <w:sz w:val="20"/>
              </w:rPr>
            </w:pP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556E97" w:rsidP="00556E97">
            <w:pPr>
              <w:jc w:val="both"/>
              <w:rPr>
                <w:rFonts w:eastAsia="Calibri"/>
                <w:sz w:val="20"/>
              </w:rPr>
            </w:pPr>
            <w:r w:rsidRPr="00261F71">
              <w:rPr>
                <w:rFonts w:eastAsia="Calibri"/>
                <w:sz w:val="20"/>
              </w:rPr>
              <w:t>Order to serve and file Revised Memorandum of Law by July 7, 2010</w:t>
            </w:r>
          </w:p>
        </w:tc>
      </w:tr>
      <w:tr w:rsidR="00556E97" w:rsidRPr="00261F71" w:rsidTr="00556E97">
        <w:tc>
          <w:tcPr>
            <w:tcW w:w="2427"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July 7, 2010</w:t>
            </w:r>
          </w:p>
          <w:p w:rsidR="00556E97" w:rsidRPr="00261F71" w:rsidRDefault="00556E97" w:rsidP="00556E97">
            <w:pPr>
              <w:jc w:val="both"/>
              <w:rPr>
                <w:rFonts w:eastAsia="Calibri"/>
                <w:sz w:val="20"/>
              </w:rPr>
            </w:pPr>
            <w:r w:rsidRPr="00261F71">
              <w:rPr>
                <w:rFonts w:eastAsia="Calibri"/>
                <w:sz w:val="20"/>
              </w:rPr>
              <w:t>Supreme Court of Canada</w:t>
            </w: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D0163F" w:rsidP="00556E97">
            <w:pPr>
              <w:jc w:val="both"/>
              <w:rPr>
                <w:rFonts w:eastAsia="Calibri"/>
                <w:sz w:val="20"/>
              </w:rPr>
            </w:pPr>
            <w:r w:rsidRPr="00261F71">
              <w:rPr>
                <w:rFonts w:eastAsia="Calibri"/>
                <w:sz w:val="20"/>
              </w:rPr>
              <w:fldChar w:fldCharType="begin"/>
            </w:r>
            <w:r w:rsidR="00556E97" w:rsidRPr="00261F71">
              <w:rPr>
                <w:rFonts w:eastAsia="Calibri"/>
                <w:sz w:val="20"/>
              </w:rPr>
              <w:instrText xml:space="preserve"> SEQ CHAPTER \h \r 1</w:instrText>
            </w:r>
            <w:r w:rsidRPr="00261F71">
              <w:rPr>
                <w:rFonts w:eastAsia="Calibri"/>
                <w:sz w:val="20"/>
              </w:rPr>
              <w:fldChar w:fldCharType="end"/>
            </w:r>
            <w:r w:rsidR="00556E97" w:rsidRPr="00261F71">
              <w:rPr>
                <w:rFonts w:eastAsia="Calibri"/>
                <w:sz w:val="20"/>
              </w:rPr>
              <w:t>Revised Memorandum of Law filed</w:t>
            </w:r>
          </w:p>
        </w:tc>
      </w:tr>
    </w:tbl>
    <w:p w:rsidR="00E87832" w:rsidRPr="00387F3A" w:rsidRDefault="00E87832" w:rsidP="00E87832">
      <w:pPr>
        <w:rPr>
          <w:sz w:val="20"/>
          <w:szCs w:val="20"/>
        </w:rPr>
      </w:pPr>
    </w:p>
    <w:p w:rsidR="00E87832" w:rsidRPr="00387F3A" w:rsidRDefault="00D0163F" w:rsidP="00E87832">
      <w:pPr>
        <w:rPr>
          <w:sz w:val="20"/>
          <w:szCs w:val="20"/>
        </w:rPr>
      </w:pPr>
      <w:r w:rsidRPr="00D0163F">
        <w:rPr>
          <w:sz w:val="20"/>
          <w:szCs w:val="20"/>
          <w:lang w:val="fr-CA"/>
        </w:rPr>
        <w:pict>
          <v:rect id="_x0000_i1040" style="width:2in;height:1pt" o:hrpct="0" o:hralign="center" o:hrstd="t" o:hrnoshade="t" o:hr="t" fillcolor="black [3213]" stroked="f"/>
        </w:pict>
      </w:r>
    </w:p>
    <w:p w:rsidR="00E87832" w:rsidRPr="00387F3A" w:rsidRDefault="00E87832" w:rsidP="00E87832">
      <w:pPr>
        <w:rPr>
          <w:sz w:val="20"/>
          <w:szCs w:val="20"/>
        </w:rPr>
      </w:pPr>
    </w:p>
    <w:p w:rsidR="00E87832" w:rsidRPr="00387F3A" w:rsidRDefault="00E87832" w:rsidP="00E87832">
      <w:pPr>
        <w:rPr>
          <w:sz w:val="20"/>
          <w:szCs w:val="20"/>
          <w:u w:val="single"/>
        </w:rPr>
      </w:pPr>
      <w:r w:rsidRPr="00387F3A">
        <w:rPr>
          <w:sz w:val="20"/>
          <w:szCs w:val="20"/>
          <w:u w:val="single"/>
        </w:rPr>
        <w:t>RÉSUMÉ DE L’AFFAIRE</w:t>
      </w:r>
    </w:p>
    <w:p w:rsidR="00E87832" w:rsidRPr="00387F3A" w:rsidRDefault="00E87832" w:rsidP="00E8783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556E97" w:rsidRPr="00920593" w:rsidTr="00556E97">
        <w:tc>
          <w:tcPr>
            <w:tcW w:w="5000" w:type="pct"/>
            <w:gridSpan w:val="3"/>
          </w:tcPr>
          <w:p w:rsidR="00556E97" w:rsidRPr="00261F71" w:rsidRDefault="00D0163F" w:rsidP="00556E97">
            <w:pPr>
              <w:jc w:val="both"/>
              <w:rPr>
                <w:rFonts w:eastAsia="Calibri"/>
                <w:sz w:val="20"/>
                <w:lang w:val="fr-CA"/>
              </w:rPr>
            </w:pPr>
            <w:r w:rsidRPr="00261F71">
              <w:rPr>
                <w:rFonts w:eastAsia="Calibri"/>
                <w:i/>
                <w:iCs/>
                <w:sz w:val="20"/>
                <w:lang w:val="fr-CA"/>
              </w:rPr>
              <w:fldChar w:fldCharType="begin"/>
            </w:r>
            <w:r w:rsidR="00556E97" w:rsidRPr="00261F71">
              <w:rPr>
                <w:rFonts w:eastAsia="Calibri"/>
                <w:i/>
                <w:iCs/>
                <w:sz w:val="20"/>
                <w:lang w:val="fr-CA"/>
              </w:rPr>
              <w:instrText xml:space="preserve"> SEQ CHAPTER \h \r 1</w:instrText>
            </w:r>
            <w:r w:rsidRPr="00261F71">
              <w:rPr>
                <w:rFonts w:eastAsia="Calibri"/>
                <w:i/>
                <w:iCs/>
                <w:sz w:val="20"/>
                <w:lang w:val="fr-CA"/>
              </w:rPr>
              <w:fldChar w:fldCharType="end"/>
            </w:r>
            <w:r w:rsidR="00556E97" w:rsidRPr="00261F71">
              <w:rPr>
                <w:rFonts w:eastAsia="Calibri"/>
                <w:i/>
                <w:iCs/>
                <w:sz w:val="20"/>
                <w:lang w:val="fr-CA"/>
              </w:rPr>
              <w:t xml:space="preserve">Charte </w:t>
            </w:r>
            <w:r w:rsidR="00556E97" w:rsidRPr="00261F71">
              <w:rPr>
                <w:rFonts w:eastAsia="Calibri"/>
                <w:sz w:val="20"/>
                <w:lang w:val="fr-CA"/>
              </w:rPr>
              <w:t xml:space="preserve">—  Droit à l’assistance d’un avocat — Droit criminel —  Appels —  Procédure — Compétence de la Cour d’appel pour rouvrir un appel — Compétence de l’avocat en appel  — Nature du critère d’évaluation de la compétence de l’avocat en appel — L’appel doit-il être instruit de nouveau parce que l’avocat a abusivement omis de soulever des questions de fond, que l’avocat était en conflit d’intérêts, que la demanderesse s’est abusivement vu refuser l’avantage de l’arrêt </w:t>
            </w:r>
            <w:r w:rsidR="00556E97" w:rsidRPr="00261F71">
              <w:rPr>
                <w:rFonts w:eastAsia="Calibri"/>
                <w:i/>
                <w:iCs/>
                <w:sz w:val="20"/>
                <w:lang w:val="fr-CA"/>
              </w:rPr>
              <w:t>R. c. Fink</w:t>
            </w:r>
            <w:r w:rsidR="00556E97" w:rsidRPr="00261F71">
              <w:rPr>
                <w:rFonts w:eastAsia="Calibri"/>
                <w:sz w:val="20"/>
                <w:lang w:val="fr-CA"/>
              </w:rPr>
              <w:t>, (2000), 149 C.C.C. (3d) 321 (C.A. Ont), que de nouveaux éléments de preuve prouvent l’incompétence de l’avocat, que de nouveaux éléments de preuve prouvent le bien fondé d’arguments qui n’avaient pas été soulevés en appel par l’avocat ou que la Cour d’appel n’a pas pleinement abordé la déclaration de culpabilité?</w:t>
            </w:r>
          </w:p>
        </w:tc>
      </w:tr>
      <w:tr w:rsidR="00556E97" w:rsidRPr="00920593" w:rsidTr="00556E97">
        <w:tc>
          <w:tcPr>
            <w:tcW w:w="5000" w:type="pct"/>
            <w:gridSpan w:val="3"/>
          </w:tcPr>
          <w:p w:rsidR="00556E97" w:rsidRPr="00261F71" w:rsidRDefault="00556E97" w:rsidP="00556E97">
            <w:pPr>
              <w:jc w:val="both"/>
              <w:rPr>
                <w:rFonts w:eastAsia="Calibri"/>
                <w:sz w:val="20"/>
                <w:lang w:val="fr-CA"/>
              </w:rPr>
            </w:pPr>
          </w:p>
        </w:tc>
      </w:tr>
      <w:tr w:rsidR="00556E97" w:rsidRPr="00920593" w:rsidTr="00556E97">
        <w:tc>
          <w:tcPr>
            <w:tcW w:w="5000" w:type="pct"/>
            <w:gridSpan w:val="3"/>
          </w:tcPr>
          <w:p w:rsidR="00556E97"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 xml:space="preserve">En 1998, la demanderesse a été déclarée coupable et condamnée à une peine relativement à des accusations d’avoir falsifié un document et d’avoir fraudé le Régime d’aide juridique de l’Ontario. En 2000, la Cour d’appel de l’Ontario a rejeté un appel. En 2001, la Cour a rejeté une demande d’autorisation d’appel. En 2008, la demanderesse a cherché à déposer un avis de demande d’autorisation d’appel pour rouvrir l’appel à la Cour d’appel. </w:t>
            </w:r>
          </w:p>
          <w:p w:rsidR="00556E97" w:rsidRPr="00261F71" w:rsidRDefault="00556E97" w:rsidP="00556E97">
            <w:pPr>
              <w:jc w:val="both"/>
              <w:rPr>
                <w:rFonts w:eastAsia="Calibri"/>
                <w:sz w:val="20"/>
                <w:lang w:val="fr-CA"/>
              </w:rPr>
            </w:pPr>
          </w:p>
        </w:tc>
      </w:tr>
      <w:tr w:rsidR="00556E97" w:rsidRPr="00920593" w:rsidTr="00556E97">
        <w:tc>
          <w:tcPr>
            <w:tcW w:w="2427"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19 novembre 2000</w:t>
            </w:r>
          </w:p>
          <w:p w:rsidR="00556E97" w:rsidRPr="00261F71" w:rsidRDefault="00556E97" w:rsidP="00556E97">
            <w:pPr>
              <w:jc w:val="both"/>
              <w:rPr>
                <w:rFonts w:eastAsia="Calibri"/>
                <w:sz w:val="20"/>
                <w:lang w:val="fr-CA"/>
              </w:rPr>
            </w:pPr>
            <w:r w:rsidRPr="00261F71">
              <w:rPr>
                <w:rFonts w:eastAsia="Calibri"/>
                <w:sz w:val="20"/>
                <w:lang w:val="fr-CA"/>
              </w:rPr>
              <w:t>Cour d’appel de l’Ontario</w:t>
            </w:r>
          </w:p>
          <w:p w:rsidR="00556E97" w:rsidRPr="00261F71" w:rsidRDefault="00556E97" w:rsidP="00556E97">
            <w:pPr>
              <w:jc w:val="both"/>
              <w:rPr>
                <w:rFonts w:eastAsia="Calibri"/>
                <w:sz w:val="20"/>
                <w:lang w:val="fr-CA"/>
              </w:rPr>
            </w:pPr>
            <w:r w:rsidRPr="00261F71">
              <w:rPr>
                <w:rFonts w:eastAsia="Calibri"/>
                <w:sz w:val="20"/>
                <w:lang w:val="fr-CA"/>
              </w:rPr>
              <w:t>(Le greffier)</w:t>
            </w:r>
          </w:p>
          <w:p w:rsidR="00556E97" w:rsidRPr="00261F71" w:rsidRDefault="00556E97" w:rsidP="00556E97">
            <w:pPr>
              <w:jc w:val="both"/>
              <w:rPr>
                <w:rFonts w:eastAsia="Calibri"/>
                <w:sz w:val="20"/>
                <w:lang w:val="fr-CA"/>
              </w:rPr>
            </w:pPr>
          </w:p>
        </w:tc>
        <w:tc>
          <w:tcPr>
            <w:tcW w:w="243" w:type="pct"/>
          </w:tcPr>
          <w:p w:rsidR="00556E97" w:rsidRPr="00261F71" w:rsidRDefault="00556E97" w:rsidP="00556E97">
            <w:pPr>
              <w:jc w:val="both"/>
              <w:rPr>
                <w:rFonts w:eastAsia="Calibri"/>
                <w:sz w:val="20"/>
                <w:lang w:val="fr-CA"/>
              </w:rPr>
            </w:pPr>
          </w:p>
        </w:tc>
        <w:tc>
          <w:tcPr>
            <w:tcW w:w="2330"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 xml:space="preserve">Avis de demande d’autorisation d’appel pour rouvrir l’appel, dépôt refusé </w:t>
            </w:r>
          </w:p>
        </w:tc>
      </w:tr>
      <w:tr w:rsidR="00556E97" w:rsidRPr="00920593" w:rsidTr="00556E97">
        <w:tc>
          <w:tcPr>
            <w:tcW w:w="2427" w:type="pct"/>
          </w:tcPr>
          <w:p w:rsidR="00556E97" w:rsidRPr="00261F71" w:rsidRDefault="00556E97" w:rsidP="00556E97">
            <w:pPr>
              <w:jc w:val="both"/>
              <w:rPr>
                <w:rFonts w:eastAsia="Calibri"/>
                <w:sz w:val="20"/>
                <w:lang w:val="fr-CA"/>
              </w:rPr>
            </w:pPr>
            <w:r w:rsidRPr="00261F71">
              <w:rPr>
                <w:rFonts w:eastAsia="Calibri"/>
                <w:sz w:val="20"/>
                <w:lang w:val="fr-CA"/>
              </w:rPr>
              <w:t>3 février 2009</w:t>
            </w:r>
          </w:p>
          <w:p w:rsidR="00556E97" w:rsidRPr="00261F71" w:rsidRDefault="00556E97" w:rsidP="00556E97">
            <w:pPr>
              <w:jc w:val="both"/>
              <w:rPr>
                <w:rFonts w:eastAsia="Calibri"/>
                <w:sz w:val="20"/>
                <w:lang w:val="fr-CA"/>
              </w:rPr>
            </w:pPr>
            <w:r w:rsidRPr="00261F71">
              <w:rPr>
                <w:rFonts w:eastAsia="Calibri"/>
                <w:sz w:val="20"/>
                <w:lang w:val="fr-CA"/>
              </w:rPr>
              <w:t>Cour d’appel de l’Ontario</w:t>
            </w:r>
          </w:p>
          <w:p w:rsidR="00556E97" w:rsidRPr="00261F71" w:rsidRDefault="00556E97" w:rsidP="00556E97">
            <w:pPr>
              <w:jc w:val="both"/>
              <w:rPr>
                <w:rFonts w:eastAsia="Calibri"/>
                <w:sz w:val="20"/>
                <w:lang w:val="fr-CA"/>
              </w:rPr>
            </w:pPr>
            <w:r w:rsidRPr="00261F71">
              <w:rPr>
                <w:rFonts w:eastAsia="Calibri"/>
                <w:sz w:val="20"/>
                <w:lang w:val="fr-CA"/>
              </w:rPr>
              <w:t xml:space="preserve">(Juge </w:t>
            </w:r>
            <w:proofErr w:type="spellStart"/>
            <w:r w:rsidRPr="00261F71">
              <w:rPr>
                <w:rFonts w:eastAsia="Calibri"/>
                <w:sz w:val="20"/>
                <w:lang w:val="fr-CA"/>
              </w:rPr>
              <w:t>Moldaver</w:t>
            </w:r>
            <w:proofErr w:type="spellEnd"/>
            <w:r w:rsidRPr="00261F71">
              <w:rPr>
                <w:rFonts w:eastAsia="Calibri"/>
                <w:sz w:val="20"/>
                <w:lang w:val="fr-CA"/>
              </w:rPr>
              <w:t>)</w:t>
            </w:r>
          </w:p>
          <w:p w:rsidR="00556E97" w:rsidRPr="00261F71" w:rsidRDefault="00556E97" w:rsidP="00556E97">
            <w:pPr>
              <w:jc w:val="both"/>
              <w:rPr>
                <w:rFonts w:eastAsia="Calibri"/>
                <w:sz w:val="20"/>
                <w:lang w:val="fr-CA"/>
              </w:rPr>
            </w:pPr>
          </w:p>
        </w:tc>
        <w:tc>
          <w:tcPr>
            <w:tcW w:w="243" w:type="pct"/>
          </w:tcPr>
          <w:p w:rsidR="00556E97" w:rsidRPr="00261F71" w:rsidRDefault="00556E97" w:rsidP="00556E97">
            <w:pPr>
              <w:jc w:val="both"/>
              <w:rPr>
                <w:rFonts w:eastAsia="Calibri"/>
                <w:sz w:val="20"/>
                <w:lang w:val="fr-CA"/>
              </w:rPr>
            </w:pPr>
          </w:p>
        </w:tc>
        <w:tc>
          <w:tcPr>
            <w:tcW w:w="2330"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Demande d’annulation de l’ordonnance du greffier, rejetée</w:t>
            </w:r>
          </w:p>
        </w:tc>
      </w:tr>
      <w:tr w:rsidR="00556E97" w:rsidRPr="00920593" w:rsidTr="00556E97">
        <w:tc>
          <w:tcPr>
            <w:tcW w:w="2427"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21 décembre 2009</w:t>
            </w:r>
          </w:p>
          <w:p w:rsidR="00556E97" w:rsidRPr="00261F71" w:rsidRDefault="00556E97" w:rsidP="00556E97">
            <w:pPr>
              <w:jc w:val="both"/>
              <w:rPr>
                <w:rFonts w:eastAsia="Calibri"/>
                <w:sz w:val="20"/>
                <w:lang w:val="fr-CA"/>
              </w:rPr>
            </w:pPr>
            <w:r w:rsidRPr="00261F71">
              <w:rPr>
                <w:rFonts w:eastAsia="Calibri"/>
                <w:sz w:val="20"/>
                <w:lang w:val="fr-CA"/>
              </w:rPr>
              <w:t>Cour d’appel de l’Ontario</w:t>
            </w:r>
          </w:p>
          <w:p w:rsidR="00556E97" w:rsidRPr="00261F71" w:rsidRDefault="00556E97" w:rsidP="00556E97">
            <w:pPr>
              <w:jc w:val="both"/>
              <w:rPr>
                <w:rFonts w:eastAsia="Calibri"/>
                <w:sz w:val="20"/>
                <w:lang w:val="fr-CA"/>
              </w:rPr>
            </w:pPr>
            <w:r w:rsidRPr="00261F71">
              <w:rPr>
                <w:rFonts w:eastAsia="Calibri"/>
                <w:sz w:val="20"/>
                <w:lang w:val="fr-CA"/>
              </w:rPr>
              <w:t xml:space="preserve">(Juges Doherty, </w:t>
            </w:r>
            <w:proofErr w:type="spellStart"/>
            <w:r w:rsidRPr="00261F71">
              <w:rPr>
                <w:rFonts w:eastAsia="Calibri"/>
                <w:sz w:val="20"/>
                <w:lang w:val="fr-CA"/>
              </w:rPr>
              <w:t>MacPherson</w:t>
            </w:r>
            <w:proofErr w:type="spellEnd"/>
            <w:r w:rsidRPr="00261F71">
              <w:rPr>
                <w:rFonts w:eastAsia="Calibri"/>
                <w:sz w:val="20"/>
                <w:lang w:val="fr-CA"/>
              </w:rPr>
              <w:t xml:space="preserve"> et </w:t>
            </w:r>
            <w:proofErr w:type="spellStart"/>
            <w:r w:rsidRPr="00261F71">
              <w:rPr>
                <w:rFonts w:eastAsia="Calibri"/>
                <w:sz w:val="20"/>
                <w:lang w:val="fr-CA"/>
              </w:rPr>
              <w:t>Gillese</w:t>
            </w:r>
            <w:proofErr w:type="spellEnd"/>
            <w:r w:rsidRPr="00261F71">
              <w:rPr>
                <w:rFonts w:eastAsia="Calibri"/>
                <w:sz w:val="20"/>
                <w:lang w:val="fr-CA"/>
              </w:rPr>
              <w:t>)</w:t>
            </w:r>
          </w:p>
          <w:p w:rsidR="00556E97" w:rsidRPr="00261F71" w:rsidRDefault="00556E97" w:rsidP="00556E97">
            <w:pPr>
              <w:jc w:val="both"/>
              <w:rPr>
                <w:rFonts w:eastAsia="Calibri"/>
                <w:sz w:val="20"/>
                <w:lang w:val="fr-CA"/>
              </w:rPr>
            </w:pPr>
            <w:r w:rsidRPr="00261F71">
              <w:rPr>
                <w:rFonts w:eastAsia="Calibri"/>
                <w:sz w:val="20"/>
                <w:lang w:val="fr-CA"/>
              </w:rPr>
              <w:t>2009 ONCA 907</w:t>
            </w:r>
          </w:p>
          <w:p w:rsidR="00556E97" w:rsidRPr="00261F71" w:rsidRDefault="00556E97" w:rsidP="00556E97">
            <w:pPr>
              <w:jc w:val="both"/>
              <w:rPr>
                <w:rFonts w:eastAsia="Calibri"/>
                <w:sz w:val="20"/>
                <w:lang w:val="fr-CA"/>
              </w:rPr>
            </w:pPr>
            <w:r w:rsidRPr="00261F71">
              <w:rPr>
                <w:rFonts w:eastAsia="Calibri"/>
                <w:sz w:val="20"/>
                <w:lang w:val="fr-CA"/>
              </w:rPr>
              <w:t>N</w:t>
            </w:r>
            <w:r w:rsidRPr="00261F71">
              <w:rPr>
                <w:rFonts w:eastAsia="Calibri"/>
                <w:sz w:val="20"/>
                <w:vertAlign w:val="superscript"/>
                <w:lang w:val="fr-CA"/>
              </w:rPr>
              <w:t>o</w:t>
            </w:r>
            <w:r w:rsidRPr="00261F71">
              <w:rPr>
                <w:rFonts w:eastAsia="Calibri"/>
                <w:sz w:val="20"/>
                <w:lang w:val="fr-CA"/>
              </w:rPr>
              <w:t xml:space="preserve"> du greffe : M37362</w:t>
            </w:r>
          </w:p>
          <w:p w:rsidR="00556E97" w:rsidRPr="00261F71" w:rsidRDefault="00556E97" w:rsidP="00556E97">
            <w:pPr>
              <w:jc w:val="both"/>
              <w:rPr>
                <w:rFonts w:eastAsia="Calibri"/>
                <w:sz w:val="20"/>
                <w:lang w:val="fr-CA"/>
              </w:rPr>
            </w:pPr>
          </w:p>
        </w:tc>
        <w:tc>
          <w:tcPr>
            <w:tcW w:w="243" w:type="pct"/>
          </w:tcPr>
          <w:p w:rsidR="00556E97" w:rsidRPr="00261F71" w:rsidRDefault="00556E97" w:rsidP="00556E97">
            <w:pPr>
              <w:jc w:val="both"/>
              <w:rPr>
                <w:rFonts w:eastAsia="Calibri"/>
                <w:sz w:val="20"/>
                <w:lang w:val="fr-CA"/>
              </w:rPr>
            </w:pPr>
          </w:p>
        </w:tc>
        <w:tc>
          <w:tcPr>
            <w:tcW w:w="2330"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 xml:space="preserve">Motion en annulation de l’ordonnance du juge </w:t>
            </w:r>
            <w:proofErr w:type="spellStart"/>
            <w:r w:rsidR="00556E97" w:rsidRPr="00261F71">
              <w:rPr>
                <w:rFonts w:eastAsia="Calibri"/>
                <w:sz w:val="20"/>
                <w:lang w:val="fr-CA"/>
              </w:rPr>
              <w:t>Moldaver</w:t>
            </w:r>
            <w:proofErr w:type="spellEnd"/>
            <w:r w:rsidR="00556E97" w:rsidRPr="00261F71">
              <w:rPr>
                <w:rFonts w:eastAsia="Calibri"/>
                <w:sz w:val="20"/>
                <w:lang w:val="fr-CA"/>
              </w:rPr>
              <w:t>, rejetée</w:t>
            </w:r>
          </w:p>
        </w:tc>
      </w:tr>
      <w:tr w:rsidR="00556E97" w:rsidRPr="00920593" w:rsidTr="00556E97">
        <w:tc>
          <w:tcPr>
            <w:tcW w:w="2427" w:type="pct"/>
          </w:tcPr>
          <w:p w:rsidR="00556E97" w:rsidRPr="00261F71" w:rsidRDefault="00D0163F" w:rsidP="00556E97">
            <w:pPr>
              <w:jc w:val="both"/>
              <w:rPr>
                <w:rFonts w:eastAsia="Calibri"/>
                <w:sz w:val="20"/>
                <w:lang w:val="fr-CA"/>
              </w:rPr>
            </w:pPr>
            <w:r w:rsidRPr="00261F71">
              <w:rPr>
                <w:rFonts w:eastAsia="Calibri"/>
                <w:sz w:val="20"/>
                <w:lang w:val="fr-CA"/>
              </w:rPr>
              <w:lastRenderedPageBreak/>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17 juin 2010</w:t>
            </w:r>
          </w:p>
          <w:p w:rsidR="00556E97" w:rsidRPr="00261F71" w:rsidRDefault="00556E97" w:rsidP="00556E97">
            <w:pPr>
              <w:jc w:val="both"/>
              <w:rPr>
                <w:rFonts w:eastAsia="Calibri"/>
                <w:sz w:val="20"/>
                <w:lang w:val="fr-CA"/>
              </w:rPr>
            </w:pPr>
            <w:r w:rsidRPr="00261F71">
              <w:rPr>
                <w:rFonts w:eastAsia="Calibri"/>
                <w:sz w:val="20"/>
                <w:lang w:val="fr-CA"/>
              </w:rPr>
              <w:t>Cour suprême du Canada</w:t>
            </w:r>
          </w:p>
          <w:p w:rsidR="00556E97" w:rsidRPr="00261F71" w:rsidRDefault="00556E97" w:rsidP="00556E97">
            <w:pPr>
              <w:jc w:val="both"/>
              <w:rPr>
                <w:rFonts w:eastAsia="Calibri"/>
                <w:sz w:val="20"/>
                <w:lang w:val="fr-CA"/>
              </w:rPr>
            </w:pPr>
          </w:p>
        </w:tc>
        <w:tc>
          <w:tcPr>
            <w:tcW w:w="243" w:type="pct"/>
          </w:tcPr>
          <w:p w:rsidR="00556E97" w:rsidRPr="00261F71" w:rsidRDefault="00556E97" w:rsidP="00556E97">
            <w:pPr>
              <w:jc w:val="both"/>
              <w:rPr>
                <w:rFonts w:eastAsia="Calibri"/>
                <w:sz w:val="20"/>
                <w:lang w:val="fr-CA"/>
              </w:rPr>
            </w:pPr>
          </w:p>
        </w:tc>
        <w:tc>
          <w:tcPr>
            <w:tcW w:w="2330"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Demande de prorogation de délai et demande d’autorisation d’appel, rejetées</w:t>
            </w:r>
          </w:p>
          <w:p w:rsidR="00556E97" w:rsidRPr="00261F71" w:rsidRDefault="00556E97" w:rsidP="00556E97">
            <w:pPr>
              <w:jc w:val="both"/>
              <w:rPr>
                <w:rFonts w:eastAsia="Calibri"/>
                <w:sz w:val="20"/>
                <w:lang w:val="fr-CA"/>
              </w:rPr>
            </w:pPr>
          </w:p>
        </w:tc>
      </w:tr>
      <w:tr w:rsidR="00556E97" w:rsidRPr="00920593" w:rsidTr="00556E97">
        <w:tc>
          <w:tcPr>
            <w:tcW w:w="2427"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23 juin 2010</w:t>
            </w:r>
          </w:p>
          <w:p w:rsidR="00556E97" w:rsidRPr="00261F71" w:rsidRDefault="00556E97" w:rsidP="00556E97">
            <w:pPr>
              <w:jc w:val="both"/>
              <w:rPr>
                <w:rFonts w:eastAsia="Calibri"/>
                <w:sz w:val="20"/>
                <w:lang w:val="fr-CA"/>
              </w:rPr>
            </w:pPr>
            <w:r w:rsidRPr="00261F71">
              <w:rPr>
                <w:rFonts w:eastAsia="Calibri"/>
                <w:sz w:val="20"/>
                <w:lang w:val="fr-CA"/>
              </w:rPr>
              <w:t>Cour suprême du Canada</w:t>
            </w:r>
          </w:p>
          <w:p w:rsidR="00556E97" w:rsidRPr="00261F71" w:rsidRDefault="00556E97" w:rsidP="00556E97">
            <w:pPr>
              <w:jc w:val="both"/>
              <w:rPr>
                <w:rFonts w:eastAsia="Calibri"/>
                <w:sz w:val="20"/>
                <w:lang w:val="fr-CA"/>
              </w:rPr>
            </w:pPr>
          </w:p>
        </w:tc>
        <w:tc>
          <w:tcPr>
            <w:tcW w:w="243" w:type="pct"/>
          </w:tcPr>
          <w:p w:rsidR="00556E97" w:rsidRPr="00261F71" w:rsidRDefault="00556E97" w:rsidP="00556E97">
            <w:pPr>
              <w:jc w:val="both"/>
              <w:rPr>
                <w:rFonts w:eastAsia="Calibri"/>
                <w:sz w:val="20"/>
                <w:lang w:val="fr-CA"/>
              </w:rPr>
            </w:pPr>
          </w:p>
        </w:tc>
        <w:tc>
          <w:tcPr>
            <w:tcW w:w="2330" w:type="pct"/>
          </w:tcPr>
          <w:p w:rsidR="00556E97" w:rsidRPr="00261F71" w:rsidRDefault="00556E97" w:rsidP="00556E97">
            <w:pPr>
              <w:jc w:val="both"/>
              <w:rPr>
                <w:rFonts w:eastAsia="Calibri"/>
                <w:sz w:val="20"/>
                <w:lang w:val="fr-CA"/>
              </w:rPr>
            </w:pPr>
            <w:r w:rsidRPr="00261F71">
              <w:rPr>
                <w:rFonts w:eastAsia="Calibri"/>
                <w:sz w:val="20"/>
                <w:lang w:val="fr-CA"/>
              </w:rPr>
              <w:t>Ordonnance de signification et de dépôt d’un mémoire révisé d’ici le 7 juillet 2010</w:t>
            </w:r>
          </w:p>
        </w:tc>
      </w:tr>
      <w:tr w:rsidR="00556E97" w:rsidRPr="00261F71" w:rsidTr="00556E97">
        <w:tc>
          <w:tcPr>
            <w:tcW w:w="2427"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7 juillet 2010</w:t>
            </w:r>
          </w:p>
          <w:p w:rsidR="00556E97" w:rsidRPr="00261F71" w:rsidRDefault="00556E97" w:rsidP="00556E97">
            <w:pPr>
              <w:jc w:val="both"/>
              <w:rPr>
                <w:rFonts w:eastAsia="Calibri"/>
                <w:sz w:val="20"/>
                <w:lang w:val="fr-CA"/>
              </w:rPr>
            </w:pPr>
            <w:r w:rsidRPr="00261F71">
              <w:rPr>
                <w:rFonts w:eastAsia="Calibri"/>
                <w:sz w:val="20"/>
                <w:lang w:val="fr-CA"/>
              </w:rPr>
              <w:t>Cour suprême du Canada</w:t>
            </w:r>
          </w:p>
        </w:tc>
        <w:tc>
          <w:tcPr>
            <w:tcW w:w="243" w:type="pct"/>
          </w:tcPr>
          <w:p w:rsidR="00556E97" w:rsidRPr="00261F71" w:rsidRDefault="00556E97" w:rsidP="00556E97">
            <w:pPr>
              <w:jc w:val="both"/>
              <w:rPr>
                <w:rFonts w:eastAsia="Calibri"/>
                <w:sz w:val="20"/>
                <w:lang w:val="fr-CA"/>
              </w:rPr>
            </w:pPr>
          </w:p>
        </w:tc>
        <w:tc>
          <w:tcPr>
            <w:tcW w:w="2330" w:type="pct"/>
          </w:tcPr>
          <w:p w:rsidR="00556E97" w:rsidRPr="00261F71" w:rsidRDefault="00D0163F" w:rsidP="00556E97">
            <w:pPr>
              <w:jc w:val="both"/>
              <w:rPr>
                <w:rFonts w:eastAsia="Calibri"/>
                <w:sz w:val="20"/>
                <w:lang w:val="fr-CA"/>
              </w:rPr>
            </w:pPr>
            <w:r w:rsidRPr="00261F71">
              <w:rPr>
                <w:rFonts w:eastAsia="Calibri"/>
                <w:sz w:val="20"/>
                <w:lang w:val="fr-CA"/>
              </w:rPr>
              <w:fldChar w:fldCharType="begin"/>
            </w:r>
            <w:r w:rsidR="00556E97" w:rsidRPr="00261F71">
              <w:rPr>
                <w:rFonts w:eastAsia="Calibri"/>
                <w:sz w:val="20"/>
                <w:lang w:val="fr-CA"/>
              </w:rPr>
              <w:instrText xml:space="preserve"> SEQ CHAPTER \h \r 1</w:instrText>
            </w:r>
            <w:r w:rsidRPr="00261F71">
              <w:rPr>
                <w:rFonts w:eastAsia="Calibri"/>
                <w:sz w:val="20"/>
                <w:lang w:val="fr-CA"/>
              </w:rPr>
              <w:fldChar w:fldCharType="end"/>
            </w:r>
            <w:r w:rsidR="00556E97" w:rsidRPr="00261F71">
              <w:rPr>
                <w:rFonts w:eastAsia="Calibri"/>
                <w:sz w:val="20"/>
                <w:lang w:val="fr-CA"/>
              </w:rPr>
              <w:t>Mémoire déposé</w:t>
            </w:r>
          </w:p>
        </w:tc>
      </w:tr>
    </w:tbl>
    <w:p w:rsidR="00E87832" w:rsidRDefault="00E87832" w:rsidP="00E87832">
      <w:pPr>
        <w:rPr>
          <w:sz w:val="20"/>
          <w:szCs w:val="20"/>
        </w:rPr>
      </w:pPr>
    </w:p>
    <w:p w:rsidR="00E87832" w:rsidRPr="00387F3A" w:rsidRDefault="00D0163F" w:rsidP="00E87832">
      <w:pPr>
        <w:rPr>
          <w:sz w:val="20"/>
          <w:szCs w:val="20"/>
        </w:rPr>
      </w:pPr>
      <w:r w:rsidRPr="00D0163F">
        <w:rPr>
          <w:sz w:val="20"/>
          <w:szCs w:val="20"/>
          <w:lang w:val="fr-CA"/>
        </w:rPr>
        <w:pict>
          <v:rect id="_x0000_i1041" style="width:2in;height:1pt" o:hrpct="0" o:hralign="center" o:hrstd="t" o:hrnoshade="t" o:hr="t" fillcolor="black [3213]" stroked="f"/>
        </w:pict>
      </w:r>
    </w:p>
    <w:p w:rsidR="00E87832" w:rsidRDefault="00E87832"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C663D0" w:rsidRPr="00C663D0" w:rsidTr="00F11D8E">
        <w:trPr>
          <w:cantSplit/>
        </w:trPr>
        <w:tc>
          <w:tcPr>
            <w:tcW w:w="1458" w:type="dxa"/>
          </w:tcPr>
          <w:p w:rsidR="00C663D0" w:rsidRPr="00C663D0" w:rsidRDefault="00C663D0" w:rsidP="00F11D8E">
            <w:pPr>
              <w:rPr>
                <w:sz w:val="20"/>
                <w:szCs w:val="20"/>
              </w:rPr>
            </w:pPr>
            <w:r w:rsidRPr="00C663D0">
              <w:rPr>
                <w:rStyle w:val="SCCFileNumberChar"/>
                <w:sz w:val="20"/>
                <w:szCs w:val="20"/>
              </w:rPr>
              <w:t>33765</w:t>
            </w:r>
          </w:p>
          <w:p w:rsidR="00C663D0" w:rsidRPr="00C663D0" w:rsidRDefault="00C663D0" w:rsidP="00F11D8E">
            <w:pPr>
              <w:rPr>
                <w:b/>
                <w:sz w:val="20"/>
                <w:szCs w:val="20"/>
                <w:lang w:val="fr-CA"/>
              </w:rPr>
            </w:pPr>
          </w:p>
        </w:tc>
        <w:tc>
          <w:tcPr>
            <w:tcW w:w="8118" w:type="dxa"/>
          </w:tcPr>
          <w:p w:rsidR="00C663D0" w:rsidRPr="00C663D0" w:rsidRDefault="00C663D0" w:rsidP="00F11D8E">
            <w:pPr>
              <w:rPr>
                <w:sz w:val="20"/>
                <w:szCs w:val="20"/>
              </w:rPr>
            </w:pPr>
            <w:r w:rsidRPr="00C663D0">
              <w:rPr>
                <w:rStyle w:val="SCCLsocChar"/>
                <w:sz w:val="20"/>
                <w:szCs w:val="20"/>
                <w:lang w:val="en-CA"/>
              </w:rPr>
              <w:t xml:space="preserve">Mark </w:t>
            </w:r>
            <w:proofErr w:type="spellStart"/>
            <w:r w:rsidRPr="00C663D0">
              <w:rPr>
                <w:rStyle w:val="SCCLsocChar"/>
                <w:sz w:val="20"/>
                <w:szCs w:val="20"/>
                <w:lang w:val="en-CA"/>
              </w:rPr>
              <w:t>Tayfel</w:t>
            </w:r>
            <w:proofErr w:type="spellEnd"/>
            <w:r w:rsidRPr="00C663D0">
              <w:rPr>
                <w:rStyle w:val="SCCLsocChar"/>
                <w:sz w:val="20"/>
                <w:szCs w:val="20"/>
                <w:lang w:val="en-CA"/>
              </w:rPr>
              <w:t xml:space="preserve"> v. Her Majesty the Queen</w:t>
            </w:r>
            <w:r w:rsidRPr="00C663D0">
              <w:rPr>
                <w:sz w:val="20"/>
                <w:szCs w:val="20"/>
              </w:rPr>
              <w:t xml:space="preserve"> (Man.) (Criminal) (By Leave)</w:t>
            </w:r>
          </w:p>
          <w:p w:rsidR="00C663D0" w:rsidRPr="00C663D0" w:rsidRDefault="00C663D0" w:rsidP="00F11D8E">
            <w:pPr>
              <w:rPr>
                <w:sz w:val="20"/>
                <w:szCs w:val="20"/>
              </w:rPr>
            </w:pPr>
          </w:p>
        </w:tc>
      </w:tr>
      <w:tr w:rsidR="00C663D0" w:rsidRPr="00C663D0" w:rsidTr="00F11D8E">
        <w:trPr>
          <w:cantSplit/>
        </w:trPr>
        <w:tc>
          <w:tcPr>
            <w:tcW w:w="1458" w:type="dxa"/>
          </w:tcPr>
          <w:p w:rsidR="00C663D0" w:rsidRPr="00C663D0" w:rsidRDefault="00C663D0" w:rsidP="00F11D8E">
            <w:pPr>
              <w:rPr>
                <w:sz w:val="20"/>
                <w:szCs w:val="20"/>
              </w:rPr>
            </w:pPr>
            <w:r w:rsidRPr="00C663D0">
              <w:rPr>
                <w:sz w:val="20"/>
                <w:szCs w:val="20"/>
              </w:rPr>
              <w:t>Coram :</w:t>
            </w:r>
          </w:p>
        </w:tc>
        <w:tc>
          <w:tcPr>
            <w:tcW w:w="8118" w:type="dxa"/>
          </w:tcPr>
          <w:p w:rsidR="00C663D0" w:rsidRPr="00C663D0" w:rsidRDefault="00C663D0" w:rsidP="00F11D8E">
            <w:pPr>
              <w:rPr>
                <w:sz w:val="20"/>
                <w:szCs w:val="20"/>
              </w:rPr>
            </w:pPr>
            <w:proofErr w:type="spellStart"/>
            <w:r w:rsidRPr="00C663D0">
              <w:rPr>
                <w:rStyle w:val="SCCCoramChar"/>
                <w:sz w:val="20"/>
                <w:szCs w:val="20"/>
                <w:lang w:val="en-CA"/>
              </w:rPr>
              <w:t>Binnie</w:t>
            </w:r>
            <w:proofErr w:type="spellEnd"/>
            <w:r w:rsidRPr="00C663D0">
              <w:rPr>
                <w:rStyle w:val="SCCCoramChar"/>
                <w:sz w:val="20"/>
                <w:szCs w:val="20"/>
                <w:lang w:val="en-CA"/>
              </w:rPr>
              <w:t>, Fish and Rothstein JJ.</w:t>
            </w:r>
          </w:p>
          <w:p w:rsidR="00C663D0" w:rsidRPr="00C663D0" w:rsidRDefault="00C663D0" w:rsidP="00F11D8E">
            <w:pPr>
              <w:rPr>
                <w:sz w:val="20"/>
                <w:szCs w:val="20"/>
                <w:u w:val="single"/>
              </w:rPr>
            </w:pPr>
          </w:p>
        </w:tc>
      </w:tr>
      <w:tr w:rsidR="00C663D0" w:rsidRPr="00920593" w:rsidTr="00F11D8E">
        <w:trPr>
          <w:cantSplit/>
        </w:trPr>
        <w:tc>
          <w:tcPr>
            <w:tcW w:w="9576" w:type="dxa"/>
            <w:gridSpan w:val="2"/>
          </w:tcPr>
          <w:p w:rsidR="00C663D0" w:rsidRPr="00C663D0" w:rsidRDefault="00C663D0" w:rsidP="00F11D8E">
            <w:pPr>
              <w:pStyle w:val="SCCShortJudgment"/>
              <w:rPr>
                <w:szCs w:val="20"/>
              </w:rPr>
            </w:pPr>
            <w:r w:rsidRPr="00C663D0">
              <w:rPr>
                <w:szCs w:val="20"/>
              </w:rPr>
              <w:t>The application for leave to appeal from the judgment of the Court of Appeal of Manitoba, Number AR08-30-06907, 2009 MBCA 124, dated May 12, 2010, is dismissed without costs.</w:t>
            </w:r>
          </w:p>
          <w:p w:rsidR="00C663D0" w:rsidRPr="00C663D0" w:rsidRDefault="00C663D0" w:rsidP="00F11D8E">
            <w:pPr>
              <w:pStyle w:val="SCCShortJudgment"/>
              <w:ind w:firstLine="0"/>
              <w:rPr>
                <w:szCs w:val="20"/>
              </w:rPr>
            </w:pPr>
          </w:p>
          <w:p w:rsidR="00C663D0" w:rsidRPr="00C663D0" w:rsidRDefault="00C663D0" w:rsidP="00C663D0">
            <w:pPr>
              <w:pStyle w:val="SCCShortJudgment"/>
              <w:rPr>
                <w:szCs w:val="20"/>
                <w:lang w:val="fr-CA"/>
              </w:rPr>
            </w:pPr>
            <w:r w:rsidRPr="00C663D0">
              <w:rPr>
                <w:szCs w:val="20"/>
                <w:lang w:val="fr-CA"/>
              </w:rPr>
              <w:t>La demande d’autorisation d’appel de l’arrêt de la Cour d’appel du Manitoba, numéro AR08-30-06907, 2009 MBCA 124, daté du 12 mai 2010, est rejetée sans dépens.</w:t>
            </w:r>
          </w:p>
        </w:tc>
      </w:tr>
    </w:tbl>
    <w:p w:rsidR="00C663D0" w:rsidRPr="00C663D0" w:rsidRDefault="00C663D0" w:rsidP="008D292F">
      <w:pPr>
        <w:rPr>
          <w:sz w:val="20"/>
          <w:szCs w:val="20"/>
          <w:lang w:val="fr-CA"/>
        </w:rPr>
      </w:pPr>
    </w:p>
    <w:p w:rsidR="00E87832" w:rsidRPr="00387F3A" w:rsidRDefault="00E87832" w:rsidP="00E87832">
      <w:pPr>
        <w:rPr>
          <w:sz w:val="20"/>
          <w:szCs w:val="20"/>
        </w:rPr>
      </w:pPr>
      <w:r>
        <w:rPr>
          <w:sz w:val="20"/>
          <w:szCs w:val="20"/>
          <w:u w:val="single"/>
        </w:rPr>
        <w:t>CASE SUMMARY</w:t>
      </w:r>
    </w:p>
    <w:p w:rsidR="00E87832" w:rsidRPr="00387F3A" w:rsidRDefault="00E87832" w:rsidP="00E8783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556E97" w:rsidRPr="00261F71" w:rsidTr="00556E97">
        <w:tc>
          <w:tcPr>
            <w:tcW w:w="5000" w:type="pct"/>
            <w:gridSpan w:val="3"/>
          </w:tcPr>
          <w:p w:rsidR="00556E97" w:rsidRPr="00261F71" w:rsidRDefault="00556E97" w:rsidP="00556E97">
            <w:pPr>
              <w:jc w:val="both"/>
              <w:rPr>
                <w:rFonts w:eastAsia="Calibri"/>
                <w:sz w:val="20"/>
              </w:rPr>
            </w:pPr>
            <w:r w:rsidRPr="00261F71">
              <w:rPr>
                <w:rFonts w:eastAsia="Calibri"/>
                <w:sz w:val="20"/>
              </w:rPr>
              <w:t xml:space="preserve">Criminal law – Appeals – Pilot of commercial aircraft charged criminally after plane crash - Proper application of the elements of dangerous operation  - S. 249(1)(c) of the </w:t>
            </w:r>
            <w:r w:rsidRPr="00261F71">
              <w:rPr>
                <w:rFonts w:eastAsia="Calibri"/>
                <w:i/>
                <w:sz w:val="20"/>
              </w:rPr>
              <w:t>Criminal Code</w:t>
            </w:r>
            <w:r w:rsidRPr="00261F71">
              <w:rPr>
                <w:rFonts w:eastAsia="Calibri"/>
                <w:sz w:val="20"/>
              </w:rPr>
              <w:t xml:space="preserve"> – Application of principles from </w:t>
            </w:r>
            <w:r w:rsidRPr="00261F71">
              <w:rPr>
                <w:rFonts w:eastAsia="Calibri"/>
                <w:i/>
                <w:sz w:val="20"/>
              </w:rPr>
              <w:t>R. v. Beatty</w:t>
            </w:r>
            <w:r w:rsidRPr="00261F71">
              <w:rPr>
                <w:rFonts w:eastAsia="Calibri"/>
                <w:sz w:val="20"/>
              </w:rPr>
              <w:t>,  [2008] 1 S.C.R. 49 –Whether  elements of the negligence-based offences  satisfied - Whether the Court of Appeal erred – Whether there are issues of public importance raised.</w:t>
            </w:r>
          </w:p>
        </w:tc>
      </w:tr>
      <w:tr w:rsidR="00556E97" w:rsidRPr="00261F71" w:rsidTr="00556E97">
        <w:tc>
          <w:tcPr>
            <w:tcW w:w="5000" w:type="pct"/>
            <w:gridSpan w:val="3"/>
          </w:tcPr>
          <w:p w:rsidR="00556E97" w:rsidRPr="00261F71" w:rsidRDefault="00556E97" w:rsidP="00556E97">
            <w:pPr>
              <w:jc w:val="both"/>
              <w:rPr>
                <w:rFonts w:eastAsia="Calibri"/>
                <w:sz w:val="20"/>
              </w:rPr>
            </w:pPr>
          </w:p>
        </w:tc>
      </w:tr>
      <w:tr w:rsidR="00556E97" w:rsidRPr="00261F71" w:rsidTr="00556E97">
        <w:tc>
          <w:tcPr>
            <w:tcW w:w="5000" w:type="pct"/>
            <w:gridSpan w:val="3"/>
          </w:tcPr>
          <w:p w:rsidR="00556E97" w:rsidRPr="00261F71" w:rsidRDefault="00556E97" w:rsidP="00556E97">
            <w:pPr>
              <w:jc w:val="both"/>
              <w:rPr>
                <w:rFonts w:eastAsia="Calibri"/>
                <w:sz w:val="20"/>
              </w:rPr>
            </w:pPr>
            <w:r w:rsidRPr="00261F71">
              <w:rPr>
                <w:rFonts w:eastAsia="Calibri"/>
                <w:sz w:val="20"/>
              </w:rPr>
              <w:t xml:space="preserve">The applicant was the pilot of a small commercial aircraft. He made a forced landing on a downtown Winnipeg street when the aircraft ran out of fuel. All of the occupants were injured and one passenger later died from his injuries. The plane was destroyed. The applicant was charged and convicted of a number of offences. </w:t>
            </w:r>
          </w:p>
          <w:p w:rsidR="00556E97" w:rsidRPr="00261F71" w:rsidRDefault="00556E97" w:rsidP="00556E97">
            <w:pPr>
              <w:jc w:val="both"/>
              <w:rPr>
                <w:rFonts w:eastAsia="Calibri"/>
                <w:sz w:val="20"/>
              </w:rPr>
            </w:pPr>
          </w:p>
        </w:tc>
      </w:tr>
      <w:tr w:rsidR="00556E97" w:rsidRPr="00261F71" w:rsidTr="00556E97">
        <w:tc>
          <w:tcPr>
            <w:tcW w:w="2427" w:type="pct"/>
          </w:tcPr>
          <w:p w:rsidR="00556E97" w:rsidRPr="00261F71" w:rsidRDefault="00556E97" w:rsidP="00556E97">
            <w:pPr>
              <w:jc w:val="both"/>
              <w:rPr>
                <w:rFonts w:eastAsia="Calibri"/>
                <w:sz w:val="20"/>
              </w:rPr>
            </w:pPr>
            <w:r w:rsidRPr="00261F71">
              <w:rPr>
                <w:rFonts w:eastAsia="Calibri"/>
                <w:sz w:val="20"/>
              </w:rPr>
              <w:t>November 1, 2007</w:t>
            </w:r>
          </w:p>
          <w:p w:rsidR="00556E97" w:rsidRPr="00261F71" w:rsidRDefault="00556E97" w:rsidP="00556E97">
            <w:pPr>
              <w:jc w:val="both"/>
              <w:rPr>
                <w:rFonts w:eastAsia="Calibri"/>
                <w:sz w:val="20"/>
              </w:rPr>
            </w:pPr>
            <w:r w:rsidRPr="00261F71">
              <w:rPr>
                <w:rFonts w:eastAsia="Calibri"/>
                <w:sz w:val="20"/>
              </w:rPr>
              <w:t>Court of Queen’s Bench of Manitoba</w:t>
            </w:r>
          </w:p>
          <w:p w:rsidR="00556E97" w:rsidRPr="00261F71" w:rsidRDefault="00556E97" w:rsidP="00556E97">
            <w:pPr>
              <w:jc w:val="both"/>
              <w:rPr>
                <w:rFonts w:eastAsia="Calibri"/>
                <w:sz w:val="20"/>
              </w:rPr>
            </w:pPr>
            <w:r w:rsidRPr="00261F71">
              <w:rPr>
                <w:rFonts w:eastAsia="Calibri"/>
                <w:sz w:val="20"/>
              </w:rPr>
              <w:t>(Beard J.)</w:t>
            </w:r>
          </w:p>
          <w:p w:rsidR="00556E97" w:rsidRPr="00261F71" w:rsidRDefault="00556E97" w:rsidP="00556E97">
            <w:pPr>
              <w:jc w:val="both"/>
              <w:rPr>
                <w:rFonts w:eastAsia="Calibri"/>
                <w:sz w:val="20"/>
              </w:rPr>
            </w:pPr>
            <w:r w:rsidRPr="00261F71">
              <w:rPr>
                <w:rFonts w:eastAsia="Calibri"/>
                <w:sz w:val="20"/>
              </w:rPr>
              <w:t xml:space="preserve">2007 MBQB 265 </w:t>
            </w:r>
          </w:p>
          <w:p w:rsidR="00556E97" w:rsidRPr="00261F71" w:rsidRDefault="00556E97" w:rsidP="00556E97">
            <w:pPr>
              <w:jc w:val="both"/>
              <w:rPr>
                <w:rFonts w:eastAsia="Calibri"/>
                <w:sz w:val="20"/>
              </w:rPr>
            </w:pP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556E97" w:rsidP="00556E97">
            <w:pPr>
              <w:jc w:val="both"/>
              <w:rPr>
                <w:rFonts w:eastAsia="Calibri"/>
                <w:sz w:val="20"/>
              </w:rPr>
            </w:pPr>
            <w:r w:rsidRPr="00261F71">
              <w:rPr>
                <w:rFonts w:eastAsia="Calibri"/>
                <w:sz w:val="20"/>
              </w:rPr>
              <w:t>Convictions: one count of criminal negligence causing death, four counts of criminal negligence causing bodily harm; one count of dangerous operation of an aircraft which was conditionally stayed</w:t>
            </w:r>
          </w:p>
          <w:p w:rsidR="00556E97" w:rsidRPr="00261F71" w:rsidRDefault="00556E97" w:rsidP="00556E97">
            <w:pPr>
              <w:jc w:val="both"/>
              <w:rPr>
                <w:rFonts w:eastAsia="Calibri"/>
                <w:sz w:val="20"/>
              </w:rPr>
            </w:pPr>
          </w:p>
        </w:tc>
      </w:tr>
      <w:tr w:rsidR="00556E97" w:rsidRPr="00261F71" w:rsidTr="00556E97">
        <w:tc>
          <w:tcPr>
            <w:tcW w:w="2427" w:type="pct"/>
          </w:tcPr>
          <w:p w:rsidR="00556E97" w:rsidRPr="00261F71" w:rsidRDefault="00556E97" w:rsidP="00556E97">
            <w:pPr>
              <w:jc w:val="both"/>
              <w:rPr>
                <w:rFonts w:eastAsia="Calibri"/>
                <w:sz w:val="20"/>
              </w:rPr>
            </w:pPr>
            <w:r w:rsidRPr="00261F71">
              <w:rPr>
                <w:rFonts w:eastAsia="Calibri"/>
                <w:sz w:val="20"/>
              </w:rPr>
              <w:t>May 12, 2010</w:t>
            </w:r>
          </w:p>
          <w:p w:rsidR="00556E97" w:rsidRPr="00261F71" w:rsidRDefault="00556E97" w:rsidP="00556E97">
            <w:pPr>
              <w:jc w:val="both"/>
              <w:rPr>
                <w:rFonts w:eastAsia="Calibri"/>
                <w:sz w:val="20"/>
              </w:rPr>
            </w:pPr>
            <w:r w:rsidRPr="00261F71">
              <w:rPr>
                <w:rFonts w:eastAsia="Calibri"/>
                <w:sz w:val="20"/>
              </w:rPr>
              <w:t>Court of Appeal of Manitoba</w:t>
            </w:r>
          </w:p>
          <w:p w:rsidR="00556E97" w:rsidRPr="00261F71" w:rsidRDefault="00556E97" w:rsidP="00556E97">
            <w:pPr>
              <w:jc w:val="both"/>
              <w:rPr>
                <w:rFonts w:eastAsia="Calibri"/>
                <w:sz w:val="20"/>
              </w:rPr>
            </w:pPr>
            <w:r w:rsidRPr="00261F71">
              <w:rPr>
                <w:rFonts w:eastAsia="Calibri"/>
                <w:sz w:val="20"/>
              </w:rPr>
              <w:t xml:space="preserve">(Steel, Hamilton and </w:t>
            </w:r>
            <w:proofErr w:type="spellStart"/>
            <w:r w:rsidRPr="00261F71">
              <w:rPr>
                <w:rFonts w:eastAsia="Calibri"/>
                <w:sz w:val="20"/>
              </w:rPr>
              <w:t>Chartier</w:t>
            </w:r>
            <w:proofErr w:type="spellEnd"/>
            <w:r w:rsidRPr="00261F71">
              <w:rPr>
                <w:rFonts w:eastAsia="Calibri"/>
                <w:sz w:val="20"/>
              </w:rPr>
              <w:t xml:space="preserve"> JJ.A.)</w:t>
            </w:r>
          </w:p>
          <w:p w:rsidR="00556E97" w:rsidRPr="00261F71" w:rsidRDefault="00556E97" w:rsidP="00556E97">
            <w:pPr>
              <w:jc w:val="both"/>
              <w:rPr>
                <w:rFonts w:eastAsia="Calibri"/>
                <w:sz w:val="20"/>
              </w:rPr>
            </w:pPr>
            <w:r w:rsidRPr="00261F71">
              <w:rPr>
                <w:rFonts w:eastAsia="Calibri"/>
                <w:sz w:val="20"/>
              </w:rPr>
              <w:t>2009 MBCA 124</w:t>
            </w:r>
          </w:p>
          <w:p w:rsidR="00556E97" w:rsidRPr="00261F71" w:rsidRDefault="00556E97" w:rsidP="00556E97">
            <w:pPr>
              <w:jc w:val="both"/>
              <w:rPr>
                <w:rFonts w:eastAsia="Calibri"/>
                <w:sz w:val="20"/>
              </w:rPr>
            </w:pP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556E97" w:rsidP="00556E97">
            <w:pPr>
              <w:jc w:val="both"/>
              <w:rPr>
                <w:rFonts w:eastAsia="Calibri"/>
                <w:sz w:val="20"/>
              </w:rPr>
            </w:pPr>
            <w:r w:rsidRPr="00261F71">
              <w:rPr>
                <w:rFonts w:eastAsia="Calibri"/>
                <w:sz w:val="20"/>
              </w:rPr>
              <w:t>Convictions set aside: substituted for one count of dangerous operation of an aircraft causing death and four counts of dangerous operation of an aircraft causing bodily harm</w:t>
            </w:r>
          </w:p>
          <w:p w:rsidR="00556E97" w:rsidRPr="00261F71" w:rsidRDefault="00556E97" w:rsidP="00556E97">
            <w:pPr>
              <w:jc w:val="both"/>
              <w:rPr>
                <w:rFonts w:eastAsia="Calibri"/>
                <w:sz w:val="20"/>
              </w:rPr>
            </w:pPr>
          </w:p>
        </w:tc>
      </w:tr>
      <w:tr w:rsidR="00556E97" w:rsidRPr="00261F71" w:rsidTr="00556E97">
        <w:tc>
          <w:tcPr>
            <w:tcW w:w="2427" w:type="pct"/>
          </w:tcPr>
          <w:p w:rsidR="00556E97" w:rsidRPr="00261F71" w:rsidRDefault="00556E97" w:rsidP="00556E97">
            <w:pPr>
              <w:jc w:val="both"/>
              <w:rPr>
                <w:rFonts w:eastAsia="Calibri"/>
                <w:sz w:val="20"/>
              </w:rPr>
            </w:pPr>
            <w:r w:rsidRPr="00261F71">
              <w:rPr>
                <w:rFonts w:eastAsia="Calibri"/>
                <w:sz w:val="20"/>
              </w:rPr>
              <w:t>July 14, 2010</w:t>
            </w:r>
          </w:p>
          <w:p w:rsidR="00556E97" w:rsidRPr="00261F71" w:rsidRDefault="00556E97" w:rsidP="004010BE">
            <w:pPr>
              <w:jc w:val="both"/>
              <w:rPr>
                <w:rFonts w:eastAsia="Calibri"/>
                <w:sz w:val="20"/>
              </w:rPr>
            </w:pPr>
            <w:r w:rsidRPr="00261F71">
              <w:rPr>
                <w:rFonts w:eastAsia="Calibri"/>
                <w:sz w:val="20"/>
              </w:rPr>
              <w:t>Supreme Court of Canada</w:t>
            </w:r>
          </w:p>
        </w:tc>
        <w:tc>
          <w:tcPr>
            <w:tcW w:w="243" w:type="pct"/>
          </w:tcPr>
          <w:p w:rsidR="00556E97" w:rsidRPr="00261F71" w:rsidRDefault="00556E97" w:rsidP="00556E97">
            <w:pPr>
              <w:jc w:val="both"/>
              <w:rPr>
                <w:rFonts w:eastAsia="Calibri"/>
                <w:sz w:val="20"/>
              </w:rPr>
            </w:pPr>
          </w:p>
        </w:tc>
        <w:tc>
          <w:tcPr>
            <w:tcW w:w="2330" w:type="pct"/>
          </w:tcPr>
          <w:p w:rsidR="00556E97" w:rsidRPr="00261F71" w:rsidRDefault="00556E97" w:rsidP="00556E97">
            <w:pPr>
              <w:jc w:val="both"/>
              <w:rPr>
                <w:rFonts w:eastAsia="Calibri"/>
                <w:sz w:val="20"/>
              </w:rPr>
            </w:pPr>
            <w:r w:rsidRPr="00261F71">
              <w:rPr>
                <w:rFonts w:eastAsia="Calibri"/>
                <w:sz w:val="20"/>
              </w:rPr>
              <w:t>Application for leave to appeal filed</w:t>
            </w:r>
          </w:p>
          <w:p w:rsidR="00556E97" w:rsidRPr="00261F71" w:rsidRDefault="00556E97" w:rsidP="00556E97">
            <w:pPr>
              <w:jc w:val="both"/>
              <w:rPr>
                <w:rFonts w:eastAsia="Calibri"/>
                <w:sz w:val="20"/>
              </w:rPr>
            </w:pPr>
          </w:p>
        </w:tc>
      </w:tr>
    </w:tbl>
    <w:p w:rsidR="00E87832" w:rsidRPr="00387F3A" w:rsidRDefault="00E87832" w:rsidP="00E87832">
      <w:pPr>
        <w:rPr>
          <w:sz w:val="20"/>
          <w:szCs w:val="20"/>
        </w:rPr>
      </w:pPr>
    </w:p>
    <w:p w:rsidR="00E87832" w:rsidRPr="00387F3A" w:rsidRDefault="00D0163F" w:rsidP="00E87832">
      <w:pPr>
        <w:rPr>
          <w:sz w:val="20"/>
          <w:szCs w:val="20"/>
        </w:rPr>
      </w:pPr>
      <w:r w:rsidRPr="00D0163F">
        <w:rPr>
          <w:sz w:val="20"/>
          <w:szCs w:val="20"/>
          <w:lang w:val="fr-CA"/>
        </w:rPr>
        <w:pict>
          <v:rect id="_x0000_i1042" style="width:2in;height:1pt" o:hrpct="0" o:hralign="center" o:hrstd="t" o:hrnoshade="t" o:hr="t" fillcolor="black [3213]" stroked="f"/>
        </w:pict>
      </w:r>
    </w:p>
    <w:p w:rsidR="00C57BBD" w:rsidRDefault="00C57BBD">
      <w:pPr>
        <w:rPr>
          <w:sz w:val="20"/>
          <w:szCs w:val="20"/>
        </w:rPr>
      </w:pPr>
      <w:r>
        <w:rPr>
          <w:sz w:val="20"/>
          <w:szCs w:val="20"/>
        </w:rPr>
        <w:br w:type="page"/>
      </w:r>
    </w:p>
    <w:p w:rsidR="00E87832" w:rsidRPr="00387F3A" w:rsidRDefault="00E87832" w:rsidP="00E87832">
      <w:pPr>
        <w:rPr>
          <w:sz w:val="20"/>
          <w:szCs w:val="20"/>
          <w:u w:val="single"/>
        </w:rPr>
      </w:pPr>
      <w:r w:rsidRPr="00387F3A">
        <w:rPr>
          <w:sz w:val="20"/>
          <w:szCs w:val="20"/>
          <w:u w:val="single"/>
        </w:rPr>
        <w:lastRenderedPageBreak/>
        <w:t>RÉSUMÉ DE L’AFFAIRE</w:t>
      </w:r>
    </w:p>
    <w:p w:rsidR="00E87832" w:rsidRPr="00387F3A" w:rsidRDefault="00E87832" w:rsidP="00E87832">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1E43D4" w:rsidRPr="00920593" w:rsidTr="00433630">
        <w:tc>
          <w:tcPr>
            <w:tcW w:w="5000" w:type="pct"/>
            <w:gridSpan w:val="3"/>
          </w:tcPr>
          <w:p w:rsidR="001E43D4" w:rsidRDefault="001E43D4" w:rsidP="00433630">
            <w:pPr>
              <w:jc w:val="both"/>
              <w:rPr>
                <w:rFonts w:eastAsia="Calibri"/>
                <w:sz w:val="20"/>
                <w:lang w:val="fr-CA"/>
              </w:rPr>
            </w:pPr>
            <w:r w:rsidRPr="00261F71">
              <w:rPr>
                <w:rFonts w:eastAsia="Calibri"/>
                <w:sz w:val="20"/>
                <w:lang w:val="fr-CA"/>
              </w:rPr>
              <w:t xml:space="preserve">Droit criminel – Appels – Des accusations au criminel ont été portées contre le pilote d’un aéronef commercial après l’écrasement d’un avion – Bonne application des éléments de conduite dangereuse  - Alinéa 249(1) c) du </w:t>
            </w:r>
            <w:r w:rsidRPr="00261F71">
              <w:rPr>
                <w:rFonts w:eastAsia="Calibri"/>
                <w:i/>
                <w:iCs/>
                <w:sz w:val="20"/>
                <w:lang w:val="fr-CA"/>
              </w:rPr>
              <w:t>Code criminel</w:t>
            </w:r>
            <w:r w:rsidRPr="00261F71">
              <w:rPr>
                <w:rFonts w:eastAsia="Calibri"/>
                <w:sz w:val="20"/>
                <w:lang w:val="fr-CA"/>
              </w:rPr>
              <w:t xml:space="preserve"> – Application des principes de l’arrêt </w:t>
            </w:r>
            <w:r w:rsidRPr="00261F71">
              <w:rPr>
                <w:rFonts w:eastAsia="Calibri"/>
                <w:i/>
                <w:iCs/>
                <w:sz w:val="20"/>
                <w:lang w:val="fr-CA"/>
              </w:rPr>
              <w:t>R. c. Beatty</w:t>
            </w:r>
            <w:r w:rsidRPr="00261F71">
              <w:rPr>
                <w:rFonts w:eastAsia="Calibri"/>
                <w:sz w:val="20"/>
                <w:lang w:val="fr-CA"/>
              </w:rPr>
              <w:t>,  [2008] 1 R.C.S. 49 –Les éléments des infractions de négligence ont-ils été établis? – La Cour d’appel a-t-elle commis une erreur? – L’affaire soulève-t-elle des questions d’importance pour le public?</w:t>
            </w:r>
          </w:p>
          <w:p w:rsidR="002C5CBD" w:rsidRPr="00261F71" w:rsidRDefault="002C5CBD" w:rsidP="00433630">
            <w:pPr>
              <w:jc w:val="both"/>
              <w:rPr>
                <w:rFonts w:eastAsia="Calibri"/>
                <w:sz w:val="20"/>
                <w:lang w:val="fr-CA"/>
              </w:rPr>
            </w:pPr>
          </w:p>
        </w:tc>
      </w:tr>
      <w:tr w:rsidR="001E43D4" w:rsidRPr="00920593" w:rsidTr="00433630">
        <w:tc>
          <w:tcPr>
            <w:tcW w:w="5000" w:type="pct"/>
            <w:gridSpan w:val="3"/>
          </w:tcPr>
          <w:p w:rsidR="001E43D4" w:rsidRPr="00261F71" w:rsidRDefault="001E43D4" w:rsidP="00433630">
            <w:pPr>
              <w:jc w:val="both"/>
              <w:rPr>
                <w:rFonts w:eastAsia="Calibri"/>
                <w:sz w:val="20"/>
                <w:lang w:val="fr-CA"/>
              </w:rPr>
            </w:pPr>
            <w:r w:rsidRPr="00261F71">
              <w:rPr>
                <w:rFonts w:eastAsia="Calibri"/>
                <w:sz w:val="20"/>
                <w:lang w:val="fr-CA"/>
              </w:rPr>
              <w:t xml:space="preserve">Le demandeur était le pilote d’un petit aéronef commercial. Il a fait un atterrissage forcé sur une rue du centre-ville de Winnipeg lorsque l’aéronef a manqué de carburant. Tous les occupants ont été blessés et un passager est décédé plus tard des suites de ses blessures. L’avion a été détruit. Le demandeur a été accusé et déclaré coupable de plusieurs infractions. </w:t>
            </w:r>
          </w:p>
          <w:p w:rsidR="001E43D4" w:rsidRPr="00261F71" w:rsidRDefault="001E43D4" w:rsidP="00433630">
            <w:pPr>
              <w:jc w:val="both"/>
              <w:rPr>
                <w:rFonts w:eastAsia="Calibri"/>
                <w:sz w:val="20"/>
                <w:lang w:val="fr-CA"/>
              </w:rPr>
            </w:pPr>
          </w:p>
        </w:tc>
      </w:tr>
      <w:tr w:rsidR="001E43D4" w:rsidRPr="00920593" w:rsidTr="00433630">
        <w:tc>
          <w:tcPr>
            <w:tcW w:w="2427" w:type="pct"/>
          </w:tcPr>
          <w:p w:rsidR="001E43D4" w:rsidRPr="00261F71" w:rsidRDefault="001E43D4" w:rsidP="00433630">
            <w:pPr>
              <w:jc w:val="both"/>
              <w:rPr>
                <w:rFonts w:eastAsia="Calibri"/>
                <w:sz w:val="20"/>
                <w:lang w:val="fr-CA"/>
              </w:rPr>
            </w:pPr>
            <w:r w:rsidRPr="00261F71">
              <w:rPr>
                <w:rFonts w:eastAsia="Calibri"/>
                <w:sz w:val="20"/>
                <w:lang w:val="fr-CA"/>
              </w:rPr>
              <w:t>1</w:t>
            </w:r>
            <w:r w:rsidRPr="00261F71">
              <w:rPr>
                <w:rFonts w:eastAsia="Calibri"/>
                <w:sz w:val="20"/>
                <w:vertAlign w:val="superscript"/>
                <w:lang w:val="fr-CA"/>
              </w:rPr>
              <w:t>er</w:t>
            </w:r>
            <w:r w:rsidRPr="00261F71">
              <w:rPr>
                <w:rFonts w:eastAsia="Calibri"/>
                <w:sz w:val="20"/>
                <w:lang w:val="fr-CA"/>
              </w:rPr>
              <w:t xml:space="preserve"> novembre 2007</w:t>
            </w:r>
          </w:p>
          <w:p w:rsidR="001E43D4" w:rsidRPr="00261F71" w:rsidRDefault="001E43D4" w:rsidP="00433630">
            <w:pPr>
              <w:jc w:val="both"/>
              <w:rPr>
                <w:rFonts w:eastAsia="Calibri"/>
                <w:sz w:val="20"/>
                <w:lang w:val="fr-CA"/>
              </w:rPr>
            </w:pPr>
            <w:r w:rsidRPr="00261F71">
              <w:rPr>
                <w:rFonts w:eastAsia="Calibri"/>
                <w:sz w:val="20"/>
                <w:lang w:val="fr-CA"/>
              </w:rPr>
              <w:t>Cour du Banc de la Reine du Manitoba</w:t>
            </w:r>
          </w:p>
          <w:p w:rsidR="001E43D4" w:rsidRPr="00261F71" w:rsidRDefault="001E43D4" w:rsidP="00433630">
            <w:pPr>
              <w:jc w:val="both"/>
              <w:rPr>
                <w:rFonts w:eastAsia="Calibri"/>
                <w:sz w:val="20"/>
                <w:lang w:val="fr-CA"/>
              </w:rPr>
            </w:pPr>
            <w:r w:rsidRPr="00261F71">
              <w:rPr>
                <w:rFonts w:eastAsia="Calibri"/>
                <w:sz w:val="20"/>
                <w:lang w:val="fr-CA"/>
              </w:rPr>
              <w:t xml:space="preserve">(Juge </w:t>
            </w:r>
            <w:proofErr w:type="spellStart"/>
            <w:r w:rsidRPr="00261F71">
              <w:rPr>
                <w:rFonts w:eastAsia="Calibri"/>
                <w:sz w:val="20"/>
                <w:lang w:val="fr-CA"/>
              </w:rPr>
              <w:t>Beard</w:t>
            </w:r>
            <w:proofErr w:type="spellEnd"/>
            <w:r w:rsidRPr="00261F71">
              <w:rPr>
                <w:rFonts w:eastAsia="Calibri"/>
                <w:sz w:val="20"/>
                <w:lang w:val="fr-CA"/>
              </w:rPr>
              <w:t>)</w:t>
            </w:r>
          </w:p>
          <w:p w:rsidR="001E43D4" w:rsidRPr="00261F71" w:rsidRDefault="001E43D4" w:rsidP="00433630">
            <w:pPr>
              <w:jc w:val="both"/>
              <w:rPr>
                <w:rFonts w:eastAsia="Calibri"/>
                <w:sz w:val="20"/>
                <w:lang w:val="fr-CA"/>
              </w:rPr>
            </w:pPr>
            <w:r w:rsidRPr="00261F71">
              <w:rPr>
                <w:rFonts w:eastAsia="Calibri"/>
                <w:sz w:val="20"/>
                <w:lang w:val="fr-CA"/>
              </w:rPr>
              <w:t xml:space="preserve">2007 MBQB 265 </w:t>
            </w:r>
          </w:p>
          <w:p w:rsidR="001E43D4" w:rsidRPr="00261F71" w:rsidRDefault="001E43D4" w:rsidP="00433630">
            <w:pPr>
              <w:jc w:val="both"/>
              <w:rPr>
                <w:rFonts w:eastAsia="Calibri"/>
                <w:sz w:val="20"/>
                <w:lang w:val="fr-CA"/>
              </w:rPr>
            </w:pPr>
          </w:p>
        </w:tc>
        <w:tc>
          <w:tcPr>
            <w:tcW w:w="243" w:type="pct"/>
          </w:tcPr>
          <w:p w:rsidR="001E43D4" w:rsidRPr="00261F71" w:rsidRDefault="001E43D4" w:rsidP="00433630">
            <w:pPr>
              <w:jc w:val="both"/>
              <w:rPr>
                <w:rFonts w:eastAsia="Calibri"/>
                <w:sz w:val="20"/>
                <w:lang w:val="fr-CA"/>
              </w:rPr>
            </w:pPr>
          </w:p>
        </w:tc>
        <w:tc>
          <w:tcPr>
            <w:tcW w:w="2330" w:type="pct"/>
          </w:tcPr>
          <w:p w:rsidR="001E43D4" w:rsidRPr="00261F71" w:rsidRDefault="001E43D4" w:rsidP="00433630">
            <w:pPr>
              <w:jc w:val="both"/>
              <w:rPr>
                <w:rFonts w:eastAsia="Calibri"/>
                <w:sz w:val="20"/>
                <w:lang w:val="fr-CA"/>
              </w:rPr>
            </w:pPr>
            <w:r w:rsidRPr="00261F71">
              <w:rPr>
                <w:rFonts w:eastAsia="Calibri"/>
                <w:sz w:val="20"/>
                <w:lang w:val="fr-CA"/>
              </w:rPr>
              <w:t>Déclarations de culpabilité : un chef de négligence criminelle causant la mort, quatre chefs de négligence causant des lésions corporelles, un chef de conduite dangereuse d’un aéronef qui a été l’objet d’une suspension conditionnelle</w:t>
            </w:r>
          </w:p>
          <w:p w:rsidR="001E43D4" w:rsidRPr="00261F71" w:rsidRDefault="001E43D4" w:rsidP="00433630">
            <w:pPr>
              <w:jc w:val="both"/>
              <w:rPr>
                <w:rFonts w:eastAsia="Calibri"/>
                <w:sz w:val="20"/>
                <w:lang w:val="fr-CA"/>
              </w:rPr>
            </w:pPr>
          </w:p>
        </w:tc>
      </w:tr>
      <w:tr w:rsidR="001E43D4" w:rsidRPr="00920593" w:rsidTr="00433630">
        <w:tc>
          <w:tcPr>
            <w:tcW w:w="2427" w:type="pct"/>
          </w:tcPr>
          <w:p w:rsidR="001E43D4" w:rsidRPr="00261F71" w:rsidRDefault="001E43D4" w:rsidP="00433630">
            <w:pPr>
              <w:jc w:val="both"/>
              <w:rPr>
                <w:rFonts w:eastAsia="Calibri"/>
                <w:sz w:val="20"/>
                <w:lang w:val="fr-CA"/>
              </w:rPr>
            </w:pPr>
            <w:r w:rsidRPr="00261F71">
              <w:rPr>
                <w:rFonts w:eastAsia="Calibri"/>
                <w:sz w:val="20"/>
                <w:lang w:val="fr-CA"/>
              </w:rPr>
              <w:t>12 mai 2010</w:t>
            </w:r>
          </w:p>
          <w:p w:rsidR="001E43D4" w:rsidRPr="00261F71" w:rsidRDefault="001E43D4" w:rsidP="00433630">
            <w:pPr>
              <w:jc w:val="both"/>
              <w:rPr>
                <w:rFonts w:eastAsia="Calibri"/>
                <w:sz w:val="20"/>
                <w:lang w:val="fr-CA"/>
              </w:rPr>
            </w:pPr>
            <w:r w:rsidRPr="00261F71">
              <w:rPr>
                <w:rFonts w:eastAsia="Calibri"/>
                <w:sz w:val="20"/>
                <w:lang w:val="fr-CA"/>
              </w:rPr>
              <w:t>Cour d’appel du Manitoba</w:t>
            </w:r>
          </w:p>
          <w:p w:rsidR="001E43D4" w:rsidRPr="00261F71" w:rsidRDefault="001E43D4" w:rsidP="00433630">
            <w:pPr>
              <w:jc w:val="both"/>
              <w:rPr>
                <w:rFonts w:eastAsia="Calibri"/>
                <w:sz w:val="20"/>
                <w:lang w:val="fr-CA"/>
              </w:rPr>
            </w:pPr>
            <w:r w:rsidRPr="00261F71">
              <w:rPr>
                <w:rFonts w:eastAsia="Calibri"/>
                <w:sz w:val="20"/>
                <w:lang w:val="fr-CA"/>
              </w:rPr>
              <w:t xml:space="preserve">(Juges </w:t>
            </w:r>
            <w:proofErr w:type="spellStart"/>
            <w:r w:rsidRPr="00261F71">
              <w:rPr>
                <w:rFonts w:eastAsia="Calibri"/>
                <w:sz w:val="20"/>
                <w:lang w:val="fr-CA"/>
              </w:rPr>
              <w:t>Steel</w:t>
            </w:r>
            <w:proofErr w:type="spellEnd"/>
            <w:r w:rsidRPr="00261F71">
              <w:rPr>
                <w:rFonts w:eastAsia="Calibri"/>
                <w:sz w:val="20"/>
                <w:lang w:val="fr-CA"/>
              </w:rPr>
              <w:t>, Hamilton et Chartier)</w:t>
            </w:r>
          </w:p>
          <w:p w:rsidR="001E43D4" w:rsidRPr="00261F71" w:rsidRDefault="001E43D4" w:rsidP="00433630">
            <w:pPr>
              <w:jc w:val="both"/>
              <w:rPr>
                <w:rFonts w:eastAsia="Calibri"/>
                <w:sz w:val="20"/>
                <w:lang w:val="fr-CA"/>
              </w:rPr>
            </w:pPr>
            <w:r w:rsidRPr="00261F71">
              <w:rPr>
                <w:rFonts w:eastAsia="Calibri"/>
                <w:sz w:val="20"/>
                <w:lang w:val="fr-CA"/>
              </w:rPr>
              <w:t>2009 MBCA 124</w:t>
            </w:r>
          </w:p>
          <w:p w:rsidR="001E43D4" w:rsidRPr="00261F71" w:rsidRDefault="001E43D4" w:rsidP="00433630">
            <w:pPr>
              <w:jc w:val="both"/>
              <w:rPr>
                <w:rFonts w:eastAsia="Calibri"/>
                <w:sz w:val="20"/>
                <w:lang w:val="fr-CA"/>
              </w:rPr>
            </w:pPr>
          </w:p>
        </w:tc>
        <w:tc>
          <w:tcPr>
            <w:tcW w:w="243" w:type="pct"/>
          </w:tcPr>
          <w:p w:rsidR="001E43D4" w:rsidRPr="00261F71" w:rsidRDefault="001E43D4" w:rsidP="00433630">
            <w:pPr>
              <w:jc w:val="both"/>
              <w:rPr>
                <w:rFonts w:eastAsia="Calibri"/>
                <w:sz w:val="20"/>
                <w:lang w:val="fr-CA"/>
              </w:rPr>
            </w:pPr>
          </w:p>
        </w:tc>
        <w:tc>
          <w:tcPr>
            <w:tcW w:w="2330" w:type="pct"/>
          </w:tcPr>
          <w:p w:rsidR="001E43D4" w:rsidRPr="00261F71" w:rsidRDefault="001E43D4" w:rsidP="00433630">
            <w:pPr>
              <w:jc w:val="both"/>
              <w:rPr>
                <w:rFonts w:eastAsia="Calibri"/>
                <w:sz w:val="20"/>
                <w:lang w:val="fr-CA"/>
              </w:rPr>
            </w:pPr>
            <w:r w:rsidRPr="00261F71">
              <w:rPr>
                <w:rFonts w:eastAsia="Calibri"/>
                <w:sz w:val="20"/>
                <w:lang w:val="fr-CA"/>
              </w:rPr>
              <w:t>Déclarations de culpabilité annulées : remplacées par un chef de conduite dangereuse d’un aéronef causant ainsi la mort et quatre chefs de conduite dangereuse d’un aéronef causant ainsi des lésions corporelles</w:t>
            </w:r>
          </w:p>
          <w:p w:rsidR="001E43D4" w:rsidRPr="00261F71" w:rsidRDefault="001E43D4" w:rsidP="00433630">
            <w:pPr>
              <w:jc w:val="both"/>
              <w:rPr>
                <w:rFonts w:eastAsia="Calibri"/>
                <w:sz w:val="20"/>
                <w:lang w:val="fr-CA"/>
              </w:rPr>
            </w:pPr>
          </w:p>
        </w:tc>
      </w:tr>
      <w:tr w:rsidR="001E43D4" w:rsidRPr="00261F71" w:rsidTr="00433630">
        <w:tc>
          <w:tcPr>
            <w:tcW w:w="2427" w:type="pct"/>
          </w:tcPr>
          <w:p w:rsidR="001E43D4" w:rsidRPr="00261F71" w:rsidRDefault="001E43D4" w:rsidP="00433630">
            <w:pPr>
              <w:jc w:val="both"/>
              <w:rPr>
                <w:rFonts w:eastAsia="Calibri"/>
                <w:sz w:val="20"/>
                <w:lang w:val="fr-CA"/>
              </w:rPr>
            </w:pPr>
            <w:r w:rsidRPr="00261F71">
              <w:rPr>
                <w:rFonts w:eastAsia="Calibri"/>
                <w:sz w:val="20"/>
                <w:lang w:val="fr-CA"/>
              </w:rPr>
              <w:t>14 juillet 2010</w:t>
            </w:r>
          </w:p>
          <w:p w:rsidR="001E43D4" w:rsidRPr="00261F71" w:rsidRDefault="001E43D4" w:rsidP="004010BE">
            <w:pPr>
              <w:jc w:val="both"/>
              <w:rPr>
                <w:rFonts w:eastAsia="Calibri"/>
                <w:sz w:val="20"/>
                <w:lang w:val="fr-CA"/>
              </w:rPr>
            </w:pPr>
            <w:r w:rsidRPr="00261F71">
              <w:rPr>
                <w:rFonts w:eastAsia="Calibri"/>
                <w:sz w:val="20"/>
                <w:lang w:val="fr-CA"/>
              </w:rPr>
              <w:t>Cour suprême du Canada</w:t>
            </w:r>
          </w:p>
        </w:tc>
        <w:tc>
          <w:tcPr>
            <w:tcW w:w="243" w:type="pct"/>
          </w:tcPr>
          <w:p w:rsidR="001E43D4" w:rsidRPr="00261F71" w:rsidRDefault="001E43D4" w:rsidP="00433630">
            <w:pPr>
              <w:jc w:val="both"/>
              <w:rPr>
                <w:rFonts w:eastAsia="Calibri"/>
                <w:sz w:val="20"/>
                <w:lang w:val="fr-CA"/>
              </w:rPr>
            </w:pPr>
          </w:p>
        </w:tc>
        <w:tc>
          <w:tcPr>
            <w:tcW w:w="2330" w:type="pct"/>
          </w:tcPr>
          <w:p w:rsidR="001E43D4" w:rsidRPr="00261F71" w:rsidRDefault="001E43D4" w:rsidP="00433630">
            <w:pPr>
              <w:jc w:val="both"/>
              <w:rPr>
                <w:rFonts w:eastAsia="Calibri"/>
                <w:sz w:val="20"/>
                <w:lang w:val="fr-CA"/>
              </w:rPr>
            </w:pPr>
            <w:r w:rsidRPr="00261F71">
              <w:rPr>
                <w:rFonts w:eastAsia="Calibri"/>
                <w:sz w:val="20"/>
                <w:lang w:val="fr-CA"/>
              </w:rPr>
              <w:t>Demande d’autorisation d’appel, déposée</w:t>
            </w:r>
          </w:p>
          <w:p w:rsidR="001E43D4" w:rsidRPr="00261F71" w:rsidRDefault="001E43D4" w:rsidP="00433630">
            <w:pPr>
              <w:jc w:val="both"/>
              <w:rPr>
                <w:rFonts w:eastAsia="Calibri"/>
                <w:sz w:val="20"/>
                <w:lang w:val="fr-CA"/>
              </w:rPr>
            </w:pPr>
          </w:p>
        </w:tc>
      </w:tr>
    </w:tbl>
    <w:p w:rsidR="004010BE" w:rsidRDefault="004010BE" w:rsidP="00E87832">
      <w:pPr>
        <w:rPr>
          <w:sz w:val="20"/>
          <w:szCs w:val="20"/>
          <w:lang w:val="fr-CA"/>
        </w:rPr>
      </w:pPr>
    </w:p>
    <w:p w:rsidR="00E87832" w:rsidRPr="00387F3A" w:rsidRDefault="00D0163F" w:rsidP="00E87832">
      <w:pPr>
        <w:rPr>
          <w:sz w:val="20"/>
          <w:szCs w:val="20"/>
        </w:rPr>
      </w:pPr>
      <w:r w:rsidRPr="00D0163F">
        <w:rPr>
          <w:sz w:val="20"/>
          <w:szCs w:val="20"/>
          <w:lang w:val="fr-CA"/>
        </w:rPr>
        <w:pict>
          <v:rect id="_x0000_i1043" style="width:2in;height:1pt" o:hrpct="0" o:hralign="center" o:hrstd="t" o:hrnoshade="t" o:hr="t" fillcolor="black [3213]" stroked="f"/>
        </w:pict>
      </w:r>
    </w:p>
    <w:p w:rsidR="00E87832" w:rsidRDefault="00E87832"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F11D8E" w:rsidRPr="00F11D8E" w:rsidTr="00F11D8E">
        <w:trPr>
          <w:cantSplit/>
        </w:trPr>
        <w:tc>
          <w:tcPr>
            <w:tcW w:w="1458" w:type="dxa"/>
          </w:tcPr>
          <w:p w:rsidR="00F11D8E" w:rsidRPr="00F11D8E" w:rsidRDefault="00F11D8E" w:rsidP="00F11D8E">
            <w:pPr>
              <w:rPr>
                <w:sz w:val="20"/>
                <w:szCs w:val="20"/>
              </w:rPr>
            </w:pPr>
            <w:r w:rsidRPr="00F11D8E">
              <w:rPr>
                <w:rStyle w:val="SCCFileNumberChar"/>
                <w:sz w:val="20"/>
                <w:szCs w:val="20"/>
              </w:rPr>
              <w:t>33791</w:t>
            </w:r>
          </w:p>
          <w:p w:rsidR="00F11D8E" w:rsidRPr="00F11D8E" w:rsidRDefault="00F11D8E" w:rsidP="00F11D8E">
            <w:pPr>
              <w:rPr>
                <w:b/>
                <w:sz w:val="20"/>
                <w:szCs w:val="20"/>
                <w:lang w:val="fr-CA"/>
              </w:rPr>
            </w:pPr>
          </w:p>
        </w:tc>
        <w:tc>
          <w:tcPr>
            <w:tcW w:w="8118" w:type="dxa"/>
          </w:tcPr>
          <w:p w:rsidR="00F11D8E" w:rsidRPr="00F11D8E" w:rsidRDefault="00F11D8E" w:rsidP="00F11D8E">
            <w:pPr>
              <w:jc w:val="both"/>
              <w:rPr>
                <w:sz w:val="20"/>
                <w:szCs w:val="20"/>
              </w:rPr>
            </w:pPr>
            <w:r w:rsidRPr="00F11D8E">
              <w:rPr>
                <w:rStyle w:val="SCCLsocChar"/>
                <w:sz w:val="20"/>
                <w:szCs w:val="20"/>
                <w:lang w:val="en-CA"/>
              </w:rPr>
              <w:t>Century Services Inc. v. Ted Leroy Trucking Ltd., 383838 B.C. Ltd.</w:t>
            </w:r>
            <w:r w:rsidR="00A921A4">
              <w:rPr>
                <w:rStyle w:val="SCCLsocChar"/>
                <w:sz w:val="20"/>
                <w:szCs w:val="20"/>
                <w:lang w:val="en-CA"/>
              </w:rPr>
              <w:t xml:space="preserve"> and</w:t>
            </w:r>
            <w:r w:rsidRPr="00F11D8E">
              <w:rPr>
                <w:rStyle w:val="SCCLsocChar"/>
                <w:sz w:val="20"/>
                <w:szCs w:val="20"/>
                <w:lang w:val="en-CA"/>
              </w:rPr>
              <w:t xml:space="preserve"> United Steel, Paper and Forestry, Rubber, Manufacturing, Energy, Allied Industrial and Service Workers Union, Locals 1-80, 1-2171 and 1-363</w:t>
            </w:r>
            <w:r w:rsidRPr="00F11D8E">
              <w:rPr>
                <w:sz w:val="20"/>
                <w:szCs w:val="20"/>
              </w:rPr>
              <w:t xml:space="preserve"> (B.C.) (Civil) (By Leave)</w:t>
            </w:r>
          </w:p>
          <w:p w:rsidR="00F11D8E" w:rsidRPr="00F11D8E" w:rsidRDefault="00F11D8E" w:rsidP="00F11D8E">
            <w:pPr>
              <w:rPr>
                <w:sz w:val="20"/>
                <w:szCs w:val="20"/>
              </w:rPr>
            </w:pPr>
          </w:p>
        </w:tc>
      </w:tr>
      <w:tr w:rsidR="00F11D8E" w:rsidRPr="00F11D8E" w:rsidTr="00F11D8E">
        <w:trPr>
          <w:cantSplit/>
        </w:trPr>
        <w:tc>
          <w:tcPr>
            <w:tcW w:w="1458" w:type="dxa"/>
          </w:tcPr>
          <w:p w:rsidR="00F11D8E" w:rsidRPr="00F11D8E" w:rsidRDefault="00F11D8E" w:rsidP="00F11D8E">
            <w:pPr>
              <w:rPr>
                <w:sz w:val="20"/>
                <w:szCs w:val="20"/>
              </w:rPr>
            </w:pPr>
            <w:r w:rsidRPr="00F11D8E">
              <w:rPr>
                <w:sz w:val="20"/>
                <w:szCs w:val="20"/>
              </w:rPr>
              <w:t>Coram :</w:t>
            </w:r>
          </w:p>
        </w:tc>
        <w:tc>
          <w:tcPr>
            <w:tcW w:w="8118" w:type="dxa"/>
          </w:tcPr>
          <w:p w:rsidR="00F11D8E" w:rsidRPr="00F11D8E" w:rsidRDefault="00F11D8E" w:rsidP="00F11D8E">
            <w:pPr>
              <w:rPr>
                <w:sz w:val="20"/>
                <w:szCs w:val="20"/>
              </w:rPr>
            </w:pPr>
            <w:proofErr w:type="spellStart"/>
            <w:r w:rsidRPr="00F11D8E">
              <w:rPr>
                <w:rStyle w:val="SCCCoramChar"/>
                <w:sz w:val="20"/>
                <w:szCs w:val="20"/>
                <w:lang w:val="en-CA"/>
              </w:rPr>
              <w:t>McLachlin</w:t>
            </w:r>
            <w:proofErr w:type="spellEnd"/>
            <w:r w:rsidRPr="00F11D8E">
              <w:rPr>
                <w:rStyle w:val="SCCCoramChar"/>
                <w:sz w:val="20"/>
                <w:szCs w:val="20"/>
                <w:lang w:val="en-CA"/>
              </w:rPr>
              <w:t xml:space="preserve"> C.J. and </w:t>
            </w:r>
            <w:proofErr w:type="spellStart"/>
            <w:r w:rsidRPr="00F11D8E">
              <w:rPr>
                <w:rStyle w:val="SCCCoramChar"/>
                <w:sz w:val="20"/>
                <w:szCs w:val="20"/>
                <w:lang w:val="en-CA"/>
              </w:rPr>
              <w:t>Abella</w:t>
            </w:r>
            <w:proofErr w:type="spellEnd"/>
            <w:r w:rsidRPr="00F11D8E">
              <w:rPr>
                <w:rStyle w:val="SCCCoramChar"/>
                <w:sz w:val="20"/>
                <w:szCs w:val="20"/>
                <w:lang w:val="en-CA"/>
              </w:rPr>
              <w:t xml:space="preserve"> and Cromwell JJ.</w:t>
            </w:r>
          </w:p>
          <w:p w:rsidR="00F11D8E" w:rsidRPr="00F11D8E" w:rsidRDefault="00F11D8E" w:rsidP="00F11D8E">
            <w:pPr>
              <w:rPr>
                <w:sz w:val="20"/>
                <w:szCs w:val="20"/>
                <w:u w:val="single"/>
              </w:rPr>
            </w:pPr>
          </w:p>
        </w:tc>
      </w:tr>
      <w:tr w:rsidR="00F11D8E" w:rsidRPr="00920593" w:rsidTr="00F11D8E">
        <w:trPr>
          <w:cantSplit/>
        </w:trPr>
        <w:tc>
          <w:tcPr>
            <w:tcW w:w="9576" w:type="dxa"/>
            <w:gridSpan w:val="2"/>
          </w:tcPr>
          <w:p w:rsidR="00F11D8E" w:rsidRPr="00F11D8E" w:rsidRDefault="00F11D8E" w:rsidP="00F11D8E">
            <w:pPr>
              <w:pStyle w:val="SCCShortJudgment"/>
              <w:rPr>
                <w:szCs w:val="20"/>
              </w:rPr>
            </w:pPr>
            <w:r w:rsidRPr="00F11D8E">
              <w:rPr>
                <w:szCs w:val="20"/>
              </w:rPr>
              <w:t>United Steel, Paper and Forestry, Rubber, Manufacturing, Energy, Allied Industrial and Service Workers Union, Locals 1-80, 1-2171 and 1-363 is added as a party.  The application for leave to appeal from the judgment of the Court of Appeal for British Columbia (Vancouver), Number CA036833, 2010 BCCA 223, dated May 6, 2010, is dismissed with costs to the respondent United Steel, Paper and Forestry, Rubber, Manufacturing, Energy, Allied Industrial and Service Workers Union, Locals 1-80, 1-2171 and 1-363.</w:t>
            </w:r>
          </w:p>
          <w:p w:rsidR="00F11D8E" w:rsidRPr="00F11D8E" w:rsidRDefault="00F11D8E" w:rsidP="00F11D8E">
            <w:pPr>
              <w:pStyle w:val="SCCShortJudgment"/>
              <w:ind w:firstLine="0"/>
              <w:rPr>
                <w:szCs w:val="20"/>
              </w:rPr>
            </w:pPr>
          </w:p>
          <w:p w:rsidR="00F11D8E" w:rsidRPr="00F11D8E" w:rsidRDefault="00F11D8E" w:rsidP="00F11D8E">
            <w:pPr>
              <w:pStyle w:val="SCCShortJudgment"/>
              <w:rPr>
                <w:szCs w:val="20"/>
                <w:lang w:val="fr-CA"/>
              </w:rPr>
            </w:pPr>
            <w:r w:rsidRPr="00F11D8E">
              <w:rPr>
                <w:szCs w:val="20"/>
              </w:rPr>
              <w:t xml:space="preserve">United Steel, Paper and Forestry, Rubber, Manufacturing, Energy, Allied Industrial and Service Workers Union, sections locales 1-80, 1-2171 et 1-363 </w:t>
            </w:r>
            <w:proofErr w:type="spellStart"/>
            <w:r w:rsidRPr="00F11D8E">
              <w:rPr>
                <w:szCs w:val="20"/>
              </w:rPr>
              <w:t>est</w:t>
            </w:r>
            <w:proofErr w:type="spellEnd"/>
            <w:r w:rsidRPr="00F11D8E">
              <w:rPr>
                <w:szCs w:val="20"/>
              </w:rPr>
              <w:t xml:space="preserve"> </w:t>
            </w:r>
            <w:proofErr w:type="spellStart"/>
            <w:r w:rsidRPr="00F11D8E">
              <w:rPr>
                <w:szCs w:val="20"/>
              </w:rPr>
              <w:t>ajouté</w:t>
            </w:r>
            <w:proofErr w:type="spellEnd"/>
            <w:r w:rsidRPr="00F11D8E">
              <w:rPr>
                <w:szCs w:val="20"/>
              </w:rPr>
              <w:t xml:space="preserve"> </w:t>
            </w:r>
            <w:proofErr w:type="spellStart"/>
            <w:r w:rsidRPr="00F11D8E">
              <w:rPr>
                <w:szCs w:val="20"/>
              </w:rPr>
              <w:t>comme</w:t>
            </w:r>
            <w:proofErr w:type="spellEnd"/>
            <w:r w:rsidRPr="00F11D8E">
              <w:rPr>
                <w:szCs w:val="20"/>
              </w:rPr>
              <w:t xml:space="preserve"> </w:t>
            </w:r>
            <w:proofErr w:type="spellStart"/>
            <w:r w:rsidRPr="00F11D8E">
              <w:rPr>
                <w:szCs w:val="20"/>
              </w:rPr>
              <w:t>partie</w:t>
            </w:r>
            <w:proofErr w:type="spellEnd"/>
            <w:r w:rsidRPr="00F11D8E">
              <w:rPr>
                <w:szCs w:val="20"/>
              </w:rPr>
              <w:t xml:space="preserve">.  </w:t>
            </w:r>
            <w:r w:rsidRPr="00F11D8E">
              <w:rPr>
                <w:szCs w:val="20"/>
                <w:lang w:val="fr-CA"/>
              </w:rPr>
              <w:t xml:space="preserve">La demande d’autorisation d’appel de l’arrêt de la Cour d’appel de la Colombie-Britannique (Vancouver), numéro CA036833, 2010 BCCA 223, daté du 6 mai 2010, est rejetée avec dépens en faveur de l’intimé United </w:t>
            </w:r>
            <w:proofErr w:type="spellStart"/>
            <w:r w:rsidRPr="00F11D8E">
              <w:rPr>
                <w:szCs w:val="20"/>
                <w:lang w:val="fr-CA"/>
              </w:rPr>
              <w:t>Steel</w:t>
            </w:r>
            <w:proofErr w:type="spellEnd"/>
            <w:r w:rsidRPr="00F11D8E">
              <w:rPr>
                <w:szCs w:val="20"/>
                <w:lang w:val="fr-CA"/>
              </w:rPr>
              <w:t xml:space="preserve">, </w:t>
            </w:r>
            <w:proofErr w:type="spellStart"/>
            <w:r w:rsidRPr="00F11D8E">
              <w:rPr>
                <w:szCs w:val="20"/>
                <w:lang w:val="fr-CA"/>
              </w:rPr>
              <w:t>Paper</w:t>
            </w:r>
            <w:proofErr w:type="spellEnd"/>
            <w:r w:rsidRPr="00F11D8E">
              <w:rPr>
                <w:szCs w:val="20"/>
                <w:lang w:val="fr-CA"/>
              </w:rPr>
              <w:t xml:space="preserve"> and </w:t>
            </w:r>
            <w:proofErr w:type="spellStart"/>
            <w:r w:rsidRPr="00F11D8E">
              <w:rPr>
                <w:szCs w:val="20"/>
                <w:lang w:val="fr-CA"/>
              </w:rPr>
              <w:t>Forestry</w:t>
            </w:r>
            <w:proofErr w:type="spellEnd"/>
            <w:r w:rsidRPr="00F11D8E">
              <w:rPr>
                <w:szCs w:val="20"/>
                <w:lang w:val="fr-CA"/>
              </w:rPr>
              <w:t xml:space="preserve">, </w:t>
            </w:r>
            <w:proofErr w:type="spellStart"/>
            <w:r w:rsidRPr="00F11D8E">
              <w:rPr>
                <w:szCs w:val="20"/>
                <w:lang w:val="fr-CA"/>
              </w:rPr>
              <w:t>Rubber</w:t>
            </w:r>
            <w:proofErr w:type="spellEnd"/>
            <w:r w:rsidRPr="00F11D8E">
              <w:rPr>
                <w:szCs w:val="20"/>
                <w:lang w:val="fr-CA"/>
              </w:rPr>
              <w:t xml:space="preserve">, </w:t>
            </w:r>
            <w:proofErr w:type="spellStart"/>
            <w:r w:rsidRPr="00F11D8E">
              <w:rPr>
                <w:szCs w:val="20"/>
                <w:lang w:val="fr-CA"/>
              </w:rPr>
              <w:t>Manufacturing</w:t>
            </w:r>
            <w:proofErr w:type="spellEnd"/>
            <w:r w:rsidRPr="00F11D8E">
              <w:rPr>
                <w:szCs w:val="20"/>
                <w:lang w:val="fr-CA"/>
              </w:rPr>
              <w:t xml:space="preserve">, </w:t>
            </w:r>
            <w:proofErr w:type="spellStart"/>
            <w:r w:rsidRPr="00F11D8E">
              <w:rPr>
                <w:szCs w:val="20"/>
                <w:lang w:val="fr-CA"/>
              </w:rPr>
              <w:t>Energy</w:t>
            </w:r>
            <w:proofErr w:type="spellEnd"/>
            <w:r w:rsidRPr="00F11D8E">
              <w:rPr>
                <w:szCs w:val="20"/>
                <w:lang w:val="fr-CA"/>
              </w:rPr>
              <w:t xml:space="preserve">, </w:t>
            </w:r>
            <w:proofErr w:type="spellStart"/>
            <w:r w:rsidRPr="00F11D8E">
              <w:rPr>
                <w:szCs w:val="20"/>
                <w:lang w:val="fr-CA"/>
              </w:rPr>
              <w:t>Allied</w:t>
            </w:r>
            <w:proofErr w:type="spellEnd"/>
            <w:r w:rsidRPr="00F11D8E">
              <w:rPr>
                <w:szCs w:val="20"/>
                <w:lang w:val="fr-CA"/>
              </w:rPr>
              <w:t xml:space="preserve"> </w:t>
            </w:r>
            <w:proofErr w:type="spellStart"/>
            <w:r w:rsidRPr="00F11D8E">
              <w:rPr>
                <w:szCs w:val="20"/>
                <w:lang w:val="fr-CA"/>
              </w:rPr>
              <w:t>Industrial</w:t>
            </w:r>
            <w:proofErr w:type="spellEnd"/>
            <w:r w:rsidRPr="00F11D8E">
              <w:rPr>
                <w:szCs w:val="20"/>
                <w:lang w:val="fr-CA"/>
              </w:rPr>
              <w:t xml:space="preserve"> and Service </w:t>
            </w:r>
            <w:proofErr w:type="spellStart"/>
            <w:r w:rsidRPr="00F11D8E">
              <w:rPr>
                <w:szCs w:val="20"/>
                <w:lang w:val="fr-CA"/>
              </w:rPr>
              <w:t>Workers</w:t>
            </w:r>
            <w:proofErr w:type="spellEnd"/>
            <w:r w:rsidRPr="00F11D8E">
              <w:rPr>
                <w:szCs w:val="20"/>
                <w:lang w:val="fr-CA"/>
              </w:rPr>
              <w:t xml:space="preserve"> Union, sections locales 1-80, 1-2171 et 1-363.</w:t>
            </w:r>
          </w:p>
        </w:tc>
      </w:tr>
    </w:tbl>
    <w:p w:rsidR="00F11D8E" w:rsidRPr="00F11D8E" w:rsidRDefault="00F11D8E" w:rsidP="008D292F">
      <w:pPr>
        <w:rPr>
          <w:sz w:val="20"/>
          <w:szCs w:val="20"/>
          <w:lang w:val="fr-CA"/>
        </w:rPr>
      </w:pPr>
    </w:p>
    <w:p w:rsidR="00E87832" w:rsidRPr="00387F3A" w:rsidRDefault="00E87832" w:rsidP="00E87832">
      <w:pPr>
        <w:rPr>
          <w:sz w:val="20"/>
          <w:szCs w:val="20"/>
        </w:rPr>
      </w:pPr>
      <w:r>
        <w:rPr>
          <w:sz w:val="20"/>
          <w:szCs w:val="20"/>
          <w:u w:val="single"/>
        </w:rPr>
        <w:t>CASE SUMMARY</w:t>
      </w:r>
    </w:p>
    <w:p w:rsidR="00E87832" w:rsidRPr="00387F3A" w:rsidRDefault="00E87832" w:rsidP="00E8783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10BE" w:rsidRPr="004010BE" w:rsidTr="00433630">
        <w:tc>
          <w:tcPr>
            <w:tcW w:w="5000" w:type="pct"/>
            <w:gridSpan w:val="3"/>
          </w:tcPr>
          <w:p w:rsidR="004010BE" w:rsidRDefault="004010BE" w:rsidP="00433630">
            <w:pPr>
              <w:jc w:val="both"/>
              <w:rPr>
                <w:rFonts w:eastAsia="Calibri"/>
                <w:sz w:val="20"/>
              </w:rPr>
            </w:pPr>
            <w:r w:rsidRPr="004010BE">
              <w:rPr>
                <w:rFonts w:eastAsia="Calibri"/>
                <w:sz w:val="20"/>
              </w:rPr>
              <w:t xml:space="preserve">Bankruptcy and Insolvency – Statutory Interpretation – Whether the definition of “wages” in s. 1 of the </w:t>
            </w:r>
            <w:r w:rsidRPr="004010BE">
              <w:rPr>
                <w:rFonts w:eastAsia="Calibri"/>
                <w:i/>
                <w:sz w:val="20"/>
              </w:rPr>
              <w:t xml:space="preserve">Wage Earner </w:t>
            </w:r>
            <w:r w:rsidRPr="004010BE">
              <w:rPr>
                <w:rFonts w:eastAsia="Calibri"/>
                <w:i/>
                <w:sz w:val="20"/>
              </w:rPr>
              <w:lastRenderedPageBreak/>
              <w:t>Protection Program Act</w:t>
            </w:r>
            <w:r w:rsidRPr="004010BE">
              <w:rPr>
                <w:rFonts w:eastAsia="Calibri"/>
                <w:sz w:val="20"/>
              </w:rPr>
              <w:t xml:space="preserve">, S.C. 2005, c. 47, and the priority to wages provided by ss. 81.3 of the </w:t>
            </w:r>
            <w:r w:rsidRPr="004010BE">
              <w:rPr>
                <w:rFonts w:eastAsia="Calibri"/>
                <w:i/>
                <w:sz w:val="20"/>
              </w:rPr>
              <w:t>Bankruptcy and Insolvency Act</w:t>
            </w:r>
            <w:r w:rsidRPr="004010BE">
              <w:rPr>
                <w:rFonts w:eastAsia="Calibri"/>
                <w:sz w:val="20"/>
              </w:rPr>
              <w:t>, R.S.C. 1985, c. B-3, applies to amounts earned by employees that are payable by a bankrupt or insolvent employer to a third party pursuant to a direction from the employees or a contract of employment such as a collective agreement.</w:t>
            </w:r>
          </w:p>
          <w:p w:rsidR="002C5CBD" w:rsidRPr="004010BE" w:rsidRDefault="002C5CBD" w:rsidP="00433630">
            <w:pPr>
              <w:jc w:val="both"/>
              <w:rPr>
                <w:rFonts w:eastAsia="Calibri"/>
                <w:sz w:val="20"/>
              </w:rPr>
            </w:pPr>
          </w:p>
        </w:tc>
      </w:tr>
      <w:tr w:rsidR="004010BE" w:rsidRPr="004010BE" w:rsidTr="00433630">
        <w:tc>
          <w:tcPr>
            <w:tcW w:w="5000" w:type="pct"/>
            <w:gridSpan w:val="3"/>
          </w:tcPr>
          <w:p w:rsidR="004010BE" w:rsidRPr="004010BE" w:rsidRDefault="004010BE" w:rsidP="00433630">
            <w:pPr>
              <w:jc w:val="both"/>
              <w:rPr>
                <w:rFonts w:eastAsia="Calibri"/>
                <w:sz w:val="20"/>
              </w:rPr>
            </w:pPr>
            <w:r w:rsidRPr="004010BE">
              <w:rPr>
                <w:rFonts w:eastAsia="Calibri"/>
                <w:sz w:val="20"/>
              </w:rPr>
              <w:lastRenderedPageBreak/>
              <w:t xml:space="preserve">Bankruptcy proceedings were initiated for Ted Leroy Trucking Ltd.   The respondent union and Century Services Inc., the secured creditor with the highest ranking priority, disputed the scope of the protections provided to employee wages by the </w:t>
            </w:r>
            <w:r w:rsidRPr="004010BE">
              <w:rPr>
                <w:rFonts w:eastAsia="Calibri"/>
                <w:i/>
                <w:sz w:val="20"/>
              </w:rPr>
              <w:t>Wage Earner Protection Program Act</w:t>
            </w:r>
            <w:r w:rsidRPr="004010BE">
              <w:rPr>
                <w:rFonts w:eastAsia="Calibri"/>
                <w:sz w:val="20"/>
              </w:rPr>
              <w:t>, S.C. 2005, c. 47 (the "</w:t>
            </w:r>
            <w:r w:rsidRPr="004010BE">
              <w:rPr>
                <w:rFonts w:eastAsia="Calibri"/>
                <w:i/>
                <w:sz w:val="20"/>
              </w:rPr>
              <w:t>WEPPA</w:t>
            </w:r>
            <w:r w:rsidRPr="004010BE">
              <w:rPr>
                <w:rFonts w:eastAsia="Calibri"/>
                <w:sz w:val="20"/>
              </w:rPr>
              <w:t xml:space="preserve">")  and the </w:t>
            </w:r>
            <w:r w:rsidRPr="004010BE">
              <w:rPr>
                <w:rFonts w:eastAsia="Calibri"/>
                <w:i/>
                <w:sz w:val="20"/>
              </w:rPr>
              <w:t>Bankruptcy and Insolvency Act</w:t>
            </w:r>
            <w:r w:rsidRPr="004010BE">
              <w:rPr>
                <w:rFonts w:eastAsia="Calibri"/>
                <w:sz w:val="20"/>
              </w:rPr>
              <w:t>, R.S.C. 1985, c. B-3 (the "</w:t>
            </w:r>
            <w:r w:rsidRPr="004010BE">
              <w:rPr>
                <w:rFonts w:eastAsia="Calibri"/>
                <w:i/>
                <w:sz w:val="20"/>
              </w:rPr>
              <w:t>BIA</w:t>
            </w:r>
            <w:r w:rsidRPr="004010BE">
              <w:rPr>
                <w:rFonts w:eastAsia="Calibri"/>
                <w:sz w:val="20"/>
              </w:rPr>
              <w:t>").  The union, on behalf of the bankrupt’s unionized employees, applied to the Supreme Court of British Columbia for directions.</w:t>
            </w:r>
          </w:p>
          <w:p w:rsidR="004010BE" w:rsidRPr="004010BE" w:rsidRDefault="004010BE" w:rsidP="00433630">
            <w:pPr>
              <w:jc w:val="both"/>
              <w:rPr>
                <w:rFonts w:eastAsia="Calibri"/>
                <w:sz w:val="20"/>
              </w:rPr>
            </w:pPr>
          </w:p>
        </w:tc>
      </w:tr>
      <w:tr w:rsidR="004010BE" w:rsidRPr="004010BE" w:rsidTr="00433630">
        <w:tc>
          <w:tcPr>
            <w:tcW w:w="2427" w:type="pct"/>
          </w:tcPr>
          <w:p w:rsidR="004010BE" w:rsidRPr="004010BE" w:rsidRDefault="004010BE" w:rsidP="00433630">
            <w:pPr>
              <w:jc w:val="both"/>
              <w:rPr>
                <w:rFonts w:eastAsia="Calibri"/>
                <w:sz w:val="20"/>
              </w:rPr>
            </w:pPr>
            <w:r w:rsidRPr="004010BE">
              <w:rPr>
                <w:rFonts w:eastAsia="Calibri"/>
                <w:sz w:val="20"/>
              </w:rPr>
              <w:t>January 23, 2009</w:t>
            </w:r>
          </w:p>
          <w:p w:rsidR="004010BE" w:rsidRPr="004010BE" w:rsidRDefault="004010BE" w:rsidP="00433630">
            <w:pPr>
              <w:jc w:val="both"/>
              <w:rPr>
                <w:rFonts w:eastAsia="Calibri"/>
                <w:sz w:val="20"/>
              </w:rPr>
            </w:pPr>
            <w:r w:rsidRPr="004010BE">
              <w:rPr>
                <w:rFonts w:eastAsia="Calibri"/>
                <w:sz w:val="20"/>
              </w:rPr>
              <w:t>Supreme Court of British Columbia</w:t>
            </w:r>
          </w:p>
          <w:p w:rsidR="004010BE" w:rsidRPr="004010BE" w:rsidRDefault="004010BE" w:rsidP="00433630">
            <w:pPr>
              <w:jc w:val="both"/>
              <w:rPr>
                <w:rFonts w:eastAsia="Calibri"/>
                <w:sz w:val="20"/>
              </w:rPr>
            </w:pPr>
            <w:r w:rsidRPr="004010BE">
              <w:rPr>
                <w:rFonts w:eastAsia="Calibri"/>
                <w:sz w:val="20"/>
              </w:rPr>
              <w:t>(Brenner J.)</w:t>
            </w:r>
          </w:p>
        </w:tc>
        <w:tc>
          <w:tcPr>
            <w:tcW w:w="243" w:type="pct"/>
          </w:tcPr>
          <w:p w:rsidR="004010BE" w:rsidRDefault="004010BE"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Pr="004010BE" w:rsidRDefault="00C57BBD" w:rsidP="00433630">
            <w:pPr>
              <w:jc w:val="both"/>
              <w:rPr>
                <w:rFonts w:eastAsia="Calibri"/>
                <w:sz w:val="20"/>
              </w:rPr>
            </w:pPr>
          </w:p>
        </w:tc>
        <w:tc>
          <w:tcPr>
            <w:tcW w:w="2330" w:type="pct"/>
          </w:tcPr>
          <w:p w:rsidR="004010BE" w:rsidRPr="004010BE" w:rsidRDefault="004010BE" w:rsidP="00C57BBD">
            <w:pPr>
              <w:jc w:val="both"/>
              <w:rPr>
                <w:rFonts w:eastAsia="Calibri"/>
                <w:sz w:val="20"/>
              </w:rPr>
            </w:pPr>
            <w:r w:rsidRPr="004010BE">
              <w:rPr>
                <w:rFonts w:eastAsia="Calibri"/>
                <w:sz w:val="20"/>
              </w:rPr>
              <w:t xml:space="preserve">Declaration that money withheld or payments made by an employer on behalf of an employee to third parties pursuant to a contract of employment are “wages” under the </w:t>
            </w:r>
            <w:r w:rsidRPr="004010BE">
              <w:rPr>
                <w:rFonts w:eastAsia="Calibri"/>
                <w:i/>
                <w:iCs/>
                <w:sz w:val="20"/>
              </w:rPr>
              <w:t>Wage Earner Protection Program Act</w:t>
            </w:r>
            <w:r w:rsidRPr="004010BE">
              <w:rPr>
                <w:rFonts w:eastAsia="Calibri"/>
                <w:sz w:val="20"/>
              </w:rPr>
              <w:t xml:space="preserve">, S.C. 2005, c. 47 and subject to the limited priority to wages provided by the </w:t>
            </w:r>
            <w:r w:rsidRPr="004010BE">
              <w:rPr>
                <w:rFonts w:eastAsia="Calibri"/>
                <w:i/>
                <w:iCs/>
                <w:sz w:val="20"/>
              </w:rPr>
              <w:t>Bankruptcy and Insolvency Act</w:t>
            </w:r>
            <w:r w:rsidRPr="004010BE">
              <w:rPr>
                <w:rFonts w:eastAsia="Calibri"/>
                <w:sz w:val="20"/>
              </w:rPr>
              <w:t>, R.S.C. 1985, c. B-3</w:t>
            </w:r>
          </w:p>
        </w:tc>
      </w:tr>
      <w:tr w:rsidR="004010BE" w:rsidRPr="004010BE" w:rsidTr="00433630">
        <w:tc>
          <w:tcPr>
            <w:tcW w:w="2427" w:type="pct"/>
          </w:tcPr>
          <w:p w:rsidR="004010BE" w:rsidRPr="004010BE" w:rsidRDefault="004010BE" w:rsidP="00433630">
            <w:pPr>
              <w:jc w:val="both"/>
              <w:rPr>
                <w:rFonts w:eastAsia="Calibri"/>
                <w:sz w:val="20"/>
              </w:rPr>
            </w:pPr>
            <w:r w:rsidRPr="004010BE">
              <w:rPr>
                <w:rFonts w:eastAsia="Calibri"/>
                <w:sz w:val="20"/>
              </w:rPr>
              <w:t>May 6, 2010</w:t>
            </w:r>
          </w:p>
          <w:p w:rsidR="004010BE" w:rsidRPr="004010BE" w:rsidRDefault="004010BE" w:rsidP="00433630">
            <w:pPr>
              <w:jc w:val="both"/>
              <w:rPr>
                <w:rFonts w:eastAsia="Calibri"/>
                <w:sz w:val="20"/>
              </w:rPr>
            </w:pPr>
            <w:r w:rsidRPr="004010BE">
              <w:rPr>
                <w:rFonts w:eastAsia="Calibri"/>
                <w:sz w:val="20"/>
              </w:rPr>
              <w:t>Court of Appeal for British Columbia (Vancouver)</w:t>
            </w:r>
          </w:p>
          <w:p w:rsidR="004010BE" w:rsidRPr="004010BE" w:rsidRDefault="004010BE" w:rsidP="00433630">
            <w:pPr>
              <w:jc w:val="both"/>
              <w:rPr>
                <w:rFonts w:eastAsia="Calibri"/>
                <w:sz w:val="20"/>
              </w:rPr>
            </w:pPr>
            <w:r w:rsidRPr="004010BE">
              <w:rPr>
                <w:rFonts w:eastAsia="Calibri"/>
                <w:sz w:val="20"/>
              </w:rPr>
              <w:t>(</w:t>
            </w:r>
            <w:proofErr w:type="gramStart"/>
            <w:r w:rsidRPr="004010BE">
              <w:rPr>
                <w:rFonts w:eastAsia="Calibri"/>
                <w:sz w:val="20"/>
              </w:rPr>
              <w:t>Hall ,</w:t>
            </w:r>
            <w:proofErr w:type="gramEnd"/>
            <w:r w:rsidRPr="004010BE">
              <w:rPr>
                <w:rFonts w:eastAsia="Calibri"/>
                <w:sz w:val="20"/>
              </w:rPr>
              <w:t xml:space="preserve"> </w:t>
            </w:r>
            <w:proofErr w:type="spellStart"/>
            <w:r w:rsidRPr="004010BE">
              <w:rPr>
                <w:rFonts w:eastAsia="Calibri"/>
                <w:sz w:val="20"/>
              </w:rPr>
              <w:t>Chiasson</w:t>
            </w:r>
            <w:proofErr w:type="spellEnd"/>
            <w:r w:rsidRPr="004010BE">
              <w:rPr>
                <w:rFonts w:eastAsia="Calibri"/>
                <w:sz w:val="20"/>
              </w:rPr>
              <w:t>, Garson JJ.A.)</w:t>
            </w:r>
          </w:p>
          <w:p w:rsidR="004010BE" w:rsidRPr="004010BE" w:rsidRDefault="004010BE" w:rsidP="00433630">
            <w:pPr>
              <w:jc w:val="both"/>
              <w:rPr>
                <w:rFonts w:eastAsia="Calibri"/>
                <w:sz w:val="20"/>
              </w:rPr>
            </w:pPr>
            <w:r w:rsidRPr="004010BE">
              <w:rPr>
                <w:rFonts w:eastAsia="Calibri"/>
                <w:sz w:val="20"/>
              </w:rPr>
              <w:t xml:space="preserve"> 2010 BCCA 223</w:t>
            </w:r>
          </w:p>
          <w:p w:rsidR="004010BE" w:rsidRPr="004010BE" w:rsidRDefault="004010BE" w:rsidP="00C57BBD">
            <w:pPr>
              <w:jc w:val="both"/>
              <w:rPr>
                <w:rFonts w:eastAsia="Calibri"/>
                <w:sz w:val="20"/>
              </w:rPr>
            </w:pPr>
            <w:r w:rsidRPr="004010BE">
              <w:rPr>
                <w:rFonts w:eastAsia="Calibri"/>
                <w:sz w:val="20"/>
              </w:rPr>
              <w:t>Docket: CA036833</w:t>
            </w:r>
          </w:p>
        </w:tc>
        <w:tc>
          <w:tcPr>
            <w:tcW w:w="243" w:type="pct"/>
          </w:tcPr>
          <w:p w:rsidR="004010BE" w:rsidRDefault="004010BE"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Default="00C57BBD" w:rsidP="00433630">
            <w:pPr>
              <w:jc w:val="both"/>
              <w:rPr>
                <w:rFonts w:eastAsia="Calibri"/>
                <w:sz w:val="20"/>
              </w:rPr>
            </w:pPr>
          </w:p>
          <w:p w:rsidR="00C57BBD" w:rsidRPr="004010BE" w:rsidRDefault="00C57BBD" w:rsidP="00433630">
            <w:pPr>
              <w:jc w:val="both"/>
              <w:rPr>
                <w:rFonts w:eastAsia="Calibri"/>
                <w:sz w:val="20"/>
              </w:rPr>
            </w:pPr>
          </w:p>
        </w:tc>
        <w:tc>
          <w:tcPr>
            <w:tcW w:w="2330" w:type="pct"/>
          </w:tcPr>
          <w:p w:rsidR="004010BE" w:rsidRPr="004010BE" w:rsidRDefault="004010BE" w:rsidP="00433630">
            <w:pPr>
              <w:jc w:val="both"/>
              <w:rPr>
                <w:rFonts w:eastAsia="Calibri"/>
                <w:sz w:val="20"/>
              </w:rPr>
            </w:pPr>
            <w:r w:rsidRPr="004010BE">
              <w:rPr>
                <w:rFonts w:eastAsia="Calibri"/>
                <w:sz w:val="20"/>
              </w:rPr>
              <w:t>Appeal dismissed</w:t>
            </w:r>
          </w:p>
          <w:p w:rsidR="004010BE" w:rsidRPr="004010BE" w:rsidRDefault="004010BE" w:rsidP="00433630">
            <w:pPr>
              <w:jc w:val="both"/>
              <w:rPr>
                <w:rFonts w:eastAsia="Calibri"/>
                <w:sz w:val="20"/>
              </w:rPr>
            </w:pPr>
          </w:p>
        </w:tc>
      </w:tr>
      <w:tr w:rsidR="004010BE" w:rsidRPr="004010BE" w:rsidTr="00433630">
        <w:tc>
          <w:tcPr>
            <w:tcW w:w="2427" w:type="pct"/>
          </w:tcPr>
          <w:p w:rsidR="004010BE" w:rsidRPr="004010BE" w:rsidRDefault="004010BE" w:rsidP="00433630">
            <w:pPr>
              <w:jc w:val="both"/>
              <w:rPr>
                <w:rFonts w:eastAsia="Calibri"/>
                <w:sz w:val="20"/>
              </w:rPr>
            </w:pPr>
            <w:r w:rsidRPr="004010BE">
              <w:rPr>
                <w:rFonts w:eastAsia="Calibri"/>
                <w:sz w:val="20"/>
              </w:rPr>
              <w:t>August 5, 2010</w:t>
            </w:r>
          </w:p>
          <w:p w:rsidR="004010BE" w:rsidRPr="004010BE" w:rsidRDefault="004010BE" w:rsidP="004010BE">
            <w:pPr>
              <w:jc w:val="both"/>
              <w:rPr>
                <w:rFonts w:eastAsia="Calibri"/>
                <w:sz w:val="20"/>
              </w:rPr>
            </w:pPr>
            <w:r w:rsidRPr="004010BE">
              <w:rPr>
                <w:rFonts w:eastAsia="Calibri"/>
                <w:sz w:val="20"/>
              </w:rPr>
              <w:t>Supreme Court of Canada</w:t>
            </w:r>
          </w:p>
        </w:tc>
        <w:tc>
          <w:tcPr>
            <w:tcW w:w="243" w:type="pct"/>
          </w:tcPr>
          <w:p w:rsidR="004010BE" w:rsidRPr="004010BE" w:rsidRDefault="004010BE" w:rsidP="00433630">
            <w:pPr>
              <w:jc w:val="both"/>
              <w:rPr>
                <w:rFonts w:eastAsia="Calibri"/>
                <w:sz w:val="20"/>
              </w:rPr>
            </w:pPr>
          </w:p>
        </w:tc>
        <w:tc>
          <w:tcPr>
            <w:tcW w:w="2330" w:type="pct"/>
          </w:tcPr>
          <w:p w:rsidR="004010BE" w:rsidRPr="004010BE" w:rsidRDefault="004010BE" w:rsidP="00433630">
            <w:pPr>
              <w:jc w:val="both"/>
              <w:rPr>
                <w:rFonts w:eastAsia="Calibri"/>
                <w:sz w:val="20"/>
              </w:rPr>
            </w:pPr>
            <w:r w:rsidRPr="004010BE">
              <w:rPr>
                <w:rFonts w:eastAsia="Calibri"/>
                <w:sz w:val="20"/>
              </w:rPr>
              <w:t>Application for leave to appeal filed</w:t>
            </w:r>
          </w:p>
          <w:p w:rsidR="004010BE" w:rsidRPr="004010BE" w:rsidRDefault="004010BE" w:rsidP="00433630">
            <w:pPr>
              <w:jc w:val="both"/>
              <w:rPr>
                <w:rFonts w:eastAsia="Calibri"/>
                <w:sz w:val="20"/>
              </w:rPr>
            </w:pPr>
          </w:p>
        </w:tc>
      </w:tr>
    </w:tbl>
    <w:p w:rsidR="00E87832" w:rsidRPr="00387F3A" w:rsidRDefault="00D0163F" w:rsidP="00E87832">
      <w:pPr>
        <w:rPr>
          <w:sz w:val="20"/>
          <w:szCs w:val="20"/>
        </w:rPr>
      </w:pPr>
      <w:r w:rsidRPr="00D0163F">
        <w:rPr>
          <w:sz w:val="20"/>
          <w:szCs w:val="20"/>
          <w:lang w:val="fr-CA"/>
        </w:rPr>
        <w:pict>
          <v:rect id="_x0000_i1044" style="width:2in;height:1pt" o:hrpct="0" o:hralign="center" o:hrstd="t" o:hrnoshade="t" o:hr="t" fillcolor="black [3213]" stroked="f"/>
        </w:pict>
      </w:r>
    </w:p>
    <w:p w:rsidR="00E87832" w:rsidRPr="00387F3A" w:rsidRDefault="00E87832" w:rsidP="00E87832">
      <w:pPr>
        <w:rPr>
          <w:sz w:val="20"/>
          <w:szCs w:val="20"/>
        </w:rPr>
      </w:pPr>
    </w:p>
    <w:p w:rsidR="00E87832" w:rsidRPr="00387F3A" w:rsidRDefault="00E87832" w:rsidP="00E87832">
      <w:pPr>
        <w:rPr>
          <w:sz w:val="20"/>
          <w:szCs w:val="20"/>
          <w:u w:val="single"/>
        </w:rPr>
      </w:pPr>
      <w:r w:rsidRPr="00387F3A">
        <w:rPr>
          <w:sz w:val="20"/>
          <w:szCs w:val="20"/>
          <w:u w:val="single"/>
        </w:rPr>
        <w:t>RÉSUMÉ DE L’AFFAIRE</w:t>
      </w:r>
    </w:p>
    <w:p w:rsidR="00E87832" w:rsidRPr="00387F3A" w:rsidRDefault="00E87832" w:rsidP="00E87832">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010BE" w:rsidRPr="00920593" w:rsidTr="00433630">
        <w:tc>
          <w:tcPr>
            <w:tcW w:w="5000" w:type="pct"/>
            <w:gridSpan w:val="3"/>
          </w:tcPr>
          <w:p w:rsidR="004010BE" w:rsidRDefault="004010BE" w:rsidP="00433630">
            <w:pPr>
              <w:jc w:val="both"/>
              <w:rPr>
                <w:rFonts w:eastAsia="Calibri"/>
                <w:sz w:val="20"/>
                <w:lang w:val="fr-CA"/>
              </w:rPr>
            </w:pPr>
            <w:r w:rsidRPr="004010BE">
              <w:rPr>
                <w:rFonts w:eastAsia="Calibri"/>
                <w:sz w:val="20"/>
                <w:lang w:val="fr-CA"/>
              </w:rPr>
              <w:t xml:space="preserve">Faillite et insolvabilité – Interprétation des lois – La définition de « salaire » à l’art. 1 de la </w:t>
            </w:r>
            <w:r w:rsidRPr="004010BE">
              <w:rPr>
                <w:rFonts w:eastAsia="Calibri"/>
                <w:i/>
                <w:sz w:val="20"/>
                <w:lang w:val="fr-CA"/>
              </w:rPr>
              <w:t>Loi sur le Programme de protection des salariés</w:t>
            </w:r>
            <w:r w:rsidRPr="004010BE">
              <w:rPr>
                <w:rFonts w:eastAsia="Calibri"/>
                <w:sz w:val="20"/>
                <w:lang w:val="fr-CA"/>
              </w:rPr>
              <w:t xml:space="preserve">, L.C. 2005, ch. 47, et la priorité des salaires prévue à l’art. 81.3 de la </w:t>
            </w:r>
            <w:r w:rsidRPr="004010BE">
              <w:rPr>
                <w:rFonts w:eastAsia="Calibri"/>
                <w:i/>
                <w:sz w:val="20"/>
                <w:lang w:val="fr-CA"/>
              </w:rPr>
              <w:t>Loi sur la faillite et l’insolvabilité</w:t>
            </w:r>
            <w:r w:rsidRPr="004010BE">
              <w:rPr>
                <w:rFonts w:eastAsia="Calibri"/>
                <w:sz w:val="20"/>
                <w:lang w:val="fr-CA"/>
              </w:rPr>
              <w:t>, L.R.C. 1985, ch. B-3, s’appliquent-elles aux montants gagnés par les employés et qui sont payables par un employeur failli ou insolvable à un tiers en vertu d’une directive des employés ou d’un contrat de travail comme une convention collective?</w:t>
            </w:r>
          </w:p>
          <w:p w:rsidR="002C5CBD" w:rsidRPr="004010BE" w:rsidRDefault="002C5CBD" w:rsidP="00433630">
            <w:pPr>
              <w:jc w:val="both"/>
              <w:rPr>
                <w:rFonts w:eastAsia="Calibri"/>
                <w:sz w:val="20"/>
                <w:lang w:val="fr-CA"/>
              </w:rPr>
            </w:pPr>
          </w:p>
        </w:tc>
      </w:tr>
      <w:tr w:rsidR="004010BE" w:rsidRPr="00920593" w:rsidTr="00433630">
        <w:tc>
          <w:tcPr>
            <w:tcW w:w="5000" w:type="pct"/>
            <w:gridSpan w:val="3"/>
          </w:tcPr>
          <w:p w:rsidR="004010BE" w:rsidRPr="004010BE" w:rsidRDefault="004010BE" w:rsidP="00433630">
            <w:pPr>
              <w:jc w:val="both"/>
              <w:rPr>
                <w:rFonts w:eastAsia="Calibri"/>
                <w:sz w:val="20"/>
                <w:lang w:val="fr-CA"/>
              </w:rPr>
            </w:pPr>
            <w:r w:rsidRPr="004010BE">
              <w:rPr>
                <w:rFonts w:eastAsia="Calibri"/>
                <w:sz w:val="20"/>
                <w:lang w:val="fr-CA"/>
              </w:rPr>
              <w:t xml:space="preserve">Une procédure de faillite a été introduite pour Ted Leroy </w:t>
            </w:r>
            <w:proofErr w:type="spellStart"/>
            <w:r w:rsidRPr="004010BE">
              <w:rPr>
                <w:rFonts w:eastAsia="Calibri"/>
                <w:sz w:val="20"/>
                <w:lang w:val="fr-CA"/>
              </w:rPr>
              <w:t>Trucking</w:t>
            </w:r>
            <w:proofErr w:type="spellEnd"/>
            <w:r w:rsidRPr="004010BE">
              <w:rPr>
                <w:rFonts w:eastAsia="Calibri"/>
                <w:sz w:val="20"/>
                <w:lang w:val="fr-CA"/>
              </w:rPr>
              <w:t xml:space="preserve"> Ltd.  Le syndicat intimé et Century Services Inc., le créancier garanti ayant la priorité de plus haut rang, ont contesté la portée des protections données aux salaires des employés par la </w:t>
            </w:r>
            <w:r w:rsidRPr="004010BE">
              <w:rPr>
                <w:rFonts w:eastAsia="Calibri"/>
                <w:i/>
                <w:sz w:val="20"/>
                <w:lang w:val="fr-CA"/>
              </w:rPr>
              <w:t>Loi sur le Programme de protection des salariés</w:t>
            </w:r>
            <w:r w:rsidRPr="004010BE">
              <w:rPr>
                <w:rFonts w:eastAsia="Calibri"/>
                <w:sz w:val="20"/>
                <w:lang w:val="fr-CA"/>
              </w:rPr>
              <w:t>, L.C. 2005, ch. 47 (la « </w:t>
            </w:r>
            <w:r w:rsidRPr="004010BE">
              <w:rPr>
                <w:rFonts w:eastAsia="Calibri"/>
                <w:i/>
                <w:sz w:val="20"/>
                <w:lang w:val="fr-CA"/>
              </w:rPr>
              <w:t>LPPS</w:t>
            </w:r>
            <w:r w:rsidRPr="004010BE">
              <w:rPr>
                <w:rFonts w:eastAsia="Calibri"/>
                <w:sz w:val="20"/>
                <w:lang w:val="fr-CA"/>
              </w:rPr>
              <w:t xml:space="preserve"> »)  et la </w:t>
            </w:r>
            <w:r w:rsidRPr="004010BE">
              <w:rPr>
                <w:rFonts w:eastAsia="Calibri"/>
                <w:i/>
                <w:sz w:val="20"/>
                <w:lang w:val="fr-CA"/>
              </w:rPr>
              <w:t>Loi sur la faillite et l’insolvabilité</w:t>
            </w:r>
            <w:r w:rsidRPr="004010BE">
              <w:rPr>
                <w:rFonts w:eastAsia="Calibri"/>
                <w:sz w:val="20"/>
                <w:lang w:val="fr-CA"/>
              </w:rPr>
              <w:t>, L.R.C. 1985, ch. B-3 (la « </w:t>
            </w:r>
            <w:r w:rsidRPr="004010BE">
              <w:rPr>
                <w:rFonts w:eastAsia="Calibri"/>
                <w:i/>
                <w:sz w:val="20"/>
                <w:lang w:val="fr-CA"/>
              </w:rPr>
              <w:t>LFI</w:t>
            </w:r>
            <w:r w:rsidRPr="004010BE">
              <w:rPr>
                <w:rFonts w:eastAsia="Calibri"/>
                <w:sz w:val="20"/>
                <w:lang w:val="fr-CA"/>
              </w:rPr>
              <w:t> »).  Le syndicat, au nom des employés syndiqués du failli, a demandé des directives à la Cour suprême de la Colombie-Britannique.</w:t>
            </w:r>
          </w:p>
          <w:p w:rsidR="004010BE" w:rsidRPr="004010BE" w:rsidRDefault="004010BE" w:rsidP="00433630">
            <w:pPr>
              <w:jc w:val="both"/>
              <w:rPr>
                <w:rFonts w:eastAsia="Calibri"/>
                <w:sz w:val="20"/>
                <w:lang w:val="fr-CA"/>
              </w:rPr>
            </w:pPr>
          </w:p>
        </w:tc>
      </w:tr>
      <w:tr w:rsidR="004010BE" w:rsidRPr="004010BE" w:rsidTr="00433630">
        <w:tc>
          <w:tcPr>
            <w:tcW w:w="2427" w:type="pct"/>
          </w:tcPr>
          <w:p w:rsidR="004010BE" w:rsidRPr="004010BE" w:rsidRDefault="004010BE" w:rsidP="00433630">
            <w:pPr>
              <w:jc w:val="both"/>
              <w:rPr>
                <w:rFonts w:eastAsia="Calibri"/>
                <w:sz w:val="20"/>
                <w:lang w:val="fr-CA"/>
              </w:rPr>
            </w:pPr>
            <w:r w:rsidRPr="004010BE">
              <w:rPr>
                <w:rFonts w:eastAsia="Calibri"/>
                <w:sz w:val="20"/>
                <w:lang w:val="fr-CA"/>
              </w:rPr>
              <w:t>23 janvier 2009</w:t>
            </w:r>
          </w:p>
          <w:p w:rsidR="004010BE" w:rsidRPr="004010BE" w:rsidRDefault="004010BE" w:rsidP="00433630">
            <w:pPr>
              <w:jc w:val="both"/>
              <w:rPr>
                <w:rFonts w:eastAsia="Calibri"/>
                <w:sz w:val="20"/>
                <w:lang w:val="fr-CA"/>
              </w:rPr>
            </w:pPr>
            <w:r w:rsidRPr="004010BE">
              <w:rPr>
                <w:rFonts w:eastAsia="Calibri"/>
                <w:sz w:val="20"/>
                <w:lang w:val="fr-CA"/>
              </w:rPr>
              <w:t>Cour suprême de la Colombie-Britannique</w:t>
            </w:r>
          </w:p>
          <w:p w:rsidR="004010BE" w:rsidRPr="004010BE" w:rsidRDefault="004010BE" w:rsidP="00433630">
            <w:pPr>
              <w:jc w:val="both"/>
              <w:rPr>
                <w:rFonts w:eastAsia="Calibri"/>
                <w:sz w:val="20"/>
                <w:lang w:val="fr-CA"/>
              </w:rPr>
            </w:pPr>
            <w:r w:rsidRPr="004010BE">
              <w:rPr>
                <w:rFonts w:eastAsia="Calibri"/>
                <w:sz w:val="20"/>
                <w:lang w:val="fr-CA"/>
              </w:rPr>
              <w:t>(Juge Brenner)</w:t>
            </w:r>
          </w:p>
        </w:tc>
        <w:tc>
          <w:tcPr>
            <w:tcW w:w="243" w:type="pct"/>
          </w:tcPr>
          <w:p w:rsidR="004010BE" w:rsidRPr="004010BE" w:rsidRDefault="004010BE" w:rsidP="00433630">
            <w:pPr>
              <w:jc w:val="both"/>
              <w:rPr>
                <w:rFonts w:eastAsia="Calibri"/>
                <w:sz w:val="20"/>
                <w:lang w:val="fr-CA"/>
              </w:rPr>
            </w:pPr>
          </w:p>
        </w:tc>
        <w:tc>
          <w:tcPr>
            <w:tcW w:w="2330" w:type="pct"/>
          </w:tcPr>
          <w:p w:rsidR="004010BE" w:rsidRPr="004010BE" w:rsidRDefault="004010BE" w:rsidP="00C57BBD">
            <w:pPr>
              <w:jc w:val="both"/>
              <w:rPr>
                <w:rFonts w:eastAsia="Calibri"/>
                <w:sz w:val="20"/>
                <w:lang w:val="fr-CA"/>
              </w:rPr>
            </w:pPr>
            <w:r w:rsidRPr="004010BE">
              <w:rPr>
                <w:rFonts w:eastAsia="Calibri"/>
                <w:sz w:val="20"/>
                <w:lang w:val="fr-CA"/>
              </w:rPr>
              <w:t xml:space="preserve">Jugement déclarant que l’argent retenu ou les paiements faits par un employeur au nom d’un employé à des tiers en vertu d’un contrat de travail est un « salaire » au sens de la </w:t>
            </w:r>
            <w:r w:rsidRPr="004010BE">
              <w:rPr>
                <w:rFonts w:eastAsia="Calibri"/>
                <w:i/>
                <w:iCs/>
                <w:sz w:val="20"/>
                <w:lang w:val="fr-CA"/>
              </w:rPr>
              <w:t>Loi sur le Programme de protection des salariés</w:t>
            </w:r>
            <w:r w:rsidRPr="004010BE">
              <w:rPr>
                <w:rFonts w:eastAsia="Calibri"/>
                <w:sz w:val="20"/>
                <w:lang w:val="fr-CA"/>
              </w:rPr>
              <w:t xml:space="preserve">, L.C. 2005, ch. 47 et fait l’objet de la priorité limitée accordée aux salaires prévue dans la </w:t>
            </w:r>
            <w:r w:rsidRPr="004010BE">
              <w:rPr>
                <w:rFonts w:eastAsia="Calibri"/>
                <w:i/>
                <w:iCs/>
                <w:sz w:val="20"/>
                <w:lang w:val="fr-CA"/>
              </w:rPr>
              <w:t>Loi sur la faillite et l’insolvabilité</w:t>
            </w:r>
            <w:r w:rsidRPr="004010BE">
              <w:rPr>
                <w:rFonts w:eastAsia="Calibri"/>
                <w:sz w:val="20"/>
                <w:lang w:val="fr-CA"/>
              </w:rPr>
              <w:t>, L.R.C. 1985, ch. B-3</w:t>
            </w:r>
          </w:p>
        </w:tc>
      </w:tr>
      <w:tr w:rsidR="004010BE" w:rsidRPr="004010BE" w:rsidTr="00433630">
        <w:tc>
          <w:tcPr>
            <w:tcW w:w="2427" w:type="pct"/>
          </w:tcPr>
          <w:p w:rsidR="004010BE" w:rsidRPr="004010BE" w:rsidRDefault="004010BE" w:rsidP="00433630">
            <w:pPr>
              <w:jc w:val="both"/>
              <w:rPr>
                <w:rFonts w:eastAsia="Calibri"/>
                <w:sz w:val="20"/>
                <w:lang w:val="fr-CA"/>
              </w:rPr>
            </w:pPr>
            <w:r w:rsidRPr="004010BE">
              <w:rPr>
                <w:rFonts w:eastAsia="Calibri"/>
                <w:sz w:val="20"/>
                <w:lang w:val="fr-CA"/>
              </w:rPr>
              <w:lastRenderedPageBreak/>
              <w:t>6 mai 2010</w:t>
            </w:r>
          </w:p>
          <w:p w:rsidR="004010BE" w:rsidRPr="004010BE" w:rsidRDefault="004010BE" w:rsidP="00433630">
            <w:pPr>
              <w:jc w:val="both"/>
              <w:rPr>
                <w:rFonts w:eastAsia="Calibri"/>
                <w:sz w:val="20"/>
                <w:lang w:val="fr-CA"/>
              </w:rPr>
            </w:pPr>
            <w:r w:rsidRPr="004010BE">
              <w:rPr>
                <w:rFonts w:eastAsia="Calibri"/>
                <w:sz w:val="20"/>
                <w:lang w:val="fr-CA"/>
              </w:rPr>
              <w:t>Cour d’appel de la Colombie-Britannique (Vancouver)</w:t>
            </w:r>
          </w:p>
          <w:p w:rsidR="004010BE" w:rsidRPr="004010BE" w:rsidRDefault="004010BE" w:rsidP="00433630">
            <w:pPr>
              <w:jc w:val="both"/>
              <w:rPr>
                <w:rFonts w:eastAsia="Calibri"/>
                <w:sz w:val="20"/>
                <w:lang w:val="fr-CA"/>
              </w:rPr>
            </w:pPr>
            <w:r w:rsidRPr="004010BE">
              <w:rPr>
                <w:rFonts w:eastAsia="Calibri"/>
                <w:sz w:val="20"/>
                <w:lang w:val="fr-CA"/>
              </w:rPr>
              <w:t xml:space="preserve">(Juges Hall, Chiasson et </w:t>
            </w:r>
            <w:proofErr w:type="spellStart"/>
            <w:r w:rsidRPr="004010BE">
              <w:rPr>
                <w:rFonts w:eastAsia="Calibri"/>
                <w:sz w:val="20"/>
                <w:lang w:val="fr-CA"/>
              </w:rPr>
              <w:t>Garson</w:t>
            </w:r>
            <w:proofErr w:type="spellEnd"/>
            <w:r w:rsidRPr="004010BE">
              <w:rPr>
                <w:rFonts w:eastAsia="Calibri"/>
                <w:sz w:val="20"/>
                <w:lang w:val="fr-CA"/>
              </w:rPr>
              <w:t>)</w:t>
            </w:r>
          </w:p>
          <w:p w:rsidR="004010BE" w:rsidRPr="004010BE" w:rsidRDefault="004010BE" w:rsidP="00433630">
            <w:pPr>
              <w:jc w:val="both"/>
              <w:rPr>
                <w:rFonts w:eastAsia="Calibri"/>
                <w:sz w:val="20"/>
                <w:lang w:val="fr-CA"/>
              </w:rPr>
            </w:pPr>
            <w:r w:rsidRPr="004010BE">
              <w:rPr>
                <w:rFonts w:eastAsia="Calibri"/>
                <w:sz w:val="20"/>
                <w:lang w:val="fr-CA"/>
              </w:rPr>
              <w:t>2010 BCCA 223</w:t>
            </w:r>
          </w:p>
          <w:p w:rsidR="004010BE" w:rsidRPr="004010BE" w:rsidRDefault="004010BE" w:rsidP="00433630">
            <w:pPr>
              <w:jc w:val="both"/>
              <w:rPr>
                <w:rFonts w:eastAsia="Calibri"/>
                <w:sz w:val="20"/>
                <w:lang w:val="fr-CA"/>
              </w:rPr>
            </w:pPr>
            <w:r w:rsidRPr="004010BE">
              <w:rPr>
                <w:rFonts w:eastAsia="Calibri"/>
                <w:sz w:val="20"/>
                <w:lang w:val="fr-CA"/>
              </w:rPr>
              <w:t>Dossier : CA036833</w:t>
            </w:r>
          </w:p>
          <w:p w:rsidR="004010BE" w:rsidRPr="004010BE" w:rsidRDefault="004010BE" w:rsidP="00433630">
            <w:pPr>
              <w:jc w:val="both"/>
              <w:rPr>
                <w:rFonts w:eastAsia="Calibri"/>
                <w:sz w:val="20"/>
                <w:lang w:val="fr-CA"/>
              </w:rPr>
            </w:pPr>
          </w:p>
        </w:tc>
        <w:tc>
          <w:tcPr>
            <w:tcW w:w="243" w:type="pct"/>
          </w:tcPr>
          <w:p w:rsidR="004010BE" w:rsidRPr="004010BE" w:rsidRDefault="004010BE" w:rsidP="00433630">
            <w:pPr>
              <w:jc w:val="both"/>
              <w:rPr>
                <w:rFonts w:eastAsia="Calibri"/>
                <w:sz w:val="20"/>
                <w:lang w:val="fr-CA"/>
              </w:rPr>
            </w:pPr>
          </w:p>
        </w:tc>
        <w:tc>
          <w:tcPr>
            <w:tcW w:w="2330" w:type="pct"/>
          </w:tcPr>
          <w:p w:rsidR="004010BE" w:rsidRPr="004010BE" w:rsidRDefault="004010BE" w:rsidP="00433630">
            <w:pPr>
              <w:jc w:val="both"/>
              <w:rPr>
                <w:rFonts w:eastAsia="Calibri"/>
                <w:sz w:val="20"/>
                <w:lang w:val="fr-CA"/>
              </w:rPr>
            </w:pPr>
            <w:r w:rsidRPr="004010BE">
              <w:rPr>
                <w:rFonts w:eastAsia="Calibri"/>
                <w:sz w:val="20"/>
                <w:lang w:val="fr-CA"/>
              </w:rPr>
              <w:t>Appel rejeté</w:t>
            </w:r>
          </w:p>
          <w:p w:rsidR="004010BE" w:rsidRPr="004010BE" w:rsidRDefault="004010BE" w:rsidP="00433630">
            <w:pPr>
              <w:jc w:val="both"/>
              <w:rPr>
                <w:rFonts w:eastAsia="Calibri"/>
                <w:sz w:val="20"/>
                <w:lang w:val="fr-CA"/>
              </w:rPr>
            </w:pPr>
          </w:p>
        </w:tc>
      </w:tr>
      <w:tr w:rsidR="004010BE" w:rsidRPr="004010BE" w:rsidTr="00433630">
        <w:tc>
          <w:tcPr>
            <w:tcW w:w="2427" w:type="pct"/>
          </w:tcPr>
          <w:p w:rsidR="004010BE" w:rsidRPr="004010BE" w:rsidRDefault="004010BE" w:rsidP="00433630">
            <w:pPr>
              <w:jc w:val="both"/>
              <w:rPr>
                <w:rFonts w:eastAsia="Calibri"/>
                <w:sz w:val="20"/>
                <w:lang w:val="fr-CA"/>
              </w:rPr>
            </w:pPr>
            <w:r w:rsidRPr="004010BE">
              <w:rPr>
                <w:rFonts w:eastAsia="Calibri"/>
                <w:sz w:val="20"/>
                <w:lang w:val="fr-CA"/>
              </w:rPr>
              <w:t>5 août 2010</w:t>
            </w:r>
          </w:p>
          <w:p w:rsidR="004010BE" w:rsidRPr="004010BE" w:rsidRDefault="004010BE" w:rsidP="00B04453">
            <w:pPr>
              <w:jc w:val="both"/>
              <w:rPr>
                <w:rFonts w:eastAsia="Calibri"/>
                <w:sz w:val="20"/>
                <w:lang w:val="fr-CA"/>
              </w:rPr>
            </w:pPr>
            <w:r w:rsidRPr="004010BE">
              <w:rPr>
                <w:rFonts w:eastAsia="Calibri"/>
                <w:sz w:val="20"/>
                <w:lang w:val="fr-CA"/>
              </w:rPr>
              <w:t>Cour suprême du Canada</w:t>
            </w:r>
          </w:p>
        </w:tc>
        <w:tc>
          <w:tcPr>
            <w:tcW w:w="243" w:type="pct"/>
          </w:tcPr>
          <w:p w:rsidR="004010BE" w:rsidRPr="004010BE" w:rsidRDefault="004010BE" w:rsidP="00433630">
            <w:pPr>
              <w:jc w:val="both"/>
              <w:rPr>
                <w:rFonts w:eastAsia="Calibri"/>
                <w:sz w:val="20"/>
                <w:lang w:val="fr-CA"/>
              </w:rPr>
            </w:pPr>
          </w:p>
        </w:tc>
        <w:tc>
          <w:tcPr>
            <w:tcW w:w="2330" w:type="pct"/>
          </w:tcPr>
          <w:p w:rsidR="004010BE" w:rsidRPr="004010BE" w:rsidRDefault="004010BE" w:rsidP="00433630">
            <w:pPr>
              <w:jc w:val="both"/>
              <w:rPr>
                <w:rFonts w:eastAsia="Calibri"/>
                <w:sz w:val="20"/>
                <w:lang w:val="fr-CA"/>
              </w:rPr>
            </w:pPr>
            <w:r w:rsidRPr="004010BE">
              <w:rPr>
                <w:rFonts w:eastAsia="Calibri"/>
                <w:sz w:val="20"/>
                <w:lang w:val="fr-CA"/>
              </w:rPr>
              <w:t>Demande d’autorisation d’appel, déposée</w:t>
            </w:r>
          </w:p>
          <w:p w:rsidR="004010BE" w:rsidRPr="004010BE" w:rsidRDefault="004010BE" w:rsidP="00433630">
            <w:pPr>
              <w:jc w:val="both"/>
              <w:rPr>
                <w:rFonts w:eastAsia="Calibri"/>
                <w:sz w:val="20"/>
                <w:lang w:val="fr-CA"/>
              </w:rPr>
            </w:pPr>
          </w:p>
        </w:tc>
      </w:tr>
    </w:tbl>
    <w:p w:rsidR="00E87832" w:rsidRDefault="00E87832" w:rsidP="00E87832">
      <w:pPr>
        <w:rPr>
          <w:sz w:val="20"/>
          <w:szCs w:val="20"/>
        </w:rPr>
      </w:pPr>
    </w:p>
    <w:p w:rsidR="00E87832" w:rsidRPr="00387F3A" w:rsidRDefault="00D0163F" w:rsidP="00E87832">
      <w:pPr>
        <w:rPr>
          <w:sz w:val="20"/>
          <w:szCs w:val="20"/>
        </w:rPr>
      </w:pPr>
      <w:r w:rsidRPr="00D0163F">
        <w:rPr>
          <w:sz w:val="20"/>
          <w:szCs w:val="20"/>
          <w:lang w:val="fr-CA"/>
        </w:rPr>
        <w:pict>
          <v:rect id="_x0000_i1045" style="width:2in;height:1pt" o:hrpct="0" o:hralign="center" o:hrstd="t" o:hrnoshade="t" o:hr="t" fillcolor="black [3213]" stroked="f"/>
        </w:pict>
      </w:r>
    </w:p>
    <w:p w:rsidR="00E87832" w:rsidRDefault="00E87832"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4453" w:rsidRPr="00B04453" w:rsidTr="00825108">
        <w:trPr>
          <w:cantSplit/>
        </w:trPr>
        <w:tc>
          <w:tcPr>
            <w:tcW w:w="1458" w:type="dxa"/>
          </w:tcPr>
          <w:p w:rsidR="00B04453" w:rsidRPr="00B04453" w:rsidRDefault="00B04453" w:rsidP="00825108">
            <w:pPr>
              <w:rPr>
                <w:sz w:val="20"/>
                <w:szCs w:val="20"/>
              </w:rPr>
            </w:pPr>
            <w:r w:rsidRPr="00B04453">
              <w:rPr>
                <w:rStyle w:val="SCCFileNumberChar"/>
                <w:sz w:val="20"/>
                <w:szCs w:val="20"/>
              </w:rPr>
              <w:t>33812</w:t>
            </w:r>
          </w:p>
          <w:p w:rsidR="00B04453" w:rsidRPr="00B04453" w:rsidRDefault="00B04453" w:rsidP="00825108">
            <w:pPr>
              <w:rPr>
                <w:b/>
                <w:sz w:val="20"/>
                <w:szCs w:val="20"/>
                <w:lang w:val="fr-CA"/>
              </w:rPr>
            </w:pPr>
          </w:p>
        </w:tc>
        <w:tc>
          <w:tcPr>
            <w:tcW w:w="8118" w:type="dxa"/>
          </w:tcPr>
          <w:p w:rsidR="00B04453" w:rsidRPr="00B04453" w:rsidRDefault="00B04453" w:rsidP="00825108">
            <w:pPr>
              <w:rPr>
                <w:sz w:val="20"/>
                <w:szCs w:val="20"/>
              </w:rPr>
            </w:pPr>
            <w:r w:rsidRPr="00B04453">
              <w:rPr>
                <w:rStyle w:val="SCCLsocChar"/>
                <w:sz w:val="20"/>
                <w:szCs w:val="20"/>
                <w:lang w:val="en-CA"/>
              </w:rPr>
              <w:t>Great Lakes Power Limited v. Ontario Energy Board</w:t>
            </w:r>
            <w:r w:rsidRPr="00B04453">
              <w:rPr>
                <w:sz w:val="20"/>
                <w:szCs w:val="20"/>
              </w:rPr>
              <w:t xml:space="preserve"> (Ont.) (Civil) (By Leave)</w:t>
            </w:r>
          </w:p>
          <w:p w:rsidR="00B04453" w:rsidRPr="00B04453" w:rsidRDefault="00B04453" w:rsidP="00825108">
            <w:pPr>
              <w:rPr>
                <w:sz w:val="20"/>
                <w:szCs w:val="20"/>
              </w:rPr>
            </w:pPr>
          </w:p>
        </w:tc>
      </w:tr>
      <w:tr w:rsidR="00B04453" w:rsidRPr="00B04453" w:rsidTr="00825108">
        <w:trPr>
          <w:cantSplit/>
        </w:trPr>
        <w:tc>
          <w:tcPr>
            <w:tcW w:w="1458" w:type="dxa"/>
          </w:tcPr>
          <w:p w:rsidR="00B04453" w:rsidRPr="00B04453" w:rsidRDefault="00B04453" w:rsidP="00825108">
            <w:pPr>
              <w:rPr>
                <w:sz w:val="20"/>
                <w:szCs w:val="20"/>
              </w:rPr>
            </w:pPr>
            <w:r w:rsidRPr="00B04453">
              <w:rPr>
                <w:sz w:val="20"/>
                <w:szCs w:val="20"/>
              </w:rPr>
              <w:t>Coram :</w:t>
            </w:r>
          </w:p>
        </w:tc>
        <w:tc>
          <w:tcPr>
            <w:tcW w:w="8118" w:type="dxa"/>
          </w:tcPr>
          <w:p w:rsidR="00B04453" w:rsidRPr="00B04453" w:rsidRDefault="00B04453" w:rsidP="00825108">
            <w:pPr>
              <w:rPr>
                <w:sz w:val="20"/>
                <w:szCs w:val="20"/>
              </w:rPr>
            </w:pPr>
            <w:proofErr w:type="spellStart"/>
            <w:r w:rsidRPr="00B04453">
              <w:rPr>
                <w:rStyle w:val="SCCCoramChar"/>
                <w:sz w:val="20"/>
                <w:szCs w:val="20"/>
                <w:lang w:val="en-CA"/>
              </w:rPr>
              <w:t>LeBel</w:t>
            </w:r>
            <w:proofErr w:type="spellEnd"/>
            <w:r w:rsidRPr="00B04453">
              <w:rPr>
                <w:rStyle w:val="SCCCoramChar"/>
                <w:sz w:val="20"/>
                <w:szCs w:val="20"/>
                <w:lang w:val="en-CA"/>
              </w:rPr>
              <w:t xml:space="preserve">, </w:t>
            </w:r>
            <w:proofErr w:type="spellStart"/>
            <w:r w:rsidRPr="00B04453">
              <w:rPr>
                <w:rStyle w:val="SCCCoramChar"/>
                <w:sz w:val="20"/>
                <w:szCs w:val="20"/>
                <w:lang w:val="en-CA"/>
              </w:rPr>
              <w:t>Deschamps</w:t>
            </w:r>
            <w:proofErr w:type="spellEnd"/>
            <w:r w:rsidRPr="00B04453">
              <w:rPr>
                <w:rStyle w:val="SCCCoramChar"/>
                <w:sz w:val="20"/>
                <w:szCs w:val="20"/>
                <w:lang w:val="en-CA"/>
              </w:rPr>
              <w:t xml:space="preserve"> and </w:t>
            </w:r>
            <w:proofErr w:type="spellStart"/>
            <w:r w:rsidRPr="00B04453">
              <w:rPr>
                <w:rStyle w:val="SCCCoramChar"/>
                <w:sz w:val="20"/>
                <w:szCs w:val="20"/>
                <w:lang w:val="en-CA"/>
              </w:rPr>
              <w:t>Charron</w:t>
            </w:r>
            <w:proofErr w:type="spellEnd"/>
            <w:r w:rsidRPr="00B04453">
              <w:rPr>
                <w:rStyle w:val="SCCCoramChar"/>
                <w:sz w:val="20"/>
                <w:szCs w:val="20"/>
                <w:lang w:val="en-CA"/>
              </w:rPr>
              <w:t> JJ.</w:t>
            </w:r>
          </w:p>
          <w:p w:rsidR="00B04453" w:rsidRPr="00B04453" w:rsidRDefault="00B04453" w:rsidP="00825108">
            <w:pPr>
              <w:rPr>
                <w:sz w:val="20"/>
                <w:szCs w:val="20"/>
                <w:u w:val="single"/>
              </w:rPr>
            </w:pPr>
          </w:p>
        </w:tc>
      </w:tr>
      <w:tr w:rsidR="00B04453" w:rsidRPr="00920593" w:rsidTr="00825108">
        <w:trPr>
          <w:cantSplit/>
        </w:trPr>
        <w:tc>
          <w:tcPr>
            <w:tcW w:w="9576" w:type="dxa"/>
            <w:gridSpan w:val="2"/>
          </w:tcPr>
          <w:p w:rsidR="00B04453" w:rsidRPr="00B04453" w:rsidRDefault="00B04453" w:rsidP="00825108">
            <w:pPr>
              <w:pStyle w:val="SCCShortJudgment"/>
              <w:rPr>
                <w:szCs w:val="20"/>
              </w:rPr>
            </w:pPr>
            <w:r w:rsidRPr="00B04453">
              <w:rPr>
                <w:szCs w:val="20"/>
              </w:rPr>
              <w:t>The application for leave to appeal from the judgment of the Court of Appeal for Ontario, Number C51267, 2010 ONCA 399, dated June 3, 2010, is dismissed without costs.</w:t>
            </w:r>
          </w:p>
          <w:p w:rsidR="00B04453" w:rsidRPr="00B04453" w:rsidRDefault="00B04453" w:rsidP="00825108">
            <w:pPr>
              <w:pStyle w:val="SCCShortJudgment"/>
              <w:ind w:firstLine="0"/>
              <w:rPr>
                <w:szCs w:val="20"/>
              </w:rPr>
            </w:pPr>
          </w:p>
          <w:p w:rsidR="00B04453" w:rsidRPr="00B04453" w:rsidRDefault="00B04453" w:rsidP="00B04453">
            <w:pPr>
              <w:pStyle w:val="SCCShortJudgment"/>
              <w:rPr>
                <w:szCs w:val="20"/>
                <w:lang w:val="fr-CA"/>
              </w:rPr>
            </w:pPr>
            <w:r w:rsidRPr="00B04453">
              <w:rPr>
                <w:szCs w:val="20"/>
                <w:lang w:val="fr-CA"/>
              </w:rPr>
              <w:t>La demande d’autorisation d’appel de l’arrêt de la Cour d’appel de l’Ontario, numéro C51267, 2010 ONCA 399, daté du 3 juin 2010, est rejetée sans dépens.</w:t>
            </w:r>
          </w:p>
        </w:tc>
      </w:tr>
    </w:tbl>
    <w:p w:rsidR="00B04453" w:rsidRPr="00B04453" w:rsidRDefault="00B04453" w:rsidP="008D292F">
      <w:pPr>
        <w:rPr>
          <w:sz w:val="20"/>
          <w:szCs w:val="20"/>
          <w:lang w:val="fr-CA"/>
        </w:rPr>
      </w:pPr>
    </w:p>
    <w:p w:rsidR="00387F3A" w:rsidRPr="00387F3A" w:rsidRDefault="00387F3A" w:rsidP="008D292F">
      <w:pPr>
        <w:rPr>
          <w:sz w:val="20"/>
          <w:szCs w:val="20"/>
        </w:rPr>
      </w:pPr>
      <w:r>
        <w:rPr>
          <w:sz w:val="20"/>
          <w:szCs w:val="20"/>
          <w:u w:val="single"/>
        </w:rPr>
        <w:t>CASE SUMMARY</w:t>
      </w:r>
    </w:p>
    <w:p w:rsidR="00387F3A" w:rsidRPr="00387F3A" w:rsidRDefault="00387F3A" w:rsidP="008D292F">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433630" w:rsidRPr="00261F71" w:rsidTr="00433630">
        <w:tc>
          <w:tcPr>
            <w:tcW w:w="5000" w:type="pct"/>
            <w:gridSpan w:val="3"/>
          </w:tcPr>
          <w:p w:rsidR="00433630" w:rsidRDefault="00433630" w:rsidP="00433630">
            <w:pPr>
              <w:jc w:val="both"/>
              <w:rPr>
                <w:rFonts w:eastAsia="Calibri"/>
                <w:sz w:val="20"/>
              </w:rPr>
            </w:pPr>
            <w:r w:rsidRPr="00261F71">
              <w:rPr>
                <w:rFonts w:eastAsia="Calibri"/>
                <w:sz w:val="20"/>
              </w:rPr>
              <w:t>Administrative law – Regulatory Board – Ontario Energy Board -- Whether in making interim orders a regulator can disavow any consideration of whether the revenue requirement underlying the interim order appears to be just and reasonable – Whether there is a principle which requires regulators administering a “just and reasonable” rate regime to exercise their discretion to permit full cost recovery of prudently incurred costs, or do they have the discretion to refuse to do so.</w:t>
            </w:r>
          </w:p>
          <w:p w:rsidR="002C5CBD" w:rsidRPr="00261F71" w:rsidRDefault="002C5CBD" w:rsidP="00433630">
            <w:pPr>
              <w:jc w:val="both"/>
              <w:rPr>
                <w:rFonts w:eastAsia="Calibri"/>
                <w:sz w:val="20"/>
              </w:rPr>
            </w:pPr>
          </w:p>
        </w:tc>
      </w:tr>
      <w:tr w:rsidR="00433630" w:rsidRPr="00261F71" w:rsidTr="00433630">
        <w:tc>
          <w:tcPr>
            <w:tcW w:w="5000" w:type="pct"/>
            <w:gridSpan w:val="3"/>
          </w:tcPr>
          <w:p w:rsidR="00433630" w:rsidRPr="00261F71" w:rsidRDefault="00433630" w:rsidP="00433630">
            <w:pPr>
              <w:jc w:val="both"/>
              <w:rPr>
                <w:rFonts w:eastAsia="Calibri"/>
                <w:sz w:val="20"/>
              </w:rPr>
            </w:pPr>
            <w:r w:rsidRPr="00261F71">
              <w:rPr>
                <w:rFonts w:eastAsia="Calibri"/>
                <w:sz w:val="20"/>
              </w:rPr>
              <w:t>The applicant, Great Lakes Power Limited (“GLPL”) appealed from a decision and order of the respondent, Ontario Energy Board with respect to a rate application by GLPL.  The Divisional Court dismissed the appeal.  The Court of Appeal also dismissed the appeal.</w:t>
            </w:r>
          </w:p>
          <w:p w:rsidR="00433630" w:rsidRPr="00261F71" w:rsidRDefault="00433630" w:rsidP="00433630">
            <w:pPr>
              <w:jc w:val="both"/>
              <w:rPr>
                <w:rFonts w:eastAsia="Calibri"/>
                <w:sz w:val="20"/>
              </w:rPr>
            </w:pPr>
          </w:p>
        </w:tc>
      </w:tr>
      <w:tr w:rsidR="00433630" w:rsidRPr="00261F71" w:rsidTr="00433630">
        <w:tc>
          <w:tcPr>
            <w:tcW w:w="2427" w:type="pct"/>
          </w:tcPr>
          <w:p w:rsidR="00433630" w:rsidRPr="00261F71" w:rsidRDefault="00433630" w:rsidP="00433630">
            <w:pPr>
              <w:jc w:val="both"/>
              <w:rPr>
                <w:rFonts w:eastAsia="Calibri"/>
                <w:sz w:val="20"/>
              </w:rPr>
            </w:pPr>
            <w:r w:rsidRPr="00261F71">
              <w:rPr>
                <w:rFonts w:eastAsia="Calibri"/>
                <w:sz w:val="20"/>
              </w:rPr>
              <w:t>July 21, 2009</w:t>
            </w:r>
          </w:p>
          <w:p w:rsidR="00433630" w:rsidRPr="00261F71" w:rsidRDefault="00433630" w:rsidP="00433630">
            <w:pPr>
              <w:jc w:val="both"/>
              <w:rPr>
                <w:rFonts w:eastAsia="Calibri"/>
                <w:sz w:val="20"/>
              </w:rPr>
            </w:pPr>
            <w:r w:rsidRPr="00261F71">
              <w:rPr>
                <w:rFonts w:eastAsia="Calibri"/>
                <w:sz w:val="20"/>
              </w:rPr>
              <w:t>Ontario Superior Court of Justice</w:t>
            </w:r>
          </w:p>
          <w:p w:rsidR="00433630" w:rsidRPr="00261F71" w:rsidRDefault="00433630" w:rsidP="00433630">
            <w:pPr>
              <w:jc w:val="both"/>
              <w:rPr>
                <w:rFonts w:eastAsia="Calibri"/>
                <w:sz w:val="20"/>
              </w:rPr>
            </w:pPr>
            <w:r w:rsidRPr="00261F71">
              <w:rPr>
                <w:rFonts w:eastAsia="Calibri"/>
                <w:sz w:val="20"/>
              </w:rPr>
              <w:t xml:space="preserve">(Wilson, Lederman and </w:t>
            </w:r>
            <w:proofErr w:type="spellStart"/>
            <w:r w:rsidRPr="00261F71">
              <w:rPr>
                <w:rFonts w:eastAsia="Calibri"/>
                <w:sz w:val="20"/>
              </w:rPr>
              <w:t>Swinton</w:t>
            </w:r>
            <w:proofErr w:type="spellEnd"/>
            <w:r w:rsidRPr="00261F71">
              <w:rPr>
                <w:rFonts w:eastAsia="Calibri"/>
                <w:sz w:val="20"/>
              </w:rPr>
              <w:t xml:space="preserve"> JJ.A.)</w:t>
            </w:r>
          </w:p>
          <w:p w:rsidR="00433630" w:rsidRPr="00261F71" w:rsidRDefault="00433630" w:rsidP="00433630">
            <w:pPr>
              <w:jc w:val="both"/>
              <w:rPr>
                <w:rFonts w:eastAsia="Calibri"/>
                <w:sz w:val="20"/>
              </w:rPr>
            </w:pPr>
          </w:p>
        </w:tc>
        <w:tc>
          <w:tcPr>
            <w:tcW w:w="243" w:type="pct"/>
          </w:tcPr>
          <w:p w:rsidR="00433630" w:rsidRPr="00261F71" w:rsidRDefault="00433630" w:rsidP="00433630">
            <w:pPr>
              <w:jc w:val="both"/>
              <w:rPr>
                <w:rFonts w:eastAsia="Calibri"/>
                <w:sz w:val="20"/>
              </w:rPr>
            </w:pPr>
          </w:p>
        </w:tc>
        <w:tc>
          <w:tcPr>
            <w:tcW w:w="2330" w:type="pct"/>
          </w:tcPr>
          <w:p w:rsidR="00433630" w:rsidRPr="00261F71" w:rsidRDefault="00433630" w:rsidP="00433630">
            <w:pPr>
              <w:jc w:val="both"/>
              <w:rPr>
                <w:rFonts w:eastAsia="Calibri"/>
                <w:sz w:val="20"/>
              </w:rPr>
            </w:pPr>
            <w:r w:rsidRPr="00261F71">
              <w:rPr>
                <w:rFonts w:eastAsia="Calibri"/>
                <w:sz w:val="20"/>
              </w:rPr>
              <w:t>Appeal from a Decision and Order of the Ontario Energy Board, dismissed</w:t>
            </w:r>
          </w:p>
          <w:p w:rsidR="00433630" w:rsidRPr="00261F71" w:rsidRDefault="00433630" w:rsidP="00433630">
            <w:pPr>
              <w:jc w:val="center"/>
              <w:rPr>
                <w:rFonts w:eastAsia="Calibri"/>
                <w:sz w:val="20"/>
              </w:rPr>
            </w:pPr>
          </w:p>
        </w:tc>
      </w:tr>
      <w:tr w:rsidR="00433630" w:rsidRPr="00261F71" w:rsidTr="00433630">
        <w:tc>
          <w:tcPr>
            <w:tcW w:w="2427" w:type="pct"/>
          </w:tcPr>
          <w:p w:rsidR="00433630" w:rsidRPr="00261F71" w:rsidRDefault="00433630" w:rsidP="00433630">
            <w:pPr>
              <w:jc w:val="both"/>
              <w:rPr>
                <w:rFonts w:eastAsia="Calibri"/>
                <w:sz w:val="20"/>
              </w:rPr>
            </w:pPr>
            <w:r w:rsidRPr="00261F71">
              <w:rPr>
                <w:rFonts w:eastAsia="Calibri"/>
                <w:sz w:val="20"/>
              </w:rPr>
              <w:t>June 3, 2010</w:t>
            </w:r>
          </w:p>
          <w:p w:rsidR="00433630" w:rsidRPr="00261F71" w:rsidRDefault="00433630" w:rsidP="00433630">
            <w:pPr>
              <w:jc w:val="both"/>
              <w:rPr>
                <w:rFonts w:eastAsia="Calibri"/>
                <w:sz w:val="20"/>
              </w:rPr>
            </w:pPr>
            <w:r w:rsidRPr="00261F71">
              <w:rPr>
                <w:rFonts w:eastAsia="Calibri"/>
                <w:sz w:val="20"/>
              </w:rPr>
              <w:t>Court of Appeal for Ontario</w:t>
            </w:r>
          </w:p>
          <w:p w:rsidR="00433630" w:rsidRPr="00261F71" w:rsidRDefault="00433630" w:rsidP="00433630">
            <w:pPr>
              <w:jc w:val="both"/>
              <w:rPr>
                <w:rFonts w:eastAsia="Calibri"/>
                <w:sz w:val="20"/>
              </w:rPr>
            </w:pPr>
            <w:r w:rsidRPr="00261F71">
              <w:rPr>
                <w:rFonts w:eastAsia="Calibri"/>
                <w:sz w:val="20"/>
              </w:rPr>
              <w:t>(Doherty, Simmons and Epstein JJ.A.)</w:t>
            </w:r>
          </w:p>
          <w:p w:rsidR="00433630" w:rsidRPr="00261F71" w:rsidRDefault="00433630" w:rsidP="00433630">
            <w:pPr>
              <w:jc w:val="both"/>
              <w:rPr>
                <w:rFonts w:eastAsia="Calibri"/>
                <w:sz w:val="20"/>
              </w:rPr>
            </w:pPr>
            <w:r w:rsidRPr="00261F71">
              <w:rPr>
                <w:rFonts w:eastAsia="Calibri"/>
                <w:sz w:val="20"/>
              </w:rPr>
              <w:t>2010 ONCA 399</w:t>
            </w:r>
          </w:p>
          <w:p w:rsidR="00433630" w:rsidRPr="00261F71" w:rsidRDefault="00433630" w:rsidP="00433630">
            <w:pPr>
              <w:jc w:val="both"/>
              <w:rPr>
                <w:rFonts w:eastAsia="Calibri"/>
                <w:sz w:val="20"/>
              </w:rPr>
            </w:pPr>
          </w:p>
        </w:tc>
        <w:tc>
          <w:tcPr>
            <w:tcW w:w="243" w:type="pct"/>
          </w:tcPr>
          <w:p w:rsidR="00433630" w:rsidRPr="00261F71" w:rsidRDefault="00433630" w:rsidP="00433630">
            <w:pPr>
              <w:jc w:val="both"/>
              <w:rPr>
                <w:rFonts w:eastAsia="Calibri"/>
                <w:sz w:val="20"/>
              </w:rPr>
            </w:pPr>
          </w:p>
        </w:tc>
        <w:tc>
          <w:tcPr>
            <w:tcW w:w="2330" w:type="pct"/>
          </w:tcPr>
          <w:p w:rsidR="00433630" w:rsidRPr="00261F71" w:rsidRDefault="00433630" w:rsidP="00433630">
            <w:pPr>
              <w:jc w:val="both"/>
              <w:rPr>
                <w:rFonts w:eastAsia="Calibri"/>
                <w:sz w:val="20"/>
              </w:rPr>
            </w:pPr>
            <w:r w:rsidRPr="00261F71">
              <w:rPr>
                <w:rFonts w:eastAsia="Calibri"/>
                <w:sz w:val="20"/>
              </w:rPr>
              <w:t>Appeal dismissed</w:t>
            </w:r>
          </w:p>
          <w:p w:rsidR="00433630" w:rsidRPr="00261F71" w:rsidRDefault="00433630" w:rsidP="00433630">
            <w:pPr>
              <w:jc w:val="both"/>
              <w:rPr>
                <w:rFonts w:eastAsia="Calibri"/>
                <w:sz w:val="20"/>
              </w:rPr>
            </w:pPr>
          </w:p>
        </w:tc>
      </w:tr>
      <w:tr w:rsidR="00433630" w:rsidRPr="00261F71" w:rsidTr="00433630">
        <w:tc>
          <w:tcPr>
            <w:tcW w:w="2427" w:type="pct"/>
          </w:tcPr>
          <w:p w:rsidR="00433630" w:rsidRPr="00261F71" w:rsidRDefault="00433630" w:rsidP="00433630">
            <w:pPr>
              <w:jc w:val="both"/>
              <w:rPr>
                <w:rFonts w:eastAsia="Calibri"/>
                <w:sz w:val="20"/>
              </w:rPr>
            </w:pPr>
            <w:r w:rsidRPr="00261F71">
              <w:rPr>
                <w:rFonts w:eastAsia="Calibri"/>
                <w:sz w:val="20"/>
              </w:rPr>
              <w:t>August 27, 2010</w:t>
            </w:r>
          </w:p>
          <w:p w:rsidR="00433630" w:rsidRPr="00261F71" w:rsidRDefault="00433630" w:rsidP="000735D4">
            <w:pPr>
              <w:jc w:val="both"/>
              <w:rPr>
                <w:rFonts w:eastAsia="Calibri"/>
                <w:sz w:val="20"/>
              </w:rPr>
            </w:pPr>
            <w:r w:rsidRPr="00261F71">
              <w:rPr>
                <w:rFonts w:eastAsia="Calibri"/>
                <w:sz w:val="20"/>
              </w:rPr>
              <w:t>Supreme Court of Canada</w:t>
            </w:r>
          </w:p>
        </w:tc>
        <w:tc>
          <w:tcPr>
            <w:tcW w:w="243" w:type="pct"/>
          </w:tcPr>
          <w:p w:rsidR="00433630" w:rsidRPr="00261F71" w:rsidRDefault="00433630" w:rsidP="00433630">
            <w:pPr>
              <w:jc w:val="both"/>
              <w:rPr>
                <w:rFonts w:eastAsia="Calibri"/>
                <w:sz w:val="20"/>
              </w:rPr>
            </w:pPr>
          </w:p>
        </w:tc>
        <w:tc>
          <w:tcPr>
            <w:tcW w:w="2330" w:type="pct"/>
          </w:tcPr>
          <w:p w:rsidR="00433630" w:rsidRPr="00261F71" w:rsidRDefault="00433630" w:rsidP="00433630">
            <w:pPr>
              <w:jc w:val="both"/>
              <w:rPr>
                <w:rFonts w:eastAsia="Calibri"/>
                <w:sz w:val="20"/>
              </w:rPr>
            </w:pPr>
            <w:r w:rsidRPr="00261F71">
              <w:rPr>
                <w:rFonts w:eastAsia="Calibri"/>
                <w:sz w:val="20"/>
              </w:rPr>
              <w:t>Application for leave to appeal filed</w:t>
            </w:r>
          </w:p>
          <w:p w:rsidR="00433630" w:rsidRPr="00261F71" w:rsidRDefault="00433630" w:rsidP="00433630">
            <w:pPr>
              <w:jc w:val="both"/>
              <w:rPr>
                <w:rFonts w:eastAsia="Calibri"/>
                <w:sz w:val="20"/>
              </w:rPr>
            </w:pPr>
          </w:p>
        </w:tc>
      </w:tr>
    </w:tbl>
    <w:p w:rsidR="00387F3A" w:rsidRPr="00387F3A" w:rsidRDefault="00387F3A" w:rsidP="008D292F">
      <w:pPr>
        <w:rPr>
          <w:sz w:val="20"/>
          <w:szCs w:val="20"/>
        </w:rPr>
      </w:pPr>
    </w:p>
    <w:p w:rsidR="00387F3A" w:rsidRPr="00387F3A" w:rsidRDefault="00D0163F" w:rsidP="008D292F">
      <w:pPr>
        <w:rPr>
          <w:sz w:val="20"/>
          <w:szCs w:val="20"/>
        </w:rPr>
      </w:pPr>
      <w:r w:rsidRPr="00D0163F">
        <w:rPr>
          <w:sz w:val="20"/>
          <w:szCs w:val="20"/>
          <w:lang w:val="fr-CA"/>
        </w:rPr>
        <w:pict>
          <v:rect id="_x0000_i1046" style="width:2in;height:1pt" o:hrpct="0" o:hralign="center" o:hrstd="t" o:hrnoshade="t" o:hr="t" fillcolor="black [3213]" stroked="f"/>
        </w:pict>
      </w:r>
    </w:p>
    <w:p w:rsidR="00A921A4" w:rsidRDefault="00A921A4">
      <w:pPr>
        <w:rPr>
          <w:sz w:val="20"/>
          <w:szCs w:val="20"/>
        </w:rPr>
      </w:pPr>
      <w:r>
        <w:rPr>
          <w:sz w:val="20"/>
          <w:szCs w:val="20"/>
        </w:rPr>
        <w:br w:type="page"/>
      </w:r>
    </w:p>
    <w:p w:rsidR="00387F3A" w:rsidRPr="00387F3A" w:rsidRDefault="00387F3A" w:rsidP="008D292F">
      <w:pPr>
        <w:rPr>
          <w:sz w:val="20"/>
          <w:szCs w:val="20"/>
          <w:u w:val="single"/>
        </w:rPr>
      </w:pPr>
      <w:r w:rsidRPr="00387F3A">
        <w:rPr>
          <w:sz w:val="20"/>
          <w:szCs w:val="20"/>
          <w:u w:val="single"/>
        </w:rPr>
        <w:lastRenderedPageBreak/>
        <w:t>RÉSUMÉ DE L’AFFAIRE</w:t>
      </w:r>
    </w:p>
    <w:p w:rsidR="00387F3A" w:rsidRPr="00387F3A" w:rsidRDefault="00387F3A" w:rsidP="008D292F">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0735D4" w:rsidRPr="00920593" w:rsidTr="00F11D8E">
        <w:tc>
          <w:tcPr>
            <w:tcW w:w="5000" w:type="pct"/>
            <w:gridSpan w:val="3"/>
          </w:tcPr>
          <w:p w:rsidR="000735D4" w:rsidRDefault="000735D4" w:rsidP="00F11D8E">
            <w:pPr>
              <w:jc w:val="both"/>
              <w:rPr>
                <w:rFonts w:eastAsia="Calibri"/>
                <w:sz w:val="20"/>
                <w:lang w:val="fr-CA"/>
              </w:rPr>
            </w:pPr>
            <w:r w:rsidRPr="00261F71">
              <w:rPr>
                <w:rFonts w:eastAsia="Calibri"/>
                <w:sz w:val="20"/>
                <w:lang w:val="fr-CA"/>
              </w:rPr>
              <w:t>Droit administratif – Organisme de réglementation – Commission de l’énergie de l’Ontario – En rendant des ordonnances provisoires, un organisme de réglementation peut-il refuser toute considération de la question de savoir si l’exigence de revenus qui sous-tend l’ordonnance provisoire paraît juste et raisonnable? – Existe-t-il un principe qui oblige les organismes de réglementation qui administrent un régime de tarif « juste et raisonnable » à exercer leur pouvoir discrétionnaire de manière à permettre le recouvrement intégral des frais engagés prudemment, ou ont-ils le pouvoir discrétionnaire de refuser de le faire?</w:t>
            </w:r>
          </w:p>
          <w:p w:rsidR="002C5CBD" w:rsidRPr="00261F71" w:rsidRDefault="002C5CBD" w:rsidP="00F11D8E">
            <w:pPr>
              <w:jc w:val="both"/>
              <w:rPr>
                <w:rFonts w:eastAsia="Calibri"/>
                <w:sz w:val="20"/>
                <w:lang w:val="fr-CA"/>
              </w:rPr>
            </w:pPr>
          </w:p>
        </w:tc>
      </w:tr>
      <w:tr w:rsidR="000735D4" w:rsidRPr="00920593" w:rsidTr="00F11D8E">
        <w:tc>
          <w:tcPr>
            <w:tcW w:w="5000" w:type="pct"/>
            <w:gridSpan w:val="3"/>
          </w:tcPr>
          <w:p w:rsidR="000735D4" w:rsidRPr="00261F71" w:rsidRDefault="000735D4" w:rsidP="00F11D8E">
            <w:pPr>
              <w:jc w:val="both"/>
              <w:rPr>
                <w:rFonts w:eastAsia="Calibri"/>
                <w:sz w:val="20"/>
                <w:lang w:val="fr-CA"/>
              </w:rPr>
            </w:pPr>
            <w:r w:rsidRPr="00261F71">
              <w:rPr>
                <w:rFonts w:eastAsia="Calibri"/>
                <w:sz w:val="20"/>
                <w:lang w:val="fr-CA"/>
              </w:rPr>
              <w:t xml:space="preserve">La demanderesse, Great </w:t>
            </w:r>
            <w:proofErr w:type="spellStart"/>
            <w:r w:rsidRPr="00261F71">
              <w:rPr>
                <w:rFonts w:eastAsia="Calibri"/>
                <w:sz w:val="20"/>
                <w:lang w:val="fr-CA"/>
              </w:rPr>
              <w:t>Lakes</w:t>
            </w:r>
            <w:proofErr w:type="spellEnd"/>
            <w:r w:rsidRPr="00261F71">
              <w:rPr>
                <w:rFonts w:eastAsia="Calibri"/>
                <w:sz w:val="20"/>
                <w:lang w:val="fr-CA"/>
              </w:rPr>
              <w:t xml:space="preserve"> Power Limited (« GLPL ») a interjeté appel d’une décision et d’une ordonnance de l’intimée, la Commission de l’énergie de l’Ontario, relativement à une  demande de hausse tarifaire de GLPL. La Cour divisionnaire a rejeté l’appel. La Cour d’appel a également rejeté l’appel.</w:t>
            </w:r>
          </w:p>
          <w:p w:rsidR="000735D4" w:rsidRPr="00261F71" w:rsidRDefault="000735D4" w:rsidP="00F11D8E">
            <w:pPr>
              <w:jc w:val="both"/>
              <w:rPr>
                <w:rFonts w:eastAsia="Calibri"/>
                <w:sz w:val="20"/>
                <w:lang w:val="fr-CA"/>
              </w:rPr>
            </w:pPr>
          </w:p>
        </w:tc>
      </w:tr>
      <w:tr w:rsidR="000735D4" w:rsidRPr="00920593" w:rsidTr="00F11D8E">
        <w:tc>
          <w:tcPr>
            <w:tcW w:w="2427" w:type="pct"/>
          </w:tcPr>
          <w:p w:rsidR="000735D4" w:rsidRPr="00261F71" w:rsidRDefault="000735D4" w:rsidP="00F11D8E">
            <w:pPr>
              <w:jc w:val="both"/>
              <w:rPr>
                <w:rFonts w:eastAsia="Calibri"/>
                <w:sz w:val="20"/>
                <w:lang w:val="fr-CA"/>
              </w:rPr>
            </w:pPr>
            <w:r w:rsidRPr="00261F71">
              <w:rPr>
                <w:rFonts w:eastAsia="Calibri"/>
                <w:sz w:val="20"/>
                <w:lang w:val="fr-CA"/>
              </w:rPr>
              <w:t>21 juillet 2009</w:t>
            </w:r>
          </w:p>
          <w:p w:rsidR="000735D4" w:rsidRPr="00261F71" w:rsidRDefault="000735D4" w:rsidP="00F11D8E">
            <w:pPr>
              <w:jc w:val="both"/>
              <w:rPr>
                <w:rFonts w:eastAsia="Calibri"/>
                <w:sz w:val="20"/>
                <w:lang w:val="fr-CA"/>
              </w:rPr>
            </w:pPr>
            <w:r w:rsidRPr="00261F71">
              <w:rPr>
                <w:rFonts w:eastAsia="Calibri"/>
                <w:sz w:val="20"/>
                <w:lang w:val="fr-CA"/>
              </w:rPr>
              <w:t>Cour supérieure de justice de l’Ontario</w:t>
            </w:r>
          </w:p>
          <w:p w:rsidR="000735D4" w:rsidRPr="00261F71" w:rsidRDefault="000735D4" w:rsidP="00F11D8E">
            <w:pPr>
              <w:jc w:val="both"/>
              <w:rPr>
                <w:rFonts w:eastAsia="Calibri"/>
                <w:sz w:val="20"/>
                <w:lang w:val="fr-CA"/>
              </w:rPr>
            </w:pPr>
            <w:r w:rsidRPr="00261F71">
              <w:rPr>
                <w:rFonts w:eastAsia="Calibri"/>
                <w:sz w:val="20"/>
                <w:lang w:val="fr-CA"/>
              </w:rPr>
              <w:t xml:space="preserve">(Juges Wilson, </w:t>
            </w:r>
            <w:proofErr w:type="spellStart"/>
            <w:r w:rsidRPr="00261F71">
              <w:rPr>
                <w:rFonts w:eastAsia="Calibri"/>
                <w:sz w:val="20"/>
                <w:lang w:val="fr-CA"/>
              </w:rPr>
              <w:t>Lederman</w:t>
            </w:r>
            <w:proofErr w:type="spellEnd"/>
            <w:r w:rsidRPr="00261F71">
              <w:rPr>
                <w:rFonts w:eastAsia="Calibri"/>
                <w:sz w:val="20"/>
                <w:lang w:val="fr-CA"/>
              </w:rPr>
              <w:t xml:space="preserve"> et </w:t>
            </w:r>
            <w:proofErr w:type="spellStart"/>
            <w:r w:rsidRPr="00261F71">
              <w:rPr>
                <w:rFonts w:eastAsia="Calibri"/>
                <w:sz w:val="20"/>
                <w:lang w:val="fr-CA"/>
              </w:rPr>
              <w:t>Swinton</w:t>
            </w:r>
            <w:proofErr w:type="spellEnd"/>
            <w:r w:rsidRPr="00261F71">
              <w:rPr>
                <w:rFonts w:eastAsia="Calibri"/>
                <w:sz w:val="20"/>
                <w:lang w:val="fr-CA"/>
              </w:rPr>
              <w:t>)</w:t>
            </w:r>
          </w:p>
          <w:p w:rsidR="000735D4" w:rsidRPr="00261F71" w:rsidRDefault="000735D4" w:rsidP="00F11D8E">
            <w:pPr>
              <w:jc w:val="both"/>
              <w:rPr>
                <w:rFonts w:eastAsia="Calibri"/>
                <w:sz w:val="20"/>
                <w:lang w:val="fr-CA"/>
              </w:rPr>
            </w:pPr>
          </w:p>
        </w:tc>
        <w:tc>
          <w:tcPr>
            <w:tcW w:w="243" w:type="pct"/>
          </w:tcPr>
          <w:p w:rsidR="000735D4" w:rsidRPr="00261F71" w:rsidRDefault="000735D4" w:rsidP="00F11D8E">
            <w:pPr>
              <w:jc w:val="both"/>
              <w:rPr>
                <w:rFonts w:eastAsia="Calibri"/>
                <w:sz w:val="20"/>
                <w:lang w:val="fr-CA"/>
              </w:rPr>
            </w:pPr>
          </w:p>
        </w:tc>
        <w:tc>
          <w:tcPr>
            <w:tcW w:w="2330" w:type="pct"/>
          </w:tcPr>
          <w:p w:rsidR="000735D4" w:rsidRPr="00261F71" w:rsidRDefault="000735D4" w:rsidP="00F11D8E">
            <w:pPr>
              <w:jc w:val="both"/>
              <w:rPr>
                <w:rFonts w:eastAsia="Calibri"/>
                <w:sz w:val="20"/>
                <w:lang w:val="fr-CA"/>
              </w:rPr>
            </w:pPr>
            <w:r w:rsidRPr="00261F71">
              <w:rPr>
                <w:rFonts w:eastAsia="Calibri"/>
                <w:sz w:val="20"/>
                <w:lang w:val="fr-CA"/>
              </w:rPr>
              <w:t>Appel d’une décision et d’une ordonnance de la Commission de l’énergie de l’Ontario</w:t>
            </w:r>
          </w:p>
          <w:p w:rsidR="000735D4" w:rsidRPr="00261F71" w:rsidRDefault="000735D4" w:rsidP="00F11D8E">
            <w:pPr>
              <w:jc w:val="center"/>
              <w:rPr>
                <w:rFonts w:eastAsia="Calibri"/>
                <w:sz w:val="20"/>
                <w:lang w:val="fr-CA"/>
              </w:rPr>
            </w:pPr>
          </w:p>
        </w:tc>
      </w:tr>
      <w:tr w:rsidR="000735D4" w:rsidRPr="00261F71" w:rsidTr="00F11D8E">
        <w:tc>
          <w:tcPr>
            <w:tcW w:w="2427" w:type="pct"/>
          </w:tcPr>
          <w:p w:rsidR="000735D4" w:rsidRPr="00261F71" w:rsidRDefault="000735D4" w:rsidP="00F11D8E">
            <w:pPr>
              <w:jc w:val="both"/>
              <w:rPr>
                <w:rFonts w:eastAsia="Calibri"/>
                <w:sz w:val="20"/>
                <w:lang w:val="fr-CA"/>
              </w:rPr>
            </w:pPr>
            <w:r w:rsidRPr="00261F71">
              <w:rPr>
                <w:rFonts w:eastAsia="Calibri"/>
                <w:sz w:val="20"/>
                <w:lang w:val="fr-CA"/>
              </w:rPr>
              <w:t>3 juin 2010</w:t>
            </w:r>
          </w:p>
          <w:p w:rsidR="000735D4" w:rsidRPr="00261F71" w:rsidRDefault="000735D4" w:rsidP="00F11D8E">
            <w:pPr>
              <w:jc w:val="both"/>
              <w:rPr>
                <w:rFonts w:eastAsia="Calibri"/>
                <w:sz w:val="20"/>
                <w:lang w:val="fr-CA"/>
              </w:rPr>
            </w:pPr>
            <w:r w:rsidRPr="00261F71">
              <w:rPr>
                <w:rFonts w:eastAsia="Calibri"/>
                <w:sz w:val="20"/>
                <w:lang w:val="fr-CA"/>
              </w:rPr>
              <w:t>Cour d’appel de l’Ontario</w:t>
            </w:r>
          </w:p>
          <w:p w:rsidR="000735D4" w:rsidRPr="00261F71" w:rsidRDefault="000735D4" w:rsidP="00F11D8E">
            <w:pPr>
              <w:jc w:val="both"/>
              <w:rPr>
                <w:rFonts w:eastAsia="Calibri"/>
                <w:sz w:val="20"/>
                <w:lang w:val="fr-CA"/>
              </w:rPr>
            </w:pPr>
            <w:r w:rsidRPr="00261F71">
              <w:rPr>
                <w:rFonts w:eastAsia="Calibri"/>
                <w:sz w:val="20"/>
                <w:lang w:val="fr-CA"/>
              </w:rPr>
              <w:t>(Juges Doherty, Simmons et Epstein)</w:t>
            </w:r>
          </w:p>
          <w:p w:rsidR="000735D4" w:rsidRPr="00261F71" w:rsidRDefault="000735D4" w:rsidP="00F11D8E">
            <w:pPr>
              <w:jc w:val="both"/>
              <w:rPr>
                <w:rFonts w:eastAsia="Calibri"/>
                <w:sz w:val="20"/>
                <w:lang w:val="fr-CA"/>
              </w:rPr>
            </w:pPr>
            <w:r w:rsidRPr="00261F71">
              <w:rPr>
                <w:rFonts w:eastAsia="Calibri"/>
                <w:sz w:val="20"/>
                <w:lang w:val="fr-CA"/>
              </w:rPr>
              <w:t>2010 ONCA 399</w:t>
            </w:r>
          </w:p>
          <w:p w:rsidR="000735D4" w:rsidRPr="00261F71" w:rsidRDefault="000735D4" w:rsidP="00F11D8E">
            <w:pPr>
              <w:jc w:val="both"/>
              <w:rPr>
                <w:rFonts w:eastAsia="Calibri"/>
                <w:sz w:val="20"/>
                <w:lang w:val="fr-CA"/>
              </w:rPr>
            </w:pPr>
          </w:p>
        </w:tc>
        <w:tc>
          <w:tcPr>
            <w:tcW w:w="243" w:type="pct"/>
          </w:tcPr>
          <w:p w:rsidR="000735D4" w:rsidRPr="00261F71" w:rsidRDefault="000735D4" w:rsidP="00F11D8E">
            <w:pPr>
              <w:jc w:val="both"/>
              <w:rPr>
                <w:rFonts w:eastAsia="Calibri"/>
                <w:sz w:val="20"/>
                <w:lang w:val="fr-CA"/>
              </w:rPr>
            </w:pPr>
          </w:p>
        </w:tc>
        <w:tc>
          <w:tcPr>
            <w:tcW w:w="2330" w:type="pct"/>
          </w:tcPr>
          <w:p w:rsidR="000735D4" w:rsidRPr="00261F71" w:rsidRDefault="000735D4" w:rsidP="00F11D8E">
            <w:pPr>
              <w:jc w:val="both"/>
              <w:rPr>
                <w:rFonts w:eastAsia="Calibri"/>
                <w:sz w:val="20"/>
                <w:lang w:val="fr-CA"/>
              </w:rPr>
            </w:pPr>
            <w:r w:rsidRPr="00261F71">
              <w:rPr>
                <w:rFonts w:eastAsia="Calibri"/>
                <w:sz w:val="20"/>
                <w:lang w:val="fr-CA"/>
              </w:rPr>
              <w:t>Appel rejeté</w:t>
            </w:r>
          </w:p>
          <w:p w:rsidR="000735D4" w:rsidRPr="00261F71" w:rsidRDefault="000735D4" w:rsidP="00F11D8E">
            <w:pPr>
              <w:jc w:val="both"/>
              <w:rPr>
                <w:rFonts w:eastAsia="Calibri"/>
                <w:sz w:val="20"/>
                <w:lang w:val="fr-CA"/>
              </w:rPr>
            </w:pPr>
          </w:p>
        </w:tc>
      </w:tr>
      <w:tr w:rsidR="000735D4" w:rsidRPr="00261F71" w:rsidTr="00F11D8E">
        <w:tc>
          <w:tcPr>
            <w:tcW w:w="2427" w:type="pct"/>
          </w:tcPr>
          <w:p w:rsidR="000735D4" w:rsidRPr="00261F71" w:rsidRDefault="000735D4" w:rsidP="00F11D8E">
            <w:pPr>
              <w:jc w:val="both"/>
              <w:rPr>
                <w:rFonts w:eastAsia="Calibri"/>
                <w:sz w:val="20"/>
                <w:lang w:val="fr-CA"/>
              </w:rPr>
            </w:pPr>
            <w:r w:rsidRPr="00261F71">
              <w:rPr>
                <w:rFonts w:eastAsia="Calibri"/>
                <w:sz w:val="20"/>
                <w:lang w:val="fr-CA"/>
              </w:rPr>
              <w:t>27 août 2010</w:t>
            </w:r>
          </w:p>
          <w:p w:rsidR="000735D4" w:rsidRPr="00261F71" w:rsidRDefault="000735D4" w:rsidP="000735D4">
            <w:pPr>
              <w:jc w:val="both"/>
              <w:rPr>
                <w:rFonts w:eastAsia="Calibri"/>
                <w:sz w:val="20"/>
                <w:lang w:val="fr-CA"/>
              </w:rPr>
            </w:pPr>
            <w:r w:rsidRPr="00261F71">
              <w:rPr>
                <w:rFonts w:eastAsia="Calibri"/>
                <w:sz w:val="20"/>
                <w:lang w:val="fr-CA"/>
              </w:rPr>
              <w:t>Cour suprême du Canada</w:t>
            </w:r>
          </w:p>
        </w:tc>
        <w:tc>
          <w:tcPr>
            <w:tcW w:w="243" w:type="pct"/>
          </w:tcPr>
          <w:p w:rsidR="000735D4" w:rsidRPr="00261F71" w:rsidRDefault="000735D4" w:rsidP="00F11D8E">
            <w:pPr>
              <w:jc w:val="both"/>
              <w:rPr>
                <w:rFonts w:eastAsia="Calibri"/>
                <w:sz w:val="20"/>
                <w:lang w:val="fr-CA"/>
              </w:rPr>
            </w:pPr>
          </w:p>
        </w:tc>
        <w:tc>
          <w:tcPr>
            <w:tcW w:w="2330" w:type="pct"/>
          </w:tcPr>
          <w:p w:rsidR="000735D4" w:rsidRPr="00261F71" w:rsidRDefault="000735D4" w:rsidP="00F11D8E">
            <w:pPr>
              <w:jc w:val="both"/>
              <w:rPr>
                <w:rFonts w:eastAsia="Calibri"/>
                <w:sz w:val="20"/>
                <w:lang w:val="fr-CA"/>
              </w:rPr>
            </w:pPr>
            <w:r w:rsidRPr="00261F71">
              <w:rPr>
                <w:rFonts w:eastAsia="Calibri"/>
                <w:sz w:val="20"/>
                <w:lang w:val="fr-CA"/>
              </w:rPr>
              <w:t>Demande d’autorisation d’appel, déposée</w:t>
            </w:r>
          </w:p>
          <w:p w:rsidR="000735D4" w:rsidRPr="00261F71" w:rsidRDefault="000735D4" w:rsidP="00F11D8E">
            <w:pPr>
              <w:jc w:val="both"/>
              <w:rPr>
                <w:rFonts w:eastAsia="Calibri"/>
                <w:sz w:val="20"/>
                <w:lang w:val="fr-CA"/>
              </w:rPr>
            </w:pPr>
          </w:p>
        </w:tc>
      </w:tr>
    </w:tbl>
    <w:p w:rsidR="00387F3A" w:rsidRDefault="00387F3A" w:rsidP="008D292F">
      <w:pPr>
        <w:rPr>
          <w:sz w:val="20"/>
          <w:szCs w:val="20"/>
        </w:rPr>
      </w:pPr>
    </w:p>
    <w:p w:rsidR="00387F3A" w:rsidRPr="00387F3A" w:rsidRDefault="00D0163F" w:rsidP="008D292F">
      <w:pPr>
        <w:rPr>
          <w:sz w:val="20"/>
          <w:szCs w:val="20"/>
        </w:rPr>
      </w:pPr>
      <w:r w:rsidRPr="00D0163F">
        <w:rPr>
          <w:sz w:val="20"/>
          <w:szCs w:val="20"/>
          <w:lang w:val="fr-CA"/>
        </w:rPr>
        <w:pict>
          <v:rect id="_x0000_i1047" style="width:2in;height:1pt" o:hrpct="0" o:hralign="center" o:hrstd="t" o:hrnoshade="t" o:hr="t" fillcolor="black [3213]" stroked="f"/>
        </w:pict>
      </w:r>
    </w:p>
    <w:p w:rsidR="00387F3A" w:rsidRDefault="00387F3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4453" w:rsidRPr="00B04453" w:rsidTr="00825108">
        <w:trPr>
          <w:cantSplit/>
        </w:trPr>
        <w:tc>
          <w:tcPr>
            <w:tcW w:w="1458" w:type="dxa"/>
          </w:tcPr>
          <w:p w:rsidR="00B04453" w:rsidRPr="00B04453" w:rsidRDefault="00B04453" w:rsidP="00825108">
            <w:pPr>
              <w:rPr>
                <w:sz w:val="20"/>
                <w:szCs w:val="20"/>
              </w:rPr>
            </w:pPr>
            <w:r w:rsidRPr="00B04453">
              <w:rPr>
                <w:rStyle w:val="SCCFileNumberChar"/>
                <w:sz w:val="20"/>
                <w:szCs w:val="20"/>
              </w:rPr>
              <w:t>33822</w:t>
            </w:r>
          </w:p>
          <w:p w:rsidR="00B04453" w:rsidRPr="00B04453" w:rsidRDefault="00B04453" w:rsidP="00825108">
            <w:pPr>
              <w:rPr>
                <w:b/>
                <w:sz w:val="20"/>
                <w:szCs w:val="20"/>
                <w:lang w:val="fr-CA"/>
              </w:rPr>
            </w:pPr>
          </w:p>
        </w:tc>
        <w:tc>
          <w:tcPr>
            <w:tcW w:w="8118" w:type="dxa"/>
          </w:tcPr>
          <w:p w:rsidR="00B04453" w:rsidRPr="00B04453" w:rsidRDefault="00B04453" w:rsidP="00B04453">
            <w:pPr>
              <w:jc w:val="both"/>
              <w:rPr>
                <w:sz w:val="20"/>
                <w:szCs w:val="20"/>
              </w:rPr>
            </w:pPr>
            <w:r w:rsidRPr="00B04453">
              <w:rPr>
                <w:rStyle w:val="SCCLsocChar"/>
                <w:sz w:val="20"/>
                <w:szCs w:val="20"/>
                <w:lang w:val="en-CA"/>
              </w:rPr>
              <w:t>Camp Development Corporation v. Greater Vancouver Transportation Authority</w:t>
            </w:r>
            <w:r w:rsidRPr="00B04453">
              <w:rPr>
                <w:sz w:val="20"/>
                <w:szCs w:val="20"/>
              </w:rPr>
              <w:t xml:space="preserve"> (B.C.) (Civil) (By Leave)</w:t>
            </w:r>
          </w:p>
          <w:p w:rsidR="00B04453" w:rsidRPr="00B04453" w:rsidRDefault="00B04453" w:rsidP="00825108">
            <w:pPr>
              <w:rPr>
                <w:sz w:val="20"/>
                <w:szCs w:val="20"/>
              </w:rPr>
            </w:pPr>
          </w:p>
        </w:tc>
      </w:tr>
      <w:tr w:rsidR="00B04453" w:rsidRPr="00B04453" w:rsidTr="00825108">
        <w:trPr>
          <w:cantSplit/>
        </w:trPr>
        <w:tc>
          <w:tcPr>
            <w:tcW w:w="1458" w:type="dxa"/>
          </w:tcPr>
          <w:p w:rsidR="00B04453" w:rsidRPr="00B04453" w:rsidRDefault="00B04453" w:rsidP="00825108">
            <w:pPr>
              <w:rPr>
                <w:sz w:val="20"/>
                <w:szCs w:val="20"/>
              </w:rPr>
            </w:pPr>
            <w:r w:rsidRPr="00B04453">
              <w:rPr>
                <w:sz w:val="20"/>
                <w:szCs w:val="20"/>
              </w:rPr>
              <w:t>Coram :</w:t>
            </w:r>
          </w:p>
        </w:tc>
        <w:tc>
          <w:tcPr>
            <w:tcW w:w="8118" w:type="dxa"/>
          </w:tcPr>
          <w:p w:rsidR="00B04453" w:rsidRPr="00B04453" w:rsidRDefault="00B04453" w:rsidP="00825108">
            <w:pPr>
              <w:rPr>
                <w:sz w:val="20"/>
                <w:szCs w:val="20"/>
              </w:rPr>
            </w:pPr>
            <w:proofErr w:type="spellStart"/>
            <w:r w:rsidRPr="00B04453">
              <w:rPr>
                <w:rStyle w:val="SCCCoramChar"/>
                <w:sz w:val="20"/>
                <w:szCs w:val="20"/>
                <w:lang w:val="en-CA"/>
              </w:rPr>
              <w:t>McLachlin</w:t>
            </w:r>
            <w:proofErr w:type="spellEnd"/>
            <w:r w:rsidRPr="00B04453">
              <w:rPr>
                <w:rStyle w:val="SCCCoramChar"/>
                <w:sz w:val="20"/>
                <w:szCs w:val="20"/>
                <w:lang w:val="en-CA"/>
              </w:rPr>
              <w:t xml:space="preserve"> C.J. and </w:t>
            </w:r>
            <w:proofErr w:type="spellStart"/>
            <w:r w:rsidRPr="00B04453">
              <w:rPr>
                <w:rStyle w:val="SCCCoramChar"/>
                <w:sz w:val="20"/>
                <w:szCs w:val="20"/>
                <w:lang w:val="en-CA"/>
              </w:rPr>
              <w:t>Abella</w:t>
            </w:r>
            <w:proofErr w:type="spellEnd"/>
            <w:r w:rsidRPr="00B04453">
              <w:rPr>
                <w:rStyle w:val="SCCCoramChar"/>
                <w:sz w:val="20"/>
                <w:szCs w:val="20"/>
                <w:lang w:val="en-CA"/>
              </w:rPr>
              <w:t xml:space="preserve"> and Cromwell JJ.</w:t>
            </w:r>
          </w:p>
          <w:p w:rsidR="00B04453" w:rsidRPr="00B04453" w:rsidRDefault="00B04453" w:rsidP="00825108">
            <w:pPr>
              <w:rPr>
                <w:sz w:val="20"/>
                <w:szCs w:val="20"/>
                <w:u w:val="single"/>
              </w:rPr>
            </w:pPr>
          </w:p>
        </w:tc>
      </w:tr>
      <w:tr w:rsidR="00B04453" w:rsidRPr="00920593" w:rsidTr="00825108">
        <w:trPr>
          <w:cantSplit/>
        </w:trPr>
        <w:tc>
          <w:tcPr>
            <w:tcW w:w="9576" w:type="dxa"/>
            <w:gridSpan w:val="2"/>
          </w:tcPr>
          <w:p w:rsidR="00B04453" w:rsidRPr="00B04453" w:rsidRDefault="00B04453" w:rsidP="00825108">
            <w:pPr>
              <w:pStyle w:val="SCCShortJudgment"/>
              <w:rPr>
                <w:szCs w:val="20"/>
              </w:rPr>
            </w:pPr>
            <w:r w:rsidRPr="00B04453">
              <w:rPr>
                <w:szCs w:val="20"/>
              </w:rPr>
              <w:t>The application for leave to appeal from the judgment of the Court of Appeal for British Columbia (Vancouver), Number CA037302, 2010 BCCA 284, dated June 9, 2010, is dismissed with costs.</w:t>
            </w:r>
          </w:p>
          <w:p w:rsidR="00B04453" w:rsidRPr="00B04453" w:rsidRDefault="00B04453" w:rsidP="00825108">
            <w:pPr>
              <w:pStyle w:val="SCCShortJudgment"/>
              <w:ind w:firstLine="0"/>
              <w:rPr>
                <w:szCs w:val="20"/>
              </w:rPr>
            </w:pPr>
          </w:p>
          <w:p w:rsidR="00B04453" w:rsidRPr="00B04453" w:rsidRDefault="00B04453" w:rsidP="00B04453">
            <w:pPr>
              <w:pStyle w:val="SCCShortJudgment"/>
              <w:rPr>
                <w:szCs w:val="20"/>
                <w:lang w:val="fr-CA"/>
              </w:rPr>
            </w:pPr>
            <w:r w:rsidRPr="00B04453">
              <w:rPr>
                <w:szCs w:val="20"/>
                <w:lang w:val="fr-CA"/>
              </w:rPr>
              <w:t>La demande d’autorisation d’appel de l’arrêt de la Cour d’appel de la Colombie-Britannique (Vancouver), numéro CA037302, 2010 BCCA 284, daté du 9 juin 2010, est rejetée avec dépens.</w:t>
            </w:r>
          </w:p>
        </w:tc>
      </w:tr>
    </w:tbl>
    <w:p w:rsidR="00B04453" w:rsidRPr="00B04453" w:rsidRDefault="00B04453" w:rsidP="008D292F">
      <w:pPr>
        <w:rPr>
          <w:sz w:val="20"/>
          <w:szCs w:val="20"/>
          <w:lang w:val="fr-CA"/>
        </w:rPr>
      </w:pPr>
    </w:p>
    <w:p w:rsidR="00387F3A" w:rsidRPr="00387F3A" w:rsidRDefault="00387F3A" w:rsidP="00387F3A">
      <w:pPr>
        <w:rPr>
          <w:sz w:val="20"/>
          <w:szCs w:val="20"/>
        </w:rPr>
      </w:pPr>
      <w:r>
        <w:rPr>
          <w:sz w:val="20"/>
          <w:szCs w:val="20"/>
          <w:u w:val="single"/>
        </w:rPr>
        <w:t>CASE SUMMARY</w:t>
      </w:r>
    </w:p>
    <w:p w:rsidR="00387F3A" w:rsidRPr="00387F3A" w:rsidRDefault="00387F3A" w:rsidP="00387F3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663D0" w:rsidRPr="00EB05EA" w:rsidTr="00F11D8E">
        <w:tc>
          <w:tcPr>
            <w:tcW w:w="5000" w:type="pct"/>
            <w:gridSpan w:val="3"/>
          </w:tcPr>
          <w:p w:rsidR="00C663D0" w:rsidRDefault="00C663D0" w:rsidP="00F11D8E">
            <w:pPr>
              <w:jc w:val="both"/>
              <w:rPr>
                <w:rFonts w:eastAsia="Calibri"/>
                <w:sz w:val="20"/>
              </w:rPr>
            </w:pPr>
            <w:r w:rsidRPr="00EB05EA">
              <w:rPr>
                <w:rFonts w:eastAsia="Calibri"/>
                <w:sz w:val="20"/>
              </w:rPr>
              <w:t xml:space="preserve">Civil procedure – Pleadings - Application to amend the statement of claim – Expropriation – Legislation – Interpretation - Whether on the facts as pleaded the expropriation could be void </w:t>
            </w:r>
            <w:proofErr w:type="spellStart"/>
            <w:r w:rsidRPr="00EB05EA">
              <w:rPr>
                <w:rFonts w:eastAsia="Calibri"/>
                <w:i/>
                <w:sz w:val="20"/>
              </w:rPr>
              <w:t>ab</w:t>
            </w:r>
            <w:proofErr w:type="spellEnd"/>
            <w:r w:rsidRPr="00EB05EA">
              <w:rPr>
                <w:rFonts w:eastAsia="Calibri"/>
                <w:i/>
                <w:sz w:val="20"/>
              </w:rPr>
              <w:t xml:space="preserve"> initio</w:t>
            </w:r>
            <w:r w:rsidRPr="00EB05EA">
              <w:rPr>
                <w:rFonts w:eastAsia="Calibri"/>
                <w:sz w:val="20"/>
              </w:rPr>
              <w:t xml:space="preserve"> and subject to judicial review by the Supreme Court of British Columbia – Whether the Court of Appeal erred in its application of the doctrine of </w:t>
            </w:r>
            <w:r w:rsidRPr="00EB05EA">
              <w:rPr>
                <w:rFonts w:eastAsia="Calibri"/>
                <w:i/>
                <w:sz w:val="20"/>
              </w:rPr>
              <w:t xml:space="preserve">ultra </w:t>
            </w:r>
            <w:proofErr w:type="spellStart"/>
            <w:r w:rsidRPr="00EB05EA">
              <w:rPr>
                <w:rFonts w:eastAsia="Calibri"/>
                <w:i/>
                <w:sz w:val="20"/>
              </w:rPr>
              <w:t>vires</w:t>
            </w:r>
            <w:proofErr w:type="spellEnd"/>
            <w:r w:rsidRPr="00EB05EA">
              <w:rPr>
                <w:rFonts w:eastAsia="Calibri"/>
                <w:sz w:val="20"/>
              </w:rPr>
              <w:t xml:space="preserve"> when it ruled: a) the statute precludes a judicial review of the validity of an unlawful expropriation where the expropriating authority only had the power to expropriate part of the lands; and b) the failure to give a fully truthful notice of expropriation was not an essential pre-condition to a valid expropriation but only a “mere deficiency in procedure” - </w:t>
            </w:r>
            <w:r w:rsidRPr="00EB05EA">
              <w:rPr>
                <w:rFonts w:eastAsia="Calibri"/>
                <w:i/>
                <w:sz w:val="20"/>
              </w:rPr>
              <w:t>Expropriation Act</w:t>
            </w:r>
            <w:r w:rsidRPr="00EB05EA">
              <w:rPr>
                <w:rFonts w:eastAsia="Calibri"/>
                <w:sz w:val="20"/>
              </w:rPr>
              <w:t>, R.S.B.C. 1996, c. 125 (the “</w:t>
            </w:r>
            <w:r w:rsidRPr="00EB05EA">
              <w:rPr>
                <w:rFonts w:eastAsia="Calibri"/>
                <w:i/>
                <w:sz w:val="20"/>
              </w:rPr>
              <w:t>Act</w:t>
            </w:r>
            <w:r w:rsidRPr="00EB05EA">
              <w:rPr>
                <w:rFonts w:eastAsia="Calibri"/>
                <w:sz w:val="20"/>
              </w:rPr>
              <w:t>”), ss. 21 and 51.</w:t>
            </w:r>
          </w:p>
          <w:p w:rsidR="002C5CBD" w:rsidRPr="00EB05EA" w:rsidRDefault="002C5CBD" w:rsidP="00F11D8E">
            <w:pPr>
              <w:jc w:val="both"/>
              <w:rPr>
                <w:rFonts w:eastAsia="Calibri"/>
                <w:sz w:val="20"/>
              </w:rPr>
            </w:pPr>
          </w:p>
        </w:tc>
      </w:tr>
      <w:tr w:rsidR="00C663D0" w:rsidRPr="00EB05EA" w:rsidTr="00F11D8E">
        <w:tc>
          <w:tcPr>
            <w:tcW w:w="5000" w:type="pct"/>
            <w:gridSpan w:val="3"/>
          </w:tcPr>
          <w:p w:rsidR="00C663D0" w:rsidRPr="00EB05EA" w:rsidRDefault="00C663D0" w:rsidP="00F11D8E">
            <w:pPr>
              <w:jc w:val="both"/>
              <w:rPr>
                <w:rFonts w:eastAsia="Calibri"/>
                <w:sz w:val="20"/>
              </w:rPr>
            </w:pPr>
            <w:r w:rsidRPr="00EB05EA">
              <w:rPr>
                <w:rFonts w:eastAsia="Calibri"/>
                <w:sz w:val="20"/>
              </w:rPr>
              <w:t xml:space="preserve">The Respondent expropriated approximately 89 acres of land in Maple Ridge owned by the Applicant for use in a linear development of the Golden Ears Bridge across the Fraser River.  The Respondent made an advance payment of </w:t>
            </w:r>
            <w:r w:rsidRPr="00EB05EA">
              <w:rPr>
                <w:rFonts w:eastAsia="Calibri"/>
                <w:sz w:val="20"/>
              </w:rPr>
              <w:lastRenderedPageBreak/>
              <w:t xml:space="preserve">$7,650,000 and registered a vesting notice on June 29, 2005, transferring title to the lands to the Respondent. The Applicant filed a statement of claim seeking the difference between the market value of the lands and the advance payment, plus disturbance damages. Three years later, the Applicant sought to amend its statement of claim to allege that the Respondent had expropriated an excessive amount of land for purposes beyond its authority, acting in bad faith and failing to comply with s. 21 of the </w:t>
            </w:r>
            <w:r w:rsidRPr="00EB05EA">
              <w:rPr>
                <w:rFonts w:eastAsia="Calibri"/>
                <w:i/>
                <w:sz w:val="20"/>
              </w:rPr>
              <w:t>Act</w:t>
            </w:r>
            <w:r w:rsidRPr="00EB05EA">
              <w:rPr>
                <w:rFonts w:eastAsia="Calibri"/>
                <w:sz w:val="20"/>
              </w:rPr>
              <w:t xml:space="preserve">. The Respondent opposed the amendments as being statute barred under s. 51 of the </w:t>
            </w:r>
            <w:r w:rsidRPr="00EB05EA">
              <w:rPr>
                <w:rFonts w:eastAsia="Calibri"/>
                <w:i/>
                <w:sz w:val="20"/>
              </w:rPr>
              <w:t>Act</w:t>
            </w:r>
            <w:r w:rsidRPr="00EB05EA">
              <w:rPr>
                <w:rFonts w:eastAsia="Calibri"/>
                <w:sz w:val="20"/>
              </w:rPr>
              <w:t>.</w:t>
            </w:r>
          </w:p>
          <w:p w:rsidR="00C663D0" w:rsidRPr="00EB05EA" w:rsidRDefault="00C663D0" w:rsidP="00F11D8E">
            <w:pPr>
              <w:jc w:val="both"/>
              <w:rPr>
                <w:rFonts w:eastAsia="Calibri"/>
                <w:sz w:val="20"/>
              </w:rPr>
            </w:pPr>
          </w:p>
        </w:tc>
      </w:tr>
      <w:tr w:rsidR="00C663D0" w:rsidRPr="00EB05EA" w:rsidTr="00F11D8E">
        <w:tc>
          <w:tcPr>
            <w:tcW w:w="2427" w:type="pct"/>
          </w:tcPr>
          <w:p w:rsidR="00C663D0" w:rsidRPr="00EB05EA" w:rsidRDefault="00C663D0" w:rsidP="00F11D8E">
            <w:pPr>
              <w:jc w:val="both"/>
              <w:rPr>
                <w:rFonts w:eastAsia="Calibri"/>
                <w:sz w:val="20"/>
              </w:rPr>
            </w:pPr>
            <w:r w:rsidRPr="00EB05EA">
              <w:rPr>
                <w:rFonts w:eastAsia="Calibri"/>
                <w:sz w:val="20"/>
              </w:rPr>
              <w:lastRenderedPageBreak/>
              <w:t>June 19, 2009</w:t>
            </w:r>
          </w:p>
          <w:p w:rsidR="00C663D0" w:rsidRPr="00EB05EA" w:rsidRDefault="00C663D0" w:rsidP="00F11D8E">
            <w:pPr>
              <w:jc w:val="both"/>
              <w:rPr>
                <w:rFonts w:eastAsia="Calibri"/>
                <w:sz w:val="20"/>
              </w:rPr>
            </w:pPr>
            <w:r w:rsidRPr="00EB05EA">
              <w:rPr>
                <w:rFonts w:eastAsia="Calibri"/>
                <w:sz w:val="20"/>
              </w:rPr>
              <w:t>Supreme Court of British Columbia</w:t>
            </w:r>
          </w:p>
          <w:p w:rsidR="00C663D0" w:rsidRPr="00EB05EA" w:rsidRDefault="00C663D0" w:rsidP="00F11D8E">
            <w:pPr>
              <w:jc w:val="both"/>
              <w:rPr>
                <w:rFonts w:eastAsia="Calibri"/>
                <w:sz w:val="20"/>
              </w:rPr>
            </w:pPr>
            <w:r w:rsidRPr="00EB05EA">
              <w:rPr>
                <w:rFonts w:eastAsia="Calibri"/>
                <w:sz w:val="20"/>
              </w:rPr>
              <w:t>(Savage J.)</w:t>
            </w:r>
          </w:p>
          <w:p w:rsidR="00C663D0" w:rsidRPr="00EB05EA" w:rsidRDefault="00C663D0" w:rsidP="00F11D8E">
            <w:pPr>
              <w:jc w:val="both"/>
              <w:rPr>
                <w:rFonts w:eastAsia="Calibri"/>
                <w:sz w:val="20"/>
              </w:rPr>
            </w:pPr>
            <w:r w:rsidRPr="00EB05EA">
              <w:rPr>
                <w:rFonts w:eastAsia="Calibri"/>
                <w:sz w:val="20"/>
              </w:rPr>
              <w:t>2009 BCSC 819</w:t>
            </w:r>
          </w:p>
          <w:p w:rsidR="00C663D0" w:rsidRPr="00EB05EA" w:rsidRDefault="00C663D0" w:rsidP="00F11D8E">
            <w:pPr>
              <w:jc w:val="both"/>
              <w:rPr>
                <w:rFonts w:eastAsia="Calibri"/>
                <w:sz w:val="20"/>
              </w:rPr>
            </w:pPr>
          </w:p>
        </w:tc>
        <w:tc>
          <w:tcPr>
            <w:tcW w:w="243" w:type="pct"/>
          </w:tcPr>
          <w:p w:rsidR="00C663D0" w:rsidRPr="00EB05EA" w:rsidRDefault="00C663D0" w:rsidP="00F11D8E">
            <w:pPr>
              <w:jc w:val="both"/>
              <w:rPr>
                <w:rFonts w:eastAsia="Calibri"/>
                <w:sz w:val="20"/>
              </w:rPr>
            </w:pPr>
          </w:p>
        </w:tc>
        <w:tc>
          <w:tcPr>
            <w:tcW w:w="2330" w:type="pct"/>
          </w:tcPr>
          <w:p w:rsidR="00C663D0" w:rsidRPr="00EB05EA" w:rsidRDefault="00C663D0" w:rsidP="00F11D8E">
            <w:pPr>
              <w:jc w:val="both"/>
              <w:rPr>
                <w:rFonts w:eastAsia="Calibri"/>
                <w:sz w:val="20"/>
              </w:rPr>
            </w:pPr>
            <w:r w:rsidRPr="00EB05EA">
              <w:rPr>
                <w:rFonts w:eastAsia="Calibri"/>
                <w:sz w:val="20"/>
              </w:rPr>
              <w:t xml:space="preserve">Order disallowing amendments to the statement of claim challenging the validity of the expropriation but allowing amendments alleging a breach of statutory duty and seeking a remedy under s. 21 of the </w:t>
            </w:r>
            <w:r w:rsidRPr="00EB05EA">
              <w:rPr>
                <w:rFonts w:eastAsia="Calibri"/>
                <w:i/>
                <w:sz w:val="20"/>
              </w:rPr>
              <w:t>Act</w:t>
            </w:r>
          </w:p>
          <w:p w:rsidR="00C663D0" w:rsidRPr="00EB05EA" w:rsidRDefault="00C663D0" w:rsidP="00F11D8E">
            <w:pPr>
              <w:jc w:val="both"/>
              <w:rPr>
                <w:rFonts w:eastAsia="Calibri"/>
                <w:sz w:val="20"/>
              </w:rPr>
            </w:pPr>
          </w:p>
        </w:tc>
      </w:tr>
      <w:tr w:rsidR="00C663D0" w:rsidRPr="00EB05EA" w:rsidTr="00F11D8E">
        <w:tc>
          <w:tcPr>
            <w:tcW w:w="2427" w:type="pct"/>
          </w:tcPr>
          <w:p w:rsidR="00C663D0" w:rsidRPr="00EB05EA" w:rsidRDefault="00C663D0" w:rsidP="00F11D8E">
            <w:pPr>
              <w:jc w:val="both"/>
              <w:rPr>
                <w:rFonts w:eastAsia="Calibri"/>
                <w:sz w:val="20"/>
              </w:rPr>
            </w:pPr>
            <w:r w:rsidRPr="00EB05EA">
              <w:rPr>
                <w:rFonts w:eastAsia="Calibri"/>
                <w:sz w:val="20"/>
              </w:rPr>
              <w:t>June 9, 2010</w:t>
            </w:r>
          </w:p>
          <w:p w:rsidR="00C663D0" w:rsidRPr="00EB05EA" w:rsidRDefault="00C663D0" w:rsidP="00F11D8E">
            <w:pPr>
              <w:jc w:val="both"/>
              <w:rPr>
                <w:rFonts w:eastAsia="Calibri"/>
                <w:sz w:val="20"/>
              </w:rPr>
            </w:pPr>
            <w:r w:rsidRPr="00EB05EA">
              <w:rPr>
                <w:rFonts w:eastAsia="Calibri"/>
                <w:sz w:val="20"/>
              </w:rPr>
              <w:t>Court of Appeal for British Columbia (Vancouver)</w:t>
            </w:r>
          </w:p>
          <w:p w:rsidR="00C663D0" w:rsidRPr="00EB05EA" w:rsidRDefault="00C663D0" w:rsidP="00F11D8E">
            <w:pPr>
              <w:jc w:val="both"/>
              <w:rPr>
                <w:rFonts w:eastAsia="Calibri"/>
                <w:sz w:val="20"/>
              </w:rPr>
            </w:pPr>
            <w:r w:rsidRPr="00EB05EA">
              <w:rPr>
                <w:rFonts w:eastAsia="Calibri"/>
                <w:sz w:val="20"/>
              </w:rPr>
              <w:t xml:space="preserve">(Saunders, </w:t>
            </w:r>
            <w:proofErr w:type="spellStart"/>
            <w:r w:rsidRPr="00EB05EA">
              <w:rPr>
                <w:rFonts w:eastAsia="Calibri"/>
                <w:sz w:val="20"/>
              </w:rPr>
              <w:t>Tysoe</w:t>
            </w:r>
            <w:proofErr w:type="spellEnd"/>
            <w:r w:rsidRPr="00EB05EA">
              <w:rPr>
                <w:rFonts w:eastAsia="Calibri"/>
                <w:sz w:val="20"/>
              </w:rPr>
              <w:t xml:space="preserve"> and </w:t>
            </w:r>
            <w:proofErr w:type="spellStart"/>
            <w:r w:rsidRPr="00EB05EA">
              <w:rPr>
                <w:rFonts w:eastAsia="Calibri"/>
                <w:sz w:val="20"/>
              </w:rPr>
              <w:t>Groberman</w:t>
            </w:r>
            <w:proofErr w:type="spellEnd"/>
            <w:r w:rsidRPr="00EB05EA">
              <w:rPr>
                <w:rFonts w:eastAsia="Calibri"/>
                <w:sz w:val="20"/>
              </w:rPr>
              <w:t xml:space="preserve"> JJ.A.)</w:t>
            </w:r>
          </w:p>
          <w:p w:rsidR="00C663D0" w:rsidRPr="00EB05EA" w:rsidRDefault="00C663D0" w:rsidP="00F11D8E">
            <w:pPr>
              <w:jc w:val="both"/>
              <w:rPr>
                <w:rFonts w:eastAsia="Calibri"/>
                <w:sz w:val="20"/>
              </w:rPr>
            </w:pPr>
            <w:r w:rsidRPr="00EB05EA">
              <w:rPr>
                <w:rFonts w:eastAsia="Calibri"/>
                <w:sz w:val="20"/>
              </w:rPr>
              <w:t>2010 BCCA 284; CA037302</w:t>
            </w:r>
          </w:p>
          <w:p w:rsidR="00C663D0" w:rsidRPr="00EB05EA" w:rsidRDefault="00C663D0" w:rsidP="00F11D8E">
            <w:pPr>
              <w:jc w:val="both"/>
              <w:rPr>
                <w:rFonts w:eastAsia="Calibri"/>
                <w:sz w:val="20"/>
              </w:rPr>
            </w:pPr>
          </w:p>
        </w:tc>
        <w:tc>
          <w:tcPr>
            <w:tcW w:w="243" w:type="pct"/>
          </w:tcPr>
          <w:p w:rsidR="00C663D0" w:rsidRPr="00EB05EA" w:rsidRDefault="00C663D0" w:rsidP="00F11D8E">
            <w:pPr>
              <w:jc w:val="both"/>
              <w:rPr>
                <w:rFonts w:eastAsia="Calibri"/>
                <w:sz w:val="20"/>
              </w:rPr>
            </w:pPr>
          </w:p>
        </w:tc>
        <w:tc>
          <w:tcPr>
            <w:tcW w:w="2330" w:type="pct"/>
          </w:tcPr>
          <w:p w:rsidR="00C663D0" w:rsidRPr="00EB05EA" w:rsidRDefault="00C663D0" w:rsidP="00F11D8E">
            <w:pPr>
              <w:jc w:val="both"/>
              <w:rPr>
                <w:rFonts w:eastAsia="Calibri"/>
                <w:sz w:val="20"/>
              </w:rPr>
            </w:pPr>
            <w:r w:rsidRPr="00EB05EA">
              <w:rPr>
                <w:rFonts w:eastAsia="Calibri"/>
                <w:sz w:val="20"/>
              </w:rPr>
              <w:t>Appeal and cross-appeal dismissed</w:t>
            </w:r>
          </w:p>
          <w:p w:rsidR="00C663D0" w:rsidRPr="00EB05EA" w:rsidRDefault="00C663D0" w:rsidP="00F11D8E">
            <w:pPr>
              <w:jc w:val="both"/>
              <w:rPr>
                <w:rFonts w:eastAsia="Calibri"/>
                <w:sz w:val="20"/>
              </w:rPr>
            </w:pPr>
          </w:p>
        </w:tc>
      </w:tr>
      <w:tr w:rsidR="00C663D0" w:rsidRPr="00EB05EA" w:rsidTr="00F11D8E">
        <w:tc>
          <w:tcPr>
            <w:tcW w:w="2427" w:type="pct"/>
          </w:tcPr>
          <w:p w:rsidR="00C663D0" w:rsidRPr="00EB05EA" w:rsidRDefault="00C663D0" w:rsidP="00F11D8E">
            <w:pPr>
              <w:jc w:val="both"/>
              <w:rPr>
                <w:rFonts w:eastAsia="Calibri"/>
                <w:sz w:val="20"/>
              </w:rPr>
            </w:pPr>
            <w:r w:rsidRPr="00EB05EA">
              <w:rPr>
                <w:rFonts w:eastAsia="Calibri"/>
                <w:sz w:val="20"/>
              </w:rPr>
              <w:t>September 2, 2010</w:t>
            </w:r>
          </w:p>
          <w:p w:rsidR="00C663D0" w:rsidRPr="00EB05EA" w:rsidRDefault="00C663D0" w:rsidP="00C663D0">
            <w:pPr>
              <w:jc w:val="both"/>
              <w:rPr>
                <w:rFonts w:eastAsia="Calibri"/>
                <w:sz w:val="20"/>
              </w:rPr>
            </w:pPr>
            <w:r w:rsidRPr="00EB05EA">
              <w:rPr>
                <w:rFonts w:eastAsia="Calibri"/>
                <w:sz w:val="20"/>
              </w:rPr>
              <w:t>Supreme Court of Canada</w:t>
            </w:r>
          </w:p>
        </w:tc>
        <w:tc>
          <w:tcPr>
            <w:tcW w:w="243" w:type="pct"/>
          </w:tcPr>
          <w:p w:rsidR="00C663D0" w:rsidRPr="00EB05EA" w:rsidRDefault="00C663D0" w:rsidP="00F11D8E">
            <w:pPr>
              <w:jc w:val="both"/>
              <w:rPr>
                <w:rFonts w:eastAsia="Calibri"/>
                <w:sz w:val="20"/>
              </w:rPr>
            </w:pPr>
          </w:p>
        </w:tc>
        <w:tc>
          <w:tcPr>
            <w:tcW w:w="2330" w:type="pct"/>
          </w:tcPr>
          <w:p w:rsidR="00C663D0" w:rsidRPr="00EB05EA" w:rsidRDefault="00C663D0" w:rsidP="00F11D8E">
            <w:pPr>
              <w:jc w:val="both"/>
              <w:rPr>
                <w:rFonts w:eastAsia="Calibri"/>
                <w:sz w:val="20"/>
              </w:rPr>
            </w:pPr>
            <w:r w:rsidRPr="00EB05EA">
              <w:rPr>
                <w:rFonts w:eastAsia="Calibri"/>
                <w:sz w:val="20"/>
              </w:rPr>
              <w:t>Application for leave to appeal filed</w:t>
            </w:r>
          </w:p>
          <w:p w:rsidR="00C663D0" w:rsidRPr="00EB05EA" w:rsidRDefault="00C663D0" w:rsidP="00F11D8E">
            <w:pPr>
              <w:jc w:val="both"/>
              <w:rPr>
                <w:rFonts w:eastAsia="Calibri"/>
                <w:sz w:val="20"/>
              </w:rPr>
            </w:pPr>
          </w:p>
        </w:tc>
      </w:tr>
    </w:tbl>
    <w:p w:rsidR="00C663D0" w:rsidRPr="00AF476C" w:rsidRDefault="00C663D0" w:rsidP="00387F3A">
      <w:pPr>
        <w:rPr>
          <w:sz w:val="20"/>
          <w:szCs w:val="20"/>
        </w:rPr>
      </w:pPr>
    </w:p>
    <w:p w:rsidR="00C663D0" w:rsidRPr="00272D4B" w:rsidRDefault="00D0163F" w:rsidP="00387F3A">
      <w:pPr>
        <w:rPr>
          <w:sz w:val="20"/>
          <w:szCs w:val="20"/>
          <w:lang w:val="fr-CA"/>
        </w:rPr>
      </w:pPr>
      <w:r w:rsidRPr="00D0163F">
        <w:rPr>
          <w:sz w:val="20"/>
          <w:szCs w:val="20"/>
          <w:lang w:val="fr-CA"/>
        </w:rPr>
        <w:pict>
          <v:rect id="_x0000_i1048" style="width:2in;height:1pt" o:hrpct="0" o:hralign="center" o:hrstd="t" o:hrnoshade="t" o:hr="t" fillcolor="black [3213]" stroked="f"/>
        </w:pict>
      </w:r>
    </w:p>
    <w:p w:rsidR="00421B99" w:rsidRDefault="00421B99" w:rsidP="00387F3A">
      <w:pPr>
        <w:rPr>
          <w:sz w:val="20"/>
          <w:szCs w:val="20"/>
          <w:u w:val="single"/>
        </w:rPr>
      </w:pPr>
    </w:p>
    <w:p w:rsidR="00387F3A" w:rsidRPr="00387F3A" w:rsidRDefault="00387F3A" w:rsidP="00387F3A">
      <w:pPr>
        <w:rPr>
          <w:sz w:val="20"/>
          <w:szCs w:val="20"/>
          <w:u w:val="single"/>
        </w:rPr>
      </w:pPr>
      <w:r w:rsidRPr="00387F3A">
        <w:rPr>
          <w:sz w:val="20"/>
          <w:szCs w:val="20"/>
          <w:u w:val="single"/>
        </w:rPr>
        <w:t>RÉSUMÉ DE L’AFFAIRE</w:t>
      </w:r>
    </w:p>
    <w:p w:rsidR="00387F3A" w:rsidRPr="00387F3A" w:rsidRDefault="00387F3A" w:rsidP="00387F3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663D0" w:rsidRPr="00920593" w:rsidTr="00F11D8E">
        <w:tc>
          <w:tcPr>
            <w:tcW w:w="5000" w:type="pct"/>
            <w:gridSpan w:val="3"/>
          </w:tcPr>
          <w:p w:rsidR="00C663D0" w:rsidRPr="009D6E17" w:rsidRDefault="00C663D0" w:rsidP="00F11D8E">
            <w:pPr>
              <w:jc w:val="both"/>
              <w:rPr>
                <w:rFonts w:eastAsia="Calibri"/>
                <w:sz w:val="20"/>
                <w:lang w:val="fr-CA"/>
              </w:rPr>
            </w:pPr>
            <w:r w:rsidRPr="009D6E17">
              <w:rPr>
                <w:rFonts w:eastAsia="Calibri"/>
                <w:sz w:val="20"/>
                <w:lang w:val="fr-CA"/>
              </w:rPr>
              <w:t xml:space="preserve">Procédure civile – Actes de procédure – Demande de modification de la déclaration – Expropriation – Législation – Interprétation – Vu les faits tels que plaidés, l’expropriation peut-elle être nulle </w:t>
            </w:r>
            <w:r w:rsidRPr="009D6E17">
              <w:rPr>
                <w:rFonts w:eastAsia="Calibri"/>
                <w:i/>
                <w:sz w:val="20"/>
                <w:lang w:val="fr-CA"/>
              </w:rPr>
              <w:t xml:space="preserve">ab </w:t>
            </w:r>
            <w:proofErr w:type="spellStart"/>
            <w:r w:rsidRPr="009D6E17">
              <w:rPr>
                <w:rFonts w:eastAsia="Calibri"/>
                <w:i/>
                <w:sz w:val="20"/>
                <w:lang w:val="fr-CA"/>
              </w:rPr>
              <w:t>initio</w:t>
            </w:r>
            <w:proofErr w:type="spellEnd"/>
            <w:r w:rsidRPr="009D6E17">
              <w:rPr>
                <w:rFonts w:eastAsia="Calibri"/>
                <w:sz w:val="20"/>
                <w:lang w:val="fr-CA"/>
              </w:rPr>
              <w:t xml:space="preserve"> et faire l’objet d’un contrôle judiciaire par la Cour suprême de la Colombie-Britannique? – La Cour d’appel s’est-elle trompée dans son application du principe de l’</w:t>
            </w:r>
            <w:r w:rsidRPr="009D6E17">
              <w:rPr>
                <w:rFonts w:eastAsia="Calibri"/>
                <w:i/>
                <w:sz w:val="20"/>
                <w:lang w:val="fr-CA"/>
              </w:rPr>
              <w:t>ultra vires</w:t>
            </w:r>
            <w:r w:rsidRPr="009D6E17">
              <w:rPr>
                <w:rFonts w:eastAsia="Calibri"/>
                <w:sz w:val="20"/>
                <w:lang w:val="fr-CA"/>
              </w:rPr>
              <w:t xml:space="preserve"> lorsqu’elle a statué que a) la loi empêche le contrôle judiciaire de la validité d’une expropriation illégale lorsque l’autorité expropriante n’avait que le pouvoir d’exproprier une partie des terrains et que b) l’omission d’avoir donné un avis d’expropriation entièrement véridique n’était pas une condition préalable essentielle de validité de l’expropriation, mais simplement un [</w:t>
            </w:r>
            <w:r w:rsidRPr="009D6E17">
              <w:rPr>
                <w:rFonts w:eastAsia="Calibri"/>
                <w:smallCaps/>
                <w:sz w:val="20"/>
                <w:lang w:val="fr-CA"/>
              </w:rPr>
              <w:t>traduction</w:t>
            </w:r>
            <w:r w:rsidRPr="009D6E17">
              <w:rPr>
                <w:rFonts w:eastAsia="Calibri"/>
                <w:sz w:val="20"/>
                <w:lang w:val="fr-CA"/>
              </w:rPr>
              <w:t xml:space="preserve">] « simple vice de procédure »? - </w:t>
            </w:r>
            <w:r w:rsidRPr="009D6E17">
              <w:rPr>
                <w:rFonts w:eastAsia="Calibri"/>
                <w:i/>
                <w:sz w:val="20"/>
                <w:lang w:val="fr-CA"/>
              </w:rPr>
              <w:t xml:space="preserve">Expropriation </w:t>
            </w:r>
            <w:proofErr w:type="spellStart"/>
            <w:r w:rsidRPr="009D6E17">
              <w:rPr>
                <w:rFonts w:eastAsia="Calibri"/>
                <w:i/>
                <w:sz w:val="20"/>
                <w:lang w:val="fr-CA"/>
              </w:rPr>
              <w:t>Act</w:t>
            </w:r>
            <w:proofErr w:type="spellEnd"/>
            <w:r w:rsidRPr="009D6E17">
              <w:rPr>
                <w:rFonts w:eastAsia="Calibri"/>
                <w:sz w:val="20"/>
                <w:lang w:val="fr-CA"/>
              </w:rPr>
              <w:t>, R.S.B.C. 1996, ch. 125 (la « </w:t>
            </w:r>
            <w:r w:rsidRPr="009D6E17">
              <w:rPr>
                <w:rFonts w:eastAsia="Calibri"/>
                <w:i/>
                <w:sz w:val="20"/>
                <w:lang w:val="fr-CA"/>
              </w:rPr>
              <w:t>Loi </w:t>
            </w:r>
            <w:r w:rsidRPr="009D6E17">
              <w:rPr>
                <w:rFonts w:eastAsia="Calibri"/>
                <w:sz w:val="20"/>
                <w:lang w:val="fr-CA"/>
              </w:rPr>
              <w:t>»), art. 21 et 51.</w:t>
            </w:r>
          </w:p>
        </w:tc>
      </w:tr>
      <w:tr w:rsidR="00C663D0" w:rsidRPr="00920593" w:rsidTr="00F11D8E">
        <w:tc>
          <w:tcPr>
            <w:tcW w:w="5000" w:type="pct"/>
            <w:gridSpan w:val="3"/>
          </w:tcPr>
          <w:p w:rsidR="00C663D0" w:rsidRPr="009D6E17" w:rsidRDefault="00C663D0" w:rsidP="00F11D8E">
            <w:pPr>
              <w:jc w:val="both"/>
              <w:rPr>
                <w:rFonts w:eastAsia="Calibri"/>
                <w:sz w:val="20"/>
                <w:lang w:val="fr-CA"/>
              </w:rPr>
            </w:pPr>
          </w:p>
        </w:tc>
      </w:tr>
      <w:tr w:rsidR="00C663D0" w:rsidRPr="00920593" w:rsidTr="00F11D8E">
        <w:tc>
          <w:tcPr>
            <w:tcW w:w="5000" w:type="pct"/>
            <w:gridSpan w:val="3"/>
          </w:tcPr>
          <w:p w:rsidR="00C663D0" w:rsidRPr="009D6E17" w:rsidRDefault="00C663D0" w:rsidP="00F11D8E">
            <w:pPr>
              <w:jc w:val="both"/>
              <w:rPr>
                <w:rFonts w:eastAsia="Calibri"/>
                <w:sz w:val="20"/>
                <w:lang w:val="fr-CA"/>
              </w:rPr>
            </w:pPr>
            <w:r w:rsidRPr="009D6E17">
              <w:rPr>
                <w:rFonts w:eastAsia="Calibri"/>
                <w:sz w:val="20"/>
                <w:lang w:val="fr-CA"/>
              </w:rPr>
              <w:t xml:space="preserve">L’intimée a exproprié environ 89 acres de terrain à Maple </w:t>
            </w:r>
            <w:proofErr w:type="spellStart"/>
            <w:r w:rsidRPr="009D6E17">
              <w:rPr>
                <w:rFonts w:eastAsia="Calibri"/>
                <w:sz w:val="20"/>
                <w:lang w:val="fr-CA"/>
              </w:rPr>
              <w:t>Ridge</w:t>
            </w:r>
            <w:proofErr w:type="spellEnd"/>
            <w:r w:rsidRPr="009D6E17">
              <w:rPr>
                <w:rFonts w:eastAsia="Calibri"/>
                <w:sz w:val="20"/>
                <w:lang w:val="fr-CA"/>
              </w:rPr>
              <w:t xml:space="preserve"> appartenant à la demanderesse pour l’aménagement linéaire du Golden </w:t>
            </w:r>
            <w:proofErr w:type="spellStart"/>
            <w:r w:rsidRPr="009D6E17">
              <w:rPr>
                <w:rFonts w:eastAsia="Calibri"/>
                <w:sz w:val="20"/>
                <w:lang w:val="fr-CA"/>
              </w:rPr>
              <w:t>Ears</w:t>
            </w:r>
            <w:proofErr w:type="spellEnd"/>
            <w:r w:rsidRPr="009D6E17">
              <w:rPr>
                <w:rFonts w:eastAsia="Calibri"/>
                <w:sz w:val="20"/>
                <w:lang w:val="fr-CA"/>
              </w:rPr>
              <w:t xml:space="preserve"> Bridge traversant le fleuve Fraser. L’intimée a fait un paiement anticipé de 7 650 000 $ et a inscrit un avis de dévolution le 29 juin 2005, transférant le titre de propriété des terrains à l’intimée. La demanderesse a déposé une déclaration sollicitant la différence entre la valeur marchande des terrains et le paiement anticipé, en sus de dommages-intérêts pour trouble de jouissance. Trois années plus tard, la demanderesse a demandé de modifier sa déclaration pour alléguer que l’intimée avait exproprié une superficie excessive de terrain pour des fins qui outrepassaient sa compétence, agissant de mauvaise foi et en ne respectant pas l’art. 21 de la </w:t>
            </w:r>
            <w:r w:rsidRPr="009D6E17">
              <w:rPr>
                <w:rFonts w:eastAsia="Calibri"/>
                <w:i/>
                <w:sz w:val="20"/>
                <w:lang w:val="fr-CA"/>
              </w:rPr>
              <w:t>Loi</w:t>
            </w:r>
            <w:r w:rsidRPr="009D6E17">
              <w:rPr>
                <w:rFonts w:eastAsia="Calibri"/>
                <w:sz w:val="20"/>
                <w:lang w:val="fr-CA"/>
              </w:rPr>
              <w:t xml:space="preserve">. L’intimée s’est opposée aux modifications parce que prescrites en vertu de l’art. 51 de la </w:t>
            </w:r>
            <w:r w:rsidRPr="009D6E17">
              <w:rPr>
                <w:rFonts w:eastAsia="Calibri"/>
                <w:i/>
                <w:sz w:val="20"/>
                <w:lang w:val="fr-CA"/>
              </w:rPr>
              <w:t>Loi</w:t>
            </w:r>
            <w:r w:rsidRPr="009D6E17">
              <w:rPr>
                <w:rFonts w:eastAsia="Calibri"/>
                <w:sz w:val="20"/>
                <w:lang w:val="fr-CA"/>
              </w:rPr>
              <w:t>.</w:t>
            </w:r>
          </w:p>
          <w:p w:rsidR="00C663D0" w:rsidRPr="009D6E17" w:rsidRDefault="00C663D0" w:rsidP="00F11D8E">
            <w:pPr>
              <w:jc w:val="both"/>
              <w:rPr>
                <w:rFonts w:eastAsia="Calibri"/>
                <w:sz w:val="20"/>
                <w:lang w:val="fr-CA"/>
              </w:rPr>
            </w:pPr>
          </w:p>
        </w:tc>
      </w:tr>
      <w:tr w:rsidR="00C663D0" w:rsidRPr="00920593" w:rsidTr="00F11D8E">
        <w:tc>
          <w:tcPr>
            <w:tcW w:w="2427" w:type="pct"/>
          </w:tcPr>
          <w:p w:rsidR="00C663D0" w:rsidRPr="009D6E17" w:rsidRDefault="00C663D0" w:rsidP="00F11D8E">
            <w:pPr>
              <w:jc w:val="both"/>
              <w:rPr>
                <w:rFonts w:eastAsia="Calibri"/>
                <w:sz w:val="20"/>
                <w:lang w:val="fr-CA"/>
              </w:rPr>
            </w:pPr>
            <w:r w:rsidRPr="009D6E17">
              <w:rPr>
                <w:rFonts w:eastAsia="Calibri"/>
                <w:sz w:val="20"/>
                <w:lang w:val="fr-CA"/>
              </w:rPr>
              <w:t>19 juin 2009</w:t>
            </w:r>
          </w:p>
          <w:p w:rsidR="00C663D0" w:rsidRPr="009D6E17" w:rsidRDefault="00C663D0" w:rsidP="00F11D8E">
            <w:pPr>
              <w:jc w:val="both"/>
              <w:rPr>
                <w:rFonts w:eastAsia="Calibri"/>
                <w:sz w:val="20"/>
                <w:lang w:val="fr-CA"/>
              </w:rPr>
            </w:pPr>
            <w:r w:rsidRPr="009D6E17">
              <w:rPr>
                <w:rFonts w:eastAsia="Calibri"/>
                <w:sz w:val="20"/>
                <w:lang w:val="fr-CA"/>
              </w:rPr>
              <w:t>Cour suprême de la Colombie-Britannique</w:t>
            </w:r>
          </w:p>
          <w:p w:rsidR="00C663D0" w:rsidRPr="009D6E17" w:rsidRDefault="00C663D0" w:rsidP="00F11D8E">
            <w:pPr>
              <w:jc w:val="both"/>
              <w:rPr>
                <w:rFonts w:eastAsia="Calibri"/>
                <w:sz w:val="20"/>
                <w:lang w:val="fr-CA"/>
              </w:rPr>
            </w:pPr>
            <w:r w:rsidRPr="009D6E17">
              <w:rPr>
                <w:rFonts w:eastAsia="Calibri"/>
                <w:sz w:val="20"/>
                <w:lang w:val="fr-CA"/>
              </w:rPr>
              <w:t>(Juge Savage)</w:t>
            </w:r>
          </w:p>
          <w:p w:rsidR="00C663D0" w:rsidRPr="009D6E17" w:rsidRDefault="00C663D0" w:rsidP="00F11D8E">
            <w:pPr>
              <w:jc w:val="both"/>
              <w:rPr>
                <w:rFonts w:eastAsia="Calibri"/>
                <w:sz w:val="20"/>
                <w:lang w:val="fr-CA"/>
              </w:rPr>
            </w:pPr>
            <w:r w:rsidRPr="009D6E17">
              <w:rPr>
                <w:rFonts w:eastAsia="Calibri"/>
                <w:sz w:val="20"/>
                <w:lang w:val="fr-CA"/>
              </w:rPr>
              <w:t>2009 BCSC 819</w:t>
            </w:r>
          </w:p>
          <w:p w:rsidR="00C663D0" w:rsidRPr="009D6E17" w:rsidRDefault="00C663D0" w:rsidP="00F11D8E">
            <w:pPr>
              <w:jc w:val="both"/>
              <w:rPr>
                <w:rFonts w:eastAsia="Calibri"/>
                <w:sz w:val="20"/>
                <w:lang w:val="fr-CA"/>
              </w:rPr>
            </w:pPr>
          </w:p>
        </w:tc>
        <w:tc>
          <w:tcPr>
            <w:tcW w:w="243" w:type="pct"/>
          </w:tcPr>
          <w:p w:rsidR="00C663D0" w:rsidRPr="009D6E17" w:rsidRDefault="00C663D0" w:rsidP="00F11D8E">
            <w:pPr>
              <w:jc w:val="both"/>
              <w:rPr>
                <w:rFonts w:eastAsia="Calibri"/>
                <w:sz w:val="20"/>
                <w:lang w:val="fr-CA"/>
              </w:rPr>
            </w:pPr>
          </w:p>
        </w:tc>
        <w:tc>
          <w:tcPr>
            <w:tcW w:w="2330" w:type="pct"/>
          </w:tcPr>
          <w:p w:rsidR="00C663D0" w:rsidRPr="009D6E17" w:rsidRDefault="00C663D0" w:rsidP="00F11D8E">
            <w:pPr>
              <w:jc w:val="both"/>
              <w:rPr>
                <w:rFonts w:eastAsia="Calibri"/>
                <w:sz w:val="20"/>
                <w:lang w:val="fr-CA"/>
              </w:rPr>
            </w:pPr>
            <w:r w:rsidRPr="009D6E17">
              <w:rPr>
                <w:rFonts w:eastAsia="Calibri"/>
                <w:sz w:val="20"/>
                <w:lang w:val="fr-CA"/>
              </w:rPr>
              <w:t xml:space="preserve">Ordonnance refusant les modifications à la déclaration contestant la validité de l’expropriation, mais autorisant des modifications alléguant un manquement à l’obligation légale et sollicitant une réparation en vertu de l’art. 21 de la </w:t>
            </w:r>
            <w:r w:rsidRPr="009D6E17">
              <w:rPr>
                <w:rFonts w:eastAsia="Calibri"/>
                <w:i/>
                <w:sz w:val="20"/>
                <w:lang w:val="fr-CA"/>
              </w:rPr>
              <w:t>Loi</w:t>
            </w:r>
          </w:p>
          <w:p w:rsidR="00C663D0" w:rsidRPr="009D6E17" w:rsidRDefault="00C663D0" w:rsidP="00F11D8E">
            <w:pPr>
              <w:jc w:val="both"/>
              <w:rPr>
                <w:rFonts w:eastAsia="Calibri"/>
                <w:sz w:val="20"/>
                <w:lang w:val="fr-CA"/>
              </w:rPr>
            </w:pPr>
          </w:p>
        </w:tc>
      </w:tr>
    </w:tbl>
    <w:p w:rsidR="00A921A4" w:rsidRPr="002C5CBD" w:rsidRDefault="00A921A4">
      <w:pPr>
        <w:rPr>
          <w:lang w:val="fr-CA"/>
        </w:rPr>
      </w:pPr>
    </w:p>
    <w:tbl>
      <w:tblPr>
        <w:tblW w:w="4952" w:type="pct"/>
        <w:tblLayout w:type="fixed"/>
        <w:tblCellMar>
          <w:left w:w="0" w:type="dxa"/>
          <w:bottom w:w="99" w:type="dxa"/>
          <w:right w:w="0" w:type="dxa"/>
        </w:tblCellMar>
        <w:tblLook w:val="04A0"/>
      </w:tblPr>
      <w:tblGrid>
        <w:gridCol w:w="4624"/>
        <w:gridCol w:w="463"/>
        <w:gridCol w:w="4440"/>
      </w:tblGrid>
      <w:tr w:rsidR="00C663D0" w:rsidRPr="009D6E17" w:rsidTr="00A921A4">
        <w:trPr>
          <w:cantSplit/>
        </w:trPr>
        <w:tc>
          <w:tcPr>
            <w:tcW w:w="2427" w:type="pct"/>
          </w:tcPr>
          <w:p w:rsidR="00C663D0" w:rsidRPr="009D6E17" w:rsidRDefault="00C663D0" w:rsidP="00F11D8E">
            <w:pPr>
              <w:jc w:val="both"/>
              <w:rPr>
                <w:rFonts w:eastAsia="Calibri"/>
                <w:sz w:val="20"/>
                <w:lang w:val="fr-CA"/>
              </w:rPr>
            </w:pPr>
            <w:r w:rsidRPr="009D6E17">
              <w:rPr>
                <w:rFonts w:eastAsia="Calibri"/>
                <w:sz w:val="20"/>
                <w:lang w:val="fr-CA"/>
              </w:rPr>
              <w:lastRenderedPageBreak/>
              <w:t>9 juin 2010</w:t>
            </w:r>
          </w:p>
          <w:p w:rsidR="00C663D0" w:rsidRPr="009D6E17" w:rsidRDefault="00C663D0" w:rsidP="00F11D8E">
            <w:pPr>
              <w:jc w:val="both"/>
              <w:rPr>
                <w:rFonts w:eastAsia="Calibri"/>
                <w:sz w:val="20"/>
                <w:lang w:val="fr-CA"/>
              </w:rPr>
            </w:pPr>
            <w:r w:rsidRPr="009D6E17">
              <w:rPr>
                <w:rFonts w:eastAsia="Calibri"/>
                <w:sz w:val="20"/>
                <w:lang w:val="fr-CA"/>
              </w:rPr>
              <w:t>Cour d’appel de la Colombie-Britannique (Vancouver)</w:t>
            </w:r>
          </w:p>
          <w:p w:rsidR="00C663D0" w:rsidRPr="009D6E17" w:rsidRDefault="00C663D0" w:rsidP="00F11D8E">
            <w:pPr>
              <w:jc w:val="both"/>
              <w:rPr>
                <w:rFonts w:eastAsia="Calibri"/>
                <w:sz w:val="20"/>
                <w:lang w:val="fr-CA"/>
              </w:rPr>
            </w:pPr>
            <w:r w:rsidRPr="009D6E17">
              <w:rPr>
                <w:rFonts w:eastAsia="Calibri"/>
                <w:sz w:val="20"/>
                <w:lang w:val="fr-CA"/>
              </w:rPr>
              <w:t xml:space="preserve">(Juges </w:t>
            </w:r>
            <w:proofErr w:type="spellStart"/>
            <w:r w:rsidRPr="009D6E17">
              <w:rPr>
                <w:rFonts w:eastAsia="Calibri"/>
                <w:sz w:val="20"/>
                <w:lang w:val="fr-CA"/>
              </w:rPr>
              <w:t>Saunders</w:t>
            </w:r>
            <w:proofErr w:type="spellEnd"/>
            <w:r w:rsidRPr="009D6E17">
              <w:rPr>
                <w:rFonts w:eastAsia="Calibri"/>
                <w:sz w:val="20"/>
                <w:lang w:val="fr-CA"/>
              </w:rPr>
              <w:t xml:space="preserve">, </w:t>
            </w:r>
            <w:proofErr w:type="spellStart"/>
            <w:r w:rsidRPr="009D6E17">
              <w:rPr>
                <w:rFonts w:eastAsia="Calibri"/>
                <w:sz w:val="20"/>
                <w:lang w:val="fr-CA"/>
              </w:rPr>
              <w:t>Tysoe</w:t>
            </w:r>
            <w:proofErr w:type="spellEnd"/>
            <w:r w:rsidRPr="009D6E17">
              <w:rPr>
                <w:rFonts w:eastAsia="Calibri"/>
                <w:sz w:val="20"/>
                <w:lang w:val="fr-CA"/>
              </w:rPr>
              <w:t xml:space="preserve"> et </w:t>
            </w:r>
            <w:proofErr w:type="spellStart"/>
            <w:r w:rsidRPr="009D6E17">
              <w:rPr>
                <w:rFonts w:eastAsia="Calibri"/>
                <w:sz w:val="20"/>
                <w:lang w:val="fr-CA"/>
              </w:rPr>
              <w:t>Groberman</w:t>
            </w:r>
            <w:proofErr w:type="spellEnd"/>
            <w:r w:rsidRPr="009D6E17">
              <w:rPr>
                <w:rFonts w:eastAsia="Calibri"/>
                <w:sz w:val="20"/>
                <w:lang w:val="fr-CA"/>
              </w:rPr>
              <w:t>)</w:t>
            </w:r>
          </w:p>
          <w:p w:rsidR="00C663D0" w:rsidRPr="009D6E17" w:rsidRDefault="00C663D0" w:rsidP="00F11D8E">
            <w:pPr>
              <w:jc w:val="both"/>
              <w:rPr>
                <w:rFonts w:eastAsia="Calibri"/>
                <w:sz w:val="20"/>
                <w:lang w:val="fr-CA"/>
              </w:rPr>
            </w:pPr>
            <w:r w:rsidRPr="009D6E17">
              <w:rPr>
                <w:rFonts w:eastAsia="Calibri"/>
                <w:sz w:val="20"/>
                <w:lang w:val="fr-CA"/>
              </w:rPr>
              <w:t>2010 BCCA 284; CA037302</w:t>
            </w:r>
          </w:p>
          <w:p w:rsidR="00C663D0" w:rsidRPr="009D6E17" w:rsidRDefault="00C663D0" w:rsidP="00F11D8E">
            <w:pPr>
              <w:jc w:val="both"/>
              <w:rPr>
                <w:rFonts w:eastAsia="Calibri"/>
                <w:sz w:val="20"/>
                <w:lang w:val="fr-CA"/>
              </w:rPr>
            </w:pPr>
          </w:p>
        </w:tc>
        <w:tc>
          <w:tcPr>
            <w:tcW w:w="243" w:type="pct"/>
          </w:tcPr>
          <w:p w:rsidR="00C663D0" w:rsidRPr="009D6E17" w:rsidRDefault="00C663D0" w:rsidP="00F11D8E">
            <w:pPr>
              <w:jc w:val="both"/>
              <w:rPr>
                <w:rFonts w:eastAsia="Calibri"/>
                <w:sz w:val="20"/>
                <w:lang w:val="fr-CA"/>
              </w:rPr>
            </w:pPr>
          </w:p>
        </w:tc>
        <w:tc>
          <w:tcPr>
            <w:tcW w:w="2330" w:type="pct"/>
          </w:tcPr>
          <w:p w:rsidR="00C663D0" w:rsidRPr="009D6E17" w:rsidRDefault="00C663D0" w:rsidP="00F11D8E">
            <w:pPr>
              <w:jc w:val="both"/>
              <w:rPr>
                <w:rFonts w:eastAsia="Calibri"/>
                <w:sz w:val="20"/>
                <w:lang w:val="fr-CA"/>
              </w:rPr>
            </w:pPr>
            <w:r w:rsidRPr="009D6E17">
              <w:rPr>
                <w:rFonts w:eastAsia="Calibri"/>
                <w:sz w:val="20"/>
                <w:lang w:val="fr-CA"/>
              </w:rPr>
              <w:t>Appel et appel incident rejetés</w:t>
            </w:r>
          </w:p>
          <w:p w:rsidR="00C663D0" w:rsidRPr="009D6E17" w:rsidRDefault="00C663D0" w:rsidP="00F11D8E">
            <w:pPr>
              <w:jc w:val="both"/>
              <w:rPr>
                <w:rFonts w:eastAsia="Calibri"/>
                <w:sz w:val="20"/>
                <w:lang w:val="fr-CA"/>
              </w:rPr>
            </w:pPr>
          </w:p>
        </w:tc>
      </w:tr>
      <w:tr w:rsidR="00C663D0" w:rsidRPr="009D6E17" w:rsidTr="00A921A4">
        <w:trPr>
          <w:cantSplit/>
        </w:trPr>
        <w:tc>
          <w:tcPr>
            <w:tcW w:w="2427" w:type="pct"/>
          </w:tcPr>
          <w:p w:rsidR="00C663D0" w:rsidRPr="009D6E17" w:rsidRDefault="00C663D0" w:rsidP="00F11D8E">
            <w:pPr>
              <w:jc w:val="both"/>
              <w:rPr>
                <w:rFonts w:eastAsia="Calibri"/>
                <w:sz w:val="20"/>
                <w:lang w:val="fr-CA"/>
              </w:rPr>
            </w:pPr>
            <w:r w:rsidRPr="009D6E17">
              <w:rPr>
                <w:rFonts w:eastAsia="Calibri"/>
                <w:sz w:val="20"/>
                <w:lang w:val="fr-CA"/>
              </w:rPr>
              <w:t>2 septembre 2010</w:t>
            </w:r>
          </w:p>
          <w:p w:rsidR="00C663D0" w:rsidRPr="009D6E17" w:rsidRDefault="00C663D0" w:rsidP="00C663D0">
            <w:pPr>
              <w:jc w:val="both"/>
              <w:rPr>
                <w:rFonts w:eastAsia="Calibri"/>
                <w:sz w:val="20"/>
                <w:lang w:val="fr-CA"/>
              </w:rPr>
            </w:pPr>
            <w:r w:rsidRPr="009D6E17">
              <w:rPr>
                <w:rFonts w:eastAsia="Calibri"/>
                <w:sz w:val="20"/>
                <w:lang w:val="fr-CA"/>
              </w:rPr>
              <w:t>Cour suprême du Canada</w:t>
            </w:r>
          </w:p>
        </w:tc>
        <w:tc>
          <w:tcPr>
            <w:tcW w:w="243" w:type="pct"/>
          </w:tcPr>
          <w:p w:rsidR="00C663D0" w:rsidRPr="009D6E17" w:rsidRDefault="00C663D0" w:rsidP="00F11D8E">
            <w:pPr>
              <w:jc w:val="both"/>
              <w:rPr>
                <w:rFonts w:eastAsia="Calibri"/>
                <w:sz w:val="20"/>
                <w:lang w:val="fr-CA"/>
              </w:rPr>
            </w:pPr>
          </w:p>
        </w:tc>
        <w:tc>
          <w:tcPr>
            <w:tcW w:w="2330" w:type="pct"/>
          </w:tcPr>
          <w:p w:rsidR="00C663D0" w:rsidRPr="009D6E17" w:rsidRDefault="00C663D0" w:rsidP="00F11D8E">
            <w:pPr>
              <w:jc w:val="both"/>
              <w:rPr>
                <w:rFonts w:eastAsia="Calibri"/>
                <w:sz w:val="20"/>
                <w:lang w:val="fr-CA"/>
              </w:rPr>
            </w:pPr>
            <w:r w:rsidRPr="009D6E17">
              <w:rPr>
                <w:rFonts w:eastAsia="Calibri"/>
                <w:sz w:val="20"/>
                <w:lang w:val="fr-CA"/>
              </w:rPr>
              <w:t>Demande d’autorisation d’appel, déposée</w:t>
            </w:r>
          </w:p>
          <w:p w:rsidR="00C663D0" w:rsidRPr="009D6E17" w:rsidRDefault="00C663D0" w:rsidP="00F11D8E">
            <w:pPr>
              <w:jc w:val="both"/>
              <w:rPr>
                <w:rFonts w:eastAsia="Calibri"/>
                <w:sz w:val="20"/>
                <w:lang w:val="fr-CA"/>
              </w:rPr>
            </w:pPr>
          </w:p>
        </w:tc>
      </w:tr>
    </w:tbl>
    <w:p w:rsidR="00421B99" w:rsidRDefault="00421B99" w:rsidP="00387F3A">
      <w:pPr>
        <w:rPr>
          <w:sz w:val="20"/>
          <w:szCs w:val="20"/>
          <w:lang w:val="fr-CA"/>
        </w:rPr>
      </w:pPr>
    </w:p>
    <w:p w:rsidR="00387F3A" w:rsidRPr="00387F3A" w:rsidRDefault="00D0163F" w:rsidP="00387F3A">
      <w:pPr>
        <w:rPr>
          <w:sz w:val="20"/>
          <w:szCs w:val="20"/>
        </w:rPr>
      </w:pPr>
      <w:r w:rsidRPr="00D0163F">
        <w:rPr>
          <w:sz w:val="20"/>
          <w:szCs w:val="20"/>
          <w:lang w:val="fr-CA"/>
        </w:rPr>
        <w:pict>
          <v:rect id="_x0000_i1049" style="width:2in;height:1pt" o:hrpct="0" o:hralign="center" o:hrstd="t" o:hrnoshade="t" o:hr="t" fillcolor="black [3213]" stroked="f"/>
        </w:pict>
      </w:r>
    </w:p>
    <w:p w:rsidR="00387F3A" w:rsidRDefault="00387F3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B04453" w:rsidRPr="00920593" w:rsidTr="00825108">
        <w:trPr>
          <w:cantSplit/>
        </w:trPr>
        <w:tc>
          <w:tcPr>
            <w:tcW w:w="1458" w:type="dxa"/>
          </w:tcPr>
          <w:p w:rsidR="00B04453" w:rsidRPr="00B04453" w:rsidRDefault="00B04453" w:rsidP="00825108">
            <w:pPr>
              <w:rPr>
                <w:sz w:val="20"/>
                <w:szCs w:val="20"/>
              </w:rPr>
            </w:pPr>
            <w:r w:rsidRPr="00B04453">
              <w:rPr>
                <w:rStyle w:val="SCCFileNumberChar"/>
                <w:sz w:val="20"/>
                <w:szCs w:val="20"/>
              </w:rPr>
              <w:t>33852</w:t>
            </w:r>
          </w:p>
          <w:p w:rsidR="00B04453" w:rsidRPr="00B04453" w:rsidRDefault="00B04453" w:rsidP="00825108">
            <w:pPr>
              <w:rPr>
                <w:b/>
                <w:sz w:val="20"/>
                <w:szCs w:val="20"/>
                <w:lang w:val="fr-CA"/>
              </w:rPr>
            </w:pPr>
          </w:p>
        </w:tc>
        <w:tc>
          <w:tcPr>
            <w:tcW w:w="8118" w:type="dxa"/>
          </w:tcPr>
          <w:p w:rsidR="00B04453" w:rsidRPr="00B04453" w:rsidRDefault="00B04453" w:rsidP="00B04453">
            <w:pPr>
              <w:jc w:val="both"/>
              <w:rPr>
                <w:sz w:val="20"/>
                <w:szCs w:val="20"/>
                <w:lang w:val="fr-CA"/>
              </w:rPr>
            </w:pPr>
            <w:r w:rsidRPr="00B04453">
              <w:rPr>
                <w:rStyle w:val="SCCLsocChar"/>
                <w:sz w:val="20"/>
                <w:szCs w:val="20"/>
              </w:rPr>
              <w:t xml:space="preserve">Jean-Sébastien </w:t>
            </w:r>
            <w:proofErr w:type="spellStart"/>
            <w:r w:rsidRPr="00B04453">
              <w:rPr>
                <w:rStyle w:val="SCCLsocChar"/>
                <w:sz w:val="20"/>
                <w:szCs w:val="20"/>
              </w:rPr>
              <w:t>Lamontagne</w:t>
            </w:r>
            <w:proofErr w:type="spellEnd"/>
            <w:r w:rsidRPr="00B04453">
              <w:rPr>
                <w:rStyle w:val="SCCLsocChar"/>
                <w:sz w:val="20"/>
                <w:szCs w:val="20"/>
              </w:rPr>
              <w:t xml:space="preserve"> c. Tribunal administratif du Québec</w:t>
            </w:r>
            <w:r w:rsidR="00A921A4">
              <w:rPr>
                <w:rStyle w:val="SCCLsocChar"/>
                <w:sz w:val="20"/>
                <w:szCs w:val="20"/>
              </w:rPr>
              <w:t xml:space="preserve"> et</w:t>
            </w:r>
            <w:r w:rsidRPr="00B04453">
              <w:rPr>
                <w:rStyle w:val="SCCLsocChar"/>
                <w:sz w:val="20"/>
                <w:szCs w:val="20"/>
              </w:rPr>
              <w:t xml:space="preserve"> Société de l'assurance automobile du Québec</w:t>
            </w:r>
            <w:r w:rsidRPr="00B04453">
              <w:rPr>
                <w:sz w:val="20"/>
                <w:szCs w:val="20"/>
                <w:lang w:val="fr-CA"/>
              </w:rPr>
              <w:t xml:space="preserve"> (</w:t>
            </w:r>
            <w:proofErr w:type="spellStart"/>
            <w:r w:rsidRPr="00B04453">
              <w:rPr>
                <w:sz w:val="20"/>
                <w:szCs w:val="20"/>
                <w:lang w:val="fr-CA"/>
              </w:rPr>
              <w:t>Qc</w:t>
            </w:r>
            <w:proofErr w:type="spellEnd"/>
            <w:r w:rsidRPr="00B04453">
              <w:rPr>
                <w:sz w:val="20"/>
                <w:szCs w:val="20"/>
                <w:lang w:val="fr-CA"/>
              </w:rPr>
              <w:t>) (Civile) (Autorisation)</w:t>
            </w:r>
          </w:p>
          <w:p w:rsidR="00B04453" w:rsidRPr="00B04453" w:rsidRDefault="00B04453" w:rsidP="00825108">
            <w:pPr>
              <w:rPr>
                <w:sz w:val="20"/>
                <w:szCs w:val="20"/>
                <w:lang w:val="fr-CA"/>
              </w:rPr>
            </w:pPr>
          </w:p>
        </w:tc>
      </w:tr>
      <w:tr w:rsidR="00B04453" w:rsidRPr="00920593" w:rsidTr="00825108">
        <w:trPr>
          <w:cantSplit/>
        </w:trPr>
        <w:tc>
          <w:tcPr>
            <w:tcW w:w="1458" w:type="dxa"/>
          </w:tcPr>
          <w:p w:rsidR="00B04453" w:rsidRPr="00B04453" w:rsidRDefault="00B04453" w:rsidP="00825108">
            <w:pPr>
              <w:rPr>
                <w:sz w:val="20"/>
                <w:szCs w:val="20"/>
              </w:rPr>
            </w:pPr>
            <w:r w:rsidRPr="00B04453">
              <w:rPr>
                <w:sz w:val="20"/>
                <w:szCs w:val="20"/>
              </w:rPr>
              <w:t>Coram :</w:t>
            </w:r>
          </w:p>
        </w:tc>
        <w:tc>
          <w:tcPr>
            <w:tcW w:w="8118" w:type="dxa"/>
          </w:tcPr>
          <w:p w:rsidR="00B04453" w:rsidRPr="00B04453" w:rsidRDefault="00B04453" w:rsidP="00825108">
            <w:pPr>
              <w:rPr>
                <w:sz w:val="20"/>
                <w:szCs w:val="20"/>
                <w:lang w:val="fr-CA"/>
              </w:rPr>
            </w:pPr>
            <w:r w:rsidRPr="00B04453">
              <w:rPr>
                <w:rStyle w:val="SCCCoramChar"/>
                <w:sz w:val="20"/>
                <w:szCs w:val="20"/>
              </w:rPr>
              <w:t xml:space="preserve">Les juges </w:t>
            </w:r>
            <w:proofErr w:type="spellStart"/>
            <w:r w:rsidRPr="00B04453">
              <w:rPr>
                <w:rStyle w:val="SCCCoramChar"/>
                <w:sz w:val="20"/>
                <w:szCs w:val="20"/>
              </w:rPr>
              <w:t>LeBel</w:t>
            </w:r>
            <w:proofErr w:type="spellEnd"/>
            <w:r w:rsidRPr="00B04453">
              <w:rPr>
                <w:rStyle w:val="SCCCoramChar"/>
                <w:sz w:val="20"/>
                <w:szCs w:val="20"/>
              </w:rPr>
              <w:t>, Deschamps et Charron</w:t>
            </w:r>
          </w:p>
          <w:p w:rsidR="00B04453" w:rsidRPr="00B04453" w:rsidRDefault="00B04453" w:rsidP="00825108">
            <w:pPr>
              <w:rPr>
                <w:sz w:val="20"/>
                <w:szCs w:val="20"/>
                <w:u w:val="single"/>
                <w:lang w:val="fr-CA"/>
              </w:rPr>
            </w:pPr>
          </w:p>
        </w:tc>
      </w:tr>
      <w:tr w:rsidR="00B04453" w:rsidRPr="00A921A4" w:rsidTr="00825108">
        <w:trPr>
          <w:cantSplit/>
        </w:trPr>
        <w:tc>
          <w:tcPr>
            <w:tcW w:w="9576" w:type="dxa"/>
            <w:gridSpan w:val="2"/>
          </w:tcPr>
          <w:p w:rsidR="00A921A4" w:rsidRDefault="00A921A4" w:rsidP="00825108">
            <w:pPr>
              <w:pStyle w:val="SCCShortJudgment"/>
              <w:rPr>
                <w:szCs w:val="20"/>
                <w:lang w:val="fr-CA"/>
              </w:rPr>
            </w:pPr>
            <w:r w:rsidRPr="00B04453">
              <w:rPr>
                <w:szCs w:val="20"/>
                <w:lang w:val="fr-CA"/>
              </w:rPr>
              <w:t>La demande d’autorisation d’appel de l’arrêt de la Cour d’appel du Québec (Montréal), numéro 500-09-020843-108, daté du 2 août 2010, est rejetée sans dépens.</w:t>
            </w:r>
          </w:p>
          <w:p w:rsidR="00A921A4" w:rsidRDefault="00A921A4" w:rsidP="00825108">
            <w:pPr>
              <w:pStyle w:val="SCCShortJudgment"/>
              <w:rPr>
                <w:szCs w:val="20"/>
                <w:lang w:val="fr-CA"/>
              </w:rPr>
            </w:pPr>
          </w:p>
          <w:p w:rsidR="00B04453" w:rsidRPr="00A921A4" w:rsidRDefault="00B04453" w:rsidP="00A921A4">
            <w:pPr>
              <w:pStyle w:val="SCCShortJudgment"/>
              <w:rPr>
                <w:szCs w:val="20"/>
              </w:rPr>
            </w:pPr>
            <w:r w:rsidRPr="00B04453">
              <w:rPr>
                <w:szCs w:val="20"/>
              </w:rPr>
              <w:t>The application for leave to appeal from the judgment of the Court of Appeal of Quebec (Montréal), Number 500-09-020843-108, dated August 2, 2010, is dismissed without costs.</w:t>
            </w:r>
          </w:p>
        </w:tc>
      </w:tr>
    </w:tbl>
    <w:p w:rsidR="00B04453" w:rsidRPr="00A921A4" w:rsidRDefault="00B04453" w:rsidP="008D292F">
      <w:pPr>
        <w:rPr>
          <w:sz w:val="20"/>
          <w:szCs w:val="20"/>
        </w:rPr>
      </w:pPr>
    </w:p>
    <w:p w:rsidR="00387F3A" w:rsidRPr="00387F3A" w:rsidRDefault="00387F3A" w:rsidP="00387F3A">
      <w:pPr>
        <w:rPr>
          <w:sz w:val="20"/>
          <w:szCs w:val="20"/>
        </w:rPr>
      </w:pPr>
      <w:r>
        <w:rPr>
          <w:sz w:val="20"/>
          <w:szCs w:val="20"/>
          <w:u w:val="single"/>
        </w:rPr>
        <w:t>CASE SUMMARY</w:t>
      </w:r>
    </w:p>
    <w:p w:rsidR="00387F3A" w:rsidRPr="00387F3A" w:rsidRDefault="00387F3A" w:rsidP="00387F3A">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C663D0" w:rsidRPr="00261F71" w:rsidTr="00F11D8E">
        <w:tc>
          <w:tcPr>
            <w:tcW w:w="5000" w:type="pct"/>
            <w:gridSpan w:val="3"/>
          </w:tcPr>
          <w:p w:rsidR="00C663D0" w:rsidRPr="00261F71" w:rsidRDefault="00C663D0" w:rsidP="00F11D8E">
            <w:pPr>
              <w:jc w:val="both"/>
              <w:rPr>
                <w:rFonts w:eastAsia="Calibri"/>
                <w:sz w:val="20"/>
              </w:rPr>
            </w:pPr>
            <w:r w:rsidRPr="00261F71">
              <w:rPr>
                <w:rFonts w:eastAsia="Calibri"/>
                <w:sz w:val="20"/>
              </w:rPr>
              <w:t xml:space="preserve">Procedural law – Civil procedure – </w:t>
            </w:r>
            <w:r w:rsidRPr="00261F71">
              <w:rPr>
                <w:rFonts w:eastAsia="Calibri"/>
                <w:i/>
                <w:sz w:val="20"/>
              </w:rPr>
              <w:t>Res </w:t>
            </w:r>
            <w:proofErr w:type="spellStart"/>
            <w:r w:rsidRPr="00261F71">
              <w:rPr>
                <w:rFonts w:eastAsia="Calibri"/>
                <w:i/>
                <w:sz w:val="20"/>
              </w:rPr>
              <w:t>judicata</w:t>
            </w:r>
            <w:proofErr w:type="spellEnd"/>
            <w:r w:rsidRPr="00261F71">
              <w:rPr>
                <w:rFonts w:eastAsia="Calibri"/>
                <w:sz w:val="20"/>
              </w:rPr>
              <w:t xml:space="preserve"> – Action dismissed as “clearly unfounded” –  Conflict between citizen and public automobile insurance plan – Administrative decisions concerning </w:t>
            </w:r>
            <w:proofErr w:type="spellStart"/>
            <w:r w:rsidRPr="00261F71">
              <w:rPr>
                <w:rFonts w:eastAsia="Calibri"/>
                <w:i/>
                <w:sz w:val="20"/>
              </w:rPr>
              <w:t>sequelae</w:t>
            </w:r>
            <w:proofErr w:type="spellEnd"/>
            <w:r w:rsidRPr="00261F71">
              <w:rPr>
                <w:rFonts w:eastAsia="Calibri"/>
                <w:sz w:val="20"/>
              </w:rPr>
              <w:t xml:space="preserve"> of accident contested – Action in damages dismissed based on preliminary exception to effect that action had no chance of success – New action instituted with more supporting documents – New action dismissed through same preliminary exception – Whether there is </w:t>
            </w:r>
            <w:r w:rsidRPr="00261F71">
              <w:rPr>
                <w:rFonts w:eastAsia="Calibri"/>
                <w:i/>
                <w:sz w:val="20"/>
              </w:rPr>
              <w:t>res </w:t>
            </w:r>
            <w:proofErr w:type="spellStart"/>
            <w:r w:rsidRPr="00261F71">
              <w:rPr>
                <w:rFonts w:eastAsia="Calibri"/>
                <w:i/>
                <w:sz w:val="20"/>
              </w:rPr>
              <w:t>judicata</w:t>
            </w:r>
            <w:proofErr w:type="spellEnd"/>
            <w:r w:rsidRPr="00261F71">
              <w:rPr>
                <w:rFonts w:eastAsia="Calibri"/>
                <w:sz w:val="20"/>
              </w:rPr>
              <w:t xml:space="preserve"> where action dismissed based on preliminary exception to effect that action has no chance of success – </w:t>
            </w:r>
            <w:r w:rsidRPr="00261F71">
              <w:rPr>
                <w:rFonts w:eastAsia="Calibri"/>
                <w:i/>
                <w:sz w:val="20"/>
              </w:rPr>
              <w:t>Civil Code of Québec</w:t>
            </w:r>
            <w:r w:rsidRPr="00261F71">
              <w:rPr>
                <w:rFonts w:eastAsia="Calibri"/>
                <w:sz w:val="20"/>
              </w:rPr>
              <w:t xml:space="preserve">, S.Q. 1991, c. 64, art. 2895 – </w:t>
            </w:r>
            <w:r w:rsidRPr="00261F71">
              <w:rPr>
                <w:rFonts w:eastAsia="Calibri"/>
                <w:i/>
                <w:sz w:val="20"/>
              </w:rPr>
              <w:t>Code of Civil Procedure</w:t>
            </w:r>
            <w:r w:rsidRPr="00261F71">
              <w:rPr>
                <w:rFonts w:eastAsia="Calibri"/>
                <w:sz w:val="20"/>
              </w:rPr>
              <w:t>, R.S.Q. c. C</w:t>
            </w:r>
            <w:r w:rsidRPr="00261F71">
              <w:rPr>
                <w:rFonts w:eastAsia="Calibri"/>
                <w:sz w:val="20"/>
              </w:rPr>
              <w:noBreakHyphen/>
              <w:t>25, art. 54.1.</w:t>
            </w:r>
          </w:p>
          <w:p w:rsidR="00C663D0" w:rsidRPr="00261F71" w:rsidRDefault="00C663D0" w:rsidP="00F11D8E">
            <w:pPr>
              <w:jc w:val="both"/>
              <w:rPr>
                <w:rFonts w:eastAsia="Calibri"/>
                <w:sz w:val="20"/>
              </w:rPr>
            </w:pPr>
          </w:p>
        </w:tc>
      </w:tr>
      <w:tr w:rsidR="00C663D0" w:rsidRPr="00261F71" w:rsidTr="00F11D8E">
        <w:tc>
          <w:tcPr>
            <w:tcW w:w="5000" w:type="pct"/>
            <w:gridSpan w:val="3"/>
          </w:tcPr>
          <w:p w:rsidR="00C663D0" w:rsidRPr="00261F71" w:rsidRDefault="00C663D0" w:rsidP="00F11D8E">
            <w:pPr>
              <w:jc w:val="both"/>
              <w:rPr>
                <w:rFonts w:eastAsia="Calibri"/>
                <w:sz w:val="20"/>
              </w:rPr>
            </w:pPr>
            <w:r w:rsidRPr="00261F71">
              <w:rPr>
                <w:rFonts w:eastAsia="Calibri"/>
                <w:sz w:val="20"/>
              </w:rPr>
              <w:t xml:space="preserve">The Applicant had a motorcycle accident in May 1993.  In February 1998, in proceedings before the Commission des affaires </w:t>
            </w:r>
            <w:proofErr w:type="spellStart"/>
            <w:r w:rsidRPr="00261F71">
              <w:rPr>
                <w:rFonts w:eastAsia="Calibri"/>
                <w:sz w:val="20"/>
              </w:rPr>
              <w:t>sociales</w:t>
            </w:r>
            <w:proofErr w:type="spellEnd"/>
            <w:r w:rsidRPr="00261F71">
              <w:rPr>
                <w:rFonts w:eastAsia="Calibri"/>
                <w:sz w:val="20"/>
              </w:rPr>
              <w:t xml:space="preserve">, he was granted retroactive compensation for 1994 to 1997.  The evaluation of permanent </w:t>
            </w:r>
            <w:proofErr w:type="spellStart"/>
            <w:r w:rsidRPr="00261F71">
              <w:rPr>
                <w:rFonts w:eastAsia="Calibri"/>
                <w:i/>
                <w:sz w:val="20"/>
              </w:rPr>
              <w:t>sequelae</w:t>
            </w:r>
            <w:proofErr w:type="spellEnd"/>
            <w:r w:rsidRPr="00261F71">
              <w:rPr>
                <w:rFonts w:eastAsia="Calibri"/>
                <w:sz w:val="20"/>
              </w:rPr>
              <w:t xml:space="preserve"> then led to a new dispute between the Applicant and the </w:t>
            </w:r>
            <w:proofErr w:type="spellStart"/>
            <w:r w:rsidRPr="00261F71">
              <w:rPr>
                <w:rFonts w:eastAsia="Calibri"/>
                <w:sz w:val="20"/>
              </w:rPr>
              <w:t>Société</w:t>
            </w:r>
            <w:proofErr w:type="spellEnd"/>
            <w:r w:rsidRPr="00261F71">
              <w:rPr>
                <w:rFonts w:eastAsia="Calibri"/>
                <w:sz w:val="20"/>
              </w:rPr>
              <w:t xml:space="preserve"> de </w:t>
            </w:r>
            <w:proofErr w:type="spellStart"/>
            <w:r w:rsidRPr="00261F71">
              <w:rPr>
                <w:rFonts w:eastAsia="Calibri"/>
                <w:sz w:val="20"/>
              </w:rPr>
              <w:t>l’assurance</w:t>
            </w:r>
            <w:proofErr w:type="spellEnd"/>
            <w:r w:rsidRPr="00261F71">
              <w:rPr>
                <w:rFonts w:eastAsia="Calibri"/>
                <w:sz w:val="20"/>
              </w:rPr>
              <w:t xml:space="preserve"> automobile.  After losing on this point before the Administrative Tribunal of Québec in 2004 and 2005, he instituted various proceedings, including an application for judicial review that is still pending.  He also sued the ATQ and the SAAQ for several million dollars in damages; that action was dismissed on November 6, 2009 in response to the Respondents’ preliminary motion to dismiss on the ground that the action was [</w:t>
            </w:r>
            <w:r w:rsidRPr="00261F71">
              <w:rPr>
                <w:rFonts w:eastAsia="Calibri"/>
                <w:smallCaps/>
                <w:sz w:val="20"/>
              </w:rPr>
              <w:t>translation</w:t>
            </w:r>
            <w:r w:rsidRPr="00261F71">
              <w:rPr>
                <w:rFonts w:eastAsia="Calibri"/>
                <w:sz w:val="20"/>
              </w:rPr>
              <w:t>] “clearly bound to fail”.  The Applicant took note of the criticisms of the action’s weak points and decided to start over with certain supporting documents, this time asking for $10 million.</w:t>
            </w:r>
          </w:p>
        </w:tc>
      </w:tr>
      <w:tr w:rsidR="00C663D0" w:rsidRPr="00261F71" w:rsidTr="00F11D8E">
        <w:tc>
          <w:tcPr>
            <w:tcW w:w="5000" w:type="pct"/>
            <w:gridSpan w:val="3"/>
          </w:tcPr>
          <w:p w:rsidR="00C663D0" w:rsidRPr="00261F71" w:rsidRDefault="00C663D0" w:rsidP="00F11D8E">
            <w:pPr>
              <w:jc w:val="both"/>
              <w:rPr>
                <w:rFonts w:eastAsia="Calibri"/>
                <w:sz w:val="20"/>
              </w:rPr>
            </w:pPr>
          </w:p>
        </w:tc>
      </w:tr>
      <w:tr w:rsidR="00C663D0" w:rsidRPr="00261F71" w:rsidTr="00F11D8E">
        <w:tc>
          <w:tcPr>
            <w:tcW w:w="2427" w:type="pct"/>
          </w:tcPr>
          <w:p w:rsidR="00C663D0" w:rsidRPr="00261F71" w:rsidRDefault="00C663D0" w:rsidP="00F11D8E">
            <w:pPr>
              <w:jc w:val="both"/>
              <w:rPr>
                <w:rFonts w:eastAsia="Calibri"/>
                <w:sz w:val="20"/>
              </w:rPr>
            </w:pPr>
            <w:r w:rsidRPr="00261F71">
              <w:rPr>
                <w:rFonts w:eastAsia="Calibri"/>
                <w:sz w:val="20"/>
              </w:rPr>
              <w:t>July 12, 2010</w:t>
            </w:r>
          </w:p>
          <w:p w:rsidR="00C663D0" w:rsidRPr="00261F71" w:rsidRDefault="00C663D0" w:rsidP="00F11D8E">
            <w:pPr>
              <w:jc w:val="both"/>
              <w:rPr>
                <w:rFonts w:eastAsia="Calibri"/>
                <w:sz w:val="20"/>
              </w:rPr>
            </w:pPr>
            <w:r w:rsidRPr="00261F71">
              <w:rPr>
                <w:rFonts w:eastAsia="Calibri"/>
                <w:sz w:val="20"/>
              </w:rPr>
              <w:t>Quebec Superior Court</w:t>
            </w:r>
          </w:p>
          <w:p w:rsidR="00C663D0" w:rsidRPr="00261F71" w:rsidRDefault="00C663D0" w:rsidP="00F11D8E">
            <w:pPr>
              <w:jc w:val="both"/>
              <w:rPr>
                <w:rFonts w:eastAsia="Calibri"/>
                <w:sz w:val="20"/>
              </w:rPr>
            </w:pPr>
            <w:r w:rsidRPr="00261F71">
              <w:rPr>
                <w:rFonts w:eastAsia="Calibri"/>
                <w:sz w:val="20"/>
              </w:rPr>
              <w:t>(Caron J.)</w:t>
            </w:r>
          </w:p>
          <w:p w:rsidR="00C663D0" w:rsidRPr="00261F71" w:rsidRDefault="00C663D0" w:rsidP="00A921A4">
            <w:pPr>
              <w:jc w:val="both"/>
              <w:rPr>
                <w:rFonts w:eastAsia="Calibri"/>
                <w:sz w:val="20"/>
              </w:rPr>
            </w:pPr>
            <w:r w:rsidRPr="00261F71">
              <w:rPr>
                <w:rFonts w:eastAsia="Calibri"/>
                <w:sz w:val="20"/>
              </w:rPr>
              <w:t>Neutral citation: 2010 QCCS 3833</w:t>
            </w:r>
          </w:p>
        </w:tc>
        <w:tc>
          <w:tcPr>
            <w:tcW w:w="243" w:type="pct"/>
          </w:tcPr>
          <w:p w:rsidR="00C663D0" w:rsidRPr="00261F71" w:rsidRDefault="00C663D0" w:rsidP="00F11D8E">
            <w:pPr>
              <w:jc w:val="both"/>
              <w:rPr>
                <w:rFonts w:eastAsia="Calibri"/>
                <w:sz w:val="20"/>
              </w:rPr>
            </w:pPr>
          </w:p>
        </w:tc>
        <w:tc>
          <w:tcPr>
            <w:tcW w:w="2330" w:type="pct"/>
          </w:tcPr>
          <w:p w:rsidR="00C663D0" w:rsidRPr="00261F71" w:rsidRDefault="00C663D0" w:rsidP="00F11D8E">
            <w:pPr>
              <w:jc w:val="both"/>
              <w:rPr>
                <w:rFonts w:eastAsia="Calibri"/>
                <w:sz w:val="20"/>
              </w:rPr>
            </w:pPr>
            <w:r w:rsidRPr="00261F71">
              <w:rPr>
                <w:rFonts w:eastAsia="Calibri"/>
                <w:sz w:val="20"/>
              </w:rPr>
              <w:t>Applicant’s action in damages dismissed</w:t>
            </w:r>
          </w:p>
          <w:p w:rsidR="00C663D0" w:rsidRPr="00261F71" w:rsidRDefault="00C663D0" w:rsidP="00F11D8E">
            <w:pPr>
              <w:jc w:val="both"/>
              <w:rPr>
                <w:rFonts w:eastAsia="Calibri"/>
                <w:sz w:val="20"/>
              </w:rPr>
            </w:pPr>
          </w:p>
        </w:tc>
      </w:tr>
    </w:tbl>
    <w:p w:rsidR="00A921A4" w:rsidRDefault="00A921A4"/>
    <w:tbl>
      <w:tblPr>
        <w:tblW w:w="4952" w:type="pct"/>
        <w:tblLayout w:type="fixed"/>
        <w:tblCellMar>
          <w:left w:w="0" w:type="dxa"/>
          <w:bottom w:w="99" w:type="dxa"/>
          <w:right w:w="0" w:type="dxa"/>
        </w:tblCellMar>
        <w:tblLook w:val="00A0"/>
      </w:tblPr>
      <w:tblGrid>
        <w:gridCol w:w="4624"/>
        <w:gridCol w:w="463"/>
        <w:gridCol w:w="4440"/>
      </w:tblGrid>
      <w:tr w:rsidR="00C663D0" w:rsidRPr="00261F71" w:rsidTr="00F11D8E">
        <w:tc>
          <w:tcPr>
            <w:tcW w:w="2427" w:type="pct"/>
          </w:tcPr>
          <w:p w:rsidR="00C663D0" w:rsidRPr="00261F71" w:rsidRDefault="00C663D0" w:rsidP="00F11D8E">
            <w:pPr>
              <w:jc w:val="both"/>
              <w:rPr>
                <w:rFonts w:eastAsia="Calibri"/>
                <w:sz w:val="20"/>
              </w:rPr>
            </w:pPr>
            <w:r w:rsidRPr="00261F71">
              <w:rPr>
                <w:rFonts w:eastAsia="Calibri"/>
                <w:sz w:val="20"/>
              </w:rPr>
              <w:t>August 2, 2010</w:t>
            </w:r>
          </w:p>
          <w:p w:rsidR="00C663D0" w:rsidRPr="00261F71" w:rsidRDefault="00C663D0" w:rsidP="00F11D8E">
            <w:pPr>
              <w:jc w:val="both"/>
              <w:rPr>
                <w:rFonts w:eastAsia="Calibri"/>
                <w:sz w:val="20"/>
              </w:rPr>
            </w:pPr>
            <w:r w:rsidRPr="00261F71">
              <w:rPr>
                <w:rFonts w:eastAsia="Calibri"/>
                <w:sz w:val="20"/>
              </w:rPr>
              <w:t>Quebec Court of Appeal (Montréal)</w:t>
            </w:r>
          </w:p>
          <w:p w:rsidR="00C663D0" w:rsidRPr="00261F71" w:rsidRDefault="00C663D0" w:rsidP="00F11D8E">
            <w:pPr>
              <w:jc w:val="both"/>
              <w:rPr>
                <w:rFonts w:eastAsia="Calibri"/>
                <w:sz w:val="20"/>
              </w:rPr>
            </w:pPr>
            <w:r w:rsidRPr="00261F71">
              <w:rPr>
                <w:rFonts w:eastAsia="Calibri"/>
                <w:sz w:val="20"/>
              </w:rPr>
              <w:t>(Hilton J.A.)</w:t>
            </w:r>
          </w:p>
          <w:p w:rsidR="00C663D0" w:rsidRPr="00261F71" w:rsidRDefault="00C663D0" w:rsidP="00A921A4">
            <w:pPr>
              <w:jc w:val="both"/>
              <w:rPr>
                <w:rFonts w:eastAsia="Calibri"/>
                <w:sz w:val="20"/>
              </w:rPr>
            </w:pPr>
            <w:r w:rsidRPr="00261F71">
              <w:rPr>
                <w:rFonts w:eastAsia="Calibri"/>
                <w:sz w:val="20"/>
              </w:rPr>
              <w:t>Neutral citation: 2010 QCCA 1391</w:t>
            </w:r>
          </w:p>
        </w:tc>
        <w:tc>
          <w:tcPr>
            <w:tcW w:w="243" w:type="pct"/>
          </w:tcPr>
          <w:p w:rsidR="00C663D0" w:rsidRPr="00261F71" w:rsidRDefault="00C663D0" w:rsidP="00F11D8E">
            <w:pPr>
              <w:jc w:val="both"/>
              <w:rPr>
                <w:rFonts w:eastAsia="Calibri"/>
                <w:sz w:val="20"/>
              </w:rPr>
            </w:pPr>
          </w:p>
        </w:tc>
        <w:tc>
          <w:tcPr>
            <w:tcW w:w="2330" w:type="pct"/>
          </w:tcPr>
          <w:p w:rsidR="00C663D0" w:rsidRPr="00261F71" w:rsidRDefault="00C663D0" w:rsidP="00F11D8E">
            <w:pPr>
              <w:jc w:val="both"/>
              <w:rPr>
                <w:rFonts w:eastAsia="Calibri"/>
                <w:sz w:val="20"/>
              </w:rPr>
            </w:pPr>
            <w:r w:rsidRPr="00261F71">
              <w:rPr>
                <w:rFonts w:eastAsia="Calibri"/>
                <w:sz w:val="20"/>
              </w:rPr>
              <w:t>Motion for leave to appeal dismissed</w:t>
            </w:r>
          </w:p>
        </w:tc>
      </w:tr>
      <w:tr w:rsidR="00C663D0" w:rsidRPr="00261F71" w:rsidTr="00F11D8E">
        <w:tc>
          <w:tcPr>
            <w:tcW w:w="2427" w:type="pct"/>
          </w:tcPr>
          <w:p w:rsidR="00C663D0" w:rsidRPr="00261F71" w:rsidRDefault="00C663D0" w:rsidP="00F11D8E">
            <w:pPr>
              <w:jc w:val="both"/>
              <w:rPr>
                <w:rFonts w:eastAsia="Calibri"/>
                <w:sz w:val="20"/>
              </w:rPr>
            </w:pPr>
            <w:r w:rsidRPr="00261F71">
              <w:rPr>
                <w:rFonts w:eastAsia="Calibri"/>
                <w:sz w:val="20"/>
              </w:rPr>
              <w:lastRenderedPageBreak/>
              <w:t>September 15, 2010</w:t>
            </w:r>
          </w:p>
          <w:p w:rsidR="00C663D0" w:rsidRPr="00261F71" w:rsidRDefault="00C663D0" w:rsidP="00C663D0">
            <w:pPr>
              <w:jc w:val="both"/>
              <w:rPr>
                <w:rFonts w:eastAsia="Calibri"/>
                <w:sz w:val="20"/>
              </w:rPr>
            </w:pPr>
            <w:r w:rsidRPr="00261F71">
              <w:rPr>
                <w:rFonts w:eastAsia="Calibri"/>
                <w:sz w:val="20"/>
              </w:rPr>
              <w:t>Supreme Court of Canada</w:t>
            </w:r>
          </w:p>
        </w:tc>
        <w:tc>
          <w:tcPr>
            <w:tcW w:w="243" w:type="pct"/>
          </w:tcPr>
          <w:p w:rsidR="00C663D0" w:rsidRPr="00261F71" w:rsidRDefault="00C663D0" w:rsidP="00F11D8E">
            <w:pPr>
              <w:jc w:val="both"/>
              <w:rPr>
                <w:rFonts w:eastAsia="Calibri"/>
                <w:sz w:val="20"/>
              </w:rPr>
            </w:pPr>
          </w:p>
        </w:tc>
        <w:tc>
          <w:tcPr>
            <w:tcW w:w="2330" w:type="pct"/>
          </w:tcPr>
          <w:p w:rsidR="00C663D0" w:rsidRPr="00261F71" w:rsidRDefault="00C663D0" w:rsidP="00F11D8E">
            <w:pPr>
              <w:jc w:val="both"/>
              <w:rPr>
                <w:rFonts w:eastAsia="Calibri"/>
                <w:sz w:val="20"/>
              </w:rPr>
            </w:pPr>
            <w:r w:rsidRPr="00261F71">
              <w:rPr>
                <w:rFonts w:eastAsia="Calibri"/>
                <w:sz w:val="20"/>
              </w:rPr>
              <w:t>Application for leave to appeal filed</w:t>
            </w:r>
          </w:p>
          <w:p w:rsidR="00C663D0" w:rsidRPr="00261F71" w:rsidRDefault="00C663D0" w:rsidP="00F11D8E">
            <w:pPr>
              <w:jc w:val="both"/>
              <w:rPr>
                <w:rFonts w:eastAsia="Calibri"/>
                <w:sz w:val="20"/>
              </w:rPr>
            </w:pPr>
          </w:p>
        </w:tc>
      </w:tr>
    </w:tbl>
    <w:p w:rsidR="00387F3A" w:rsidRPr="00387F3A" w:rsidRDefault="00387F3A" w:rsidP="00387F3A">
      <w:pPr>
        <w:rPr>
          <w:sz w:val="20"/>
          <w:szCs w:val="20"/>
        </w:rPr>
      </w:pPr>
    </w:p>
    <w:p w:rsidR="00387F3A" w:rsidRPr="00387F3A" w:rsidRDefault="00D0163F" w:rsidP="00387F3A">
      <w:pPr>
        <w:rPr>
          <w:sz w:val="20"/>
          <w:szCs w:val="20"/>
        </w:rPr>
      </w:pPr>
      <w:r w:rsidRPr="00D0163F">
        <w:rPr>
          <w:sz w:val="20"/>
          <w:szCs w:val="20"/>
          <w:lang w:val="fr-CA"/>
        </w:rPr>
        <w:pict>
          <v:rect id="_x0000_i1050" style="width:2in;height:1pt" o:hrpct="0" o:hralign="center" o:hrstd="t" o:hrnoshade="t" o:hr="t" fillcolor="black [3213]" stroked="f"/>
        </w:pict>
      </w:r>
    </w:p>
    <w:p w:rsidR="00387F3A" w:rsidRPr="00387F3A" w:rsidRDefault="00387F3A" w:rsidP="00387F3A">
      <w:pPr>
        <w:rPr>
          <w:sz w:val="20"/>
          <w:szCs w:val="20"/>
          <w:u w:val="single"/>
        </w:rPr>
      </w:pPr>
      <w:r w:rsidRPr="00387F3A">
        <w:rPr>
          <w:sz w:val="20"/>
          <w:szCs w:val="20"/>
          <w:u w:val="single"/>
        </w:rPr>
        <w:t>RÉSUMÉ DE L’AFFAIRE</w:t>
      </w:r>
    </w:p>
    <w:p w:rsidR="00387F3A" w:rsidRPr="00387F3A" w:rsidRDefault="00387F3A" w:rsidP="00387F3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663D0" w:rsidRPr="00261F71" w:rsidTr="00F11D8E">
        <w:tc>
          <w:tcPr>
            <w:tcW w:w="5000" w:type="pct"/>
            <w:gridSpan w:val="3"/>
          </w:tcPr>
          <w:p w:rsidR="00C663D0" w:rsidRPr="00BE28C4" w:rsidRDefault="00C663D0" w:rsidP="00F11D8E">
            <w:pPr>
              <w:jc w:val="both"/>
              <w:rPr>
                <w:rFonts w:eastAsia="Calibri"/>
                <w:sz w:val="20"/>
                <w:lang w:val="fr-CA"/>
              </w:rPr>
            </w:pPr>
            <w:r w:rsidRPr="00261F71">
              <w:rPr>
                <w:rFonts w:eastAsia="Calibri"/>
                <w:sz w:val="20"/>
                <w:lang w:val="fr-CA"/>
              </w:rPr>
              <w:t xml:space="preserve">Procédure – Procédure civile – Chose jugée – Rejet d’action par la notion de « recours manifestement mal fondé » - Démêlés entre un citoyen et le régime public d’assurance automobile – Contestation de décisions administratives portant sur les séquelles d’un accident – Poursuite en dommages-intérêts rejetée par moyen préliminaire à l’effet qu’elle n’a aucune chance de succès – Nouvelle poursuite intentée avec plus de documents à l’appui – Rejet de la nouvelle poursuite par le même moyen préliminaire - Y a-t-il chose jugée lorsqu’un recours est rejeté par moyen préliminaire à l’effet qu’il n’a aucune chance de succès? – </w:t>
            </w:r>
            <w:r w:rsidRPr="00261F71">
              <w:rPr>
                <w:rFonts w:eastAsia="Calibri"/>
                <w:i/>
                <w:sz w:val="20"/>
                <w:lang w:val="fr-CA"/>
              </w:rPr>
              <w:t>Code civil du Québec</w:t>
            </w:r>
            <w:r w:rsidRPr="00261F71">
              <w:rPr>
                <w:rFonts w:eastAsia="Calibri"/>
                <w:sz w:val="20"/>
                <w:lang w:val="fr-CA"/>
              </w:rPr>
              <w:t xml:space="preserve">, L.Q. 1991, ch. 64, art. 2895 – </w:t>
            </w:r>
            <w:r w:rsidRPr="00261F71">
              <w:rPr>
                <w:rFonts w:eastAsia="Calibri"/>
                <w:i/>
                <w:sz w:val="20"/>
                <w:lang w:val="fr-CA"/>
              </w:rPr>
              <w:t>Code de procédure civile</w:t>
            </w:r>
            <w:r w:rsidRPr="00261F71">
              <w:rPr>
                <w:rFonts w:eastAsia="Calibri"/>
                <w:sz w:val="20"/>
                <w:lang w:val="fr-CA"/>
              </w:rPr>
              <w:t>, L.R.Q. ch. C-25, art. 54.1.</w:t>
            </w:r>
          </w:p>
          <w:p w:rsidR="00C663D0" w:rsidRPr="00261F71" w:rsidRDefault="00C663D0" w:rsidP="00F11D8E">
            <w:pPr>
              <w:jc w:val="both"/>
              <w:rPr>
                <w:rFonts w:eastAsia="Calibri"/>
                <w:sz w:val="20"/>
                <w:lang w:val="fr-CA"/>
              </w:rPr>
            </w:pPr>
          </w:p>
        </w:tc>
      </w:tr>
      <w:tr w:rsidR="00C663D0" w:rsidRPr="00920593" w:rsidTr="00F11D8E">
        <w:tc>
          <w:tcPr>
            <w:tcW w:w="5000" w:type="pct"/>
            <w:gridSpan w:val="3"/>
          </w:tcPr>
          <w:p w:rsidR="00C663D0" w:rsidRPr="00261F71" w:rsidRDefault="00C663D0" w:rsidP="00F11D8E">
            <w:pPr>
              <w:jc w:val="both"/>
              <w:rPr>
                <w:rFonts w:eastAsia="Calibri"/>
                <w:sz w:val="20"/>
                <w:lang w:val="fr-CA"/>
              </w:rPr>
            </w:pPr>
            <w:r w:rsidRPr="00261F71">
              <w:rPr>
                <w:rFonts w:eastAsia="Calibri"/>
                <w:sz w:val="20"/>
                <w:lang w:val="fr-CA"/>
              </w:rPr>
              <w:t>Le demandeur a subi un accident de moto en mai 1993. En février 1998, devant la Commission des affaires sociales, il obtient une compensation rétroactive pour les années 1994 à 1997. L’évaluation des séquelles permanentes donne ensuite lieu à un nouveau litige entre lui et la Société de l’assurance automobile. Après avoir été débouté sur ce point devant le Tribunal administratif du Québec, en 2004 et 2005, il entreprend divers recours, dont une demande de révision judiciaire qui est toujours pendante. Il poursuit aussi le TAQ et la SAAQ en dommages-intérêts pour plusieurs millions $; cette demande en justice est rejetée le 6 novembre 2009, en réponse à une requête préliminaire des intimés en rejet d’action, au motif qu’elle est « clairement vouée à l’échec ». Le demandeur prend note des reproches qui lui sont ainsi adressés quant à la faiblesse de ce recours et il décide de recommencer, cette fois pour 10 M$, et avec certains documents à l’appui.</w:t>
            </w:r>
          </w:p>
        </w:tc>
      </w:tr>
      <w:tr w:rsidR="00C663D0" w:rsidRPr="00920593" w:rsidTr="00F11D8E">
        <w:tc>
          <w:tcPr>
            <w:tcW w:w="5000" w:type="pct"/>
            <w:gridSpan w:val="3"/>
          </w:tcPr>
          <w:p w:rsidR="00C663D0" w:rsidRPr="00261F71" w:rsidRDefault="00C663D0" w:rsidP="00F11D8E">
            <w:pPr>
              <w:jc w:val="both"/>
              <w:rPr>
                <w:rFonts w:eastAsia="Calibri"/>
                <w:sz w:val="20"/>
                <w:lang w:val="fr-CA"/>
              </w:rPr>
            </w:pPr>
          </w:p>
        </w:tc>
      </w:tr>
      <w:tr w:rsidR="00C663D0" w:rsidRPr="00920593" w:rsidTr="00F11D8E">
        <w:tc>
          <w:tcPr>
            <w:tcW w:w="2427" w:type="pct"/>
          </w:tcPr>
          <w:p w:rsidR="00C663D0" w:rsidRPr="00261F71" w:rsidRDefault="00C663D0" w:rsidP="00F11D8E">
            <w:pPr>
              <w:jc w:val="both"/>
              <w:rPr>
                <w:rFonts w:eastAsia="Calibri"/>
                <w:sz w:val="20"/>
                <w:lang w:val="fr-CA"/>
              </w:rPr>
            </w:pPr>
            <w:r w:rsidRPr="00261F71">
              <w:rPr>
                <w:rFonts w:eastAsia="Calibri"/>
                <w:sz w:val="20"/>
                <w:lang w:val="fr-CA"/>
              </w:rPr>
              <w:t>Le 12 juillet 2010</w:t>
            </w:r>
          </w:p>
          <w:p w:rsidR="00C663D0" w:rsidRPr="00261F71" w:rsidRDefault="00C663D0" w:rsidP="00F11D8E">
            <w:pPr>
              <w:jc w:val="both"/>
              <w:rPr>
                <w:rFonts w:eastAsia="Calibri"/>
                <w:sz w:val="20"/>
                <w:lang w:val="fr-CA"/>
              </w:rPr>
            </w:pPr>
            <w:r w:rsidRPr="00261F71">
              <w:rPr>
                <w:rFonts w:eastAsia="Calibri"/>
                <w:sz w:val="20"/>
                <w:lang w:val="fr-CA"/>
              </w:rPr>
              <w:t>Cour supérieure du Québec</w:t>
            </w:r>
          </w:p>
          <w:p w:rsidR="00C663D0" w:rsidRPr="00261F71" w:rsidRDefault="00C663D0" w:rsidP="00F11D8E">
            <w:pPr>
              <w:jc w:val="both"/>
              <w:rPr>
                <w:rFonts w:eastAsia="Calibri"/>
                <w:sz w:val="20"/>
                <w:lang w:val="fr-CA"/>
              </w:rPr>
            </w:pPr>
            <w:r w:rsidRPr="00261F71">
              <w:rPr>
                <w:rFonts w:eastAsia="Calibri"/>
                <w:sz w:val="20"/>
                <w:lang w:val="fr-CA"/>
              </w:rPr>
              <w:t>(Le juge Caron)</w:t>
            </w:r>
          </w:p>
          <w:p w:rsidR="00C663D0" w:rsidRPr="00261F71" w:rsidRDefault="00C663D0" w:rsidP="00F11D8E">
            <w:pPr>
              <w:jc w:val="both"/>
              <w:rPr>
                <w:rFonts w:eastAsia="Calibri"/>
                <w:sz w:val="20"/>
                <w:lang w:val="fr-CA"/>
              </w:rPr>
            </w:pPr>
            <w:r w:rsidRPr="00261F71">
              <w:rPr>
                <w:rFonts w:eastAsia="Calibri"/>
                <w:sz w:val="20"/>
                <w:lang w:val="fr-CA"/>
              </w:rPr>
              <w:t>Référence neutre : 2010 QCCS 3833</w:t>
            </w:r>
          </w:p>
          <w:p w:rsidR="00C663D0" w:rsidRPr="00261F71" w:rsidRDefault="00C663D0" w:rsidP="00F11D8E">
            <w:pPr>
              <w:jc w:val="both"/>
              <w:rPr>
                <w:rFonts w:eastAsia="Calibri"/>
                <w:sz w:val="20"/>
                <w:lang w:val="fr-CA"/>
              </w:rPr>
            </w:pPr>
          </w:p>
        </w:tc>
        <w:tc>
          <w:tcPr>
            <w:tcW w:w="243" w:type="pct"/>
          </w:tcPr>
          <w:p w:rsidR="00C663D0" w:rsidRPr="00261F71" w:rsidRDefault="00C663D0" w:rsidP="00F11D8E">
            <w:pPr>
              <w:jc w:val="both"/>
              <w:rPr>
                <w:rFonts w:eastAsia="Calibri"/>
                <w:sz w:val="20"/>
                <w:lang w:val="fr-FR"/>
              </w:rPr>
            </w:pPr>
          </w:p>
        </w:tc>
        <w:tc>
          <w:tcPr>
            <w:tcW w:w="2330" w:type="pct"/>
          </w:tcPr>
          <w:p w:rsidR="00C663D0" w:rsidRPr="00261F71" w:rsidRDefault="00C663D0" w:rsidP="00F11D8E">
            <w:pPr>
              <w:jc w:val="both"/>
              <w:rPr>
                <w:rFonts w:eastAsia="Calibri"/>
                <w:sz w:val="20"/>
                <w:lang w:val="fr-CA"/>
              </w:rPr>
            </w:pPr>
            <w:r w:rsidRPr="00261F71">
              <w:rPr>
                <w:rFonts w:eastAsia="Calibri"/>
                <w:sz w:val="20"/>
                <w:lang w:val="fr-CA"/>
              </w:rPr>
              <w:t>Rejet de l’action du demandeur en dommages-intérêts.</w:t>
            </w:r>
          </w:p>
          <w:p w:rsidR="00C663D0" w:rsidRPr="00261F71" w:rsidRDefault="00C663D0" w:rsidP="00F11D8E">
            <w:pPr>
              <w:jc w:val="both"/>
              <w:rPr>
                <w:rFonts w:eastAsia="Calibri"/>
                <w:sz w:val="20"/>
                <w:lang w:val="fr-CA"/>
              </w:rPr>
            </w:pPr>
          </w:p>
        </w:tc>
      </w:tr>
      <w:tr w:rsidR="00C663D0" w:rsidRPr="00920593" w:rsidTr="00F11D8E">
        <w:tc>
          <w:tcPr>
            <w:tcW w:w="2427" w:type="pct"/>
          </w:tcPr>
          <w:p w:rsidR="00C663D0" w:rsidRPr="00261F71" w:rsidRDefault="00C663D0" w:rsidP="00F11D8E">
            <w:pPr>
              <w:jc w:val="both"/>
              <w:rPr>
                <w:rFonts w:eastAsia="Calibri"/>
                <w:sz w:val="20"/>
                <w:lang w:val="fr-CA"/>
              </w:rPr>
            </w:pPr>
            <w:r w:rsidRPr="00261F71">
              <w:rPr>
                <w:rFonts w:eastAsia="Calibri"/>
                <w:sz w:val="20"/>
                <w:lang w:val="fr-CA"/>
              </w:rPr>
              <w:t>Le 2 août 2010</w:t>
            </w:r>
          </w:p>
          <w:p w:rsidR="00C663D0" w:rsidRPr="00261F71" w:rsidRDefault="00C663D0" w:rsidP="00F11D8E">
            <w:pPr>
              <w:jc w:val="both"/>
              <w:rPr>
                <w:rFonts w:eastAsia="Calibri"/>
                <w:sz w:val="20"/>
                <w:lang w:val="fr-CA"/>
              </w:rPr>
            </w:pPr>
            <w:r w:rsidRPr="00261F71">
              <w:rPr>
                <w:rFonts w:eastAsia="Calibri"/>
                <w:sz w:val="20"/>
                <w:lang w:val="fr-CA"/>
              </w:rPr>
              <w:t>Cour d’appel du Québec (Montréal)</w:t>
            </w:r>
          </w:p>
          <w:p w:rsidR="00C663D0" w:rsidRPr="00261F71" w:rsidRDefault="00C663D0" w:rsidP="00F11D8E">
            <w:pPr>
              <w:jc w:val="both"/>
              <w:rPr>
                <w:rFonts w:eastAsia="Calibri"/>
                <w:sz w:val="20"/>
                <w:lang w:val="fr-CA"/>
              </w:rPr>
            </w:pPr>
            <w:r w:rsidRPr="00261F71">
              <w:rPr>
                <w:rFonts w:eastAsia="Calibri"/>
                <w:sz w:val="20"/>
                <w:lang w:val="fr-CA"/>
              </w:rPr>
              <w:t>(Le juge Hilton)</w:t>
            </w:r>
          </w:p>
          <w:p w:rsidR="00C663D0" w:rsidRPr="00261F71" w:rsidRDefault="00C663D0" w:rsidP="00F11D8E">
            <w:pPr>
              <w:jc w:val="both"/>
              <w:rPr>
                <w:rFonts w:eastAsia="Calibri"/>
                <w:sz w:val="20"/>
                <w:lang w:val="fr-CA"/>
              </w:rPr>
            </w:pPr>
            <w:r w:rsidRPr="00261F71">
              <w:rPr>
                <w:rFonts w:eastAsia="Calibri"/>
                <w:sz w:val="20"/>
                <w:lang w:val="fr-CA"/>
              </w:rPr>
              <w:t>Référence neutre : 2010 QCCA 1391</w:t>
            </w:r>
          </w:p>
          <w:p w:rsidR="00C663D0" w:rsidRPr="00261F71" w:rsidRDefault="00C663D0" w:rsidP="00F11D8E">
            <w:pPr>
              <w:jc w:val="both"/>
              <w:rPr>
                <w:rFonts w:eastAsia="Calibri"/>
                <w:sz w:val="20"/>
                <w:lang w:val="fr-FR"/>
              </w:rPr>
            </w:pPr>
          </w:p>
        </w:tc>
        <w:tc>
          <w:tcPr>
            <w:tcW w:w="243" w:type="pct"/>
          </w:tcPr>
          <w:p w:rsidR="00C663D0" w:rsidRPr="00261F71" w:rsidRDefault="00C663D0" w:rsidP="00F11D8E">
            <w:pPr>
              <w:jc w:val="both"/>
              <w:rPr>
                <w:rFonts w:eastAsia="Calibri"/>
                <w:sz w:val="20"/>
                <w:lang w:val="fr-FR"/>
              </w:rPr>
            </w:pPr>
          </w:p>
        </w:tc>
        <w:tc>
          <w:tcPr>
            <w:tcW w:w="2330" w:type="pct"/>
          </w:tcPr>
          <w:p w:rsidR="00C663D0" w:rsidRPr="00261F71" w:rsidRDefault="00C663D0" w:rsidP="00F11D8E">
            <w:pPr>
              <w:jc w:val="both"/>
              <w:rPr>
                <w:rFonts w:eastAsia="Calibri"/>
                <w:sz w:val="20"/>
                <w:lang w:val="fr-CA"/>
              </w:rPr>
            </w:pPr>
            <w:r w:rsidRPr="00261F71">
              <w:rPr>
                <w:rFonts w:eastAsia="Calibri"/>
                <w:sz w:val="20"/>
                <w:lang w:val="fr-CA"/>
              </w:rPr>
              <w:t>Rejet de la requête pour permission d’appeler.</w:t>
            </w:r>
          </w:p>
        </w:tc>
      </w:tr>
      <w:tr w:rsidR="00C663D0" w:rsidRPr="00920593" w:rsidTr="00F11D8E">
        <w:tc>
          <w:tcPr>
            <w:tcW w:w="2427" w:type="pct"/>
          </w:tcPr>
          <w:p w:rsidR="00C663D0" w:rsidRPr="00261F71" w:rsidRDefault="00C663D0" w:rsidP="00F11D8E">
            <w:pPr>
              <w:jc w:val="both"/>
              <w:rPr>
                <w:rFonts w:eastAsia="Calibri"/>
                <w:sz w:val="20"/>
                <w:lang w:val="fr-CA"/>
              </w:rPr>
            </w:pPr>
            <w:r w:rsidRPr="00261F71">
              <w:rPr>
                <w:rFonts w:eastAsia="Calibri"/>
                <w:sz w:val="20"/>
                <w:lang w:val="fr-CA"/>
              </w:rPr>
              <w:t>Le 15 septembre 2010</w:t>
            </w:r>
          </w:p>
          <w:p w:rsidR="00C663D0" w:rsidRPr="00261F71" w:rsidRDefault="00C663D0" w:rsidP="00C663D0">
            <w:pPr>
              <w:jc w:val="both"/>
              <w:rPr>
                <w:rFonts w:eastAsia="Calibri"/>
                <w:sz w:val="20"/>
                <w:lang w:val="fr-FR"/>
              </w:rPr>
            </w:pPr>
            <w:r w:rsidRPr="00261F71">
              <w:rPr>
                <w:rFonts w:eastAsia="Calibri"/>
                <w:sz w:val="20"/>
                <w:lang w:val="fr-CA"/>
              </w:rPr>
              <w:t>Cour suprême du Canada</w:t>
            </w:r>
          </w:p>
        </w:tc>
        <w:tc>
          <w:tcPr>
            <w:tcW w:w="243" w:type="pct"/>
          </w:tcPr>
          <w:p w:rsidR="00C663D0" w:rsidRPr="00261F71" w:rsidRDefault="00C663D0" w:rsidP="00F11D8E">
            <w:pPr>
              <w:jc w:val="both"/>
              <w:rPr>
                <w:rFonts w:eastAsia="Calibri"/>
                <w:sz w:val="20"/>
                <w:lang w:val="fr-FR"/>
              </w:rPr>
            </w:pPr>
          </w:p>
        </w:tc>
        <w:tc>
          <w:tcPr>
            <w:tcW w:w="2330" w:type="pct"/>
          </w:tcPr>
          <w:p w:rsidR="00C663D0" w:rsidRPr="00261F71" w:rsidRDefault="00C663D0" w:rsidP="00F11D8E">
            <w:pPr>
              <w:jc w:val="both"/>
              <w:rPr>
                <w:rFonts w:eastAsia="Calibri"/>
                <w:sz w:val="20"/>
                <w:lang w:val="fr-CA"/>
              </w:rPr>
            </w:pPr>
            <w:r w:rsidRPr="00261F71">
              <w:rPr>
                <w:rFonts w:eastAsia="Calibri"/>
                <w:sz w:val="20"/>
                <w:lang w:val="fr-CA"/>
              </w:rPr>
              <w:t>Dépôt de la demande d'autorisation d'appel déposée.</w:t>
            </w:r>
          </w:p>
          <w:p w:rsidR="00C663D0" w:rsidRPr="00261F71" w:rsidRDefault="00C663D0" w:rsidP="00F11D8E">
            <w:pPr>
              <w:jc w:val="both"/>
              <w:rPr>
                <w:rFonts w:eastAsia="Calibri"/>
                <w:sz w:val="20"/>
                <w:lang w:val="fr-CA"/>
              </w:rPr>
            </w:pPr>
          </w:p>
        </w:tc>
      </w:tr>
    </w:tbl>
    <w:p w:rsidR="00387F3A" w:rsidRPr="00C663D0" w:rsidRDefault="00387F3A" w:rsidP="00387F3A">
      <w:pPr>
        <w:rPr>
          <w:sz w:val="20"/>
          <w:szCs w:val="20"/>
          <w:lang w:val="fr-CA"/>
        </w:rPr>
      </w:pPr>
    </w:p>
    <w:p w:rsidR="00387F3A" w:rsidRPr="00387F3A" w:rsidRDefault="00D0163F" w:rsidP="00387F3A">
      <w:pPr>
        <w:rPr>
          <w:sz w:val="20"/>
          <w:szCs w:val="20"/>
        </w:rPr>
      </w:pPr>
      <w:r w:rsidRPr="00D0163F">
        <w:rPr>
          <w:sz w:val="20"/>
          <w:szCs w:val="20"/>
          <w:lang w:val="fr-CA"/>
        </w:rPr>
        <w:pict>
          <v:rect id="_x0000_i1051" style="width:2in;height:1pt" o:hrpct="0" o:hralign="center" o:hrstd="t" o:hrnoshade="t" o:hr="t" fillcolor="black [3213]" stroked="f"/>
        </w:pict>
      </w:r>
    </w:p>
    <w:p w:rsidR="00387F3A" w:rsidRDefault="00387F3A"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75778B" w:rsidRPr="0075778B" w:rsidTr="00825108">
        <w:trPr>
          <w:cantSplit/>
        </w:trPr>
        <w:tc>
          <w:tcPr>
            <w:tcW w:w="1458" w:type="dxa"/>
          </w:tcPr>
          <w:p w:rsidR="0075778B" w:rsidRPr="0075778B" w:rsidRDefault="0075778B" w:rsidP="00825108">
            <w:pPr>
              <w:rPr>
                <w:sz w:val="20"/>
                <w:szCs w:val="20"/>
              </w:rPr>
            </w:pPr>
            <w:r w:rsidRPr="0075778B">
              <w:rPr>
                <w:rStyle w:val="SCCFileNumberChar"/>
                <w:sz w:val="20"/>
                <w:szCs w:val="20"/>
              </w:rPr>
              <w:t>33853</w:t>
            </w:r>
          </w:p>
          <w:p w:rsidR="0075778B" w:rsidRPr="0075778B" w:rsidRDefault="0075778B" w:rsidP="00825108">
            <w:pPr>
              <w:rPr>
                <w:b/>
                <w:sz w:val="20"/>
                <w:szCs w:val="20"/>
                <w:lang w:val="fr-CA"/>
              </w:rPr>
            </w:pPr>
          </w:p>
        </w:tc>
        <w:tc>
          <w:tcPr>
            <w:tcW w:w="8118" w:type="dxa"/>
          </w:tcPr>
          <w:p w:rsidR="0075778B" w:rsidRPr="0075778B" w:rsidRDefault="0075778B" w:rsidP="00825108">
            <w:pPr>
              <w:rPr>
                <w:sz w:val="20"/>
                <w:szCs w:val="20"/>
              </w:rPr>
            </w:pPr>
            <w:r w:rsidRPr="0075778B">
              <w:rPr>
                <w:rStyle w:val="SCCLsocChar"/>
                <w:sz w:val="20"/>
                <w:szCs w:val="20"/>
                <w:lang w:val="en-CA"/>
              </w:rPr>
              <w:t xml:space="preserve">Amelia </w:t>
            </w:r>
            <w:proofErr w:type="spellStart"/>
            <w:r w:rsidRPr="0075778B">
              <w:rPr>
                <w:rStyle w:val="SCCLsocChar"/>
                <w:sz w:val="20"/>
                <w:szCs w:val="20"/>
                <w:lang w:val="en-CA"/>
              </w:rPr>
              <w:t>Zwaigenbaum</w:t>
            </w:r>
            <w:proofErr w:type="spellEnd"/>
            <w:r w:rsidRPr="0075778B">
              <w:rPr>
                <w:rStyle w:val="SCCLsocChar"/>
                <w:sz w:val="20"/>
                <w:szCs w:val="20"/>
                <w:lang w:val="en-CA"/>
              </w:rPr>
              <w:t xml:space="preserve"> v. Hugh </w:t>
            </w:r>
            <w:proofErr w:type="spellStart"/>
            <w:r w:rsidRPr="0075778B">
              <w:rPr>
                <w:rStyle w:val="SCCLsocChar"/>
                <w:sz w:val="20"/>
                <w:szCs w:val="20"/>
                <w:lang w:val="en-CA"/>
              </w:rPr>
              <w:t>Scher</w:t>
            </w:r>
            <w:proofErr w:type="spellEnd"/>
            <w:r w:rsidRPr="0075778B">
              <w:rPr>
                <w:sz w:val="20"/>
                <w:szCs w:val="20"/>
              </w:rPr>
              <w:t xml:space="preserve"> (Ont.) (Civil) (By Leave)</w:t>
            </w:r>
          </w:p>
          <w:p w:rsidR="0075778B" w:rsidRPr="0075778B" w:rsidRDefault="0075778B" w:rsidP="00825108">
            <w:pPr>
              <w:rPr>
                <w:sz w:val="20"/>
                <w:szCs w:val="20"/>
              </w:rPr>
            </w:pPr>
          </w:p>
        </w:tc>
      </w:tr>
      <w:tr w:rsidR="0075778B" w:rsidRPr="0075778B" w:rsidTr="00825108">
        <w:trPr>
          <w:cantSplit/>
        </w:trPr>
        <w:tc>
          <w:tcPr>
            <w:tcW w:w="1458" w:type="dxa"/>
          </w:tcPr>
          <w:p w:rsidR="0075778B" w:rsidRPr="0075778B" w:rsidRDefault="0075778B" w:rsidP="00825108">
            <w:pPr>
              <w:rPr>
                <w:sz w:val="20"/>
                <w:szCs w:val="20"/>
              </w:rPr>
            </w:pPr>
            <w:r w:rsidRPr="0075778B">
              <w:rPr>
                <w:sz w:val="20"/>
                <w:szCs w:val="20"/>
              </w:rPr>
              <w:t>Coram :</w:t>
            </w:r>
          </w:p>
        </w:tc>
        <w:tc>
          <w:tcPr>
            <w:tcW w:w="8118" w:type="dxa"/>
          </w:tcPr>
          <w:p w:rsidR="0075778B" w:rsidRPr="0075778B" w:rsidRDefault="0075778B" w:rsidP="00825108">
            <w:pPr>
              <w:rPr>
                <w:sz w:val="20"/>
                <w:szCs w:val="20"/>
              </w:rPr>
            </w:pPr>
            <w:proofErr w:type="spellStart"/>
            <w:r w:rsidRPr="0075778B">
              <w:rPr>
                <w:rStyle w:val="SCCCoramChar"/>
                <w:sz w:val="20"/>
                <w:szCs w:val="20"/>
                <w:lang w:val="en-CA"/>
              </w:rPr>
              <w:t>McLachlin</w:t>
            </w:r>
            <w:proofErr w:type="spellEnd"/>
            <w:r w:rsidRPr="0075778B">
              <w:rPr>
                <w:rStyle w:val="SCCCoramChar"/>
                <w:sz w:val="20"/>
                <w:szCs w:val="20"/>
                <w:lang w:val="en-CA"/>
              </w:rPr>
              <w:t xml:space="preserve"> C.J. and </w:t>
            </w:r>
            <w:proofErr w:type="spellStart"/>
            <w:r w:rsidRPr="0075778B">
              <w:rPr>
                <w:rStyle w:val="SCCCoramChar"/>
                <w:sz w:val="20"/>
                <w:szCs w:val="20"/>
                <w:lang w:val="en-CA"/>
              </w:rPr>
              <w:t>Abella</w:t>
            </w:r>
            <w:proofErr w:type="spellEnd"/>
            <w:r w:rsidRPr="0075778B">
              <w:rPr>
                <w:rStyle w:val="SCCCoramChar"/>
                <w:sz w:val="20"/>
                <w:szCs w:val="20"/>
                <w:lang w:val="en-CA"/>
              </w:rPr>
              <w:t xml:space="preserve"> and Cromwell JJ.</w:t>
            </w:r>
          </w:p>
          <w:p w:rsidR="0075778B" w:rsidRPr="0075778B" w:rsidRDefault="0075778B" w:rsidP="00825108">
            <w:pPr>
              <w:rPr>
                <w:sz w:val="20"/>
                <w:szCs w:val="20"/>
                <w:u w:val="single"/>
              </w:rPr>
            </w:pPr>
          </w:p>
        </w:tc>
      </w:tr>
      <w:tr w:rsidR="0075778B" w:rsidRPr="00920593" w:rsidTr="00825108">
        <w:trPr>
          <w:cantSplit/>
        </w:trPr>
        <w:tc>
          <w:tcPr>
            <w:tcW w:w="9576" w:type="dxa"/>
            <w:gridSpan w:val="2"/>
          </w:tcPr>
          <w:p w:rsidR="0075778B" w:rsidRPr="0075778B" w:rsidRDefault="0075778B" w:rsidP="00825108">
            <w:pPr>
              <w:pStyle w:val="SCCShortJudgment"/>
              <w:rPr>
                <w:szCs w:val="20"/>
              </w:rPr>
            </w:pPr>
            <w:r w:rsidRPr="0075778B">
              <w:rPr>
                <w:szCs w:val="20"/>
              </w:rPr>
              <w:t>The application for leave to appeal from the judgment of the Court of Appeal for Ontario, Number C51706, 2010 ONCA 507, dated July 8, 2010, is dismissed with costs.</w:t>
            </w:r>
          </w:p>
          <w:p w:rsidR="0075778B" w:rsidRPr="0075778B" w:rsidRDefault="0075778B" w:rsidP="00825108">
            <w:pPr>
              <w:pStyle w:val="SCCShortJudgment"/>
              <w:ind w:firstLine="0"/>
              <w:rPr>
                <w:szCs w:val="20"/>
              </w:rPr>
            </w:pPr>
          </w:p>
          <w:p w:rsidR="0075778B" w:rsidRPr="0075778B" w:rsidRDefault="0075778B" w:rsidP="0075778B">
            <w:pPr>
              <w:pStyle w:val="SCCShortJudgment"/>
              <w:rPr>
                <w:szCs w:val="20"/>
                <w:lang w:val="fr-CA"/>
              </w:rPr>
            </w:pPr>
            <w:r w:rsidRPr="0075778B">
              <w:rPr>
                <w:szCs w:val="20"/>
                <w:lang w:val="fr-CA"/>
              </w:rPr>
              <w:t>La demande d’autorisation d’appel de l’arrêt de la Cour d’appel de l’Ontario, numéro C51706, 2010 ONCA 507, daté du 8 juillet 2010, est rejetée avec dépens.</w:t>
            </w:r>
          </w:p>
        </w:tc>
      </w:tr>
    </w:tbl>
    <w:p w:rsidR="00A921A4" w:rsidRDefault="00A921A4" w:rsidP="008D292F">
      <w:pPr>
        <w:rPr>
          <w:sz w:val="20"/>
          <w:szCs w:val="20"/>
          <w:lang w:val="fr-CA"/>
        </w:rPr>
      </w:pPr>
    </w:p>
    <w:p w:rsidR="00A921A4" w:rsidRDefault="00A921A4">
      <w:pPr>
        <w:rPr>
          <w:sz w:val="20"/>
          <w:szCs w:val="20"/>
          <w:lang w:val="fr-CA"/>
        </w:rPr>
      </w:pPr>
      <w:r>
        <w:rPr>
          <w:sz w:val="20"/>
          <w:szCs w:val="20"/>
          <w:lang w:val="fr-CA"/>
        </w:rPr>
        <w:br w:type="page"/>
      </w:r>
    </w:p>
    <w:p w:rsidR="00387F3A" w:rsidRPr="00387F3A" w:rsidRDefault="00387F3A" w:rsidP="00387F3A">
      <w:pPr>
        <w:rPr>
          <w:sz w:val="20"/>
          <w:szCs w:val="20"/>
        </w:rPr>
      </w:pPr>
      <w:r>
        <w:rPr>
          <w:sz w:val="20"/>
          <w:szCs w:val="20"/>
          <w:u w:val="single"/>
        </w:rPr>
        <w:lastRenderedPageBreak/>
        <w:t>CASE SUMMARY</w:t>
      </w:r>
    </w:p>
    <w:p w:rsidR="00387F3A" w:rsidRPr="00387F3A" w:rsidRDefault="00387F3A" w:rsidP="00387F3A">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C663D0" w:rsidRPr="00261F71" w:rsidTr="00F11D8E">
        <w:tc>
          <w:tcPr>
            <w:tcW w:w="5000" w:type="pct"/>
            <w:gridSpan w:val="3"/>
          </w:tcPr>
          <w:p w:rsidR="00C663D0" w:rsidRPr="00261F71" w:rsidRDefault="00C663D0" w:rsidP="00F11D8E">
            <w:pPr>
              <w:jc w:val="both"/>
              <w:rPr>
                <w:rFonts w:eastAsia="Calibri"/>
                <w:sz w:val="20"/>
              </w:rPr>
            </w:pPr>
            <w:r w:rsidRPr="00261F71">
              <w:rPr>
                <w:rFonts w:eastAsia="Calibri"/>
                <w:sz w:val="20"/>
              </w:rPr>
              <w:t xml:space="preserve">Civil Procedure – Discovery – Limitation of actions – Judgments and orders – Summary judgments – Applicant alleging that trial judge erred in granting motion for summary judgment on the ground that the action was statute barred – Whether the Court of Appeal erred in dismissing the appeal – </w:t>
            </w:r>
            <w:r w:rsidRPr="00261F71">
              <w:rPr>
                <w:rFonts w:eastAsia="Calibri"/>
                <w:i/>
                <w:sz w:val="20"/>
              </w:rPr>
              <w:t>Limitations Act, 2002</w:t>
            </w:r>
            <w:r w:rsidRPr="00261F71">
              <w:rPr>
                <w:rFonts w:eastAsia="Calibri"/>
                <w:sz w:val="20"/>
              </w:rPr>
              <w:t>, S.O. 2002, c. 24.</w:t>
            </w:r>
          </w:p>
        </w:tc>
      </w:tr>
      <w:tr w:rsidR="00C663D0" w:rsidRPr="00261F71" w:rsidTr="00F11D8E">
        <w:tc>
          <w:tcPr>
            <w:tcW w:w="5000" w:type="pct"/>
            <w:gridSpan w:val="3"/>
          </w:tcPr>
          <w:p w:rsidR="00C663D0" w:rsidRPr="00261F71" w:rsidRDefault="00C663D0" w:rsidP="00F11D8E">
            <w:pPr>
              <w:jc w:val="both"/>
              <w:rPr>
                <w:rFonts w:eastAsia="Calibri"/>
                <w:sz w:val="20"/>
              </w:rPr>
            </w:pPr>
            <w:r w:rsidRPr="00261F71">
              <w:rPr>
                <w:rFonts w:eastAsia="Calibri"/>
                <w:sz w:val="20"/>
              </w:rPr>
              <w:t xml:space="preserve">The applicant, Ms. </w:t>
            </w:r>
            <w:proofErr w:type="spellStart"/>
            <w:r w:rsidRPr="00261F71">
              <w:rPr>
                <w:rFonts w:eastAsia="Calibri"/>
                <w:sz w:val="20"/>
              </w:rPr>
              <w:t>Zwaigenbaum</w:t>
            </w:r>
            <w:proofErr w:type="spellEnd"/>
            <w:r w:rsidRPr="00261F71">
              <w:rPr>
                <w:rFonts w:eastAsia="Calibri"/>
                <w:sz w:val="20"/>
              </w:rPr>
              <w:t xml:space="preserve">, retained the respondent, Mr. </w:t>
            </w:r>
            <w:proofErr w:type="spellStart"/>
            <w:r w:rsidRPr="00261F71">
              <w:rPr>
                <w:rFonts w:eastAsia="Calibri"/>
                <w:sz w:val="20"/>
              </w:rPr>
              <w:t>Scher</w:t>
            </w:r>
            <w:proofErr w:type="spellEnd"/>
            <w:r w:rsidRPr="00261F71">
              <w:rPr>
                <w:rFonts w:eastAsia="Calibri"/>
                <w:sz w:val="20"/>
              </w:rPr>
              <w:t>, to appeal an order for child support and joint custody. The applicant also sought to appeal a costs order issued against her. The appeal was dismissed.</w:t>
            </w:r>
          </w:p>
          <w:p w:rsidR="00C663D0" w:rsidRPr="00261F71" w:rsidRDefault="00C663D0" w:rsidP="00F11D8E">
            <w:pPr>
              <w:jc w:val="both"/>
              <w:rPr>
                <w:rFonts w:eastAsia="Calibri"/>
                <w:sz w:val="20"/>
              </w:rPr>
            </w:pPr>
          </w:p>
          <w:p w:rsidR="00C663D0" w:rsidRPr="00261F71" w:rsidRDefault="00C663D0" w:rsidP="00F11D8E">
            <w:pPr>
              <w:jc w:val="both"/>
              <w:rPr>
                <w:rFonts w:eastAsia="Calibri"/>
                <w:sz w:val="20"/>
              </w:rPr>
            </w:pPr>
            <w:r w:rsidRPr="00261F71">
              <w:rPr>
                <w:rFonts w:eastAsia="Calibri"/>
                <w:sz w:val="20"/>
              </w:rPr>
              <w:t xml:space="preserve">In November 2006, Ms. </w:t>
            </w:r>
            <w:proofErr w:type="spellStart"/>
            <w:r w:rsidRPr="00261F71">
              <w:rPr>
                <w:rFonts w:eastAsia="Calibri"/>
                <w:sz w:val="20"/>
              </w:rPr>
              <w:t>Zwaigenbaum</w:t>
            </w:r>
            <w:proofErr w:type="spellEnd"/>
            <w:r w:rsidRPr="00261F71">
              <w:rPr>
                <w:rFonts w:eastAsia="Calibri"/>
                <w:sz w:val="20"/>
              </w:rPr>
              <w:t xml:space="preserve"> terminated her retainer with Mr. </w:t>
            </w:r>
            <w:proofErr w:type="spellStart"/>
            <w:r w:rsidRPr="00261F71">
              <w:rPr>
                <w:rFonts w:eastAsia="Calibri"/>
                <w:sz w:val="20"/>
              </w:rPr>
              <w:t>Scher</w:t>
            </w:r>
            <w:proofErr w:type="spellEnd"/>
            <w:r w:rsidRPr="00261F71">
              <w:rPr>
                <w:rFonts w:eastAsia="Calibri"/>
                <w:sz w:val="20"/>
              </w:rPr>
              <w:t xml:space="preserve"> and filed a complaint against him with the Law Society of Upper Canada. She alleged, </w:t>
            </w:r>
            <w:r w:rsidRPr="00261F71">
              <w:rPr>
                <w:rFonts w:eastAsia="Calibri"/>
                <w:i/>
                <w:sz w:val="20"/>
              </w:rPr>
              <w:t>inter alia</w:t>
            </w:r>
            <w:proofErr w:type="gramStart"/>
            <w:r w:rsidRPr="00261F71">
              <w:rPr>
                <w:rFonts w:eastAsia="Calibri"/>
                <w:sz w:val="20"/>
              </w:rPr>
              <w:t>,  incompetence</w:t>
            </w:r>
            <w:proofErr w:type="gramEnd"/>
            <w:r w:rsidRPr="00261F71">
              <w:rPr>
                <w:rFonts w:eastAsia="Calibri"/>
                <w:sz w:val="20"/>
              </w:rPr>
              <w:t xml:space="preserve"> in the conduct of the appeal and unreasonable fees. </w:t>
            </w:r>
          </w:p>
          <w:p w:rsidR="00C663D0" w:rsidRPr="00261F71" w:rsidRDefault="00C663D0" w:rsidP="00F11D8E">
            <w:pPr>
              <w:jc w:val="both"/>
              <w:rPr>
                <w:rFonts w:eastAsia="Calibri"/>
                <w:sz w:val="20"/>
              </w:rPr>
            </w:pPr>
          </w:p>
          <w:p w:rsidR="00C663D0" w:rsidRPr="00261F71" w:rsidRDefault="00C663D0" w:rsidP="00F11D8E">
            <w:pPr>
              <w:jc w:val="both"/>
              <w:rPr>
                <w:rFonts w:eastAsia="Calibri"/>
                <w:sz w:val="20"/>
              </w:rPr>
            </w:pPr>
            <w:r w:rsidRPr="00261F71">
              <w:rPr>
                <w:rFonts w:eastAsia="Calibri"/>
                <w:sz w:val="20"/>
              </w:rPr>
              <w:t xml:space="preserve">The Law Society found that the evidence suggested that Mr. </w:t>
            </w:r>
            <w:proofErr w:type="spellStart"/>
            <w:r w:rsidRPr="00261F71">
              <w:rPr>
                <w:rFonts w:eastAsia="Calibri"/>
                <w:sz w:val="20"/>
              </w:rPr>
              <w:t>Scher</w:t>
            </w:r>
            <w:proofErr w:type="spellEnd"/>
            <w:r w:rsidRPr="00261F71">
              <w:rPr>
                <w:rFonts w:eastAsia="Calibri"/>
                <w:sz w:val="20"/>
              </w:rPr>
              <w:t xml:space="preserve"> had breached the </w:t>
            </w:r>
            <w:r w:rsidRPr="00261F71">
              <w:rPr>
                <w:rFonts w:eastAsia="Calibri"/>
                <w:i/>
                <w:sz w:val="20"/>
              </w:rPr>
              <w:t>Rules of Professional Conduct</w:t>
            </w:r>
            <w:r w:rsidRPr="00261F71">
              <w:rPr>
                <w:rFonts w:eastAsia="Calibri"/>
                <w:sz w:val="20"/>
              </w:rPr>
              <w:t xml:space="preserve">. Specifically, he misled her as to the status of the appeal, and his actions led to delays in hearing the appeal. The Law Society issued a “caution” against Mr. </w:t>
            </w:r>
            <w:proofErr w:type="spellStart"/>
            <w:r w:rsidRPr="00261F71">
              <w:rPr>
                <w:rFonts w:eastAsia="Calibri"/>
                <w:sz w:val="20"/>
              </w:rPr>
              <w:t>Scher</w:t>
            </w:r>
            <w:proofErr w:type="spellEnd"/>
            <w:r w:rsidRPr="00261F71">
              <w:rPr>
                <w:rFonts w:eastAsia="Calibri"/>
                <w:sz w:val="20"/>
              </w:rPr>
              <w:t>, and indicated that the evidence did not support further regulatory or discipline proceedings.</w:t>
            </w:r>
          </w:p>
          <w:p w:rsidR="00C663D0" w:rsidRPr="00261F71" w:rsidRDefault="00C663D0" w:rsidP="00F11D8E">
            <w:pPr>
              <w:jc w:val="both"/>
              <w:rPr>
                <w:rFonts w:eastAsia="Calibri"/>
                <w:sz w:val="20"/>
              </w:rPr>
            </w:pPr>
          </w:p>
          <w:p w:rsidR="00C663D0" w:rsidRPr="00261F71" w:rsidRDefault="00C663D0" w:rsidP="00F11D8E">
            <w:pPr>
              <w:jc w:val="both"/>
              <w:rPr>
                <w:rFonts w:eastAsia="Calibri"/>
                <w:sz w:val="20"/>
              </w:rPr>
            </w:pPr>
            <w:r w:rsidRPr="00261F71">
              <w:rPr>
                <w:rFonts w:eastAsia="Calibri"/>
                <w:sz w:val="20"/>
              </w:rPr>
              <w:t xml:space="preserve">In January 2009, Ms. </w:t>
            </w:r>
            <w:proofErr w:type="spellStart"/>
            <w:r w:rsidRPr="00261F71">
              <w:rPr>
                <w:rFonts w:eastAsia="Calibri"/>
                <w:sz w:val="20"/>
              </w:rPr>
              <w:t>Zwaigenbaum</w:t>
            </w:r>
            <w:proofErr w:type="spellEnd"/>
            <w:r w:rsidRPr="00261F71">
              <w:rPr>
                <w:rFonts w:eastAsia="Calibri"/>
                <w:sz w:val="20"/>
              </w:rPr>
              <w:t xml:space="preserve"> issued a Statement of Claim against Mr. </w:t>
            </w:r>
            <w:proofErr w:type="spellStart"/>
            <w:r w:rsidRPr="00261F71">
              <w:rPr>
                <w:rFonts w:eastAsia="Calibri"/>
                <w:sz w:val="20"/>
              </w:rPr>
              <w:t>Scher</w:t>
            </w:r>
            <w:proofErr w:type="spellEnd"/>
            <w:r w:rsidRPr="00261F71">
              <w:rPr>
                <w:rFonts w:eastAsia="Calibri"/>
                <w:sz w:val="20"/>
              </w:rPr>
              <w:t xml:space="preserve"> alleging that he had mishandled her appeal and that she had suffered damages as a result. Mr. </w:t>
            </w:r>
            <w:proofErr w:type="spellStart"/>
            <w:r w:rsidRPr="00261F71">
              <w:rPr>
                <w:rFonts w:eastAsia="Calibri"/>
                <w:sz w:val="20"/>
              </w:rPr>
              <w:t>Scher</w:t>
            </w:r>
            <w:proofErr w:type="spellEnd"/>
            <w:r w:rsidRPr="00261F71">
              <w:rPr>
                <w:rFonts w:eastAsia="Calibri"/>
                <w:sz w:val="20"/>
              </w:rPr>
              <w:t xml:space="preserve"> brought a motion for summary judgment on the basis that the action in negligence was statute barred.</w:t>
            </w:r>
          </w:p>
          <w:p w:rsidR="00C663D0" w:rsidRPr="00261F71" w:rsidRDefault="00C663D0" w:rsidP="00F11D8E">
            <w:pPr>
              <w:jc w:val="both"/>
              <w:rPr>
                <w:rFonts w:eastAsia="Calibri"/>
                <w:sz w:val="20"/>
              </w:rPr>
            </w:pPr>
          </w:p>
          <w:p w:rsidR="00C663D0" w:rsidRPr="00261F71" w:rsidRDefault="00C663D0" w:rsidP="00F11D8E">
            <w:pPr>
              <w:jc w:val="both"/>
              <w:rPr>
                <w:rFonts w:eastAsia="Calibri"/>
                <w:sz w:val="20"/>
              </w:rPr>
            </w:pPr>
            <w:r w:rsidRPr="00261F71">
              <w:rPr>
                <w:rFonts w:eastAsia="Calibri"/>
                <w:sz w:val="20"/>
              </w:rPr>
              <w:t xml:space="preserve">The Superior Court of Justice granted the motion and dismissed Ms. </w:t>
            </w:r>
            <w:proofErr w:type="spellStart"/>
            <w:r w:rsidRPr="00261F71">
              <w:rPr>
                <w:rFonts w:eastAsia="Calibri"/>
                <w:sz w:val="20"/>
              </w:rPr>
              <w:t>Zwaigenbaum’s</w:t>
            </w:r>
            <w:proofErr w:type="spellEnd"/>
            <w:r w:rsidRPr="00261F71">
              <w:rPr>
                <w:rFonts w:eastAsia="Calibri"/>
                <w:sz w:val="20"/>
              </w:rPr>
              <w:t xml:space="preserve"> action. The Court of Appeal dismissed the appeal.</w:t>
            </w:r>
          </w:p>
          <w:p w:rsidR="00C663D0" w:rsidRPr="00261F71" w:rsidRDefault="00C663D0" w:rsidP="00F11D8E">
            <w:pPr>
              <w:jc w:val="both"/>
              <w:rPr>
                <w:rFonts w:eastAsia="Calibri"/>
                <w:sz w:val="20"/>
              </w:rPr>
            </w:pPr>
          </w:p>
        </w:tc>
      </w:tr>
      <w:tr w:rsidR="00C663D0" w:rsidRPr="00261F71" w:rsidTr="00F11D8E">
        <w:tc>
          <w:tcPr>
            <w:tcW w:w="2427" w:type="pct"/>
          </w:tcPr>
          <w:p w:rsidR="00C663D0" w:rsidRPr="00261F71" w:rsidRDefault="00C663D0" w:rsidP="00F11D8E">
            <w:pPr>
              <w:jc w:val="both"/>
              <w:rPr>
                <w:rFonts w:eastAsia="Calibri"/>
                <w:sz w:val="20"/>
              </w:rPr>
            </w:pPr>
            <w:r w:rsidRPr="00261F71">
              <w:rPr>
                <w:rFonts w:eastAsia="Calibri"/>
                <w:sz w:val="20"/>
              </w:rPr>
              <w:t>January 25, 2010</w:t>
            </w:r>
          </w:p>
          <w:p w:rsidR="00C663D0" w:rsidRPr="00261F71" w:rsidRDefault="00C663D0" w:rsidP="00F11D8E">
            <w:pPr>
              <w:jc w:val="both"/>
              <w:rPr>
                <w:rFonts w:eastAsia="Calibri"/>
                <w:sz w:val="20"/>
              </w:rPr>
            </w:pPr>
            <w:r w:rsidRPr="00261F71">
              <w:rPr>
                <w:rFonts w:eastAsia="Calibri"/>
                <w:sz w:val="20"/>
              </w:rPr>
              <w:t>Ontario Superior Court of Justice</w:t>
            </w:r>
          </w:p>
          <w:p w:rsidR="00C663D0" w:rsidRPr="00261F71" w:rsidRDefault="00C663D0" w:rsidP="00F11D8E">
            <w:pPr>
              <w:jc w:val="both"/>
              <w:rPr>
                <w:rFonts w:eastAsia="Calibri"/>
                <w:sz w:val="20"/>
              </w:rPr>
            </w:pPr>
            <w:r w:rsidRPr="00261F71">
              <w:rPr>
                <w:rFonts w:eastAsia="Calibri"/>
                <w:sz w:val="20"/>
              </w:rPr>
              <w:t>(Pitt J.)</w:t>
            </w:r>
          </w:p>
          <w:p w:rsidR="00C663D0" w:rsidRPr="00261F71" w:rsidRDefault="00C663D0" w:rsidP="00F11D8E">
            <w:pPr>
              <w:jc w:val="both"/>
              <w:rPr>
                <w:rFonts w:eastAsia="Calibri"/>
                <w:sz w:val="20"/>
              </w:rPr>
            </w:pPr>
            <w:r w:rsidRPr="00261F71">
              <w:rPr>
                <w:rFonts w:eastAsia="Calibri"/>
                <w:sz w:val="20"/>
              </w:rPr>
              <w:t>2010 ONSC 559</w:t>
            </w:r>
          </w:p>
          <w:p w:rsidR="00C663D0" w:rsidRPr="00261F71" w:rsidRDefault="00C663D0" w:rsidP="00F11D8E">
            <w:pPr>
              <w:jc w:val="both"/>
              <w:rPr>
                <w:rFonts w:eastAsia="Calibri"/>
                <w:sz w:val="20"/>
              </w:rPr>
            </w:pPr>
          </w:p>
        </w:tc>
        <w:tc>
          <w:tcPr>
            <w:tcW w:w="243" w:type="pct"/>
          </w:tcPr>
          <w:p w:rsidR="00C663D0" w:rsidRPr="00261F71" w:rsidRDefault="00C663D0" w:rsidP="00F11D8E">
            <w:pPr>
              <w:jc w:val="both"/>
              <w:rPr>
                <w:rFonts w:eastAsia="Calibri"/>
                <w:sz w:val="20"/>
              </w:rPr>
            </w:pPr>
          </w:p>
        </w:tc>
        <w:tc>
          <w:tcPr>
            <w:tcW w:w="2330" w:type="pct"/>
          </w:tcPr>
          <w:p w:rsidR="00C663D0" w:rsidRPr="00261F71" w:rsidRDefault="00C663D0" w:rsidP="00F11D8E">
            <w:pPr>
              <w:jc w:val="both"/>
              <w:rPr>
                <w:rFonts w:eastAsia="Calibri"/>
                <w:sz w:val="20"/>
              </w:rPr>
            </w:pPr>
            <w:r w:rsidRPr="00261F71">
              <w:rPr>
                <w:rFonts w:eastAsia="Calibri"/>
                <w:sz w:val="20"/>
              </w:rPr>
              <w:t>Motion for summary judgment granted; action dismissed</w:t>
            </w:r>
          </w:p>
          <w:p w:rsidR="00C663D0" w:rsidRPr="00261F71" w:rsidRDefault="00C663D0" w:rsidP="00F11D8E">
            <w:pPr>
              <w:jc w:val="both"/>
              <w:rPr>
                <w:rFonts w:eastAsia="Calibri"/>
                <w:sz w:val="20"/>
              </w:rPr>
            </w:pPr>
          </w:p>
        </w:tc>
      </w:tr>
      <w:tr w:rsidR="00C663D0" w:rsidRPr="00261F71" w:rsidTr="00F11D8E">
        <w:tc>
          <w:tcPr>
            <w:tcW w:w="2427" w:type="pct"/>
          </w:tcPr>
          <w:p w:rsidR="00C663D0" w:rsidRPr="00261F71" w:rsidRDefault="00C663D0" w:rsidP="00F11D8E">
            <w:pPr>
              <w:jc w:val="both"/>
              <w:rPr>
                <w:rFonts w:eastAsia="Calibri"/>
                <w:sz w:val="20"/>
              </w:rPr>
            </w:pPr>
            <w:r w:rsidRPr="00261F71">
              <w:rPr>
                <w:rFonts w:eastAsia="Calibri"/>
                <w:sz w:val="20"/>
              </w:rPr>
              <w:t>July 8, 2010</w:t>
            </w:r>
          </w:p>
          <w:p w:rsidR="00C663D0" w:rsidRPr="00261F71" w:rsidRDefault="00C663D0" w:rsidP="00F11D8E">
            <w:pPr>
              <w:jc w:val="both"/>
              <w:rPr>
                <w:rFonts w:eastAsia="Calibri"/>
                <w:sz w:val="20"/>
              </w:rPr>
            </w:pPr>
            <w:r w:rsidRPr="00261F71">
              <w:rPr>
                <w:rFonts w:eastAsia="Calibri"/>
                <w:sz w:val="20"/>
              </w:rPr>
              <w:t>Court of Appeal for Ontario</w:t>
            </w:r>
          </w:p>
          <w:p w:rsidR="00C663D0" w:rsidRPr="00261F71" w:rsidRDefault="00C663D0" w:rsidP="00F11D8E">
            <w:pPr>
              <w:jc w:val="both"/>
              <w:rPr>
                <w:rFonts w:eastAsia="Calibri"/>
                <w:sz w:val="20"/>
              </w:rPr>
            </w:pPr>
            <w:r w:rsidRPr="00261F71">
              <w:rPr>
                <w:rFonts w:eastAsia="Calibri"/>
                <w:sz w:val="20"/>
              </w:rPr>
              <w:t>(</w:t>
            </w:r>
            <w:proofErr w:type="spellStart"/>
            <w:r w:rsidRPr="00261F71">
              <w:rPr>
                <w:rFonts w:eastAsia="Calibri"/>
                <w:sz w:val="20"/>
              </w:rPr>
              <w:t>MacPherson</w:t>
            </w:r>
            <w:proofErr w:type="spellEnd"/>
            <w:r w:rsidRPr="00261F71">
              <w:rPr>
                <w:rFonts w:eastAsia="Calibri"/>
                <w:sz w:val="20"/>
              </w:rPr>
              <w:t xml:space="preserve">, </w:t>
            </w:r>
            <w:proofErr w:type="spellStart"/>
            <w:r w:rsidRPr="00261F71">
              <w:rPr>
                <w:rFonts w:eastAsia="Calibri"/>
                <w:sz w:val="20"/>
              </w:rPr>
              <w:t>Cronk</w:t>
            </w:r>
            <w:proofErr w:type="spellEnd"/>
            <w:r w:rsidRPr="00261F71">
              <w:rPr>
                <w:rFonts w:eastAsia="Calibri"/>
                <w:sz w:val="20"/>
              </w:rPr>
              <w:t xml:space="preserve"> and </w:t>
            </w:r>
            <w:proofErr w:type="spellStart"/>
            <w:r w:rsidRPr="00261F71">
              <w:rPr>
                <w:rFonts w:eastAsia="Calibri"/>
                <w:sz w:val="20"/>
              </w:rPr>
              <w:t>Karakatsanis</w:t>
            </w:r>
            <w:proofErr w:type="spellEnd"/>
            <w:r w:rsidRPr="00261F71">
              <w:rPr>
                <w:rFonts w:eastAsia="Calibri"/>
                <w:sz w:val="20"/>
              </w:rPr>
              <w:t xml:space="preserve"> JJ.A.)</w:t>
            </w:r>
          </w:p>
          <w:p w:rsidR="00C663D0" w:rsidRPr="00261F71" w:rsidRDefault="00C663D0" w:rsidP="00F11D8E">
            <w:pPr>
              <w:jc w:val="both"/>
              <w:rPr>
                <w:rFonts w:eastAsia="Calibri"/>
                <w:sz w:val="20"/>
              </w:rPr>
            </w:pPr>
            <w:r w:rsidRPr="00261F71">
              <w:rPr>
                <w:rFonts w:eastAsia="Calibri"/>
                <w:sz w:val="20"/>
              </w:rPr>
              <w:t>2010 ONCA 507</w:t>
            </w:r>
          </w:p>
          <w:p w:rsidR="00C663D0" w:rsidRPr="00261F71" w:rsidRDefault="00C663D0" w:rsidP="00F11D8E">
            <w:pPr>
              <w:jc w:val="both"/>
              <w:rPr>
                <w:rFonts w:eastAsia="Calibri"/>
                <w:sz w:val="20"/>
              </w:rPr>
            </w:pPr>
          </w:p>
        </w:tc>
        <w:tc>
          <w:tcPr>
            <w:tcW w:w="243" w:type="pct"/>
          </w:tcPr>
          <w:p w:rsidR="00C663D0" w:rsidRPr="00261F71" w:rsidRDefault="00C663D0" w:rsidP="00F11D8E">
            <w:pPr>
              <w:jc w:val="both"/>
              <w:rPr>
                <w:rFonts w:eastAsia="Calibri"/>
                <w:sz w:val="20"/>
              </w:rPr>
            </w:pPr>
          </w:p>
        </w:tc>
        <w:tc>
          <w:tcPr>
            <w:tcW w:w="2330" w:type="pct"/>
          </w:tcPr>
          <w:p w:rsidR="00C663D0" w:rsidRPr="00261F71" w:rsidRDefault="00C663D0" w:rsidP="00F11D8E">
            <w:pPr>
              <w:jc w:val="both"/>
              <w:rPr>
                <w:rFonts w:eastAsia="Calibri"/>
                <w:sz w:val="20"/>
              </w:rPr>
            </w:pPr>
            <w:r w:rsidRPr="00261F71">
              <w:rPr>
                <w:rFonts w:eastAsia="Calibri"/>
                <w:sz w:val="20"/>
              </w:rPr>
              <w:t>Appeal dismissed</w:t>
            </w:r>
          </w:p>
          <w:p w:rsidR="00C663D0" w:rsidRPr="00261F71" w:rsidRDefault="00C663D0" w:rsidP="00F11D8E">
            <w:pPr>
              <w:jc w:val="both"/>
              <w:rPr>
                <w:rFonts w:eastAsia="Calibri"/>
                <w:sz w:val="20"/>
              </w:rPr>
            </w:pPr>
          </w:p>
        </w:tc>
      </w:tr>
      <w:tr w:rsidR="00C663D0" w:rsidRPr="00261F71" w:rsidTr="00F11D8E">
        <w:tc>
          <w:tcPr>
            <w:tcW w:w="2427" w:type="pct"/>
          </w:tcPr>
          <w:p w:rsidR="00C663D0" w:rsidRPr="00261F71" w:rsidRDefault="00C663D0" w:rsidP="00F11D8E">
            <w:pPr>
              <w:jc w:val="both"/>
              <w:rPr>
                <w:rFonts w:eastAsia="Calibri"/>
                <w:sz w:val="20"/>
              </w:rPr>
            </w:pPr>
            <w:r w:rsidRPr="00261F71">
              <w:rPr>
                <w:rFonts w:eastAsia="Calibri"/>
                <w:sz w:val="20"/>
              </w:rPr>
              <w:t>September 21, 2010</w:t>
            </w:r>
          </w:p>
          <w:p w:rsidR="00C663D0" w:rsidRPr="00261F71" w:rsidRDefault="00C663D0" w:rsidP="00F11D8E">
            <w:pPr>
              <w:jc w:val="both"/>
              <w:rPr>
                <w:rFonts w:eastAsia="Calibri"/>
                <w:sz w:val="20"/>
              </w:rPr>
            </w:pPr>
            <w:r w:rsidRPr="00261F71">
              <w:rPr>
                <w:rFonts w:eastAsia="Calibri"/>
                <w:sz w:val="20"/>
              </w:rPr>
              <w:t>Supreme Court of Canada</w:t>
            </w:r>
          </w:p>
        </w:tc>
        <w:tc>
          <w:tcPr>
            <w:tcW w:w="243" w:type="pct"/>
          </w:tcPr>
          <w:p w:rsidR="00C663D0" w:rsidRPr="00261F71" w:rsidRDefault="00C663D0" w:rsidP="00F11D8E">
            <w:pPr>
              <w:jc w:val="both"/>
              <w:rPr>
                <w:rFonts w:eastAsia="Calibri"/>
                <w:sz w:val="20"/>
              </w:rPr>
            </w:pPr>
          </w:p>
        </w:tc>
        <w:tc>
          <w:tcPr>
            <w:tcW w:w="2330" w:type="pct"/>
          </w:tcPr>
          <w:p w:rsidR="00C663D0" w:rsidRPr="00261F71" w:rsidRDefault="00C663D0" w:rsidP="00F11D8E">
            <w:pPr>
              <w:jc w:val="both"/>
              <w:rPr>
                <w:rFonts w:eastAsia="Calibri"/>
                <w:sz w:val="20"/>
              </w:rPr>
            </w:pPr>
            <w:r w:rsidRPr="00261F71">
              <w:rPr>
                <w:rFonts w:eastAsia="Calibri"/>
                <w:sz w:val="20"/>
              </w:rPr>
              <w:t>Application for leave to appeal filed</w:t>
            </w:r>
          </w:p>
          <w:p w:rsidR="00C663D0" w:rsidRPr="00261F71" w:rsidRDefault="00C663D0" w:rsidP="00F11D8E">
            <w:pPr>
              <w:jc w:val="both"/>
              <w:rPr>
                <w:rFonts w:eastAsia="Calibri"/>
                <w:sz w:val="20"/>
              </w:rPr>
            </w:pPr>
          </w:p>
        </w:tc>
      </w:tr>
    </w:tbl>
    <w:p w:rsidR="00387F3A" w:rsidRPr="00387F3A" w:rsidRDefault="00387F3A" w:rsidP="00387F3A">
      <w:pPr>
        <w:rPr>
          <w:sz w:val="20"/>
          <w:szCs w:val="20"/>
        </w:rPr>
      </w:pPr>
    </w:p>
    <w:p w:rsidR="00387F3A" w:rsidRPr="00387F3A" w:rsidRDefault="00D0163F" w:rsidP="00387F3A">
      <w:pPr>
        <w:rPr>
          <w:sz w:val="20"/>
          <w:szCs w:val="20"/>
        </w:rPr>
      </w:pPr>
      <w:r w:rsidRPr="00D0163F">
        <w:rPr>
          <w:sz w:val="20"/>
          <w:szCs w:val="20"/>
          <w:lang w:val="fr-CA"/>
        </w:rPr>
        <w:pict>
          <v:rect id="_x0000_i1052" style="width:2in;height:1pt" o:hrpct="0" o:hralign="center" o:hrstd="t" o:hrnoshade="t" o:hr="t" fillcolor="black [3213]" stroked="f"/>
        </w:pict>
      </w:r>
    </w:p>
    <w:p w:rsidR="00387F3A" w:rsidRPr="00387F3A" w:rsidRDefault="00387F3A" w:rsidP="00387F3A">
      <w:pPr>
        <w:rPr>
          <w:sz w:val="20"/>
          <w:szCs w:val="20"/>
        </w:rPr>
      </w:pPr>
    </w:p>
    <w:p w:rsidR="00387F3A" w:rsidRPr="00387F3A" w:rsidRDefault="00387F3A" w:rsidP="00387F3A">
      <w:pPr>
        <w:rPr>
          <w:sz w:val="20"/>
          <w:szCs w:val="20"/>
          <w:u w:val="single"/>
        </w:rPr>
      </w:pPr>
      <w:r w:rsidRPr="00387F3A">
        <w:rPr>
          <w:sz w:val="20"/>
          <w:szCs w:val="20"/>
          <w:u w:val="single"/>
        </w:rPr>
        <w:t>RÉSUMÉ DE L’AFFAIRE</w:t>
      </w:r>
    </w:p>
    <w:p w:rsidR="00387F3A" w:rsidRPr="00387F3A" w:rsidRDefault="00387F3A" w:rsidP="00387F3A">
      <w:pPr>
        <w:rPr>
          <w:sz w:val="20"/>
          <w:szCs w:val="20"/>
        </w:rPr>
      </w:pPr>
    </w:p>
    <w:tbl>
      <w:tblPr>
        <w:tblW w:w="4952" w:type="pct"/>
        <w:tblInd w:w="2" w:type="dxa"/>
        <w:tblLayout w:type="fixed"/>
        <w:tblCellMar>
          <w:left w:w="0" w:type="dxa"/>
          <w:bottom w:w="99" w:type="dxa"/>
          <w:right w:w="0" w:type="dxa"/>
        </w:tblCellMar>
        <w:tblLook w:val="00A0"/>
      </w:tblPr>
      <w:tblGrid>
        <w:gridCol w:w="4624"/>
        <w:gridCol w:w="463"/>
        <w:gridCol w:w="4440"/>
      </w:tblGrid>
      <w:tr w:rsidR="00C663D0" w:rsidRPr="00920593" w:rsidTr="00F11D8E">
        <w:tc>
          <w:tcPr>
            <w:tcW w:w="5000" w:type="pct"/>
            <w:gridSpan w:val="3"/>
          </w:tcPr>
          <w:p w:rsidR="00C663D0" w:rsidRDefault="00C663D0" w:rsidP="00F11D8E">
            <w:pPr>
              <w:jc w:val="both"/>
              <w:rPr>
                <w:rFonts w:eastAsia="Calibri"/>
                <w:sz w:val="20"/>
                <w:lang w:val="fr-CA"/>
              </w:rPr>
            </w:pPr>
            <w:r w:rsidRPr="00EB05EA">
              <w:rPr>
                <w:rFonts w:eastAsia="Calibri"/>
                <w:sz w:val="20"/>
                <w:lang w:val="fr-CA"/>
              </w:rPr>
              <w:t xml:space="preserve">Procédure civile – Enquête préalable – Prescription – Jugements et ordonnances – Jugements sommaires – La demanderesse allègue que le juge du procès a eu tort d’accueillir une motion en jugement sommaire au motif que l’action était prescrite – La Cour d’appel a-t-elle eu tort de rejeter l’appel? – </w:t>
            </w:r>
            <w:r w:rsidRPr="00EB05EA">
              <w:rPr>
                <w:rFonts w:eastAsia="Calibri"/>
                <w:i/>
                <w:iCs/>
                <w:sz w:val="20"/>
                <w:lang w:val="fr-CA"/>
              </w:rPr>
              <w:t>Loi de 2002 sur la prescription des actions</w:t>
            </w:r>
            <w:r w:rsidRPr="00EB05EA">
              <w:rPr>
                <w:rFonts w:eastAsia="Calibri"/>
                <w:sz w:val="20"/>
                <w:lang w:val="fr-CA"/>
              </w:rPr>
              <w:t>, L.O. 2002, ch. 24.</w:t>
            </w:r>
          </w:p>
          <w:p w:rsidR="00C70432" w:rsidRPr="00EB05EA" w:rsidRDefault="00C70432" w:rsidP="00F11D8E">
            <w:pPr>
              <w:jc w:val="both"/>
              <w:rPr>
                <w:rFonts w:eastAsia="Calibri"/>
                <w:sz w:val="20"/>
                <w:lang w:val="fr-CA"/>
              </w:rPr>
            </w:pPr>
          </w:p>
        </w:tc>
      </w:tr>
      <w:tr w:rsidR="00C663D0" w:rsidRPr="00EB05EA" w:rsidTr="00F11D8E">
        <w:tc>
          <w:tcPr>
            <w:tcW w:w="5000" w:type="pct"/>
            <w:gridSpan w:val="3"/>
          </w:tcPr>
          <w:p w:rsidR="00C663D0" w:rsidRPr="00EB05EA" w:rsidRDefault="00C663D0" w:rsidP="00F11D8E">
            <w:pPr>
              <w:jc w:val="both"/>
              <w:rPr>
                <w:rFonts w:eastAsia="Calibri"/>
                <w:sz w:val="20"/>
                <w:lang w:val="fr-CA"/>
              </w:rPr>
            </w:pPr>
            <w:r w:rsidRPr="00EB05EA">
              <w:rPr>
                <w:rFonts w:eastAsia="Calibri"/>
                <w:sz w:val="20"/>
                <w:lang w:val="fr-CA"/>
              </w:rPr>
              <w:t>La demanderesse, Mme </w:t>
            </w:r>
            <w:proofErr w:type="spellStart"/>
            <w:r w:rsidRPr="00EB05EA">
              <w:rPr>
                <w:rFonts w:eastAsia="Calibri"/>
                <w:sz w:val="20"/>
                <w:lang w:val="fr-CA"/>
              </w:rPr>
              <w:t>Zwaigenbaum</w:t>
            </w:r>
            <w:proofErr w:type="spellEnd"/>
            <w:r w:rsidRPr="00EB05EA">
              <w:rPr>
                <w:rFonts w:eastAsia="Calibri"/>
                <w:sz w:val="20"/>
                <w:lang w:val="fr-CA"/>
              </w:rPr>
              <w:t>, a confié un mandat à l’intimé, M. </w:t>
            </w:r>
            <w:proofErr w:type="spellStart"/>
            <w:r w:rsidRPr="00EB05EA">
              <w:rPr>
                <w:rFonts w:eastAsia="Calibri"/>
                <w:sz w:val="20"/>
                <w:lang w:val="fr-CA"/>
              </w:rPr>
              <w:t>Scher</w:t>
            </w:r>
            <w:proofErr w:type="spellEnd"/>
            <w:r w:rsidRPr="00EB05EA">
              <w:rPr>
                <w:rFonts w:eastAsia="Calibri"/>
                <w:sz w:val="20"/>
                <w:lang w:val="fr-CA"/>
              </w:rPr>
              <w:t>, pour interjeter appel d’une ordonnance de pension alimentaire pour enfant et de garde conjointe.  La demanderesse a également cherché à interjeter appel d’une ordonnance de dépens prononcée contre elle.  L’appel a été rejeté.</w:t>
            </w:r>
          </w:p>
          <w:p w:rsidR="00C663D0" w:rsidRPr="00EB05EA" w:rsidRDefault="00C663D0" w:rsidP="00F11D8E">
            <w:pPr>
              <w:jc w:val="both"/>
              <w:rPr>
                <w:rFonts w:eastAsia="Calibri"/>
                <w:sz w:val="20"/>
                <w:lang w:val="fr-CA"/>
              </w:rPr>
            </w:pPr>
          </w:p>
          <w:p w:rsidR="00C663D0" w:rsidRPr="00EB05EA" w:rsidRDefault="00C663D0" w:rsidP="00F11D8E">
            <w:pPr>
              <w:jc w:val="both"/>
              <w:rPr>
                <w:rFonts w:eastAsia="Calibri"/>
                <w:sz w:val="20"/>
                <w:lang w:val="fr-CA"/>
              </w:rPr>
            </w:pPr>
            <w:r w:rsidRPr="00EB05EA">
              <w:rPr>
                <w:rFonts w:eastAsia="Calibri"/>
                <w:sz w:val="20"/>
                <w:lang w:val="fr-CA"/>
              </w:rPr>
              <w:t>En novembre 2006, Mme </w:t>
            </w:r>
            <w:proofErr w:type="spellStart"/>
            <w:r w:rsidRPr="00EB05EA">
              <w:rPr>
                <w:rFonts w:eastAsia="Calibri"/>
                <w:sz w:val="20"/>
                <w:lang w:val="fr-CA"/>
              </w:rPr>
              <w:t>Zwaigenbaum</w:t>
            </w:r>
            <w:proofErr w:type="spellEnd"/>
            <w:r w:rsidRPr="00EB05EA">
              <w:rPr>
                <w:rFonts w:eastAsia="Calibri"/>
                <w:sz w:val="20"/>
                <w:lang w:val="fr-CA"/>
              </w:rPr>
              <w:t xml:space="preserve"> a mis fin au mandat de M. </w:t>
            </w:r>
            <w:proofErr w:type="spellStart"/>
            <w:r w:rsidRPr="00EB05EA">
              <w:rPr>
                <w:rFonts w:eastAsia="Calibri"/>
                <w:sz w:val="20"/>
                <w:lang w:val="fr-CA"/>
              </w:rPr>
              <w:t>Scher</w:t>
            </w:r>
            <w:proofErr w:type="spellEnd"/>
            <w:r w:rsidRPr="00EB05EA">
              <w:rPr>
                <w:rFonts w:eastAsia="Calibri"/>
                <w:sz w:val="20"/>
                <w:lang w:val="fr-CA"/>
              </w:rPr>
              <w:t xml:space="preserve"> et a porté plainte contre lui au Barreau du </w:t>
            </w:r>
            <w:r w:rsidRPr="00EB05EA">
              <w:rPr>
                <w:rFonts w:eastAsia="Calibri"/>
                <w:sz w:val="20"/>
                <w:lang w:val="fr-CA"/>
              </w:rPr>
              <w:lastRenderedPageBreak/>
              <w:t xml:space="preserve">Haut-Canada.  Elle a notamment allégué qu’il avait fait preuve d’incompétence dans la conduite de l’appel et que ses honoraires avaient été déraisonnables. </w:t>
            </w:r>
          </w:p>
          <w:p w:rsidR="00C663D0" w:rsidRPr="00EB05EA" w:rsidRDefault="00C663D0" w:rsidP="00F11D8E">
            <w:pPr>
              <w:jc w:val="both"/>
              <w:rPr>
                <w:rFonts w:eastAsia="Calibri"/>
                <w:sz w:val="20"/>
                <w:lang w:val="fr-CA"/>
              </w:rPr>
            </w:pPr>
          </w:p>
          <w:p w:rsidR="00C663D0" w:rsidRPr="00EB05EA" w:rsidRDefault="00C663D0" w:rsidP="00F11D8E">
            <w:pPr>
              <w:jc w:val="both"/>
              <w:rPr>
                <w:rFonts w:eastAsia="Calibri"/>
                <w:sz w:val="20"/>
                <w:lang w:val="fr-CA"/>
              </w:rPr>
            </w:pPr>
            <w:r w:rsidRPr="00EB05EA">
              <w:rPr>
                <w:rFonts w:eastAsia="Calibri"/>
                <w:sz w:val="20"/>
                <w:lang w:val="fr-CA"/>
              </w:rPr>
              <w:t>Le Barreau a conclu que d’après la preuve, M. </w:t>
            </w:r>
            <w:proofErr w:type="spellStart"/>
            <w:r w:rsidRPr="00EB05EA">
              <w:rPr>
                <w:rFonts w:eastAsia="Calibri"/>
                <w:sz w:val="20"/>
                <w:lang w:val="fr-CA"/>
              </w:rPr>
              <w:t>Scher</w:t>
            </w:r>
            <w:proofErr w:type="spellEnd"/>
            <w:r w:rsidRPr="00EB05EA">
              <w:rPr>
                <w:rFonts w:eastAsia="Calibri"/>
                <w:sz w:val="20"/>
                <w:lang w:val="fr-CA"/>
              </w:rPr>
              <w:t xml:space="preserve"> avait violé le </w:t>
            </w:r>
            <w:r w:rsidRPr="00EB05EA">
              <w:rPr>
                <w:rFonts w:eastAsia="Calibri"/>
                <w:i/>
                <w:iCs/>
                <w:sz w:val="20"/>
                <w:lang w:val="fr-CA"/>
              </w:rPr>
              <w:t>Code de déontologie</w:t>
            </w:r>
            <w:r w:rsidRPr="00EB05EA">
              <w:rPr>
                <w:rFonts w:eastAsia="Calibri"/>
                <w:sz w:val="20"/>
                <w:lang w:val="fr-CA"/>
              </w:rPr>
              <w:t>. En particulier, il avait induit la demanderesse en erreur quant à l’état de l’appel et ses actes ont mené à des retards dans l’instruction de l’appel.  Le Barreau a servi une [</w:t>
            </w:r>
            <w:r w:rsidRPr="00EB05EA">
              <w:rPr>
                <w:rFonts w:eastAsia="Calibri"/>
                <w:smallCaps/>
                <w:sz w:val="20"/>
                <w:lang w:val="fr-CA"/>
              </w:rPr>
              <w:t>traduction</w:t>
            </w:r>
            <w:r w:rsidRPr="00EB05EA">
              <w:rPr>
                <w:rFonts w:eastAsia="Calibri"/>
                <w:sz w:val="20"/>
                <w:lang w:val="fr-CA"/>
              </w:rPr>
              <w:t>] « mise en garde » à M. </w:t>
            </w:r>
            <w:proofErr w:type="spellStart"/>
            <w:r w:rsidRPr="00EB05EA">
              <w:rPr>
                <w:rFonts w:eastAsia="Calibri"/>
                <w:sz w:val="20"/>
                <w:lang w:val="fr-CA"/>
              </w:rPr>
              <w:t>Scher</w:t>
            </w:r>
            <w:proofErr w:type="spellEnd"/>
            <w:r w:rsidRPr="00EB05EA">
              <w:rPr>
                <w:rFonts w:eastAsia="Calibri"/>
                <w:sz w:val="20"/>
                <w:lang w:val="fr-CA"/>
              </w:rPr>
              <w:t>, et a affirmé que la preuve ne justifiait pas de procédures réglementaires ou disciplinaires supplémentaires.</w:t>
            </w:r>
          </w:p>
          <w:p w:rsidR="00C663D0" w:rsidRPr="00EB05EA" w:rsidRDefault="00C663D0" w:rsidP="00F11D8E">
            <w:pPr>
              <w:jc w:val="both"/>
              <w:rPr>
                <w:rFonts w:eastAsia="Calibri"/>
                <w:sz w:val="20"/>
                <w:lang w:val="fr-CA"/>
              </w:rPr>
            </w:pPr>
          </w:p>
          <w:p w:rsidR="00C663D0" w:rsidRPr="00EB05EA" w:rsidRDefault="00C663D0" w:rsidP="00F11D8E">
            <w:pPr>
              <w:jc w:val="both"/>
              <w:rPr>
                <w:rFonts w:eastAsia="Calibri"/>
                <w:sz w:val="20"/>
                <w:lang w:val="fr-CA"/>
              </w:rPr>
            </w:pPr>
            <w:r w:rsidRPr="00EB05EA">
              <w:rPr>
                <w:rFonts w:eastAsia="Calibri"/>
                <w:sz w:val="20"/>
                <w:lang w:val="fr-CA"/>
              </w:rPr>
              <w:t>En janvier 2009, Mme </w:t>
            </w:r>
            <w:proofErr w:type="spellStart"/>
            <w:r w:rsidRPr="00EB05EA">
              <w:rPr>
                <w:rFonts w:eastAsia="Calibri"/>
                <w:sz w:val="20"/>
                <w:lang w:val="fr-CA"/>
              </w:rPr>
              <w:t>Zwaigenbaum</w:t>
            </w:r>
            <w:proofErr w:type="spellEnd"/>
            <w:r w:rsidRPr="00EB05EA">
              <w:rPr>
                <w:rFonts w:eastAsia="Calibri"/>
                <w:sz w:val="20"/>
                <w:lang w:val="fr-CA"/>
              </w:rPr>
              <w:t xml:space="preserve"> a déposé une déclaration contre M. </w:t>
            </w:r>
            <w:proofErr w:type="spellStart"/>
            <w:r w:rsidRPr="00EB05EA">
              <w:rPr>
                <w:rFonts w:eastAsia="Calibri"/>
                <w:sz w:val="20"/>
                <w:lang w:val="fr-CA"/>
              </w:rPr>
              <w:t>Scher</w:t>
            </w:r>
            <w:proofErr w:type="spellEnd"/>
            <w:r w:rsidRPr="00EB05EA">
              <w:rPr>
                <w:rFonts w:eastAsia="Calibri"/>
                <w:sz w:val="20"/>
                <w:lang w:val="fr-CA"/>
              </w:rPr>
              <w:t xml:space="preserve"> alléguant qu’il avait mal traité son appel et qu’elle avait subi un préjudice en conséquence.  Monsieur </w:t>
            </w:r>
            <w:proofErr w:type="spellStart"/>
            <w:r w:rsidRPr="00EB05EA">
              <w:rPr>
                <w:rFonts w:eastAsia="Calibri"/>
                <w:sz w:val="20"/>
                <w:lang w:val="fr-CA"/>
              </w:rPr>
              <w:t>Scher</w:t>
            </w:r>
            <w:proofErr w:type="spellEnd"/>
            <w:r w:rsidRPr="00EB05EA">
              <w:rPr>
                <w:rFonts w:eastAsia="Calibri"/>
                <w:sz w:val="20"/>
                <w:lang w:val="fr-CA"/>
              </w:rPr>
              <w:t xml:space="preserve"> a présenté une motion en jugement sommaire au motif que l’action en négligence était prescrite.</w:t>
            </w:r>
          </w:p>
          <w:p w:rsidR="00C663D0" w:rsidRPr="00EB05EA" w:rsidRDefault="00C663D0" w:rsidP="00F11D8E">
            <w:pPr>
              <w:jc w:val="both"/>
              <w:rPr>
                <w:rFonts w:eastAsia="Calibri"/>
                <w:sz w:val="20"/>
                <w:lang w:val="fr-CA"/>
              </w:rPr>
            </w:pPr>
          </w:p>
          <w:p w:rsidR="00C663D0" w:rsidRPr="00EB05EA" w:rsidRDefault="00C663D0" w:rsidP="00F11D8E">
            <w:pPr>
              <w:jc w:val="both"/>
              <w:rPr>
                <w:rFonts w:eastAsia="Calibri"/>
                <w:sz w:val="20"/>
                <w:lang w:val="fr-CA"/>
              </w:rPr>
            </w:pPr>
            <w:r w:rsidRPr="00EB05EA">
              <w:rPr>
                <w:rFonts w:eastAsia="Calibri"/>
                <w:sz w:val="20"/>
                <w:lang w:val="fr-CA"/>
              </w:rPr>
              <w:t>La Cour supérieure de justice a accueilli la motion et rejeté l’action de Mme </w:t>
            </w:r>
            <w:proofErr w:type="spellStart"/>
            <w:r w:rsidRPr="00EB05EA">
              <w:rPr>
                <w:rFonts w:eastAsia="Calibri"/>
                <w:sz w:val="20"/>
                <w:lang w:val="fr-CA"/>
              </w:rPr>
              <w:t>Zwaigenbaum</w:t>
            </w:r>
            <w:proofErr w:type="spellEnd"/>
            <w:r w:rsidRPr="00EB05EA">
              <w:rPr>
                <w:rFonts w:eastAsia="Calibri"/>
                <w:sz w:val="20"/>
                <w:lang w:val="fr-CA"/>
              </w:rPr>
              <w:t>.  La Cour d’appel a rejeté l’appel.</w:t>
            </w:r>
          </w:p>
          <w:p w:rsidR="00C663D0" w:rsidRPr="00EB05EA" w:rsidRDefault="00C663D0" w:rsidP="00F11D8E">
            <w:pPr>
              <w:jc w:val="both"/>
              <w:rPr>
                <w:rFonts w:eastAsia="Calibri"/>
                <w:sz w:val="20"/>
                <w:lang w:val="fr-CA"/>
              </w:rPr>
            </w:pPr>
          </w:p>
        </w:tc>
      </w:tr>
      <w:tr w:rsidR="00C663D0" w:rsidRPr="00920593" w:rsidTr="00F11D8E">
        <w:tc>
          <w:tcPr>
            <w:tcW w:w="2427" w:type="pct"/>
          </w:tcPr>
          <w:p w:rsidR="00C663D0" w:rsidRPr="00EB05EA" w:rsidRDefault="00C663D0" w:rsidP="00F11D8E">
            <w:pPr>
              <w:jc w:val="both"/>
              <w:rPr>
                <w:rFonts w:eastAsia="Calibri"/>
                <w:sz w:val="20"/>
                <w:lang w:val="fr-CA"/>
              </w:rPr>
            </w:pPr>
            <w:r w:rsidRPr="00EB05EA">
              <w:rPr>
                <w:rFonts w:eastAsia="Calibri"/>
                <w:sz w:val="20"/>
                <w:lang w:val="fr-CA"/>
              </w:rPr>
              <w:lastRenderedPageBreak/>
              <w:t>25 janvier 2010</w:t>
            </w:r>
          </w:p>
          <w:p w:rsidR="00C663D0" w:rsidRPr="00EB05EA" w:rsidRDefault="00C663D0" w:rsidP="00F11D8E">
            <w:pPr>
              <w:jc w:val="both"/>
              <w:rPr>
                <w:rFonts w:eastAsia="Calibri"/>
                <w:sz w:val="20"/>
                <w:lang w:val="fr-CA"/>
              </w:rPr>
            </w:pPr>
            <w:r w:rsidRPr="00EB05EA">
              <w:rPr>
                <w:rFonts w:eastAsia="Calibri"/>
                <w:sz w:val="20"/>
                <w:lang w:val="fr-CA"/>
              </w:rPr>
              <w:t>Cour supérieure de justice de l’Ontario</w:t>
            </w:r>
          </w:p>
          <w:p w:rsidR="00C663D0" w:rsidRPr="00EB05EA" w:rsidRDefault="00C663D0" w:rsidP="00F11D8E">
            <w:pPr>
              <w:jc w:val="both"/>
              <w:rPr>
                <w:rFonts w:eastAsia="Calibri"/>
                <w:sz w:val="20"/>
                <w:lang w:val="fr-CA"/>
              </w:rPr>
            </w:pPr>
            <w:r w:rsidRPr="00EB05EA">
              <w:rPr>
                <w:rFonts w:eastAsia="Calibri"/>
                <w:sz w:val="20"/>
                <w:lang w:val="fr-CA"/>
              </w:rPr>
              <w:t>(Juge Pitt)</w:t>
            </w:r>
          </w:p>
          <w:p w:rsidR="00C663D0" w:rsidRPr="00EB05EA" w:rsidRDefault="00C663D0" w:rsidP="00F11D8E">
            <w:pPr>
              <w:jc w:val="both"/>
              <w:rPr>
                <w:rFonts w:eastAsia="Calibri"/>
                <w:sz w:val="20"/>
                <w:lang w:val="fr-CA"/>
              </w:rPr>
            </w:pPr>
            <w:r w:rsidRPr="00EB05EA">
              <w:rPr>
                <w:rFonts w:eastAsia="Calibri"/>
                <w:sz w:val="20"/>
                <w:lang w:val="fr-CA"/>
              </w:rPr>
              <w:t>2010 ONSC 559</w:t>
            </w:r>
          </w:p>
          <w:p w:rsidR="00C663D0" w:rsidRPr="00EB05EA" w:rsidRDefault="00C663D0" w:rsidP="00F11D8E">
            <w:pPr>
              <w:jc w:val="both"/>
              <w:rPr>
                <w:rFonts w:eastAsia="Calibri"/>
                <w:sz w:val="20"/>
                <w:lang w:val="fr-CA"/>
              </w:rPr>
            </w:pPr>
          </w:p>
        </w:tc>
        <w:tc>
          <w:tcPr>
            <w:tcW w:w="243" w:type="pct"/>
          </w:tcPr>
          <w:p w:rsidR="00C663D0" w:rsidRPr="00EB05EA" w:rsidRDefault="00C663D0" w:rsidP="00F11D8E">
            <w:pPr>
              <w:jc w:val="both"/>
              <w:rPr>
                <w:rFonts w:eastAsia="Calibri"/>
                <w:sz w:val="20"/>
                <w:lang w:val="fr-CA"/>
              </w:rPr>
            </w:pPr>
          </w:p>
        </w:tc>
        <w:tc>
          <w:tcPr>
            <w:tcW w:w="2330" w:type="pct"/>
          </w:tcPr>
          <w:p w:rsidR="00C663D0" w:rsidRPr="00EB05EA" w:rsidRDefault="00C663D0" w:rsidP="00F11D8E">
            <w:pPr>
              <w:jc w:val="both"/>
              <w:rPr>
                <w:rFonts w:eastAsia="Calibri"/>
                <w:sz w:val="20"/>
                <w:lang w:val="fr-CA"/>
              </w:rPr>
            </w:pPr>
            <w:r w:rsidRPr="00EB05EA">
              <w:rPr>
                <w:rFonts w:eastAsia="Calibri"/>
                <w:sz w:val="20"/>
                <w:lang w:val="fr-CA"/>
              </w:rPr>
              <w:t>Motion en jugement sommaire accueillie; action rejetée</w:t>
            </w:r>
          </w:p>
          <w:p w:rsidR="00C663D0" w:rsidRPr="00EB05EA" w:rsidRDefault="00C663D0" w:rsidP="00F11D8E">
            <w:pPr>
              <w:jc w:val="both"/>
              <w:rPr>
                <w:rFonts w:eastAsia="Calibri"/>
                <w:sz w:val="20"/>
                <w:lang w:val="fr-CA"/>
              </w:rPr>
            </w:pPr>
          </w:p>
        </w:tc>
      </w:tr>
      <w:tr w:rsidR="00C663D0" w:rsidRPr="00EB05EA" w:rsidTr="00F11D8E">
        <w:tc>
          <w:tcPr>
            <w:tcW w:w="2427" w:type="pct"/>
          </w:tcPr>
          <w:p w:rsidR="00C663D0" w:rsidRPr="00EB05EA" w:rsidRDefault="00C663D0" w:rsidP="00F11D8E">
            <w:pPr>
              <w:jc w:val="both"/>
              <w:rPr>
                <w:rFonts w:eastAsia="Calibri"/>
                <w:sz w:val="20"/>
                <w:lang w:val="fr-CA"/>
              </w:rPr>
            </w:pPr>
            <w:r w:rsidRPr="00EB05EA">
              <w:rPr>
                <w:rFonts w:eastAsia="Calibri"/>
                <w:sz w:val="20"/>
                <w:lang w:val="fr-CA"/>
              </w:rPr>
              <w:t>8 juillet 2010</w:t>
            </w:r>
          </w:p>
          <w:p w:rsidR="00C663D0" w:rsidRPr="00EB05EA" w:rsidRDefault="00C663D0" w:rsidP="00F11D8E">
            <w:pPr>
              <w:jc w:val="both"/>
              <w:rPr>
                <w:rFonts w:eastAsia="Calibri"/>
                <w:sz w:val="20"/>
                <w:lang w:val="fr-CA"/>
              </w:rPr>
            </w:pPr>
            <w:r w:rsidRPr="00EB05EA">
              <w:rPr>
                <w:rFonts w:eastAsia="Calibri"/>
                <w:sz w:val="20"/>
                <w:lang w:val="fr-CA"/>
              </w:rPr>
              <w:t>Cour d’appel de l’Ontario</w:t>
            </w:r>
          </w:p>
          <w:p w:rsidR="00C663D0" w:rsidRPr="00EB05EA" w:rsidRDefault="00C663D0" w:rsidP="00F11D8E">
            <w:pPr>
              <w:jc w:val="both"/>
              <w:rPr>
                <w:rFonts w:eastAsia="Calibri"/>
                <w:sz w:val="20"/>
                <w:lang w:val="fr-CA"/>
              </w:rPr>
            </w:pPr>
            <w:r w:rsidRPr="00EB05EA">
              <w:rPr>
                <w:rFonts w:eastAsia="Calibri"/>
                <w:sz w:val="20"/>
                <w:lang w:val="fr-CA"/>
              </w:rPr>
              <w:t xml:space="preserve">(Juges </w:t>
            </w:r>
            <w:proofErr w:type="spellStart"/>
            <w:r w:rsidRPr="00EB05EA">
              <w:rPr>
                <w:rFonts w:eastAsia="Calibri"/>
                <w:sz w:val="20"/>
                <w:lang w:val="fr-CA"/>
              </w:rPr>
              <w:t>MacPherson</w:t>
            </w:r>
            <w:proofErr w:type="spellEnd"/>
            <w:r w:rsidRPr="00EB05EA">
              <w:rPr>
                <w:rFonts w:eastAsia="Calibri"/>
                <w:sz w:val="20"/>
                <w:lang w:val="fr-CA"/>
              </w:rPr>
              <w:t xml:space="preserve">, </w:t>
            </w:r>
            <w:proofErr w:type="spellStart"/>
            <w:r w:rsidRPr="00EB05EA">
              <w:rPr>
                <w:rFonts w:eastAsia="Calibri"/>
                <w:sz w:val="20"/>
                <w:lang w:val="fr-CA"/>
              </w:rPr>
              <w:t>Cronk</w:t>
            </w:r>
            <w:proofErr w:type="spellEnd"/>
            <w:r w:rsidRPr="00EB05EA">
              <w:rPr>
                <w:rFonts w:eastAsia="Calibri"/>
                <w:sz w:val="20"/>
                <w:lang w:val="fr-CA"/>
              </w:rPr>
              <w:t xml:space="preserve"> et </w:t>
            </w:r>
            <w:proofErr w:type="spellStart"/>
            <w:r w:rsidRPr="00EB05EA">
              <w:rPr>
                <w:rFonts w:eastAsia="Calibri"/>
                <w:sz w:val="20"/>
                <w:lang w:val="fr-CA"/>
              </w:rPr>
              <w:t>Karakatsanis</w:t>
            </w:r>
            <w:proofErr w:type="spellEnd"/>
            <w:r w:rsidRPr="00EB05EA">
              <w:rPr>
                <w:rFonts w:eastAsia="Calibri"/>
                <w:sz w:val="20"/>
                <w:lang w:val="fr-CA"/>
              </w:rPr>
              <w:t>)</w:t>
            </w:r>
          </w:p>
          <w:p w:rsidR="00C663D0" w:rsidRPr="00EB05EA" w:rsidRDefault="00C663D0" w:rsidP="00F11D8E">
            <w:pPr>
              <w:jc w:val="both"/>
              <w:rPr>
                <w:rFonts w:eastAsia="Calibri"/>
                <w:sz w:val="20"/>
                <w:lang w:val="fr-CA"/>
              </w:rPr>
            </w:pPr>
            <w:r w:rsidRPr="00EB05EA">
              <w:rPr>
                <w:rFonts w:eastAsia="Calibri"/>
                <w:sz w:val="20"/>
                <w:lang w:val="fr-CA"/>
              </w:rPr>
              <w:t>2010 ONCA 507</w:t>
            </w:r>
          </w:p>
          <w:p w:rsidR="00C663D0" w:rsidRPr="00EB05EA" w:rsidRDefault="00C663D0" w:rsidP="00F11D8E">
            <w:pPr>
              <w:jc w:val="both"/>
              <w:rPr>
                <w:rFonts w:eastAsia="Calibri"/>
                <w:sz w:val="20"/>
                <w:lang w:val="fr-CA"/>
              </w:rPr>
            </w:pPr>
          </w:p>
        </w:tc>
        <w:tc>
          <w:tcPr>
            <w:tcW w:w="243" w:type="pct"/>
          </w:tcPr>
          <w:p w:rsidR="00C663D0" w:rsidRPr="00EB05EA" w:rsidRDefault="00C663D0" w:rsidP="00F11D8E">
            <w:pPr>
              <w:jc w:val="both"/>
              <w:rPr>
                <w:rFonts w:eastAsia="Calibri"/>
                <w:sz w:val="20"/>
                <w:lang w:val="fr-CA"/>
              </w:rPr>
            </w:pPr>
          </w:p>
        </w:tc>
        <w:tc>
          <w:tcPr>
            <w:tcW w:w="2330" w:type="pct"/>
          </w:tcPr>
          <w:p w:rsidR="00C663D0" w:rsidRPr="00EB05EA" w:rsidRDefault="00C663D0" w:rsidP="00F11D8E">
            <w:pPr>
              <w:jc w:val="both"/>
              <w:rPr>
                <w:rFonts w:eastAsia="Calibri"/>
                <w:sz w:val="20"/>
                <w:lang w:val="fr-CA"/>
              </w:rPr>
            </w:pPr>
            <w:r w:rsidRPr="00EB05EA">
              <w:rPr>
                <w:rFonts w:eastAsia="Calibri"/>
                <w:sz w:val="20"/>
                <w:lang w:val="fr-CA"/>
              </w:rPr>
              <w:t>Appel rejeté</w:t>
            </w:r>
          </w:p>
          <w:p w:rsidR="00C663D0" w:rsidRPr="00EB05EA" w:rsidRDefault="00C663D0" w:rsidP="00F11D8E">
            <w:pPr>
              <w:jc w:val="both"/>
              <w:rPr>
                <w:rFonts w:eastAsia="Calibri"/>
                <w:sz w:val="20"/>
                <w:lang w:val="fr-CA"/>
              </w:rPr>
            </w:pPr>
          </w:p>
        </w:tc>
      </w:tr>
      <w:tr w:rsidR="00C663D0" w:rsidRPr="00EB05EA" w:rsidTr="00F11D8E">
        <w:tc>
          <w:tcPr>
            <w:tcW w:w="2427" w:type="pct"/>
          </w:tcPr>
          <w:p w:rsidR="00C663D0" w:rsidRPr="00EB05EA" w:rsidRDefault="00C663D0" w:rsidP="00F11D8E">
            <w:pPr>
              <w:jc w:val="both"/>
              <w:rPr>
                <w:rFonts w:eastAsia="Calibri"/>
                <w:sz w:val="20"/>
                <w:lang w:val="fr-CA"/>
              </w:rPr>
            </w:pPr>
            <w:r w:rsidRPr="00EB05EA">
              <w:rPr>
                <w:rFonts w:eastAsia="Calibri"/>
                <w:sz w:val="20"/>
                <w:lang w:val="fr-CA"/>
              </w:rPr>
              <w:t>21 septembre 2010</w:t>
            </w:r>
          </w:p>
          <w:p w:rsidR="00C663D0" w:rsidRPr="00EB05EA" w:rsidRDefault="00C663D0" w:rsidP="00F11D8E">
            <w:pPr>
              <w:jc w:val="both"/>
              <w:rPr>
                <w:rFonts w:eastAsia="Calibri"/>
                <w:sz w:val="20"/>
                <w:lang w:val="fr-CA"/>
              </w:rPr>
            </w:pPr>
            <w:r w:rsidRPr="00EB05EA">
              <w:rPr>
                <w:rFonts w:eastAsia="Calibri"/>
                <w:sz w:val="20"/>
                <w:lang w:val="fr-CA"/>
              </w:rPr>
              <w:t>Cour suprême du Canada</w:t>
            </w:r>
          </w:p>
        </w:tc>
        <w:tc>
          <w:tcPr>
            <w:tcW w:w="243" w:type="pct"/>
          </w:tcPr>
          <w:p w:rsidR="00C663D0" w:rsidRPr="00EB05EA" w:rsidRDefault="00C663D0" w:rsidP="00F11D8E">
            <w:pPr>
              <w:jc w:val="both"/>
              <w:rPr>
                <w:rFonts w:eastAsia="Calibri"/>
                <w:sz w:val="20"/>
                <w:lang w:val="fr-CA"/>
              </w:rPr>
            </w:pPr>
          </w:p>
        </w:tc>
        <w:tc>
          <w:tcPr>
            <w:tcW w:w="2330" w:type="pct"/>
          </w:tcPr>
          <w:p w:rsidR="00C663D0" w:rsidRPr="00EB05EA" w:rsidRDefault="00C663D0" w:rsidP="00F11D8E">
            <w:pPr>
              <w:jc w:val="both"/>
              <w:rPr>
                <w:rFonts w:eastAsia="Calibri"/>
                <w:sz w:val="20"/>
                <w:lang w:val="fr-CA"/>
              </w:rPr>
            </w:pPr>
            <w:r w:rsidRPr="00EB05EA">
              <w:rPr>
                <w:rFonts w:eastAsia="Calibri"/>
                <w:sz w:val="20"/>
                <w:lang w:val="fr-CA"/>
              </w:rPr>
              <w:t>Demande d’autorisation d’appel déposée</w:t>
            </w:r>
          </w:p>
          <w:p w:rsidR="00C663D0" w:rsidRPr="00EB05EA" w:rsidRDefault="00C663D0" w:rsidP="00F11D8E">
            <w:pPr>
              <w:jc w:val="both"/>
              <w:rPr>
                <w:rFonts w:eastAsia="Calibri"/>
                <w:sz w:val="20"/>
                <w:lang w:val="fr-CA"/>
              </w:rPr>
            </w:pPr>
          </w:p>
        </w:tc>
      </w:tr>
    </w:tbl>
    <w:p w:rsidR="00387F3A" w:rsidRDefault="00387F3A" w:rsidP="00387F3A">
      <w:pPr>
        <w:rPr>
          <w:sz w:val="20"/>
          <w:szCs w:val="20"/>
        </w:rPr>
      </w:pPr>
    </w:p>
    <w:p w:rsidR="00387F3A" w:rsidRPr="00387F3A" w:rsidRDefault="00D0163F" w:rsidP="00387F3A">
      <w:pPr>
        <w:rPr>
          <w:sz w:val="20"/>
          <w:szCs w:val="20"/>
        </w:rPr>
      </w:pPr>
      <w:r w:rsidRPr="00D0163F">
        <w:rPr>
          <w:sz w:val="20"/>
          <w:szCs w:val="20"/>
          <w:lang w:val="fr-CA"/>
        </w:rPr>
        <w:pict>
          <v:rect id="_x0000_i1053" style="width:2in;height:1pt" o:hrpct="0" o:hralign="center" o:hrstd="t" o:hrnoshade="t" o:hr="t" fillcolor="black [3213]" stroked="f"/>
        </w:pict>
      </w: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8"/>
          <w:headerReference w:type="default" r:id="rId29"/>
          <w:footerReference w:type="even" r:id="rId30"/>
          <w:footerReference w:type="default" r:id="rId31"/>
          <w:headerReference w:type="first" r:id="rId32"/>
          <w:footerReference w:type="first" r:id="rId33"/>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Default="00890FEB" w:rsidP="00890FEB">
      <w:pPr>
        <w:rPr>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26.11.2010</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THE REGISTRAR / LE REGISTRAIRE</w:t>
      </w:r>
    </w:p>
    <w:p w:rsidR="00772798" w:rsidRPr="00772798" w:rsidRDefault="00772798" w:rsidP="00772798">
      <w:pPr>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rPr>
          <w:trHeight w:val="151"/>
        </w:trPr>
        <w:tc>
          <w:tcPr>
            <w:tcW w:w="4338" w:type="dxa"/>
          </w:tcPr>
          <w:p w:rsidR="00772798" w:rsidRPr="00772798" w:rsidRDefault="00D0163F" w:rsidP="00772798">
            <w:pPr>
              <w:tabs>
                <w:tab w:val="left" w:pos="-1440"/>
                <w:tab w:val="left" w:pos="-720"/>
              </w:tabs>
              <w:jc w:val="both"/>
              <w:rPr>
                <w:rFonts w:cs="Times New Roman"/>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to extend the time to serve and file the applicant’s reply</w:t>
            </w:r>
            <w:r w:rsidR="00772798" w:rsidRPr="00772798">
              <w:rPr>
                <w:rFonts w:cs="Times New Roman"/>
                <w:sz w:val="20"/>
                <w:szCs w:val="20"/>
              </w:rPr>
              <w:t xml:space="preserve"> </w:t>
            </w: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to October 20, 2010</w:t>
            </w:r>
          </w:p>
        </w:tc>
        <w:tc>
          <w:tcPr>
            <w:tcW w:w="1170" w:type="dxa"/>
          </w:tcPr>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p>
        </w:tc>
        <w:tc>
          <w:tcPr>
            <w:tcW w:w="4327" w:type="dxa"/>
          </w:tcPr>
          <w:p w:rsidR="00772798" w:rsidRPr="00772798" w:rsidRDefault="00D0163F" w:rsidP="00772798">
            <w:pPr>
              <w:jc w:val="both"/>
              <w:rPr>
                <w:rFonts w:cs="Times New Roman"/>
                <w:b/>
                <w:sz w:val="20"/>
                <w:szCs w:val="20"/>
                <w:lang w:val="fr-CA"/>
              </w:rPr>
            </w:pPr>
            <w:r w:rsidRPr="00772798">
              <w:rPr>
                <w:rFonts w:cs="Times New Roman"/>
                <w:b/>
                <w:sz w:val="20"/>
                <w:szCs w:val="20"/>
              </w:rPr>
              <w:fldChar w:fldCharType="begin"/>
            </w:r>
            <w:r w:rsidR="00772798" w:rsidRPr="00772798">
              <w:rPr>
                <w:rFonts w:cs="Times New Roman"/>
                <w:b/>
                <w:sz w:val="20"/>
                <w:szCs w:val="20"/>
                <w:lang w:val="fr-CA"/>
              </w:rPr>
              <w:instrText xml:space="preserve"> SEQ CHAPTER \h \r 1</w:instrText>
            </w:r>
            <w:r w:rsidRPr="00772798">
              <w:rPr>
                <w:rFonts w:cs="Times New Roman"/>
                <w:b/>
                <w:sz w:val="20"/>
                <w:szCs w:val="20"/>
              </w:rPr>
              <w:fldChar w:fldCharType="end"/>
            </w:r>
            <w:r w:rsidRPr="00772798">
              <w:rPr>
                <w:rFonts w:cs="Times New Roman"/>
                <w:b/>
                <w:sz w:val="20"/>
                <w:szCs w:val="20"/>
              </w:rPr>
              <w:fldChar w:fldCharType="begin"/>
            </w:r>
            <w:r w:rsidR="00772798" w:rsidRPr="00772798">
              <w:rPr>
                <w:rFonts w:cs="Times New Roman"/>
                <w:b/>
                <w:sz w:val="20"/>
                <w:szCs w:val="20"/>
                <w:lang w:val="fr-CA"/>
              </w:rPr>
              <w:instrText xml:space="preserve"> SEQ CHAPTER \h \r 1</w:instrText>
            </w:r>
            <w:r w:rsidRPr="00772798">
              <w:rPr>
                <w:rFonts w:cs="Times New Roman"/>
                <w:b/>
                <w:sz w:val="20"/>
                <w:szCs w:val="20"/>
              </w:rPr>
              <w:fldChar w:fldCharType="end"/>
            </w:r>
            <w:r w:rsidR="00772798" w:rsidRPr="00772798">
              <w:rPr>
                <w:rFonts w:cs="Times New Roman"/>
                <w:b/>
                <w:bCs/>
                <w:sz w:val="20"/>
                <w:szCs w:val="20"/>
                <w:lang w:val="fr-CA"/>
              </w:rPr>
              <w:t xml:space="preserve">Requête en prorogation du délai de signification et de dépôt de la réplique du demandeur jusqu’au 20 octobre 2010 </w:t>
            </w:r>
            <w:r w:rsidRPr="00772798">
              <w:rPr>
                <w:rFonts w:cs="Times New Roman"/>
                <w:b/>
                <w:sz w:val="20"/>
                <w:szCs w:val="20"/>
              </w:rPr>
              <w:fldChar w:fldCharType="begin"/>
            </w:r>
            <w:r w:rsidR="00772798" w:rsidRPr="00772798">
              <w:rPr>
                <w:rFonts w:cs="Times New Roman"/>
                <w:b/>
                <w:sz w:val="20"/>
                <w:szCs w:val="20"/>
                <w:lang w:val="fr-CA"/>
              </w:rPr>
              <w:instrText xml:space="preserve"> SEQ CHAPTER \h \r 1</w:instrText>
            </w:r>
            <w:r w:rsidRPr="00772798">
              <w:rPr>
                <w:rFonts w:cs="Times New Roman"/>
                <w:b/>
                <w:sz w:val="20"/>
                <w:szCs w:val="20"/>
              </w:rPr>
              <w:fldChar w:fldCharType="end"/>
            </w:r>
          </w:p>
        </w:tc>
      </w:tr>
      <w:tr w:rsidR="00772798" w:rsidRPr="00772798" w:rsidTr="00772798">
        <w:trPr>
          <w:trHeight w:val="150"/>
        </w:trPr>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Paul Leo-</w:t>
            </w:r>
            <w:proofErr w:type="spellStart"/>
            <w:r w:rsidRPr="00772798">
              <w:rPr>
                <w:rFonts w:cs="Times New Roman"/>
                <w:sz w:val="20"/>
                <w:szCs w:val="20"/>
              </w:rPr>
              <w:t>Mensah</w:t>
            </w:r>
            <w:proofErr w:type="spellEnd"/>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ab/>
              <w:t>v. (33689)</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Her Majesty the Queen (Crim.) (Ont.)</w:t>
            </w:r>
          </w:p>
        </w:tc>
        <w:tc>
          <w:tcPr>
            <w:tcW w:w="1170" w:type="dxa"/>
          </w:tcPr>
          <w:p w:rsidR="00772798" w:rsidRPr="00772798" w:rsidRDefault="00772798" w:rsidP="00772798">
            <w:pPr>
              <w:jc w:val="both"/>
              <w:rPr>
                <w:rFonts w:cs="Times New Roman"/>
                <w:sz w:val="20"/>
                <w:szCs w:val="20"/>
              </w:rPr>
            </w:pPr>
          </w:p>
        </w:tc>
        <w:tc>
          <w:tcPr>
            <w:tcW w:w="4327" w:type="dxa"/>
          </w:tcPr>
          <w:p w:rsidR="00772798" w:rsidRPr="00772798" w:rsidRDefault="00772798" w:rsidP="00772798">
            <w:pPr>
              <w:jc w:val="both"/>
              <w:rPr>
                <w:rFonts w:cs="Times New Roman"/>
                <w:sz w:val="20"/>
                <w:szCs w:val="20"/>
              </w:rPr>
            </w:pPr>
          </w:p>
        </w:tc>
      </w:tr>
    </w:tbl>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b/>
          <w:sz w:val="20"/>
          <w:szCs w:val="20"/>
        </w:rPr>
        <w:t>DISMISSED / REJETÉE</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spacing w:line="-19" w:lineRule="auto"/>
        <w:jc w:val="both"/>
        <w:rPr>
          <w:rFonts w:cs="Times New Roman"/>
          <w:sz w:val="20"/>
          <w:szCs w:val="20"/>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56" style="width:2in;height:1pt" o:hrpct="0" o:hralign="center" o:hrstd="t" o:hrnoshade="t" o:hr="t" fillcolor="black [3213]" stroked="f"/>
        </w:pict>
      </w:r>
    </w:p>
    <w:p w:rsidR="00772798" w:rsidRPr="00772798" w:rsidRDefault="00772798" w:rsidP="00772798">
      <w:pPr>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26.11.2010</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 xml:space="preserve">Before / </w:t>
      </w:r>
      <w:proofErr w:type="spellStart"/>
      <w:proofErr w:type="gramStart"/>
      <w:r w:rsidRPr="00772798">
        <w:rPr>
          <w:rFonts w:cs="Times New Roman"/>
          <w:sz w:val="20"/>
          <w:szCs w:val="20"/>
        </w:rPr>
        <w:t>Devant</w:t>
      </w:r>
      <w:proofErr w:type="spellEnd"/>
      <w:r w:rsidRPr="00772798">
        <w:rPr>
          <w:rFonts w:cs="Times New Roman"/>
          <w:sz w:val="20"/>
          <w:szCs w:val="20"/>
        </w:rPr>
        <w:t xml:space="preserve"> :</w:t>
      </w:r>
      <w:proofErr w:type="gramEnd"/>
      <w:r w:rsidRPr="00772798">
        <w:rPr>
          <w:rFonts w:cs="Times New Roman"/>
          <w:sz w:val="20"/>
          <w:szCs w:val="20"/>
        </w:rPr>
        <w:t xml:space="preserve">   </w:t>
      </w:r>
      <w:r w:rsidRPr="00772798">
        <w:rPr>
          <w:rFonts w:cs="Times New Roman"/>
          <w:sz w:val="20"/>
          <w:szCs w:val="20"/>
          <w:lang w:val="fr-CA"/>
        </w:rPr>
        <w:t>THE REGISTRAR / LE REGISTRAIRE</w:t>
      </w:r>
    </w:p>
    <w:p w:rsidR="00772798" w:rsidRPr="00772798" w:rsidRDefault="00772798" w:rsidP="00772798">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to extend the time to serve and file the respondents’ response to November 4, 2010</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Requête en prorogation du délai de signification et de dépôt de la réponse des intimés jusqu’au 4 novembre 2010</w:t>
            </w:r>
          </w:p>
        </w:tc>
      </w:tr>
      <w:tr w:rsidR="00772798" w:rsidRPr="00772798"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 xml:space="preserve">Sasha </w:t>
            </w:r>
            <w:proofErr w:type="spellStart"/>
            <w:r w:rsidRPr="00772798">
              <w:rPr>
                <w:rFonts w:cs="Times New Roman"/>
                <w:sz w:val="20"/>
                <w:szCs w:val="20"/>
              </w:rPr>
              <w:t>Safai</w:t>
            </w:r>
            <w:proofErr w:type="spellEnd"/>
            <w:r w:rsidRPr="00772798">
              <w:rPr>
                <w:rFonts w:cs="Times New Roman"/>
                <w:sz w:val="20"/>
                <w:szCs w:val="20"/>
              </w:rPr>
              <w:t>, a minor under the age of 18 years by his Litigation Guardian, Leslie Anne Wilkes et al.</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ab/>
              <w:t>v. (33893)</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Bruce N. Huntley Contracting Limited et al. (Ont.)</w:t>
            </w:r>
          </w:p>
        </w:tc>
        <w:tc>
          <w:tcPr>
            <w:tcW w:w="1170" w:type="dxa"/>
          </w:tcPr>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772798" w:rsidP="00772798">
            <w:pPr>
              <w:tabs>
                <w:tab w:val="left" w:pos="-1440"/>
                <w:tab w:val="left" w:pos="-720"/>
              </w:tabs>
              <w:jc w:val="both"/>
              <w:rPr>
                <w:rFonts w:cs="Times New Roman"/>
                <w:sz w:val="20"/>
                <w:szCs w:val="20"/>
              </w:rPr>
            </w:pPr>
          </w:p>
        </w:tc>
      </w:tr>
    </w:tbl>
    <w:p w:rsidR="00772798" w:rsidRPr="00772798" w:rsidRDefault="00772798" w:rsidP="00772798">
      <w:pPr>
        <w:tabs>
          <w:tab w:val="left" w:pos="-1440"/>
          <w:tab w:val="left" w:pos="-720"/>
        </w:tabs>
        <w:jc w:val="both"/>
        <w:rPr>
          <w:rFonts w:cs="Times New Roman"/>
          <w:b/>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b/>
          <w:sz w:val="20"/>
          <w:szCs w:val="20"/>
        </w:rPr>
        <w:t>GRANTED / ACCORDÉE</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spacing w:line="-19" w:lineRule="auto"/>
        <w:jc w:val="both"/>
        <w:rPr>
          <w:rFonts w:cs="Times New Roman"/>
          <w:sz w:val="20"/>
          <w:szCs w:val="20"/>
          <w:lang w:val="fr-CA"/>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57"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26.11.2010</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THE REGISTRAR / LE REGISTRAIRE</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to permit the applicants to file a single joint application for leave to appeal</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Requête des demandeurs en vue de présenter une demande d’autorisation conjointe</w:t>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p>
        </w:tc>
      </w:tr>
      <w:tr w:rsidR="00772798" w:rsidRPr="00772798"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 xml:space="preserve">Denis </w:t>
            </w:r>
            <w:proofErr w:type="spellStart"/>
            <w:r w:rsidRPr="00772798">
              <w:rPr>
                <w:rFonts w:cs="Times New Roman"/>
                <w:sz w:val="20"/>
                <w:szCs w:val="20"/>
              </w:rPr>
              <w:t>Quenneville</w:t>
            </w:r>
            <w:proofErr w:type="spellEnd"/>
            <w:r w:rsidRPr="00772798">
              <w:rPr>
                <w:rFonts w:cs="Times New Roman"/>
                <w:sz w:val="20"/>
                <w:szCs w:val="20"/>
              </w:rPr>
              <w:t xml:space="preserve"> and Ian Brent Sterling</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ab/>
              <w:t>v. (33931)</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Her Majesty the Queen (Crim.) (Ont.)</w:t>
            </w:r>
          </w:p>
        </w:tc>
        <w:tc>
          <w:tcPr>
            <w:tcW w:w="1170" w:type="dxa"/>
          </w:tcPr>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772798" w:rsidP="00772798">
            <w:pPr>
              <w:tabs>
                <w:tab w:val="left" w:pos="-1440"/>
                <w:tab w:val="left" w:pos="-720"/>
              </w:tabs>
              <w:jc w:val="both"/>
              <w:rPr>
                <w:rFonts w:cs="Times New Roman"/>
                <w:sz w:val="20"/>
                <w:szCs w:val="20"/>
              </w:rPr>
            </w:pPr>
          </w:p>
        </w:tc>
      </w:tr>
    </w:tbl>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b/>
          <w:sz w:val="20"/>
          <w:szCs w:val="20"/>
          <w:lang w:val="fr-CA"/>
        </w:rPr>
      </w:pPr>
      <w:r w:rsidRPr="00772798">
        <w:rPr>
          <w:rFonts w:cs="Times New Roman"/>
          <w:b/>
          <w:sz w:val="20"/>
          <w:szCs w:val="20"/>
          <w:lang w:val="fr-CA"/>
        </w:rPr>
        <w:t>GRANTED / ACCORDÉE</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D0163F" w:rsidP="00772798">
      <w:pPr>
        <w:tabs>
          <w:tab w:val="left" w:pos="-1440"/>
          <w:tab w:val="left" w:pos="-720"/>
        </w:tabs>
        <w:jc w:val="both"/>
        <w:rPr>
          <w:rFonts w:cs="Times New Roman"/>
          <w:sz w:val="20"/>
          <w:szCs w:val="20"/>
          <w:lang w:val="fr-CA"/>
        </w:rPr>
      </w:pPr>
      <w:r w:rsidRPr="00D0163F">
        <w:rPr>
          <w:rFonts w:cs="Times New Roman"/>
          <w:sz w:val="20"/>
          <w:szCs w:val="20"/>
          <w:lang w:val="fr-CA"/>
        </w:rPr>
        <w:pict>
          <v:rect id="_x0000_i1058"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lastRenderedPageBreak/>
        <w:t>26.11.2010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LEBEL J. / LE JUGE LEBEL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to extend the time to serve and file the appellant’s record, factum and book of authorities to October 22, 2010</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b/>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 xml:space="preserve">Requête en prorogation du délai de signification et de dépôt des </w:t>
            </w:r>
            <w:proofErr w:type="gramStart"/>
            <w:r w:rsidR="00772798" w:rsidRPr="00772798">
              <w:rPr>
                <w:rFonts w:cs="Times New Roman"/>
                <w:b/>
                <w:bCs/>
                <w:sz w:val="20"/>
                <w:szCs w:val="20"/>
                <w:lang w:val="fr-CA"/>
              </w:rPr>
              <w:t>dossier</w:t>
            </w:r>
            <w:proofErr w:type="gramEnd"/>
            <w:r w:rsidR="00772798" w:rsidRPr="00772798">
              <w:rPr>
                <w:rFonts w:cs="Times New Roman"/>
                <w:b/>
                <w:bCs/>
                <w:sz w:val="20"/>
                <w:szCs w:val="20"/>
                <w:lang w:val="fr-CA"/>
              </w:rPr>
              <w:t>, mémoire et recueil de sources de l’appelant jusqu’au 22 octobre 2010</w:t>
            </w:r>
            <w:r w:rsidRPr="00772798">
              <w:rPr>
                <w:rFonts w:cs="Times New Roman"/>
                <w:b/>
                <w:sz w:val="20"/>
                <w:szCs w:val="20"/>
              </w:rPr>
              <w:fldChar w:fldCharType="begin"/>
            </w:r>
            <w:r w:rsidR="00772798" w:rsidRPr="00772798">
              <w:rPr>
                <w:rFonts w:cs="Times New Roman"/>
                <w:b/>
                <w:sz w:val="20"/>
                <w:szCs w:val="20"/>
                <w:lang w:val="fr-CA"/>
              </w:rPr>
              <w:instrText xml:space="preserve"> SEQ CHAPTER \h \r 1</w:instrText>
            </w:r>
            <w:r w:rsidRPr="00772798">
              <w:rPr>
                <w:rFonts w:cs="Times New Roman"/>
                <w:b/>
                <w:sz w:val="20"/>
                <w:szCs w:val="20"/>
              </w:rPr>
              <w:fldChar w:fldCharType="end"/>
            </w:r>
          </w:p>
        </w:tc>
      </w:tr>
      <w:tr w:rsidR="00772798" w:rsidRPr="00920593" w:rsidTr="00772798">
        <w:tc>
          <w:tcPr>
            <w:tcW w:w="4338" w:type="dxa"/>
          </w:tcPr>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Gilles Doré</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ab/>
              <w:t>c. (33594)</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Pierre Bernard, ès qualités de syndic adjoint du Barreau du Québec (</w:t>
            </w:r>
            <w:proofErr w:type="spellStart"/>
            <w:r w:rsidRPr="00772798">
              <w:rPr>
                <w:rFonts w:cs="Times New Roman"/>
                <w:sz w:val="20"/>
                <w:szCs w:val="20"/>
                <w:lang w:val="fr-CA"/>
              </w:rPr>
              <w:t>Qc</w:t>
            </w:r>
            <w:proofErr w:type="spellEnd"/>
            <w:r w:rsidRPr="00772798">
              <w:rPr>
                <w:rFonts w:cs="Times New Roman"/>
                <w:sz w:val="20"/>
                <w:szCs w:val="20"/>
                <w:lang w:val="fr-CA"/>
              </w:rPr>
              <w:t>)</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772798" w:rsidP="00772798">
            <w:pPr>
              <w:tabs>
                <w:tab w:val="left" w:pos="-1440"/>
                <w:tab w:val="left" w:pos="-720"/>
              </w:tabs>
              <w:jc w:val="both"/>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t>GRANTED / ACCORDÉE</w:t>
      </w:r>
    </w:p>
    <w:p w:rsidR="00772798" w:rsidRPr="00772798" w:rsidRDefault="00772798" w:rsidP="00772798">
      <w:pPr>
        <w:tabs>
          <w:tab w:val="left" w:pos="-1440"/>
          <w:tab w:val="left" w:pos="-720"/>
        </w:tabs>
        <w:jc w:val="both"/>
        <w:rPr>
          <w:rFonts w:cs="Times New Roman"/>
          <w:sz w:val="20"/>
          <w:szCs w:val="20"/>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59"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26.11.2010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LEBEL J. / LE JUGE LEBEL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772798" w:rsidTr="00772798">
        <w:tc>
          <w:tcPr>
            <w:tcW w:w="4338" w:type="dxa"/>
          </w:tcPr>
          <w:p w:rsidR="00772798" w:rsidRPr="00772798" w:rsidRDefault="00772798" w:rsidP="00772798">
            <w:pPr>
              <w:tabs>
                <w:tab w:val="left" w:pos="-1440"/>
                <w:tab w:val="left" w:pos="-720"/>
              </w:tabs>
              <w:jc w:val="both"/>
              <w:rPr>
                <w:rFonts w:cs="Times New Roman"/>
                <w:b/>
                <w:sz w:val="20"/>
                <w:szCs w:val="20"/>
                <w:lang w:val="fr-CA"/>
              </w:rPr>
            </w:pPr>
            <w:r w:rsidRPr="00772798">
              <w:rPr>
                <w:rFonts w:cs="Times New Roman"/>
                <w:b/>
                <w:sz w:val="20"/>
                <w:szCs w:val="20"/>
              </w:rPr>
              <w:t>M</w:t>
            </w:r>
            <w:r w:rsidR="00D0163F" w:rsidRPr="00772798">
              <w:rPr>
                <w:rFonts w:cs="Times New Roman"/>
                <w:b/>
                <w:sz w:val="20"/>
                <w:szCs w:val="20"/>
              </w:rPr>
              <w:fldChar w:fldCharType="begin"/>
            </w:r>
            <w:r w:rsidRPr="00772798">
              <w:rPr>
                <w:rFonts w:cs="Times New Roman"/>
                <w:b/>
                <w:sz w:val="20"/>
                <w:szCs w:val="20"/>
              </w:rPr>
              <w:instrText xml:space="preserve"> SEQ CHAPTER \h \r 1</w:instrText>
            </w:r>
            <w:r w:rsidR="00D0163F" w:rsidRPr="00772798">
              <w:rPr>
                <w:rFonts w:cs="Times New Roman"/>
                <w:b/>
                <w:sz w:val="20"/>
                <w:szCs w:val="20"/>
              </w:rPr>
              <w:fldChar w:fldCharType="end"/>
            </w:r>
            <w:r w:rsidRPr="00772798">
              <w:rPr>
                <w:rFonts w:cs="Times New Roman"/>
                <w:b/>
                <w:sz w:val="20"/>
                <w:szCs w:val="20"/>
              </w:rPr>
              <w:t>otion to strike out</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D0163F" w:rsidP="00772798">
            <w:pPr>
              <w:tabs>
                <w:tab w:val="left" w:pos="-1440"/>
                <w:tab w:val="left" w:pos="-720"/>
              </w:tabs>
              <w:jc w:val="both"/>
              <w:rPr>
                <w:rFonts w:cs="Times New Roman"/>
                <w:b/>
                <w:sz w:val="20"/>
                <w:szCs w:val="20"/>
                <w:lang w:val="fr-CA"/>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proofErr w:type="spellStart"/>
            <w:r w:rsidR="00772798" w:rsidRPr="00772798">
              <w:rPr>
                <w:rFonts w:cs="Times New Roman"/>
                <w:b/>
                <w:bCs/>
                <w:sz w:val="20"/>
                <w:szCs w:val="20"/>
              </w:rPr>
              <w:t>Requête</w:t>
            </w:r>
            <w:proofErr w:type="spellEnd"/>
            <w:r w:rsidR="00772798" w:rsidRPr="00772798">
              <w:rPr>
                <w:rFonts w:cs="Times New Roman"/>
                <w:b/>
                <w:bCs/>
                <w:sz w:val="20"/>
                <w:szCs w:val="20"/>
              </w:rPr>
              <w:t xml:space="preserve"> en radiation</w:t>
            </w:r>
            <w:r w:rsidRPr="00772798">
              <w:rPr>
                <w:rFonts w:cs="Times New Roman"/>
                <w:b/>
                <w:sz w:val="20"/>
                <w:szCs w:val="20"/>
              </w:rPr>
              <w:fldChar w:fldCharType="begin"/>
            </w:r>
            <w:r w:rsidR="00772798" w:rsidRPr="00772798">
              <w:rPr>
                <w:rFonts w:cs="Times New Roman"/>
                <w:b/>
                <w:sz w:val="20"/>
                <w:szCs w:val="20"/>
                <w:lang w:val="fr-CA"/>
              </w:rPr>
              <w:instrText xml:space="preserve"> SEQ CHAPTER \h \r 1</w:instrText>
            </w:r>
            <w:r w:rsidRPr="00772798">
              <w:rPr>
                <w:rFonts w:cs="Times New Roman"/>
                <w:b/>
                <w:sz w:val="20"/>
                <w:szCs w:val="20"/>
              </w:rPr>
              <w:fldChar w:fldCharType="end"/>
            </w:r>
          </w:p>
        </w:tc>
      </w:tr>
      <w:tr w:rsidR="00772798" w:rsidRPr="00920593" w:rsidTr="00772798">
        <w:tc>
          <w:tcPr>
            <w:tcW w:w="4338" w:type="dxa"/>
          </w:tcPr>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Gilles Doré</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ab/>
              <w:t>c. (33594)</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Pierre Bernard, ès qualités de syndic adjoint du Barreau du Québec (</w:t>
            </w:r>
            <w:proofErr w:type="spellStart"/>
            <w:r w:rsidRPr="00772798">
              <w:rPr>
                <w:rFonts w:cs="Times New Roman"/>
                <w:sz w:val="20"/>
                <w:szCs w:val="20"/>
                <w:lang w:val="fr-CA"/>
              </w:rPr>
              <w:t>Qc</w:t>
            </w:r>
            <w:proofErr w:type="spellEnd"/>
            <w:r w:rsidRPr="00772798">
              <w:rPr>
                <w:rFonts w:cs="Times New Roman"/>
                <w:sz w:val="20"/>
                <w:szCs w:val="20"/>
                <w:lang w:val="fr-CA"/>
              </w:rPr>
              <w:t>)</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772798" w:rsidP="00772798">
            <w:pPr>
              <w:tabs>
                <w:tab w:val="left" w:pos="-1440"/>
                <w:tab w:val="left" w:pos="-720"/>
              </w:tabs>
              <w:jc w:val="both"/>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t>GRANTED / ACCORDÉE</w:t>
      </w:r>
    </w:p>
    <w:p w:rsidR="00772798" w:rsidRPr="00772798" w:rsidRDefault="00772798" w:rsidP="00772798">
      <w:pPr>
        <w:tabs>
          <w:tab w:val="left" w:pos="-1440"/>
          <w:tab w:val="left" w:pos="-720"/>
        </w:tabs>
        <w:jc w:val="both"/>
        <w:rPr>
          <w:rFonts w:cs="Times New Roman"/>
          <w:sz w:val="20"/>
          <w:szCs w:val="20"/>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60"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01.12.2010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LEBEL J. / LE JUGE LEBEL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to file a reply factum on appeal</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Requête en vue de déposer un mémoire en réplique concernant l’appel</w:t>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p>
        </w:tc>
      </w:tr>
      <w:tr w:rsidR="00772798" w:rsidRPr="00772798"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Her Majesty the Queen in Right of Alberta (Minister of Aboriginal Affairs and Northern Development) et al.</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rPr>
              <w:tab/>
            </w:r>
            <w:r w:rsidRPr="00772798">
              <w:rPr>
                <w:rFonts w:cs="Times New Roman"/>
                <w:sz w:val="20"/>
                <w:szCs w:val="20"/>
                <w:lang w:val="fr-CA"/>
              </w:rPr>
              <w:t>v. (33340)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Barbara Cunningham et al. (Alta.)</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772798" w:rsidP="00772798">
            <w:pPr>
              <w:tabs>
                <w:tab w:val="left" w:pos="-1440"/>
                <w:tab w:val="left" w:pos="-720"/>
              </w:tabs>
              <w:jc w:val="both"/>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t>DISMISSED / REJETÉE</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UPON MOTION</w:t>
      </w:r>
      <w:r w:rsidRPr="00772798">
        <w:rPr>
          <w:rFonts w:cs="Times New Roman"/>
          <w:sz w:val="20"/>
          <w:szCs w:val="20"/>
        </w:rPr>
        <w:t xml:space="preserve"> by the appellants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4"/>
        </w:numPr>
        <w:ind w:left="714" w:hanging="357"/>
        <w:jc w:val="both"/>
        <w:rPr>
          <w:rFonts w:cs="Times New Roman"/>
          <w:sz w:val="20"/>
          <w:szCs w:val="20"/>
        </w:rPr>
      </w:pPr>
      <w:r w:rsidRPr="00772798">
        <w:rPr>
          <w:rFonts w:cs="Times New Roman"/>
          <w:sz w:val="20"/>
          <w:szCs w:val="20"/>
        </w:rPr>
        <w:lastRenderedPageBreak/>
        <w:t>An order striking paragraphs 21 to 35 of the factum of the intervener Métis Settlements General Council or in the alternative to be permitted to file a 5-page reply factum;</w:t>
      </w:r>
    </w:p>
    <w:p w:rsidR="00772798" w:rsidRPr="00772798" w:rsidRDefault="00772798" w:rsidP="00772798">
      <w:pPr>
        <w:ind w:left="357"/>
        <w:jc w:val="both"/>
        <w:rPr>
          <w:rFonts w:cs="Times New Roman"/>
          <w:sz w:val="20"/>
          <w:szCs w:val="20"/>
        </w:rPr>
      </w:pPr>
    </w:p>
    <w:p w:rsidR="00772798" w:rsidRPr="00772798" w:rsidRDefault="00772798" w:rsidP="00772798">
      <w:pPr>
        <w:pStyle w:val="ListParagraph"/>
        <w:numPr>
          <w:ilvl w:val="0"/>
          <w:numId w:val="4"/>
        </w:numPr>
        <w:ind w:left="714" w:hanging="357"/>
        <w:jc w:val="both"/>
        <w:rPr>
          <w:rFonts w:cs="Times New Roman"/>
          <w:sz w:val="20"/>
          <w:szCs w:val="20"/>
        </w:rPr>
      </w:pPr>
      <w:r w:rsidRPr="00772798">
        <w:rPr>
          <w:rFonts w:cs="Times New Roman"/>
          <w:sz w:val="20"/>
          <w:szCs w:val="20"/>
        </w:rPr>
        <w:t>An order striking paragraphs 34 to 57 of the factum of the intervener Elizabeth Métis Settlement Factum or in the alternative to be permitted to file a 5-page reply factum;</w:t>
      </w:r>
    </w:p>
    <w:p w:rsidR="00772798" w:rsidRPr="00772798" w:rsidRDefault="00772798" w:rsidP="00772798">
      <w:pPr>
        <w:pStyle w:val="ListParagraph"/>
        <w:ind w:left="714"/>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UPON MOTION </w:t>
      </w:r>
      <w:r w:rsidRPr="00772798">
        <w:rPr>
          <w:rFonts w:cs="Times New Roman"/>
          <w:sz w:val="20"/>
          <w:szCs w:val="20"/>
        </w:rPr>
        <w:t>by the respondents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5"/>
        </w:numPr>
        <w:jc w:val="both"/>
        <w:rPr>
          <w:rFonts w:cs="Times New Roman"/>
          <w:sz w:val="20"/>
          <w:szCs w:val="20"/>
        </w:rPr>
      </w:pPr>
      <w:r w:rsidRPr="00772798">
        <w:rPr>
          <w:rFonts w:cs="Times New Roman"/>
          <w:sz w:val="20"/>
          <w:szCs w:val="20"/>
        </w:rPr>
        <w:t>An order granting leave to adduce new evidence, namely, the Affidavit of the respondent John Kenneth Cunningham;</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numPr>
          <w:ilvl w:val="0"/>
          <w:numId w:val="5"/>
        </w:numPr>
        <w:jc w:val="both"/>
        <w:rPr>
          <w:rFonts w:cs="Times New Roman"/>
          <w:sz w:val="20"/>
          <w:szCs w:val="20"/>
        </w:rPr>
      </w:pPr>
      <w:r w:rsidRPr="00772798">
        <w:rPr>
          <w:rFonts w:cs="Times New Roman"/>
          <w:sz w:val="20"/>
          <w:szCs w:val="20"/>
        </w:rPr>
        <w:t>An order for leave to file a 3-page supplementary factum to address the new evidence;</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numPr>
          <w:ilvl w:val="0"/>
          <w:numId w:val="5"/>
        </w:numPr>
        <w:jc w:val="both"/>
        <w:rPr>
          <w:rFonts w:cs="Times New Roman"/>
          <w:sz w:val="20"/>
          <w:szCs w:val="20"/>
        </w:rPr>
      </w:pPr>
      <w:r w:rsidRPr="00772798">
        <w:rPr>
          <w:rFonts w:cs="Times New Roman"/>
          <w:sz w:val="20"/>
          <w:szCs w:val="20"/>
        </w:rPr>
        <w:t>An order for leave to file an additional 7-page reply factum to the arguments raised by the interveners;</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w:t>
      </w:r>
      <w:r w:rsidRPr="00772798">
        <w:rPr>
          <w:rFonts w:cs="Times New Roman"/>
          <w:b/>
          <w:smallCaps/>
          <w:sz w:val="20"/>
          <w:szCs w:val="20"/>
        </w:rPr>
        <w:t xml:space="preserve">UPON </w:t>
      </w:r>
      <w:r w:rsidRPr="00772798">
        <w:rPr>
          <w:rFonts w:cs="Times New Roman"/>
          <w:b/>
          <w:caps/>
          <w:sz w:val="20"/>
          <w:szCs w:val="20"/>
        </w:rPr>
        <w:t xml:space="preserve">Further </w:t>
      </w:r>
      <w:r w:rsidRPr="00772798">
        <w:rPr>
          <w:rFonts w:cs="Times New Roman"/>
          <w:b/>
          <w:sz w:val="20"/>
          <w:szCs w:val="20"/>
        </w:rPr>
        <w:t xml:space="preserve">MOTION </w:t>
      </w:r>
      <w:r w:rsidRPr="00772798">
        <w:rPr>
          <w:rFonts w:cs="Times New Roman"/>
          <w:sz w:val="20"/>
          <w:szCs w:val="20"/>
        </w:rPr>
        <w:t>by the appellants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6"/>
        </w:numPr>
        <w:jc w:val="both"/>
        <w:rPr>
          <w:rFonts w:cs="Times New Roman"/>
          <w:sz w:val="20"/>
          <w:szCs w:val="20"/>
        </w:rPr>
      </w:pPr>
      <w:r w:rsidRPr="00772798">
        <w:rPr>
          <w:rFonts w:cs="Times New Roman"/>
          <w:sz w:val="20"/>
          <w:szCs w:val="20"/>
        </w:rPr>
        <w:t>An order for leave to file a reply factum including a reply to the respondents’ proposed new evidence not exceeding seven pages in length;</w:t>
      </w:r>
    </w:p>
    <w:p w:rsidR="00772798" w:rsidRPr="00772798" w:rsidRDefault="00772798" w:rsidP="00772798">
      <w:pPr>
        <w:jc w:val="both"/>
        <w:rPr>
          <w:rFonts w:cs="Times New Roman"/>
          <w:b/>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THE MATERIAL FILED </w:t>
      </w:r>
      <w:r w:rsidRPr="00772798">
        <w:rPr>
          <w:rFonts w:cs="Times New Roman"/>
          <w:sz w:val="20"/>
          <w:szCs w:val="20"/>
        </w:rPr>
        <w:t>having been read;</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b/>
          <w:caps/>
          <w:sz w:val="20"/>
          <w:szCs w:val="20"/>
        </w:rPr>
      </w:pPr>
      <w:r w:rsidRPr="00772798">
        <w:rPr>
          <w:rFonts w:cs="Times New Roman"/>
          <w:b/>
          <w:caps/>
          <w:sz w:val="20"/>
          <w:szCs w:val="20"/>
        </w:rPr>
        <w:t>It is hereby ordered that:</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7"/>
        </w:numPr>
        <w:jc w:val="both"/>
        <w:rPr>
          <w:rFonts w:cs="Times New Roman"/>
          <w:sz w:val="20"/>
          <w:szCs w:val="20"/>
        </w:rPr>
      </w:pPr>
      <w:r w:rsidRPr="00772798">
        <w:rPr>
          <w:rFonts w:cs="Times New Roman"/>
          <w:sz w:val="20"/>
          <w:szCs w:val="20"/>
        </w:rPr>
        <w:t xml:space="preserve">The motions to strike paragraphs 21 to 35 of the factum of the intervener Métis Settlements General Council and paragraphs 34 to 57 of the factum of the intervener Elizabeth Métis Settlement are well founded.  The interveners attempt to raise a question of law contrary to the previous order of </w:t>
      </w:r>
      <w:proofErr w:type="spellStart"/>
      <w:r w:rsidRPr="00772798">
        <w:rPr>
          <w:rFonts w:cs="Times New Roman"/>
          <w:sz w:val="20"/>
          <w:szCs w:val="20"/>
        </w:rPr>
        <w:t>Abella</w:t>
      </w:r>
      <w:proofErr w:type="spellEnd"/>
      <w:r w:rsidRPr="00772798">
        <w:rPr>
          <w:rFonts w:cs="Times New Roman"/>
          <w:sz w:val="20"/>
          <w:szCs w:val="20"/>
        </w:rPr>
        <w:t xml:space="preserve"> J. that determined the scope of the interventions.  Moreover, the issue was not raised by the parties to this appeal and is not part to the Constitutional Questions stated by the Chief Justice.</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jc w:val="both"/>
        <w:rPr>
          <w:rFonts w:cs="Times New Roman"/>
          <w:sz w:val="20"/>
          <w:szCs w:val="20"/>
        </w:rPr>
      </w:pPr>
      <w:r w:rsidRPr="00772798">
        <w:rPr>
          <w:rFonts w:cs="Times New Roman"/>
          <w:sz w:val="20"/>
          <w:szCs w:val="20"/>
        </w:rPr>
        <w:t>The interveners will have to serve and file an amended factum by December 9, 2010.</w:t>
      </w:r>
    </w:p>
    <w:p w:rsidR="00772798" w:rsidRPr="00772798" w:rsidRDefault="00772798" w:rsidP="00772798">
      <w:pPr>
        <w:pStyle w:val="ListParagraph"/>
        <w:jc w:val="both"/>
        <w:rPr>
          <w:rFonts w:cs="Times New Roman"/>
          <w:sz w:val="20"/>
          <w:szCs w:val="20"/>
        </w:rPr>
      </w:pPr>
    </w:p>
    <w:p w:rsidR="00772798" w:rsidRPr="00772798" w:rsidRDefault="00772798" w:rsidP="00772798">
      <w:pPr>
        <w:pStyle w:val="ListParagraph"/>
        <w:numPr>
          <w:ilvl w:val="0"/>
          <w:numId w:val="7"/>
        </w:numPr>
        <w:jc w:val="both"/>
        <w:rPr>
          <w:rFonts w:cs="Times New Roman"/>
          <w:sz w:val="20"/>
          <w:szCs w:val="20"/>
        </w:rPr>
      </w:pPr>
      <w:r w:rsidRPr="00772798">
        <w:rPr>
          <w:rFonts w:cs="Times New Roman"/>
          <w:sz w:val="20"/>
          <w:szCs w:val="20"/>
        </w:rPr>
        <w:t>The motion to adduce new evidence filed by the respondents is not justified and was filed late.  It cannot be granted in such circumstance.  Leave to file a 3-page supplementary factum and an additional 7-page reply factum is denied.</w:t>
      </w:r>
    </w:p>
    <w:p w:rsidR="00772798" w:rsidRPr="00772798" w:rsidRDefault="00772798" w:rsidP="00772798">
      <w:pPr>
        <w:pStyle w:val="ListParagraph"/>
        <w:jc w:val="both"/>
        <w:rPr>
          <w:rFonts w:cs="Times New Roman"/>
          <w:sz w:val="20"/>
          <w:szCs w:val="20"/>
        </w:rPr>
      </w:pPr>
    </w:p>
    <w:p w:rsidR="00772798" w:rsidRPr="00772798" w:rsidRDefault="00772798" w:rsidP="00772798">
      <w:pPr>
        <w:pStyle w:val="ListParagraph"/>
        <w:numPr>
          <w:ilvl w:val="0"/>
          <w:numId w:val="7"/>
        </w:numPr>
        <w:jc w:val="both"/>
        <w:rPr>
          <w:rFonts w:cs="Times New Roman"/>
          <w:sz w:val="20"/>
          <w:szCs w:val="20"/>
        </w:rPr>
      </w:pPr>
      <w:r w:rsidRPr="00772798">
        <w:rPr>
          <w:rFonts w:cs="Times New Roman"/>
          <w:sz w:val="20"/>
          <w:szCs w:val="20"/>
        </w:rPr>
        <w:t>The motion by the appellants for an order for leave to file a reply factum is dismissed.</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w:t>
      </w:r>
      <w:r w:rsidRPr="00772798">
        <w:rPr>
          <w:rFonts w:cs="Times New Roman"/>
          <w:b/>
          <w:sz w:val="20"/>
          <w:szCs w:val="20"/>
          <w:lang w:val="fr-FR"/>
        </w:rPr>
        <w:t xml:space="preserve"> </w:t>
      </w:r>
      <w:r w:rsidRPr="00772798">
        <w:rPr>
          <w:rFonts w:cs="Times New Roman"/>
          <w:sz w:val="20"/>
          <w:szCs w:val="20"/>
          <w:lang w:val="fr-FR"/>
        </w:rPr>
        <w:t xml:space="preserve">les appelants en vue d’obtenir :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10"/>
        </w:numPr>
        <w:jc w:val="both"/>
        <w:rPr>
          <w:rFonts w:cs="Times New Roman"/>
          <w:sz w:val="20"/>
          <w:szCs w:val="20"/>
          <w:lang w:val="fr-FR"/>
        </w:rPr>
      </w:pPr>
      <w:r w:rsidRPr="00772798">
        <w:rPr>
          <w:rFonts w:cs="Times New Roman"/>
          <w:sz w:val="20"/>
          <w:szCs w:val="20"/>
          <w:lang w:val="fr-FR"/>
        </w:rPr>
        <w:t xml:space="preserve">la radiation des paragraphes 21 à 35 du mémoire du Métis </w:t>
      </w:r>
      <w:proofErr w:type="spellStart"/>
      <w:r w:rsidRPr="00772798">
        <w:rPr>
          <w:rFonts w:cs="Times New Roman"/>
          <w:sz w:val="20"/>
          <w:szCs w:val="20"/>
          <w:lang w:val="fr-FR"/>
        </w:rPr>
        <w:t>Settlements</w:t>
      </w:r>
      <w:proofErr w:type="spellEnd"/>
      <w:r w:rsidRPr="00772798">
        <w:rPr>
          <w:rFonts w:cs="Times New Roman"/>
          <w:sz w:val="20"/>
          <w:szCs w:val="20"/>
          <w:lang w:val="fr-FR"/>
        </w:rPr>
        <w:t xml:space="preserve"> General Council intervenant ou, subsidiairement, l’autorisation de déposer un mémoire en réplique de 5 pages;</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10"/>
        </w:numPr>
        <w:jc w:val="both"/>
        <w:rPr>
          <w:rFonts w:cs="Times New Roman"/>
          <w:sz w:val="20"/>
          <w:szCs w:val="20"/>
          <w:lang w:val="fr-FR"/>
        </w:rPr>
      </w:pPr>
      <w:r w:rsidRPr="00772798">
        <w:rPr>
          <w:rFonts w:cs="Times New Roman"/>
          <w:sz w:val="20"/>
          <w:szCs w:val="20"/>
          <w:lang w:val="fr-FR"/>
        </w:rPr>
        <w:t xml:space="preserve">la radiation des paragraphes 34 à 57 du mémoire de l’Elizabeth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ou, subsidiairement, l’autorisation de déposer un mémoire en réplique de 5 pages; </w:t>
      </w:r>
    </w:p>
    <w:p w:rsidR="00772798" w:rsidRPr="00772798" w:rsidRDefault="00772798" w:rsidP="00772798">
      <w:pPr>
        <w:pStyle w:val="ListParagraph"/>
        <w:ind w:left="714"/>
        <w:jc w:val="both"/>
        <w:rPr>
          <w:rFonts w:cs="Times New Roman"/>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 les intimés en vue d’obtenir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12"/>
        </w:numPr>
        <w:jc w:val="both"/>
        <w:rPr>
          <w:rFonts w:cs="Times New Roman"/>
          <w:sz w:val="20"/>
          <w:szCs w:val="20"/>
          <w:lang w:val="fr-FR"/>
        </w:rPr>
      </w:pPr>
      <w:r w:rsidRPr="00772798">
        <w:rPr>
          <w:rFonts w:cs="Times New Roman"/>
          <w:sz w:val="20"/>
          <w:szCs w:val="20"/>
          <w:lang w:val="fr-FR"/>
        </w:rPr>
        <w:t>l’autorisation de produire un nouvel élément de preuve, soit l’affidavit de l’intimé John Kenneth Cunningham;</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12"/>
        </w:numPr>
        <w:jc w:val="both"/>
        <w:rPr>
          <w:rFonts w:cs="Times New Roman"/>
          <w:sz w:val="20"/>
          <w:szCs w:val="20"/>
          <w:lang w:val="fr-FR"/>
        </w:rPr>
      </w:pPr>
      <w:r w:rsidRPr="00772798">
        <w:rPr>
          <w:rFonts w:cs="Times New Roman"/>
          <w:sz w:val="20"/>
          <w:szCs w:val="20"/>
          <w:lang w:val="fr-FR"/>
        </w:rPr>
        <w:t xml:space="preserve">l’autorisation de déposer un mémoire supplémentaire de 3 pages pour traiter du nouvel élément de preuve; </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12"/>
        </w:numPr>
        <w:jc w:val="both"/>
        <w:rPr>
          <w:rFonts w:cs="Times New Roman"/>
          <w:sz w:val="20"/>
          <w:szCs w:val="20"/>
          <w:lang w:val="fr-FR"/>
        </w:rPr>
      </w:pPr>
      <w:r w:rsidRPr="00772798">
        <w:rPr>
          <w:rFonts w:cs="Times New Roman"/>
          <w:sz w:val="20"/>
          <w:szCs w:val="20"/>
          <w:lang w:val="fr-FR"/>
        </w:rPr>
        <w:t xml:space="preserve">l’autorisation de déposer un mémoire additionnel de 7 pages en réplique aux arguments des intervenants; </w:t>
      </w:r>
    </w:p>
    <w:p w:rsidR="00772798" w:rsidRPr="00772798" w:rsidRDefault="00772798" w:rsidP="00772798">
      <w:pPr>
        <w:jc w:val="both"/>
        <w:rPr>
          <w:rFonts w:cs="Times New Roman"/>
          <w:sz w:val="20"/>
          <w:szCs w:val="20"/>
          <w:lang w:val="fr-FR"/>
        </w:rPr>
      </w:pPr>
      <w:r w:rsidRPr="00772798">
        <w:rPr>
          <w:rFonts w:cs="Times New Roman"/>
          <w:b/>
          <w:sz w:val="20"/>
          <w:szCs w:val="20"/>
          <w:lang w:val="fr-FR"/>
        </w:rPr>
        <w:lastRenderedPageBreak/>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 les appelants en vue d’obtenir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11"/>
        </w:numPr>
        <w:jc w:val="both"/>
        <w:rPr>
          <w:rFonts w:cs="Times New Roman"/>
          <w:sz w:val="20"/>
          <w:szCs w:val="20"/>
          <w:lang w:val="fr-FR"/>
        </w:rPr>
      </w:pPr>
      <w:r w:rsidRPr="00772798">
        <w:rPr>
          <w:rFonts w:cs="Times New Roman"/>
          <w:sz w:val="20"/>
          <w:szCs w:val="20"/>
          <w:lang w:val="fr-FR"/>
        </w:rPr>
        <w:t xml:space="preserve">l’autorisation de déposer un mémoire d’au plus 7 pages en réplique au nouvel élément de preuve que souhaitent produire les intimés; </w:t>
      </w:r>
    </w:p>
    <w:p w:rsidR="00772798" w:rsidRPr="00772798" w:rsidRDefault="00772798" w:rsidP="00772798">
      <w:pPr>
        <w:jc w:val="both"/>
        <w:rPr>
          <w:rFonts w:cs="Times New Roman"/>
          <w:b/>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ET APRÈS EXAMEN </w:t>
      </w:r>
      <w:r w:rsidRPr="00772798">
        <w:rPr>
          <w:rFonts w:cs="Times New Roman"/>
          <w:sz w:val="20"/>
          <w:szCs w:val="20"/>
          <w:lang w:val="fr-FR"/>
        </w:rPr>
        <w:t>des documents déposés;</w:t>
      </w:r>
    </w:p>
    <w:p w:rsidR="00772798" w:rsidRPr="00772798" w:rsidRDefault="00772798" w:rsidP="00772798">
      <w:pPr>
        <w:jc w:val="both"/>
        <w:rPr>
          <w:rFonts w:cs="Times New Roman"/>
          <w:sz w:val="20"/>
          <w:szCs w:val="20"/>
          <w:lang w:val="fr-FR"/>
        </w:rPr>
      </w:pPr>
    </w:p>
    <w:p w:rsidR="00772798" w:rsidRPr="00772798" w:rsidRDefault="00772798" w:rsidP="00772798">
      <w:pPr>
        <w:jc w:val="both"/>
        <w:rPr>
          <w:rFonts w:cs="Times New Roman"/>
          <w:b/>
          <w:caps/>
          <w:sz w:val="20"/>
          <w:szCs w:val="20"/>
          <w:lang w:val="fr-FR"/>
        </w:rPr>
      </w:pPr>
      <w:r w:rsidRPr="00772798">
        <w:rPr>
          <w:rFonts w:cs="Times New Roman"/>
          <w:b/>
          <w:caps/>
          <w:sz w:val="20"/>
          <w:szCs w:val="20"/>
          <w:lang w:val="fr-FR"/>
        </w:rPr>
        <w:t>IL EST ORDONNÉ CE QUI SUIT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13"/>
        </w:numPr>
        <w:jc w:val="both"/>
        <w:rPr>
          <w:rFonts w:cs="Times New Roman"/>
          <w:sz w:val="20"/>
          <w:szCs w:val="20"/>
          <w:lang w:val="fr-FR"/>
        </w:rPr>
      </w:pPr>
      <w:r w:rsidRPr="00772798">
        <w:rPr>
          <w:rFonts w:cs="Times New Roman"/>
          <w:sz w:val="20"/>
          <w:szCs w:val="20"/>
          <w:lang w:val="fr-FR"/>
        </w:rPr>
        <w:t xml:space="preserve">Les requêtes en radiation des paragraphes 21 à 35 du mémoire du Métis </w:t>
      </w:r>
      <w:proofErr w:type="spellStart"/>
      <w:r w:rsidRPr="00772798">
        <w:rPr>
          <w:rFonts w:cs="Times New Roman"/>
          <w:sz w:val="20"/>
          <w:szCs w:val="20"/>
          <w:lang w:val="fr-FR"/>
        </w:rPr>
        <w:t>Settlements</w:t>
      </w:r>
      <w:proofErr w:type="spellEnd"/>
      <w:r w:rsidRPr="00772798">
        <w:rPr>
          <w:rFonts w:cs="Times New Roman"/>
          <w:sz w:val="20"/>
          <w:szCs w:val="20"/>
          <w:lang w:val="fr-FR"/>
        </w:rPr>
        <w:t xml:space="preserve"> General Council intervenant et des paragraphes 34 à 57 du mémoire de l’Elizabeth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intervenant sont fondées. Les intervenants tentent de soulever une question de droit qui va à l’encontre de l’ordonnance antérieure de la juge Abella qui a établi la portée des interventions. En outre, cette question n’a pas été soulevée par les parties à l’appel et ne fait pas partie des questions constitutionnelles formulées par la Juge en chef. </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jc w:val="both"/>
        <w:rPr>
          <w:rFonts w:cs="Times New Roman"/>
          <w:sz w:val="20"/>
          <w:szCs w:val="20"/>
          <w:lang w:val="fr-FR"/>
        </w:rPr>
      </w:pPr>
      <w:r w:rsidRPr="00772798">
        <w:rPr>
          <w:rFonts w:cs="Times New Roman"/>
          <w:sz w:val="20"/>
          <w:szCs w:val="20"/>
          <w:lang w:val="fr-FR"/>
        </w:rPr>
        <w:t xml:space="preserve">Les intervenants ont jusqu’au 9 décembre 2010 pour signifier et déposer un mémoire modifié. </w:t>
      </w:r>
    </w:p>
    <w:p w:rsidR="00772798" w:rsidRPr="00772798" w:rsidRDefault="00772798" w:rsidP="00772798">
      <w:pPr>
        <w:pStyle w:val="ListParagraph"/>
        <w:jc w:val="both"/>
        <w:rPr>
          <w:rFonts w:cs="Times New Roman"/>
          <w:sz w:val="20"/>
          <w:szCs w:val="20"/>
          <w:lang w:val="fr-FR"/>
        </w:rPr>
      </w:pPr>
    </w:p>
    <w:p w:rsidR="00772798" w:rsidRPr="00772798" w:rsidRDefault="00772798" w:rsidP="00772798">
      <w:pPr>
        <w:pStyle w:val="ListParagraph"/>
        <w:numPr>
          <w:ilvl w:val="0"/>
          <w:numId w:val="13"/>
        </w:numPr>
        <w:jc w:val="both"/>
        <w:rPr>
          <w:rFonts w:cs="Times New Roman"/>
          <w:sz w:val="20"/>
          <w:szCs w:val="20"/>
          <w:lang w:val="fr-FR"/>
        </w:rPr>
      </w:pPr>
      <w:r w:rsidRPr="00772798">
        <w:rPr>
          <w:rFonts w:cs="Times New Roman"/>
          <w:sz w:val="20"/>
          <w:szCs w:val="20"/>
          <w:lang w:val="fr-FR"/>
        </w:rPr>
        <w:t xml:space="preserve">La requête des intimés en vue de produire un nouvel élément de preuve est injustifiée et elle a été déposée en retard. Dans ces conditions, elle ne saurait être accueillie. L’autorisation de déposer un mémoire supplémentaire de 3 pages et un mémoire additionnel de 7 pages en réplique est refusée. </w:t>
      </w:r>
    </w:p>
    <w:p w:rsidR="00772798" w:rsidRPr="00772798" w:rsidRDefault="00772798" w:rsidP="00772798">
      <w:pPr>
        <w:pStyle w:val="ListParagraph"/>
        <w:jc w:val="both"/>
        <w:rPr>
          <w:rFonts w:cs="Times New Roman"/>
          <w:sz w:val="20"/>
          <w:szCs w:val="20"/>
          <w:lang w:val="fr-FR"/>
        </w:rPr>
      </w:pPr>
    </w:p>
    <w:p w:rsidR="00772798" w:rsidRPr="00772798" w:rsidRDefault="00772798" w:rsidP="00772798">
      <w:pPr>
        <w:pStyle w:val="ListParagraph"/>
        <w:numPr>
          <w:ilvl w:val="0"/>
          <w:numId w:val="13"/>
        </w:numPr>
        <w:jc w:val="both"/>
        <w:rPr>
          <w:rFonts w:cs="Times New Roman"/>
          <w:sz w:val="20"/>
          <w:szCs w:val="20"/>
          <w:lang w:val="fr-FR"/>
        </w:rPr>
      </w:pPr>
      <w:r w:rsidRPr="00772798">
        <w:rPr>
          <w:rFonts w:cs="Times New Roman"/>
          <w:sz w:val="20"/>
          <w:szCs w:val="20"/>
          <w:lang w:val="fr-FR"/>
        </w:rPr>
        <w:t xml:space="preserve">La requête des appelants en autorisation de déposer un mémoire en réplique est rejetée. </w:t>
      </w:r>
    </w:p>
    <w:p w:rsidR="00772798" w:rsidRPr="00772798" w:rsidRDefault="00772798" w:rsidP="00772798">
      <w:pPr>
        <w:tabs>
          <w:tab w:val="left" w:pos="-1440"/>
          <w:tab w:val="left" w:pos="-720"/>
        </w:tabs>
        <w:jc w:val="both"/>
        <w:rPr>
          <w:rFonts w:cs="Times New Roman"/>
          <w:sz w:val="20"/>
          <w:szCs w:val="20"/>
          <w:lang w:val="fr-FR"/>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61"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01.12.2010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LEBEL J. / LE JUGE LEBEL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b/>
                <w:sz w:val="20"/>
                <w:szCs w:val="20"/>
              </w:rPr>
              <w:fldChar w:fldCharType="begin"/>
            </w:r>
            <w:r w:rsidR="00772798" w:rsidRPr="00772798">
              <w:rPr>
                <w:rFonts w:cs="Times New Roman"/>
                <w:b/>
                <w:sz w:val="20"/>
                <w:szCs w:val="20"/>
              </w:rPr>
              <w:instrText xml:space="preserve"> SEQ CHAPTER \h \r 1</w:instrText>
            </w:r>
            <w:r w:rsidRPr="00772798">
              <w:rPr>
                <w:rFonts w:cs="Times New Roman"/>
                <w:b/>
                <w:sz w:val="20"/>
                <w:szCs w:val="20"/>
              </w:rPr>
              <w:fldChar w:fldCharType="end"/>
            </w:r>
            <w:r w:rsidRPr="00772798">
              <w:rPr>
                <w:rFonts w:cs="Times New Roman"/>
                <w:b/>
                <w:sz w:val="20"/>
                <w:szCs w:val="20"/>
              </w:rPr>
              <w:fldChar w:fldCharType="begin"/>
            </w:r>
            <w:r w:rsidR="00772798" w:rsidRPr="00772798">
              <w:rPr>
                <w:rFonts w:cs="Times New Roman"/>
                <w:b/>
                <w:sz w:val="20"/>
                <w:szCs w:val="20"/>
              </w:rPr>
              <w:instrText xml:space="preserve"> SEQ CHAPTER \h \r 1</w:instrText>
            </w:r>
            <w:r w:rsidRPr="00772798">
              <w:rPr>
                <w:rFonts w:cs="Times New Roman"/>
                <w:b/>
                <w:sz w:val="20"/>
                <w:szCs w:val="20"/>
              </w:rPr>
              <w:fldChar w:fldCharType="end"/>
            </w:r>
            <w:r w:rsidR="00772798" w:rsidRPr="00772798">
              <w:rPr>
                <w:rFonts w:cs="Times New Roman"/>
                <w:b/>
                <w:sz w:val="20"/>
                <w:szCs w:val="20"/>
              </w:rPr>
              <w:t>Motion to adduce new evidence</w:t>
            </w:r>
            <w:r w:rsidR="00772798" w:rsidRPr="00772798">
              <w:rPr>
                <w:rFonts w:cs="Times New Roman"/>
                <w:b/>
                <w:bCs/>
                <w:sz w:val="20"/>
                <w:szCs w:val="20"/>
              </w:rPr>
              <w:t xml:space="preserve"> </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 xml:space="preserve">Requête en vue de présenter un nouvel élément de preuve </w:t>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p>
        </w:tc>
      </w:tr>
      <w:tr w:rsidR="00772798" w:rsidRPr="00772798"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Her Majesty the Queen in Right of Alberta (Minister of Aboriginal Affairs and Northern Development) et al.</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rPr>
              <w:tab/>
            </w:r>
            <w:r w:rsidRPr="00772798">
              <w:rPr>
                <w:rFonts w:cs="Times New Roman"/>
                <w:sz w:val="20"/>
                <w:szCs w:val="20"/>
                <w:lang w:val="fr-CA"/>
              </w:rPr>
              <w:t>v. (33340)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Barbara Cunningham et al. (Alta.)</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772798" w:rsidP="00772798">
            <w:pPr>
              <w:tabs>
                <w:tab w:val="left" w:pos="-1440"/>
                <w:tab w:val="left" w:pos="-720"/>
              </w:tabs>
              <w:jc w:val="both"/>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t>DISMISSED / REJETÉE</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UPON MOTION</w:t>
      </w:r>
      <w:r w:rsidRPr="00772798">
        <w:rPr>
          <w:rFonts w:cs="Times New Roman"/>
          <w:sz w:val="20"/>
          <w:szCs w:val="20"/>
        </w:rPr>
        <w:t xml:space="preserve"> by the appellants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14"/>
        </w:numPr>
        <w:ind w:left="714" w:hanging="357"/>
        <w:jc w:val="both"/>
        <w:rPr>
          <w:rFonts w:cs="Times New Roman"/>
          <w:sz w:val="20"/>
          <w:szCs w:val="20"/>
        </w:rPr>
      </w:pPr>
      <w:r w:rsidRPr="00772798">
        <w:rPr>
          <w:rFonts w:cs="Times New Roman"/>
          <w:sz w:val="20"/>
          <w:szCs w:val="20"/>
        </w:rPr>
        <w:t>An order striking paragraphs 21 to 35 of the factum of the intervener Métis Settlements General Council or in the alternative to be permitted to file a 5-page reply factum;</w:t>
      </w:r>
    </w:p>
    <w:p w:rsidR="00772798" w:rsidRPr="00772798" w:rsidRDefault="00772798" w:rsidP="00772798">
      <w:pPr>
        <w:ind w:left="357"/>
        <w:jc w:val="both"/>
        <w:rPr>
          <w:rFonts w:cs="Times New Roman"/>
          <w:sz w:val="20"/>
          <w:szCs w:val="20"/>
        </w:rPr>
      </w:pPr>
    </w:p>
    <w:p w:rsidR="00772798" w:rsidRPr="00772798" w:rsidRDefault="00772798" w:rsidP="00772798">
      <w:pPr>
        <w:pStyle w:val="ListParagraph"/>
        <w:numPr>
          <w:ilvl w:val="0"/>
          <w:numId w:val="14"/>
        </w:numPr>
        <w:ind w:left="714" w:hanging="357"/>
        <w:jc w:val="both"/>
        <w:rPr>
          <w:rFonts w:cs="Times New Roman"/>
          <w:sz w:val="20"/>
          <w:szCs w:val="20"/>
        </w:rPr>
      </w:pPr>
      <w:r w:rsidRPr="00772798">
        <w:rPr>
          <w:rFonts w:cs="Times New Roman"/>
          <w:sz w:val="20"/>
          <w:szCs w:val="20"/>
        </w:rPr>
        <w:t>An order striking paragraphs 34 to 57 of the factum of the intervener Elizabeth Métis Settlement Factum or in the alternative to be permitted to file a 5-page reply factum;</w:t>
      </w:r>
    </w:p>
    <w:p w:rsidR="00772798" w:rsidRPr="00772798" w:rsidRDefault="00772798" w:rsidP="00772798">
      <w:pPr>
        <w:pStyle w:val="ListParagraph"/>
        <w:ind w:left="714"/>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UPON MOTION </w:t>
      </w:r>
      <w:r w:rsidRPr="00772798">
        <w:rPr>
          <w:rFonts w:cs="Times New Roman"/>
          <w:sz w:val="20"/>
          <w:szCs w:val="20"/>
        </w:rPr>
        <w:t>by the respondents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15"/>
        </w:numPr>
        <w:jc w:val="both"/>
        <w:rPr>
          <w:rFonts w:cs="Times New Roman"/>
          <w:sz w:val="20"/>
          <w:szCs w:val="20"/>
        </w:rPr>
      </w:pPr>
      <w:r w:rsidRPr="00772798">
        <w:rPr>
          <w:rFonts w:cs="Times New Roman"/>
          <w:sz w:val="20"/>
          <w:szCs w:val="20"/>
        </w:rPr>
        <w:t>An order granting leave to adduce new evidence, namely, the Affidavit of the respondent John Kenneth Cunningham;</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numPr>
          <w:ilvl w:val="0"/>
          <w:numId w:val="15"/>
        </w:numPr>
        <w:jc w:val="both"/>
        <w:rPr>
          <w:rFonts w:cs="Times New Roman"/>
          <w:sz w:val="20"/>
          <w:szCs w:val="20"/>
        </w:rPr>
      </w:pPr>
      <w:r w:rsidRPr="00772798">
        <w:rPr>
          <w:rFonts w:cs="Times New Roman"/>
          <w:sz w:val="20"/>
          <w:szCs w:val="20"/>
        </w:rPr>
        <w:lastRenderedPageBreak/>
        <w:t>An order for leave to file a 3-page supplementary factum to address the new evidence;</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numPr>
          <w:ilvl w:val="0"/>
          <w:numId w:val="15"/>
        </w:numPr>
        <w:jc w:val="both"/>
        <w:rPr>
          <w:rFonts w:cs="Times New Roman"/>
          <w:sz w:val="20"/>
          <w:szCs w:val="20"/>
        </w:rPr>
      </w:pPr>
      <w:r w:rsidRPr="00772798">
        <w:rPr>
          <w:rFonts w:cs="Times New Roman"/>
          <w:sz w:val="20"/>
          <w:szCs w:val="20"/>
        </w:rPr>
        <w:t>An order for leave to file an additional 7-page reply factum to the arguments raised by the interveners;</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w:t>
      </w:r>
      <w:r w:rsidRPr="00772798">
        <w:rPr>
          <w:rFonts w:cs="Times New Roman"/>
          <w:b/>
          <w:smallCaps/>
          <w:sz w:val="20"/>
          <w:szCs w:val="20"/>
        </w:rPr>
        <w:t xml:space="preserve">UPON </w:t>
      </w:r>
      <w:r w:rsidRPr="00772798">
        <w:rPr>
          <w:rFonts w:cs="Times New Roman"/>
          <w:b/>
          <w:caps/>
          <w:sz w:val="20"/>
          <w:szCs w:val="20"/>
        </w:rPr>
        <w:t xml:space="preserve">Further </w:t>
      </w:r>
      <w:r w:rsidRPr="00772798">
        <w:rPr>
          <w:rFonts w:cs="Times New Roman"/>
          <w:b/>
          <w:sz w:val="20"/>
          <w:szCs w:val="20"/>
        </w:rPr>
        <w:t xml:space="preserve">MOTION </w:t>
      </w:r>
      <w:r w:rsidRPr="00772798">
        <w:rPr>
          <w:rFonts w:cs="Times New Roman"/>
          <w:sz w:val="20"/>
          <w:szCs w:val="20"/>
        </w:rPr>
        <w:t>by the appellants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16"/>
        </w:numPr>
        <w:jc w:val="both"/>
        <w:rPr>
          <w:rFonts w:cs="Times New Roman"/>
          <w:sz w:val="20"/>
          <w:szCs w:val="20"/>
        </w:rPr>
      </w:pPr>
      <w:r w:rsidRPr="00772798">
        <w:rPr>
          <w:rFonts w:cs="Times New Roman"/>
          <w:sz w:val="20"/>
          <w:szCs w:val="20"/>
        </w:rPr>
        <w:t>An order for leave to file a reply factum including a reply to the respondents’ proposed new evidence not exceeding seven pages in length;</w:t>
      </w:r>
    </w:p>
    <w:p w:rsidR="00772798" w:rsidRPr="00772798" w:rsidRDefault="00772798" w:rsidP="00772798">
      <w:pPr>
        <w:jc w:val="both"/>
        <w:rPr>
          <w:rFonts w:cs="Times New Roman"/>
          <w:b/>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THE MATERIAL FILED </w:t>
      </w:r>
      <w:r w:rsidRPr="00772798">
        <w:rPr>
          <w:rFonts w:cs="Times New Roman"/>
          <w:sz w:val="20"/>
          <w:szCs w:val="20"/>
        </w:rPr>
        <w:t>having been read;</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b/>
          <w:caps/>
          <w:sz w:val="20"/>
          <w:szCs w:val="20"/>
        </w:rPr>
      </w:pPr>
      <w:r w:rsidRPr="00772798">
        <w:rPr>
          <w:rFonts w:cs="Times New Roman"/>
          <w:b/>
          <w:caps/>
          <w:sz w:val="20"/>
          <w:szCs w:val="20"/>
        </w:rPr>
        <w:t>It is hereby ordered that:</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17"/>
        </w:numPr>
        <w:jc w:val="both"/>
        <w:rPr>
          <w:rFonts w:cs="Times New Roman"/>
          <w:sz w:val="20"/>
          <w:szCs w:val="20"/>
        </w:rPr>
      </w:pPr>
      <w:r w:rsidRPr="00772798">
        <w:rPr>
          <w:rFonts w:cs="Times New Roman"/>
          <w:sz w:val="20"/>
          <w:szCs w:val="20"/>
        </w:rPr>
        <w:t xml:space="preserve">The motions to strike paragraphs 21 to 35 of the factum of the intervener Métis Settlements General Council and paragraphs 34 to 57 of the factum of the intervener Elizabeth Métis Settlement are well founded.  The interveners attempt to raise a question of law contrary to the previous order of </w:t>
      </w:r>
      <w:proofErr w:type="spellStart"/>
      <w:r w:rsidRPr="00772798">
        <w:rPr>
          <w:rFonts w:cs="Times New Roman"/>
          <w:sz w:val="20"/>
          <w:szCs w:val="20"/>
        </w:rPr>
        <w:t>Abella</w:t>
      </w:r>
      <w:proofErr w:type="spellEnd"/>
      <w:r w:rsidRPr="00772798">
        <w:rPr>
          <w:rFonts w:cs="Times New Roman"/>
          <w:sz w:val="20"/>
          <w:szCs w:val="20"/>
        </w:rPr>
        <w:t xml:space="preserve"> J. that determined the scope of the interventions.  Moreover, the issue was not raised by the parties to this appeal and is not part to the Constitutional Questions stated by the Chief Justice.</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jc w:val="both"/>
        <w:rPr>
          <w:rFonts w:cs="Times New Roman"/>
          <w:sz w:val="20"/>
          <w:szCs w:val="20"/>
        </w:rPr>
      </w:pPr>
      <w:r w:rsidRPr="00772798">
        <w:rPr>
          <w:rFonts w:cs="Times New Roman"/>
          <w:sz w:val="20"/>
          <w:szCs w:val="20"/>
        </w:rPr>
        <w:t>The interveners will have to serve and file an amended factum by December 9, 2010.</w:t>
      </w:r>
    </w:p>
    <w:p w:rsidR="00772798" w:rsidRPr="00772798" w:rsidRDefault="00772798" w:rsidP="00772798">
      <w:pPr>
        <w:pStyle w:val="ListParagraph"/>
        <w:jc w:val="both"/>
        <w:rPr>
          <w:rFonts w:cs="Times New Roman"/>
          <w:sz w:val="20"/>
          <w:szCs w:val="20"/>
        </w:rPr>
      </w:pPr>
    </w:p>
    <w:p w:rsidR="00772798" w:rsidRPr="00772798" w:rsidRDefault="00772798" w:rsidP="00772798">
      <w:pPr>
        <w:pStyle w:val="ListParagraph"/>
        <w:numPr>
          <w:ilvl w:val="0"/>
          <w:numId w:val="17"/>
        </w:numPr>
        <w:jc w:val="both"/>
        <w:rPr>
          <w:rFonts w:cs="Times New Roman"/>
          <w:sz w:val="20"/>
          <w:szCs w:val="20"/>
        </w:rPr>
      </w:pPr>
      <w:r w:rsidRPr="00772798">
        <w:rPr>
          <w:rFonts w:cs="Times New Roman"/>
          <w:sz w:val="20"/>
          <w:szCs w:val="20"/>
        </w:rPr>
        <w:t>The motion to adduce new evidence filed by the respondents is not justified and was filed late.  It cannot be granted in such circumstance.  Leave to file a 3-page supplementary factum and an additional 7-page reply factum is denied.</w:t>
      </w:r>
    </w:p>
    <w:p w:rsidR="00772798" w:rsidRPr="00772798" w:rsidRDefault="00772798" w:rsidP="00772798">
      <w:pPr>
        <w:pStyle w:val="ListParagraph"/>
        <w:jc w:val="both"/>
        <w:rPr>
          <w:rFonts w:cs="Times New Roman"/>
          <w:sz w:val="20"/>
          <w:szCs w:val="20"/>
        </w:rPr>
      </w:pPr>
    </w:p>
    <w:p w:rsidR="00772798" w:rsidRPr="00772798" w:rsidRDefault="00772798" w:rsidP="00772798">
      <w:pPr>
        <w:pStyle w:val="ListParagraph"/>
        <w:numPr>
          <w:ilvl w:val="0"/>
          <w:numId w:val="17"/>
        </w:numPr>
        <w:jc w:val="both"/>
        <w:rPr>
          <w:rFonts w:cs="Times New Roman"/>
          <w:sz w:val="20"/>
          <w:szCs w:val="20"/>
        </w:rPr>
      </w:pPr>
      <w:r w:rsidRPr="00772798">
        <w:rPr>
          <w:rFonts w:cs="Times New Roman"/>
          <w:sz w:val="20"/>
          <w:szCs w:val="20"/>
        </w:rPr>
        <w:t>The motion by the appellants for an order for leave to file a reply factum is dismissed.</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w:t>
      </w:r>
      <w:r w:rsidRPr="00772798">
        <w:rPr>
          <w:rFonts w:cs="Times New Roman"/>
          <w:b/>
          <w:sz w:val="20"/>
          <w:szCs w:val="20"/>
          <w:lang w:val="fr-FR"/>
        </w:rPr>
        <w:t xml:space="preserve"> </w:t>
      </w:r>
      <w:r w:rsidRPr="00772798">
        <w:rPr>
          <w:rFonts w:cs="Times New Roman"/>
          <w:sz w:val="20"/>
          <w:szCs w:val="20"/>
          <w:lang w:val="fr-FR"/>
        </w:rPr>
        <w:t xml:space="preserve">les appelants en vue d’obtenir :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18"/>
        </w:numPr>
        <w:jc w:val="both"/>
        <w:rPr>
          <w:rFonts w:cs="Times New Roman"/>
          <w:sz w:val="20"/>
          <w:szCs w:val="20"/>
          <w:lang w:val="fr-FR"/>
        </w:rPr>
      </w:pPr>
      <w:r w:rsidRPr="00772798">
        <w:rPr>
          <w:rFonts w:cs="Times New Roman"/>
          <w:sz w:val="20"/>
          <w:szCs w:val="20"/>
          <w:lang w:val="fr-FR"/>
        </w:rPr>
        <w:t xml:space="preserve">la radiation des paragraphes 21 à 35 du mémoire du Métis </w:t>
      </w:r>
      <w:proofErr w:type="spellStart"/>
      <w:r w:rsidRPr="00772798">
        <w:rPr>
          <w:rFonts w:cs="Times New Roman"/>
          <w:sz w:val="20"/>
          <w:szCs w:val="20"/>
          <w:lang w:val="fr-FR"/>
        </w:rPr>
        <w:t>Settlements</w:t>
      </w:r>
      <w:proofErr w:type="spellEnd"/>
      <w:r w:rsidRPr="00772798">
        <w:rPr>
          <w:rFonts w:cs="Times New Roman"/>
          <w:sz w:val="20"/>
          <w:szCs w:val="20"/>
          <w:lang w:val="fr-FR"/>
        </w:rPr>
        <w:t xml:space="preserve"> General Council intervenant ou, subsidiairement, l’autorisation de déposer un mémoire en réplique de 5 pages;</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18"/>
        </w:numPr>
        <w:jc w:val="both"/>
        <w:rPr>
          <w:rFonts w:cs="Times New Roman"/>
          <w:sz w:val="20"/>
          <w:szCs w:val="20"/>
          <w:lang w:val="fr-FR"/>
        </w:rPr>
      </w:pPr>
      <w:r w:rsidRPr="00772798">
        <w:rPr>
          <w:rFonts w:cs="Times New Roman"/>
          <w:sz w:val="20"/>
          <w:szCs w:val="20"/>
          <w:lang w:val="fr-FR"/>
        </w:rPr>
        <w:t xml:space="preserve">la radiation des paragraphes 34 à 57 du mémoire de l’Elizabeth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ou, subsidiairement, l’autorisation de déposer un mémoire en réplique de 5 pages; </w:t>
      </w:r>
    </w:p>
    <w:p w:rsidR="00772798" w:rsidRPr="00772798" w:rsidRDefault="00772798" w:rsidP="00772798">
      <w:pPr>
        <w:pStyle w:val="ListParagraph"/>
        <w:ind w:left="714"/>
        <w:jc w:val="both"/>
        <w:rPr>
          <w:rFonts w:cs="Times New Roman"/>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 les intimés en vue d’obtenir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19"/>
        </w:numPr>
        <w:jc w:val="both"/>
        <w:rPr>
          <w:rFonts w:cs="Times New Roman"/>
          <w:sz w:val="20"/>
          <w:szCs w:val="20"/>
          <w:lang w:val="fr-FR"/>
        </w:rPr>
      </w:pPr>
      <w:r w:rsidRPr="00772798">
        <w:rPr>
          <w:rFonts w:cs="Times New Roman"/>
          <w:sz w:val="20"/>
          <w:szCs w:val="20"/>
          <w:lang w:val="fr-FR"/>
        </w:rPr>
        <w:t>l’autorisation de produire un nouvel élément de preuve, soit l’affidavit de l’intimé John Kenneth Cunningham;</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19"/>
        </w:numPr>
        <w:jc w:val="both"/>
        <w:rPr>
          <w:rFonts w:cs="Times New Roman"/>
          <w:sz w:val="20"/>
          <w:szCs w:val="20"/>
          <w:lang w:val="fr-FR"/>
        </w:rPr>
      </w:pPr>
      <w:r w:rsidRPr="00772798">
        <w:rPr>
          <w:rFonts w:cs="Times New Roman"/>
          <w:sz w:val="20"/>
          <w:szCs w:val="20"/>
          <w:lang w:val="fr-FR"/>
        </w:rPr>
        <w:t xml:space="preserve">l’autorisation de déposer un mémoire supplémentaire de 3 pages pour traiter du nouvel élément de preuve; </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19"/>
        </w:numPr>
        <w:jc w:val="both"/>
        <w:rPr>
          <w:rFonts w:cs="Times New Roman"/>
          <w:sz w:val="20"/>
          <w:szCs w:val="20"/>
          <w:lang w:val="fr-FR"/>
        </w:rPr>
      </w:pPr>
      <w:r w:rsidRPr="00772798">
        <w:rPr>
          <w:rFonts w:cs="Times New Roman"/>
          <w:sz w:val="20"/>
          <w:szCs w:val="20"/>
          <w:lang w:val="fr-FR"/>
        </w:rPr>
        <w:t xml:space="preserve">l’autorisation de déposer un mémoire additionnel de 7 pages en réplique aux arguments des intervenants; </w:t>
      </w:r>
    </w:p>
    <w:p w:rsidR="00772798" w:rsidRPr="00772798" w:rsidRDefault="00772798" w:rsidP="00772798">
      <w:pPr>
        <w:jc w:val="both"/>
        <w:rPr>
          <w:rFonts w:cs="Times New Roman"/>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 les appelants en vue d’obtenir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20"/>
        </w:numPr>
        <w:jc w:val="both"/>
        <w:rPr>
          <w:rFonts w:cs="Times New Roman"/>
          <w:sz w:val="20"/>
          <w:szCs w:val="20"/>
          <w:lang w:val="fr-FR"/>
        </w:rPr>
      </w:pPr>
      <w:r w:rsidRPr="00772798">
        <w:rPr>
          <w:rFonts w:cs="Times New Roman"/>
          <w:sz w:val="20"/>
          <w:szCs w:val="20"/>
          <w:lang w:val="fr-FR"/>
        </w:rPr>
        <w:t xml:space="preserve">l’autorisation de déposer un mémoire d’au plus 7 pages en réplique au nouvel élément de preuve que souhaitent produire les intimés; </w:t>
      </w:r>
    </w:p>
    <w:p w:rsidR="00772798" w:rsidRPr="00772798" w:rsidRDefault="00772798" w:rsidP="00772798">
      <w:pPr>
        <w:jc w:val="both"/>
        <w:rPr>
          <w:rFonts w:cs="Times New Roman"/>
          <w:b/>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ET APRÈS EXAMEN </w:t>
      </w:r>
      <w:r w:rsidRPr="00772798">
        <w:rPr>
          <w:rFonts w:cs="Times New Roman"/>
          <w:sz w:val="20"/>
          <w:szCs w:val="20"/>
          <w:lang w:val="fr-FR"/>
        </w:rPr>
        <w:t>des documents déposés;</w:t>
      </w:r>
    </w:p>
    <w:p w:rsidR="00772798" w:rsidRPr="00772798" w:rsidRDefault="00772798" w:rsidP="00772798">
      <w:pPr>
        <w:jc w:val="both"/>
        <w:rPr>
          <w:rFonts w:cs="Times New Roman"/>
          <w:sz w:val="20"/>
          <w:szCs w:val="20"/>
          <w:lang w:val="fr-FR"/>
        </w:rPr>
      </w:pPr>
    </w:p>
    <w:p w:rsidR="00772798" w:rsidRPr="00772798" w:rsidRDefault="00772798" w:rsidP="00772798">
      <w:pPr>
        <w:jc w:val="both"/>
        <w:rPr>
          <w:rFonts w:cs="Times New Roman"/>
          <w:b/>
          <w:caps/>
          <w:sz w:val="20"/>
          <w:szCs w:val="20"/>
          <w:lang w:val="fr-FR"/>
        </w:rPr>
      </w:pPr>
      <w:r w:rsidRPr="00772798">
        <w:rPr>
          <w:rFonts w:cs="Times New Roman"/>
          <w:b/>
          <w:caps/>
          <w:sz w:val="20"/>
          <w:szCs w:val="20"/>
          <w:lang w:val="fr-FR"/>
        </w:rPr>
        <w:t>IL EST ORDONNÉ CE QUI SUIT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21"/>
        </w:numPr>
        <w:jc w:val="both"/>
        <w:rPr>
          <w:rFonts w:cs="Times New Roman"/>
          <w:sz w:val="20"/>
          <w:szCs w:val="20"/>
          <w:lang w:val="fr-FR"/>
        </w:rPr>
      </w:pPr>
      <w:r w:rsidRPr="00772798">
        <w:rPr>
          <w:rFonts w:cs="Times New Roman"/>
          <w:sz w:val="20"/>
          <w:szCs w:val="20"/>
          <w:lang w:val="fr-FR"/>
        </w:rPr>
        <w:lastRenderedPageBreak/>
        <w:t xml:space="preserve">Les requêtes en radiation des paragraphes 21 à 35 du mémoire du Métis </w:t>
      </w:r>
      <w:proofErr w:type="spellStart"/>
      <w:r w:rsidRPr="00772798">
        <w:rPr>
          <w:rFonts w:cs="Times New Roman"/>
          <w:sz w:val="20"/>
          <w:szCs w:val="20"/>
          <w:lang w:val="fr-FR"/>
        </w:rPr>
        <w:t>Settlements</w:t>
      </w:r>
      <w:proofErr w:type="spellEnd"/>
      <w:r w:rsidRPr="00772798">
        <w:rPr>
          <w:rFonts w:cs="Times New Roman"/>
          <w:sz w:val="20"/>
          <w:szCs w:val="20"/>
          <w:lang w:val="fr-FR"/>
        </w:rPr>
        <w:t xml:space="preserve"> General Council intervenant et des paragraphes 34 à 57 du mémoire de l’Elizabeth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intervenant sont fondées. Les intervenants tentent de soulever une question de droit qui va à l’encontre de l’ordonnance antérieure de la juge Abella qui a établi la portée des interventions. En outre, cette question n’a pas été soulevée par les parties à l’appel et ne fait pas partie des questions constitutionnelles formulées par la Juge en chef. </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jc w:val="both"/>
        <w:rPr>
          <w:rFonts w:cs="Times New Roman"/>
          <w:sz w:val="20"/>
          <w:szCs w:val="20"/>
          <w:lang w:val="fr-FR"/>
        </w:rPr>
      </w:pPr>
      <w:r w:rsidRPr="00772798">
        <w:rPr>
          <w:rFonts w:cs="Times New Roman"/>
          <w:sz w:val="20"/>
          <w:szCs w:val="20"/>
          <w:lang w:val="fr-FR"/>
        </w:rPr>
        <w:t xml:space="preserve">Les intervenants ont jusqu’au 9 décembre 2010 pour signifier et déposer un mémoire modifié. </w:t>
      </w:r>
    </w:p>
    <w:p w:rsidR="00772798" w:rsidRPr="00772798" w:rsidRDefault="00772798" w:rsidP="00772798">
      <w:pPr>
        <w:pStyle w:val="ListParagraph"/>
        <w:jc w:val="both"/>
        <w:rPr>
          <w:rFonts w:cs="Times New Roman"/>
          <w:sz w:val="20"/>
          <w:szCs w:val="20"/>
          <w:lang w:val="fr-FR"/>
        </w:rPr>
      </w:pPr>
    </w:p>
    <w:p w:rsidR="00772798" w:rsidRPr="00772798" w:rsidRDefault="00772798" w:rsidP="00772798">
      <w:pPr>
        <w:pStyle w:val="ListParagraph"/>
        <w:numPr>
          <w:ilvl w:val="0"/>
          <w:numId w:val="21"/>
        </w:numPr>
        <w:jc w:val="both"/>
        <w:rPr>
          <w:rFonts w:cs="Times New Roman"/>
          <w:sz w:val="20"/>
          <w:szCs w:val="20"/>
          <w:lang w:val="fr-FR"/>
        </w:rPr>
      </w:pPr>
      <w:r w:rsidRPr="00772798">
        <w:rPr>
          <w:rFonts w:cs="Times New Roman"/>
          <w:sz w:val="20"/>
          <w:szCs w:val="20"/>
          <w:lang w:val="fr-FR"/>
        </w:rPr>
        <w:t xml:space="preserve">La requête des intimés en vue de produire un nouvel élément de preuve est injustifiée et elle a été déposée en retard. Dans ces conditions, elle ne saurait être accueillie. L’autorisation de déposer un mémoire supplémentaire de 3 pages et un mémoire additionnel de 7 pages en réplique est refusée. </w:t>
      </w:r>
    </w:p>
    <w:p w:rsidR="00772798" w:rsidRPr="00772798" w:rsidRDefault="00772798" w:rsidP="00772798">
      <w:pPr>
        <w:pStyle w:val="ListParagraph"/>
        <w:jc w:val="both"/>
        <w:rPr>
          <w:rFonts w:cs="Times New Roman"/>
          <w:sz w:val="20"/>
          <w:szCs w:val="20"/>
          <w:lang w:val="fr-FR"/>
        </w:rPr>
      </w:pPr>
    </w:p>
    <w:p w:rsidR="00772798" w:rsidRPr="00772798" w:rsidRDefault="00772798" w:rsidP="00772798">
      <w:pPr>
        <w:pStyle w:val="ListParagraph"/>
        <w:numPr>
          <w:ilvl w:val="0"/>
          <w:numId w:val="21"/>
        </w:numPr>
        <w:jc w:val="both"/>
        <w:rPr>
          <w:rFonts w:cs="Times New Roman"/>
          <w:sz w:val="20"/>
          <w:szCs w:val="20"/>
          <w:lang w:val="fr-FR"/>
        </w:rPr>
      </w:pPr>
      <w:r w:rsidRPr="00772798">
        <w:rPr>
          <w:rFonts w:cs="Times New Roman"/>
          <w:sz w:val="20"/>
          <w:szCs w:val="20"/>
          <w:lang w:val="fr-FR"/>
        </w:rPr>
        <w:t xml:space="preserve">La requête des appelants en autorisation de déposer un mémoire en réplique est rejetée. </w:t>
      </w:r>
    </w:p>
    <w:p w:rsidR="00772798" w:rsidRPr="00772798" w:rsidRDefault="00772798" w:rsidP="00772798">
      <w:pPr>
        <w:tabs>
          <w:tab w:val="left" w:pos="-1440"/>
          <w:tab w:val="left" w:pos="-720"/>
        </w:tabs>
        <w:jc w:val="both"/>
        <w:rPr>
          <w:rFonts w:cs="Times New Roman"/>
          <w:sz w:val="20"/>
          <w:szCs w:val="20"/>
          <w:lang w:val="fr-FR"/>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62"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01.12.2010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LEBEL J. / LE JUGE LEBEL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772798"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 xml:space="preserve">Motion to </w:t>
            </w:r>
            <w:proofErr w:type="spellStart"/>
            <w:r w:rsidR="00772798" w:rsidRPr="00772798">
              <w:rPr>
                <w:rFonts w:cs="Times New Roman"/>
                <w:b/>
                <w:bCs/>
                <w:sz w:val="20"/>
                <w:szCs w:val="20"/>
                <w:lang w:val="fr-CA"/>
              </w:rPr>
              <w:t>strike</w:t>
            </w:r>
            <w:proofErr w:type="spellEnd"/>
            <w:r w:rsidR="00772798" w:rsidRPr="00772798">
              <w:rPr>
                <w:rFonts w:cs="Times New Roman"/>
                <w:b/>
                <w:bCs/>
                <w:sz w:val="20"/>
                <w:szCs w:val="20"/>
                <w:lang w:val="fr-CA"/>
              </w:rPr>
              <w:t xml:space="preserve"> out </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sz w:val="20"/>
                <w:szCs w:val="20"/>
                <w:lang w:val="fr-CA"/>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proofErr w:type="spellStart"/>
            <w:r w:rsidR="00772798" w:rsidRPr="00772798">
              <w:rPr>
                <w:rFonts w:cs="Times New Roman"/>
                <w:b/>
                <w:bCs/>
                <w:sz w:val="20"/>
                <w:szCs w:val="20"/>
              </w:rPr>
              <w:t>Requête</w:t>
            </w:r>
            <w:proofErr w:type="spellEnd"/>
            <w:r w:rsidR="00772798" w:rsidRPr="00772798">
              <w:rPr>
                <w:rFonts w:cs="Times New Roman"/>
                <w:b/>
                <w:bCs/>
                <w:sz w:val="20"/>
                <w:szCs w:val="20"/>
              </w:rPr>
              <w:t xml:space="preserve"> en radiation</w:t>
            </w:r>
            <w:r w:rsidR="00772798" w:rsidRPr="00772798">
              <w:rPr>
                <w:rFonts w:cs="Times New Roman"/>
                <w:sz w:val="20"/>
                <w:szCs w:val="20"/>
              </w:rPr>
              <w:t xml:space="preserve"> </w:t>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p>
        </w:tc>
      </w:tr>
      <w:tr w:rsidR="00772798" w:rsidRPr="00772798"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Her Majesty the Queen in Right of Alberta (Minister of Aboriginal Affairs and Northern Development) et al.</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rPr>
              <w:tab/>
            </w:r>
            <w:r w:rsidRPr="00772798">
              <w:rPr>
                <w:rFonts w:cs="Times New Roman"/>
                <w:sz w:val="20"/>
                <w:szCs w:val="20"/>
                <w:lang w:val="fr-CA"/>
              </w:rPr>
              <w:t>v. (33340)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Barbara Cunningham et al. (Alta.)</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772798" w:rsidP="00772798">
            <w:pPr>
              <w:tabs>
                <w:tab w:val="left" w:pos="-1440"/>
                <w:tab w:val="left" w:pos="-720"/>
              </w:tabs>
              <w:jc w:val="both"/>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lang w:val="fr-CA"/>
        </w:rPr>
      </w:pPr>
      <w:r w:rsidRPr="00772798">
        <w:rPr>
          <w:rFonts w:cs="Times New Roman"/>
          <w:b/>
          <w:sz w:val="20"/>
          <w:szCs w:val="20"/>
          <w:lang w:val="fr-CA"/>
        </w:rPr>
        <w:t>GRANTED / ACCORDÉE</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jc w:val="both"/>
        <w:rPr>
          <w:rFonts w:cs="Times New Roman"/>
          <w:sz w:val="20"/>
          <w:szCs w:val="20"/>
        </w:rPr>
      </w:pPr>
      <w:r w:rsidRPr="00772798">
        <w:rPr>
          <w:rFonts w:cs="Times New Roman"/>
          <w:b/>
          <w:sz w:val="20"/>
          <w:szCs w:val="20"/>
        </w:rPr>
        <w:t>UPON MOTION</w:t>
      </w:r>
      <w:r w:rsidRPr="00772798">
        <w:rPr>
          <w:rFonts w:cs="Times New Roman"/>
          <w:sz w:val="20"/>
          <w:szCs w:val="20"/>
        </w:rPr>
        <w:t xml:space="preserve"> by the appellants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22"/>
        </w:numPr>
        <w:ind w:left="714" w:hanging="357"/>
        <w:jc w:val="both"/>
        <w:rPr>
          <w:rFonts w:cs="Times New Roman"/>
          <w:sz w:val="20"/>
          <w:szCs w:val="20"/>
        </w:rPr>
      </w:pPr>
      <w:r w:rsidRPr="00772798">
        <w:rPr>
          <w:rFonts w:cs="Times New Roman"/>
          <w:sz w:val="20"/>
          <w:szCs w:val="20"/>
        </w:rPr>
        <w:t>An order striking paragraphs 21 to 35 of the factum of the intervener Métis Settlements General Council or in the alternative to be permitted to file a 5-page reply factum;</w:t>
      </w:r>
    </w:p>
    <w:p w:rsidR="00772798" w:rsidRPr="00772798" w:rsidRDefault="00772798" w:rsidP="00772798">
      <w:pPr>
        <w:ind w:left="357"/>
        <w:jc w:val="both"/>
        <w:rPr>
          <w:rFonts w:cs="Times New Roman"/>
          <w:sz w:val="20"/>
          <w:szCs w:val="20"/>
        </w:rPr>
      </w:pPr>
    </w:p>
    <w:p w:rsidR="00772798" w:rsidRPr="00772798" w:rsidRDefault="00772798" w:rsidP="00772798">
      <w:pPr>
        <w:pStyle w:val="ListParagraph"/>
        <w:numPr>
          <w:ilvl w:val="0"/>
          <w:numId w:val="22"/>
        </w:numPr>
        <w:ind w:left="714" w:hanging="357"/>
        <w:jc w:val="both"/>
        <w:rPr>
          <w:rFonts w:cs="Times New Roman"/>
          <w:sz w:val="20"/>
          <w:szCs w:val="20"/>
        </w:rPr>
      </w:pPr>
      <w:r w:rsidRPr="00772798">
        <w:rPr>
          <w:rFonts w:cs="Times New Roman"/>
          <w:sz w:val="20"/>
          <w:szCs w:val="20"/>
        </w:rPr>
        <w:t>An order striking paragraphs 34 to 57 of the factum of the intervener Elizabeth Métis Settlement Factum or in the alternative to be permitted to file a 5-page reply factum;</w:t>
      </w:r>
    </w:p>
    <w:p w:rsidR="00772798" w:rsidRPr="00772798" w:rsidRDefault="00772798" w:rsidP="00772798">
      <w:pPr>
        <w:pStyle w:val="ListParagraph"/>
        <w:ind w:left="714"/>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UPON MOTION </w:t>
      </w:r>
      <w:r w:rsidRPr="00772798">
        <w:rPr>
          <w:rFonts w:cs="Times New Roman"/>
          <w:sz w:val="20"/>
          <w:szCs w:val="20"/>
        </w:rPr>
        <w:t>by the respondents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23"/>
        </w:numPr>
        <w:jc w:val="both"/>
        <w:rPr>
          <w:rFonts w:cs="Times New Roman"/>
          <w:sz w:val="20"/>
          <w:szCs w:val="20"/>
        </w:rPr>
      </w:pPr>
      <w:r w:rsidRPr="00772798">
        <w:rPr>
          <w:rFonts w:cs="Times New Roman"/>
          <w:sz w:val="20"/>
          <w:szCs w:val="20"/>
        </w:rPr>
        <w:t>An order granting leave to adduce new evidence, namely, the Affidavit of the respondent John Kenneth Cunningham;</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numPr>
          <w:ilvl w:val="0"/>
          <w:numId w:val="23"/>
        </w:numPr>
        <w:jc w:val="both"/>
        <w:rPr>
          <w:rFonts w:cs="Times New Roman"/>
          <w:sz w:val="20"/>
          <w:szCs w:val="20"/>
        </w:rPr>
      </w:pPr>
      <w:r w:rsidRPr="00772798">
        <w:rPr>
          <w:rFonts w:cs="Times New Roman"/>
          <w:sz w:val="20"/>
          <w:szCs w:val="20"/>
        </w:rPr>
        <w:t>An order for leave to file a 3-page supplementary factum to address the new evidence;</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numPr>
          <w:ilvl w:val="0"/>
          <w:numId w:val="23"/>
        </w:numPr>
        <w:jc w:val="both"/>
        <w:rPr>
          <w:rFonts w:cs="Times New Roman"/>
          <w:sz w:val="20"/>
          <w:szCs w:val="20"/>
        </w:rPr>
      </w:pPr>
      <w:r w:rsidRPr="00772798">
        <w:rPr>
          <w:rFonts w:cs="Times New Roman"/>
          <w:sz w:val="20"/>
          <w:szCs w:val="20"/>
        </w:rPr>
        <w:t>An order for leave to file an additional 7-page reply factum to the arguments raised by the interveners;</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w:t>
      </w:r>
      <w:r w:rsidRPr="00772798">
        <w:rPr>
          <w:rFonts w:cs="Times New Roman"/>
          <w:b/>
          <w:smallCaps/>
          <w:sz w:val="20"/>
          <w:szCs w:val="20"/>
        </w:rPr>
        <w:t xml:space="preserve">UPON </w:t>
      </w:r>
      <w:r w:rsidRPr="00772798">
        <w:rPr>
          <w:rFonts w:cs="Times New Roman"/>
          <w:b/>
          <w:caps/>
          <w:sz w:val="20"/>
          <w:szCs w:val="20"/>
        </w:rPr>
        <w:t xml:space="preserve">Further </w:t>
      </w:r>
      <w:r w:rsidRPr="00772798">
        <w:rPr>
          <w:rFonts w:cs="Times New Roman"/>
          <w:b/>
          <w:sz w:val="20"/>
          <w:szCs w:val="20"/>
        </w:rPr>
        <w:t xml:space="preserve">MOTION </w:t>
      </w:r>
      <w:r w:rsidRPr="00772798">
        <w:rPr>
          <w:rFonts w:cs="Times New Roman"/>
          <w:sz w:val="20"/>
          <w:szCs w:val="20"/>
        </w:rPr>
        <w:t>by the appellants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24"/>
        </w:numPr>
        <w:jc w:val="both"/>
        <w:rPr>
          <w:rFonts w:cs="Times New Roman"/>
          <w:sz w:val="20"/>
          <w:szCs w:val="20"/>
        </w:rPr>
      </w:pPr>
      <w:r w:rsidRPr="00772798">
        <w:rPr>
          <w:rFonts w:cs="Times New Roman"/>
          <w:sz w:val="20"/>
          <w:szCs w:val="20"/>
        </w:rPr>
        <w:t>An order for leave to file a reply factum including a reply to the respondents’ proposed new evidence not exceeding seven pages in length;</w:t>
      </w:r>
    </w:p>
    <w:p w:rsidR="00772798" w:rsidRPr="00772798" w:rsidRDefault="00772798" w:rsidP="00772798">
      <w:pPr>
        <w:jc w:val="both"/>
        <w:rPr>
          <w:rFonts w:cs="Times New Roman"/>
          <w:b/>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THE MATERIAL FILED </w:t>
      </w:r>
      <w:r w:rsidRPr="00772798">
        <w:rPr>
          <w:rFonts w:cs="Times New Roman"/>
          <w:sz w:val="20"/>
          <w:szCs w:val="20"/>
        </w:rPr>
        <w:t>having been read;</w:t>
      </w:r>
    </w:p>
    <w:p w:rsidR="00772798" w:rsidRPr="00772798" w:rsidRDefault="00772798" w:rsidP="00772798">
      <w:pPr>
        <w:jc w:val="both"/>
        <w:rPr>
          <w:rFonts w:cs="Times New Roman"/>
          <w:b/>
          <w:caps/>
          <w:sz w:val="20"/>
          <w:szCs w:val="20"/>
        </w:rPr>
      </w:pPr>
      <w:r w:rsidRPr="00772798">
        <w:rPr>
          <w:rFonts w:cs="Times New Roman"/>
          <w:b/>
          <w:caps/>
          <w:sz w:val="20"/>
          <w:szCs w:val="20"/>
        </w:rPr>
        <w:lastRenderedPageBreak/>
        <w:t>It is hereby ordered that:</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25"/>
        </w:numPr>
        <w:jc w:val="both"/>
        <w:rPr>
          <w:rFonts w:cs="Times New Roman"/>
          <w:sz w:val="20"/>
          <w:szCs w:val="20"/>
        </w:rPr>
      </w:pPr>
      <w:r w:rsidRPr="00772798">
        <w:rPr>
          <w:rFonts w:cs="Times New Roman"/>
          <w:sz w:val="20"/>
          <w:szCs w:val="20"/>
        </w:rPr>
        <w:t xml:space="preserve">The motions to strike paragraphs 21 to 35 of the factum of the intervener Métis Settlements General Council and paragraphs 34 to 57 of the factum of the intervener Elizabeth Métis Settlement are well founded.  The interveners attempt to raise a question of law contrary to the previous order of </w:t>
      </w:r>
      <w:proofErr w:type="spellStart"/>
      <w:r w:rsidRPr="00772798">
        <w:rPr>
          <w:rFonts w:cs="Times New Roman"/>
          <w:sz w:val="20"/>
          <w:szCs w:val="20"/>
        </w:rPr>
        <w:t>Abella</w:t>
      </w:r>
      <w:proofErr w:type="spellEnd"/>
      <w:r w:rsidRPr="00772798">
        <w:rPr>
          <w:rFonts w:cs="Times New Roman"/>
          <w:sz w:val="20"/>
          <w:szCs w:val="20"/>
        </w:rPr>
        <w:t xml:space="preserve"> J. that determined the scope of the interventions.  Moreover, the issue was not raised by the parties to this appeal and is not part to the Constitutional Questions stated by the Chief Justice.</w:t>
      </w:r>
    </w:p>
    <w:p w:rsidR="00772798" w:rsidRPr="00772798" w:rsidRDefault="00772798" w:rsidP="00772798">
      <w:pPr>
        <w:ind w:left="360"/>
        <w:jc w:val="both"/>
        <w:rPr>
          <w:rFonts w:cs="Times New Roman"/>
          <w:sz w:val="20"/>
          <w:szCs w:val="20"/>
        </w:rPr>
      </w:pPr>
    </w:p>
    <w:p w:rsidR="00772798" w:rsidRPr="00772798" w:rsidRDefault="00772798" w:rsidP="00772798">
      <w:pPr>
        <w:pStyle w:val="ListParagraph"/>
        <w:jc w:val="both"/>
        <w:rPr>
          <w:rFonts w:cs="Times New Roman"/>
          <w:sz w:val="20"/>
          <w:szCs w:val="20"/>
        </w:rPr>
      </w:pPr>
      <w:r w:rsidRPr="00772798">
        <w:rPr>
          <w:rFonts w:cs="Times New Roman"/>
          <w:sz w:val="20"/>
          <w:szCs w:val="20"/>
        </w:rPr>
        <w:t>The interveners will have to serve and file an amended factum by December 9, 2010.</w:t>
      </w:r>
    </w:p>
    <w:p w:rsidR="00772798" w:rsidRPr="00772798" w:rsidRDefault="00772798" w:rsidP="00772798">
      <w:pPr>
        <w:pStyle w:val="ListParagraph"/>
        <w:jc w:val="both"/>
        <w:rPr>
          <w:rFonts w:cs="Times New Roman"/>
          <w:sz w:val="20"/>
          <w:szCs w:val="20"/>
        </w:rPr>
      </w:pPr>
    </w:p>
    <w:p w:rsidR="00772798" w:rsidRPr="00772798" w:rsidRDefault="00772798" w:rsidP="00772798">
      <w:pPr>
        <w:pStyle w:val="ListParagraph"/>
        <w:numPr>
          <w:ilvl w:val="0"/>
          <w:numId w:val="25"/>
        </w:numPr>
        <w:jc w:val="both"/>
        <w:rPr>
          <w:rFonts w:cs="Times New Roman"/>
          <w:sz w:val="20"/>
          <w:szCs w:val="20"/>
        </w:rPr>
      </w:pPr>
      <w:r w:rsidRPr="00772798">
        <w:rPr>
          <w:rFonts w:cs="Times New Roman"/>
          <w:sz w:val="20"/>
          <w:szCs w:val="20"/>
        </w:rPr>
        <w:t>The motion to adduce new evidence filed by the respondents is not justified and was filed late.  It cannot be granted in such circumstance.  Leave to file a 3-page supplementary factum and an additional 7-page reply factum is denied.</w:t>
      </w:r>
    </w:p>
    <w:p w:rsidR="00772798" w:rsidRPr="00772798" w:rsidRDefault="00772798" w:rsidP="00772798">
      <w:pPr>
        <w:pStyle w:val="ListParagraph"/>
        <w:jc w:val="both"/>
        <w:rPr>
          <w:rFonts w:cs="Times New Roman"/>
          <w:sz w:val="20"/>
          <w:szCs w:val="20"/>
        </w:rPr>
      </w:pPr>
    </w:p>
    <w:p w:rsidR="00772798" w:rsidRPr="00772798" w:rsidRDefault="00772798" w:rsidP="00772798">
      <w:pPr>
        <w:pStyle w:val="ListParagraph"/>
        <w:numPr>
          <w:ilvl w:val="0"/>
          <w:numId w:val="25"/>
        </w:numPr>
        <w:jc w:val="both"/>
        <w:rPr>
          <w:rFonts w:cs="Times New Roman"/>
          <w:sz w:val="20"/>
          <w:szCs w:val="20"/>
        </w:rPr>
      </w:pPr>
      <w:r w:rsidRPr="00772798">
        <w:rPr>
          <w:rFonts w:cs="Times New Roman"/>
          <w:sz w:val="20"/>
          <w:szCs w:val="20"/>
        </w:rPr>
        <w:t>The motion by the appellants for an order for leave to file a reply factum is dismissed.</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w:t>
      </w:r>
      <w:r w:rsidRPr="00772798">
        <w:rPr>
          <w:rFonts w:cs="Times New Roman"/>
          <w:b/>
          <w:sz w:val="20"/>
          <w:szCs w:val="20"/>
          <w:lang w:val="fr-FR"/>
        </w:rPr>
        <w:t xml:space="preserve"> </w:t>
      </w:r>
      <w:r w:rsidRPr="00772798">
        <w:rPr>
          <w:rFonts w:cs="Times New Roman"/>
          <w:sz w:val="20"/>
          <w:szCs w:val="20"/>
          <w:lang w:val="fr-FR"/>
        </w:rPr>
        <w:t xml:space="preserve">les appelants en vue d’obtenir :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26"/>
        </w:numPr>
        <w:jc w:val="both"/>
        <w:rPr>
          <w:rFonts w:cs="Times New Roman"/>
          <w:sz w:val="20"/>
          <w:szCs w:val="20"/>
          <w:lang w:val="fr-FR"/>
        </w:rPr>
      </w:pPr>
      <w:r w:rsidRPr="00772798">
        <w:rPr>
          <w:rFonts w:cs="Times New Roman"/>
          <w:sz w:val="20"/>
          <w:szCs w:val="20"/>
          <w:lang w:val="fr-FR"/>
        </w:rPr>
        <w:t xml:space="preserve">la radiation des paragraphes 21 à 35 du mémoire du Métis </w:t>
      </w:r>
      <w:proofErr w:type="spellStart"/>
      <w:r w:rsidRPr="00772798">
        <w:rPr>
          <w:rFonts w:cs="Times New Roman"/>
          <w:sz w:val="20"/>
          <w:szCs w:val="20"/>
          <w:lang w:val="fr-FR"/>
        </w:rPr>
        <w:t>Settlements</w:t>
      </w:r>
      <w:proofErr w:type="spellEnd"/>
      <w:r w:rsidRPr="00772798">
        <w:rPr>
          <w:rFonts w:cs="Times New Roman"/>
          <w:sz w:val="20"/>
          <w:szCs w:val="20"/>
          <w:lang w:val="fr-FR"/>
        </w:rPr>
        <w:t xml:space="preserve"> General Council intervenant ou, subsidiairement, l’autorisation de déposer un mémoire en réplique de 5 pages;</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26"/>
        </w:numPr>
        <w:jc w:val="both"/>
        <w:rPr>
          <w:rFonts w:cs="Times New Roman"/>
          <w:sz w:val="20"/>
          <w:szCs w:val="20"/>
          <w:lang w:val="fr-FR"/>
        </w:rPr>
      </w:pPr>
      <w:r w:rsidRPr="00772798">
        <w:rPr>
          <w:rFonts w:cs="Times New Roman"/>
          <w:sz w:val="20"/>
          <w:szCs w:val="20"/>
          <w:lang w:val="fr-FR"/>
        </w:rPr>
        <w:t xml:space="preserve">la radiation des paragraphes 34 à 57 du mémoire de l’Elizabeth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ou, subsidiairement, l’autorisation de déposer un mémoire en réplique de 5 pages; </w:t>
      </w:r>
    </w:p>
    <w:p w:rsidR="00772798" w:rsidRPr="00772798" w:rsidRDefault="00772798" w:rsidP="00772798">
      <w:pPr>
        <w:pStyle w:val="ListParagraph"/>
        <w:ind w:left="714"/>
        <w:jc w:val="both"/>
        <w:rPr>
          <w:rFonts w:cs="Times New Roman"/>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 les intimés en vue d’obtenir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27"/>
        </w:numPr>
        <w:jc w:val="both"/>
        <w:rPr>
          <w:rFonts w:cs="Times New Roman"/>
          <w:sz w:val="20"/>
          <w:szCs w:val="20"/>
          <w:lang w:val="fr-FR"/>
        </w:rPr>
      </w:pPr>
      <w:r w:rsidRPr="00772798">
        <w:rPr>
          <w:rFonts w:cs="Times New Roman"/>
          <w:sz w:val="20"/>
          <w:szCs w:val="20"/>
          <w:lang w:val="fr-FR"/>
        </w:rPr>
        <w:t>l’autorisation de produire un nouvel élément de preuve, soit l’affidavit de l’intimé John Kenneth Cunningham;</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27"/>
        </w:numPr>
        <w:jc w:val="both"/>
        <w:rPr>
          <w:rFonts w:cs="Times New Roman"/>
          <w:sz w:val="20"/>
          <w:szCs w:val="20"/>
          <w:lang w:val="fr-FR"/>
        </w:rPr>
      </w:pPr>
      <w:r w:rsidRPr="00772798">
        <w:rPr>
          <w:rFonts w:cs="Times New Roman"/>
          <w:sz w:val="20"/>
          <w:szCs w:val="20"/>
          <w:lang w:val="fr-FR"/>
        </w:rPr>
        <w:t xml:space="preserve">l’autorisation de déposer un mémoire supplémentaire de 3 pages pour traiter du nouvel élément de preuve; </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numPr>
          <w:ilvl w:val="0"/>
          <w:numId w:val="27"/>
        </w:numPr>
        <w:jc w:val="both"/>
        <w:rPr>
          <w:rFonts w:cs="Times New Roman"/>
          <w:sz w:val="20"/>
          <w:szCs w:val="20"/>
          <w:lang w:val="fr-FR"/>
        </w:rPr>
      </w:pPr>
      <w:r w:rsidRPr="00772798">
        <w:rPr>
          <w:rFonts w:cs="Times New Roman"/>
          <w:sz w:val="20"/>
          <w:szCs w:val="20"/>
          <w:lang w:val="fr-FR"/>
        </w:rPr>
        <w:t xml:space="preserve">l’autorisation de déposer un mémoire additionnel de 7 pages en réplique aux arguments des intervenants; </w:t>
      </w:r>
    </w:p>
    <w:p w:rsidR="00772798" w:rsidRPr="00772798" w:rsidRDefault="00772798" w:rsidP="00772798">
      <w:pPr>
        <w:jc w:val="both"/>
        <w:rPr>
          <w:rFonts w:cs="Times New Roman"/>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présentée</w:t>
      </w:r>
      <w:r w:rsidRPr="00772798">
        <w:rPr>
          <w:rFonts w:cs="Times New Roman"/>
          <w:b/>
          <w:sz w:val="20"/>
          <w:szCs w:val="20"/>
          <w:lang w:val="fr-FR"/>
        </w:rPr>
        <w:t xml:space="preserve"> </w:t>
      </w:r>
      <w:r w:rsidRPr="00772798">
        <w:rPr>
          <w:rFonts w:cs="Times New Roman"/>
          <w:sz w:val="20"/>
          <w:szCs w:val="20"/>
          <w:lang w:val="fr-FR"/>
        </w:rPr>
        <w:t>par les appelants en vue d’obtenir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28"/>
        </w:numPr>
        <w:jc w:val="both"/>
        <w:rPr>
          <w:rFonts w:cs="Times New Roman"/>
          <w:sz w:val="20"/>
          <w:szCs w:val="20"/>
          <w:lang w:val="fr-FR"/>
        </w:rPr>
      </w:pPr>
      <w:r w:rsidRPr="00772798">
        <w:rPr>
          <w:rFonts w:cs="Times New Roman"/>
          <w:sz w:val="20"/>
          <w:szCs w:val="20"/>
          <w:lang w:val="fr-FR"/>
        </w:rPr>
        <w:t xml:space="preserve">l’autorisation de déposer un mémoire d’au plus 7 pages en réplique au nouvel élément de preuve que souhaitent produire les intimés; </w:t>
      </w:r>
    </w:p>
    <w:p w:rsidR="00772798" w:rsidRPr="00772798" w:rsidRDefault="00772798" w:rsidP="00772798">
      <w:pPr>
        <w:jc w:val="both"/>
        <w:rPr>
          <w:rFonts w:cs="Times New Roman"/>
          <w:b/>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ET APRÈS EXAMEN </w:t>
      </w:r>
      <w:r w:rsidRPr="00772798">
        <w:rPr>
          <w:rFonts w:cs="Times New Roman"/>
          <w:sz w:val="20"/>
          <w:szCs w:val="20"/>
          <w:lang w:val="fr-FR"/>
        </w:rPr>
        <w:t>des documents déposés;</w:t>
      </w:r>
    </w:p>
    <w:p w:rsidR="00772798" w:rsidRPr="00772798" w:rsidRDefault="00772798" w:rsidP="00772798">
      <w:pPr>
        <w:jc w:val="both"/>
        <w:rPr>
          <w:rFonts w:cs="Times New Roman"/>
          <w:sz w:val="20"/>
          <w:szCs w:val="20"/>
          <w:lang w:val="fr-FR"/>
        </w:rPr>
      </w:pPr>
    </w:p>
    <w:p w:rsidR="00772798" w:rsidRPr="00772798" w:rsidRDefault="00772798" w:rsidP="00772798">
      <w:pPr>
        <w:jc w:val="both"/>
        <w:rPr>
          <w:rFonts w:cs="Times New Roman"/>
          <w:b/>
          <w:caps/>
          <w:sz w:val="20"/>
          <w:szCs w:val="20"/>
          <w:lang w:val="fr-FR"/>
        </w:rPr>
      </w:pPr>
      <w:r w:rsidRPr="00772798">
        <w:rPr>
          <w:rFonts w:cs="Times New Roman"/>
          <w:b/>
          <w:caps/>
          <w:sz w:val="20"/>
          <w:szCs w:val="20"/>
          <w:lang w:val="fr-FR"/>
        </w:rPr>
        <w:t>IL EST ORDONNÉ CE QUI SUIT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29"/>
        </w:numPr>
        <w:jc w:val="both"/>
        <w:rPr>
          <w:rFonts w:cs="Times New Roman"/>
          <w:sz w:val="20"/>
          <w:szCs w:val="20"/>
          <w:lang w:val="fr-FR"/>
        </w:rPr>
      </w:pPr>
      <w:r w:rsidRPr="00772798">
        <w:rPr>
          <w:rFonts w:cs="Times New Roman"/>
          <w:sz w:val="20"/>
          <w:szCs w:val="20"/>
          <w:lang w:val="fr-FR"/>
        </w:rPr>
        <w:t xml:space="preserve">Les requêtes en radiation des paragraphes 21 à 35 du mémoire du Métis </w:t>
      </w:r>
      <w:proofErr w:type="spellStart"/>
      <w:r w:rsidRPr="00772798">
        <w:rPr>
          <w:rFonts w:cs="Times New Roman"/>
          <w:sz w:val="20"/>
          <w:szCs w:val="20"/>
          <w:lang w:val="fr-FR"/>
        </w:rPr>
        <w:t>Settlements</w:t>
      </w:r>
      <w:proofErr w:type="spellEnd"/>
      <w:r w:rsidRPr="00772798">
        <w:rPr>
          <w:rFonts w:cs="Times New Roman"/>
          <w:sz w:val="20"/>
          <w:szCs w:val="20"/>
          <w:lang w:val="fr-FR"/>
        </w:rPr>
        <w:t xml:space="preserve"> General Council intervenant et des paragraphes 34 à 57 du mémoire de l’Elizabeth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intervenant sont fondées. Les intervenants tentent de soulever une question de droit qui va à l’encontre de l’ordonnance antérieure de la juge Abella qui a établi la portée des interventions. En outre, cette question n’a pas été soulevée par les parties à l’appel et ne fait pas partie des questions constitutionnelles formulées par la Juge en chef. </w:t>
      </w:r>
    </w:p>
    <w:p w:rsidR="00772798" w:rsidRPr="00772798" w:rsidRDefault="00772798" w:rsidP="00772798">
      <w:pPr>
        <w:ind w:left="360"/>
        <w:jc w:val="both"/>
        <w:rPr>
          <w:rFonts w:cs="Times New Roman"/>
          <w:sz w:val="20"/>
          <w:szCs w:val="20"/>
          <w:lang w:val="fr-FR"/>
        </w:rPr>
      </w:pPr>
    </w:p>
    <w:p w:rsidR="00772798" w:rsidRPr="00772798" w:rsidRDefault="00772798" w:rsidP="00772798">
      <w:pPr>
        <w:pStyle w:val="ListParagraph"/>
        <w:jc w:val="both"/>
        <w:rPr>
          <w:rFonts w:cs="Times New Roman"/>
          <w:sz w:val="20"/>
          <w:szCs w:val="20"/>
          <w:lang w:val="fr-FR"/>
        </w:rPr>
      </w:pPr>
      <w:r w:rsidRPr="00772798">
        <w:rPr>
          <w:rFonts w:cs="Times New Roman"/>
          <w:sz w:val="20"/>
          <w:szCs w:val="20"/>
          <w:lang w:val="fr-FR"/>
        </w:rPr>
        <w:t xml:space="preserve">Les intervenants ont jusqu’au 9 décembre 2010 pour signifier et déposer un mémoire modifié. </w:t>
      </w:r>
    </w:p>
    <w:p w:rsidR="00772798" w:rsidRPr="00772798" w:rsidRDefault="00772798" w:rsidP="00772798">
      <w:pPr>
        <w:pStyle w:val="ListParagraph"/>
        <w:jc w:val="both"/>
        <w:rPr>
          <w:rFonts w:cs="Times New Roman"/>
          <w:sz w:val="20"/>
          <w:szCs w:val="20"/>
          <w:lang w:val="fr-FR"/>
        </w:rPr>
      </w:pPr>
    </w:p>
    <w:p w:rsidR="00772798" w:rsidRPr="00772798" w:rsidRDefault="00772798" w:rsidP="00772798">
      <w:pPr>
        <w:pStyle w:val="ListParagraph"/>
        <w:numPr>
          <w:ilvl w:val="0"/>
          <w:numId w:val="29"/>
        </w:numPr>
        <w:jc w:val="both"/>
        <w:rPr>
          <w:rFonts w:cs="Times New Roman"/>
          <w:sz w:val="20"/>
          <w:szCs w:val="20"/>
          <w:lang w:val="fr-FR"/>
        </w:rPr>
      </w:pPr>
      <w:r w:rsidRPr="00772798">
        <w:rPr>
          <w:rFonts w:cs="Times New Roman"/>
          <w:sz w:val="20"/>
          <w:szCs w:val="20"/>
          <w:lang w:val="fr-FR"/>
        </w:rPr>
        <w:t xml:space="preserve">La requête des intimés en vue de produire un nouvel élément de preuve est injustifiée et elle a été déposée en retard. Dans ces conditions, elle ne saurait être accueillie. L’autorisation de déposer un mémoire supplémentaire de 3 pages et un mémoire additionnel de 7 pages en réplique est refusée. </w:t>
      </w:r>
    </w:p>
    <w:p w:rsidR="00772798" w:rsidRPr="00772798" w:rsidRDefault="00772798" w:rsidP="00772798">
      <w:pPr>
        <w:pStyle w:val="ListParagraph"/>
        <w:jc w:val="both"/>
        <w:rPr>
          <w:rFonts w:cs="Times New Roman"/>
          <w:sz w:val="20"/>
          <w:szCs w:val="20"/>
          <w:lang w:val="fr-FR"/>
        </w:rPr>
      </w:pPr>
    </w:p>
    <w:p w:rsidR="00772798" w:rsidRPr="00772798" w:rsidRDefault="00772798" w:rsidP="00772798">
      <w:pPr>
        <w:pStyle w:val="ListParagraph"/>
        <w:numPr>
          <w:ilvl w:val="0"/>
          <w:numId w:val="29"/>
        </w:numPr>
        <w:jc w:val="both"/>
        <w:rPr>
          <w:rFonts w:cs="Times New Roman"/>
          <w:sz w:val="20"/>
          <w:szCs w:val="20"/>
          <w:lang w:val="fr-FR"/>
        </w:rPr>
      </w:pPr>
      <w:r w:rsidRPr="00772798">
        <w:rPr>
          <w:rFonts w:cs="Times New Roman"/>
          <w:sz w:val="20"/>
          <w:szCs w:val="20"/>
          <w:lang w:val="fr-FR"/>
        </w:rPr>
        <w:lastRenderedPageBreak/>
        <w:t xml:space="preserve">La requête des appelants en autorisation de déposer un mémoire en réplique est rejetée. </w:t>
      </w:r>
    </w:p>
    <w:p w:rsidR="00772798" w:rsidRPr="00772798" w:rsidRDefault="00772798" w:rsidP="00772798">
      <w:pPr>
        <w:tabs>
          <w:tab w:val="left" w:pos="-1440"/>
          <w:tab w:val="left" w:pos="-720"/>
        </w:tabs>
        <w:jc w:val="both"/>
        <w:rPr>
          <w:rFonts w:cs="Times New Roman"/>
          <w:sz w:val="20"/>
          <w:szCs w:val="20"/>
          <w:lang w:val="fr-FR"/>
        </w:rPr>
      </w:pPr>
    </w:p>
    <w:p w:rsidR="00772798" w:rsidRPr="00772798" w:rsidRDefault="00D0163F" w:rsidP="00772798">
      <w:pPr>
        <w:tabs>
          <w:tab w:val="left" w:pos="-1440"/>
          <w:tab w:val="left" w:pos="-720"/>
        </w:tabs>
        <w:jc w:val="both"/>
        <w:rPr>
          <w:rFonts w:cs="Times New Roman"/>
          <w:sz w:val="20"/>
          <w:szCs w:val="20"/>
          <w:lang w:val="fr-CA"/>
        </w:rPr>
      </w:pPr>
      <w:r w:rsidRPr="00D0163F">
        <w:rPr>
          <w:rFonts w:cs="Times New Roman"/>
          <w:sz w:val="20"/>
          <w:szCs w:val="20"/>
          <w:lang w:val="fr-CA"/>
        </w:rPr>
        <w:pict>
          <v:rect id="_x0000_i1063"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01.12.2010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LEBEL J. / LE JUGE LEBEL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to add party</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 xml:space="preserve">Requête en adjonction d’une partie </w:t>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p>
        </w:tc>
      </w:tr>
      <w:tr w:rsidR="00772798" w:rsidRPr="00772798"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Her Majesty the Queen in Right of Alberta (Minister of Aboriginal Affairs and Northern Development) et al.</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rPr>
              <w:tab/>
            </w:r>
            <w:r w:rsidRPr="00772798">
              <w:rPr>
                <w:rFonts w:cs="Times New Roman"/>
                <w:sz w:val="20"/>
                <w:szCs w:val="20"/>
                <w:lang w:val="fr-CA"/>
              </w:rPr>
              <w:t>v. (33340)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Barbara Cunningham et al. (Alta.)</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772798" w:rsidP="00772798">
            <w:pPr>
              <w:tabs>
                <w:tab w:val="left" w:pos="-1440"/>
                <w:tab w:val="left" w:pos="-720"/>
              </w:tabs>
              <w:jc w:val="both"/>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t>GRANTED / ACCORDÉE</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UPON MOTION </w:t>
      </w:r>
      <w:r w:rsidRPr="00772798">
        <w:rPr>
          <w:rFonts w:cs="Times New Roman"/>
          <w:sz w:val="20"/>
          <w:szCs w:val="20"/>
        </w:rPr>
        <w:t xml:space="preserve">by the </w:t>
      </w:r>
      <w:proofErr w:type="spellStart"/>
      <w:r w:rsidRPr="00772798">
        <w:rPr>
          <w:rFonts w:cs="Times New Roman"/>
          <w:sz w:val="20"/>
          <w:szCs w:val="20"/>
        </w:rPr>
        <w:t>Peavine</w:t>
      </w:r>
      <w:proofErr w:type="spellEnd"/>
      <w:r w:rsidRPr="00772798">
        <w:rPr>
          <w:rFonts w:cs="Times New Roman"/>
          <w:sz w:val="20"/>
          <w:szCs w:val="20"/>
        </w:rPr>
        <w:t xml:space="preserve"> Métis Settlement for:</w:t>
      </w:r>
    </w:p>
    <w:p w:rsidR="00772798" w:rsidRPr="00772798" w:rsidRDefault="00772798" w:rsidP="00772798">
      <w:pPr>
        <w:jc w:val="both"/>
        <w:rPr>
          <w:rFonts w:cs="Times New Roman"/>
          <w:sz w:val="20"/>
          <w:szCs w:val="20"/>
        </w:rPr>
      </w:pPr>
    </w:p>
    <w:p w:rsidR="00772798" w:rsidRPr="00772798" w:rsidRDefault="00772798" w:rsidP="00772798">
      <w:pPr>
        <w:pStyle w:val="ListParagraph"/>
        <w:numPr>
          <w:ilvl w:val="0"/>
          <w:numId w:val="8"/>
        </w:numPr>
        <w:ind w:left="714" w:hanging="357"/>
        <w:jc w:val="both"/>
        <w:rPr>
          <w:rFonts w:cs="Times New Roman"/>
          <w:sz w:val="20"/>
          <w:szCs w:val="20"/>
        </w:rPr>
      </w:pPr>
      <w:r w:rsidRPr="00772798">
        <w:rPr>
          <w:rFonts w:cs="Times New Roman"/>
          <w:sz w:val="20"/>
          <w:szCs w:val="20"/>
        </w:rPr>
        <w:t>An order to be added as first named respondent, or otherwise as respondent;</w:t>
      </w:r>
    </w:p>
    <w:p w:rsidR="00772798" w:rsidRPr="00772798" w:rsidRDefault="00772798" w:rsidP="00772798">
      <w:pPr>
        <w:pStyle w:val="ListParagraph"/>
        <w:ind w:left="714"/>
        <w:jc w:val="both"/>
        <w:rPr>
          <w:rFonts w:cs="Times New Roman"/>
          <w:sz w:val="20"/>
          <w:szCs w:val="20"/>
        </w:rPr>
      </w:pPr>
    </w:p>
    <w:p w:rsidR="00772798" w:rsidRPr="00772798" w:rsidRDefault="00772798" w:rsidP="00772798">
      <w:pPr>
        <w:pStyle w:val="ListParagraph"/>
        <w:numPr>
          <w:ilvl w:val="0"/>
          <w:numId w:val="8"/>
        </w:numPr>
        <w:ind w:left="714" w:hanging="357"/>
        <w:jc w:val="both"/>
        <w:rPr>
          <w:rFonts w:cs="Times New Roman"/>
          <w:sz w:val="20"/>
          <w:szCs w:val="20"/>
        </w:rPr>
      </w:pPr>
      <w:r w:rsidRPr="00772798">
        <w:rPr>
          <w:rFonts w:cs="Times New Roman"/>
          <w:sz w:val="20"/>
          <w:szCs w:val="20"/>
        </w:rPr>
        <w:t>An order to be entitled to present oral argument at the hearing of the appeal without filing a separate factum from that of the individual respondents;</w:t>
      </w:r>
    </w:p>
    <w:p w:rsidR="00772798" w:rsidRPr="00772798" w:rsidRDefault="00772798" w:rsidP="00772798">
      <w:pPr>
        <w:jc w:val="both"/>
        <w:rPr>
          <w:rFonts w:cs="Times New Roman"/>
          <w:b/>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THE MATERIAL FILED </w:t>
      </w:r>
      <w:r w:rsidRPr="00772798">
        <w:rPr>
          <w:rFonts w:cs="Times New Roman"/>
          <w:sz w:val="20"/>
          <w:szCs w:val="20"/>
        </w:rPr>
        <w:t>having been read;</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b/>
          <w:caps/>
          <w:sz w:val="20"/>
          <w:szCs w:val="20"/>
        </w:rPr>
      </w:pPr>
      <w:r w:rsidRPr="00772798">
        <w:rPr>
          <w:rFonts w:cs="Times New Roman"/>
          <w:b/>
          <w:caps/>
          <w:sz w:val="20"/>
          <w:szCs w:val="20"/>
        </w:rPr>
        <w:t>It is hereby ordered that:</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sz w:val="20"/>
          <w:szCs w:val="20"/>
        </w:rPr>
        <w:t xml:space="preserve">The motion is granted.  </w:t>
      </w:r>
      <w:proofErr w:type="spellStart"/>
      <w:r w:rsidRPr="00772798">
        <w:rPr>
          <w:rFonts w:cs="Times New Roman"/>
          <w:sz w:val="20"/>
          <w:szCs w:val="20"/>
        </w:rPr>
        <w:t>Peavine</w:t>
      </w:r>
      <w:proofErr w:type="spellEnd"/>
      <w:r w:rsidRPr="00772798">
        <w:rPr>
          <w:rFonts w:cs="Times New Roman"/>
          <w:sz w:val="20"/>
          <w:szCs w:val="20"/>
        </w:rPr>
        <w:t xml:space="preserve"> Métis Settlement shall be added as a respondent and share the allotted time for oral argument with that of the individual respondents at the hearing of the appeal without filing a separate factum from that of the individual respondents.</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À LA SUITE DE LA REQUÊTE </w:t>
      </w:r>
      <w:r w:rsidRPr="00772798">
        <w:rPr>
          <w:rFonts w:cs="Times New Roman"/>
          <w:sz w:val="20"/>
          <w:szCs w:val="20"/>
          <w:lang w:val="fr-FR"/>
        </w:rPr>
        <w:t xml:space="preserve">présentée par le </w:t>
      </w:r>
      <w:proofErr w:type="spellStart"/>
      <w:r w:rsidRPr="00772798">
        <w:rPr>
          <w:rFonts w:cs="Times New Roman"/>
          <w:sz w:val="20"/>
          <w:szCs w:val="20"/>
          <w:lang w:val="fr-FR"/>
        </w:rPr>
        <w:t>Peavine</w:t>
      </w:r>
      <w:proofErr w:type="spellEnd"/>
      <w:r w:rsidRPr="00772798">
        <w:rPr>
          <w:rFonts w:cs="Times New Roman"/>
          <w:sz w:val="20"/>
          <w:szCs w:val="20"/>
          <w:lang w:val="fr-FR"/>
        </w:rPr>
        <w:t xml:space="preserve">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en vue :</w:t>
      </w:r>
    </w:p>
    <w:p w:rsidR="00772798" w:rsidRPr="00772798" w:rsidRDefault="00772798" w:rsidP="00772798">
      <w:pPr>
        <w:jc w:val="both"/>
        <w:rPr>
          <w:rFonts w:cs="Times New Roman"/>
          <w:sz w:val="20"/>
          <w:szCs w:val="20"/>
          <w:lang w:val="fr-FR"/>
        </w:rPr>
      </w:pPr>
    </w:p>
    <w:p w:rsidR="00772798" w:rsidRPr="00772798" w:rsidRDefault="00772798" w:rsidP="00772798">
      <w:pPr>
        <w:pStyle w:val="ListParagraph"/>
        <w:numPr>
          <w:ilvl w:val="0"/>
          <w:numId w:val="9"/>
        </w:numPr>
        <w:jc w:val="both"/>
        <w:rPr>
          <w:rFonts w:cs="Times New Roman"/>
          <w:sz w:val="20"/>
          <w:szCs w:val="20"/>
          <w:lang w:val="fr-FR"/>
        </w:rPr>
      </w:pPr>
      <w:r w:rsidRPr="00772798">
        <w:rPr>
          <w:rFonts w:cs="Times New Roman"/>
          <w:sz w:val="20"/>
          <w:szCs w:val="20"/>
          <w:lang w:val="fr-FR"/>
        </w:rPr>
        <w:t>d’être ajouté comme partie à l’instance en qualité de premier intimé ou, à défaut, en qualité d’intimé;</w:t>
      </w:r>
    </w:p>
    <w:p w:rsidR="00772798" w:rsidRPr="00772798" w:rsidRDefault="00772798" w:rsidP="00772798">
      <w:pPr>
        <w:pStyle w:val="ListParagraph"/>
        <w:ind w:left="714"/>
        <w:jc w:val="both"/>
        <w:rPr>
          <w:rFonts w:cs="Times New Roman"/>
          <w:sz w:val="20"/>
          <w:szCs w:val="20"/>
          <w:lang w:val="fr-FR"/>
        </w:rPr>
      </w:pPr>
    </w:p>
    <w:p w:rsidR="00772798" w:rsidRPr="00772798" w:rsidRDefault="00772798" w:rsidP="00772798">
      <w:pPr>
        <w:pStyle w:val="ListParagraph"/>
        <w:numPr>
          <w:ilvl w:val="0"/>
          <w:numId w:val="9"/>
        </w:numPr>
        <w:ind w:left="714" w:hanging="357"/>
        <w:jc w:val="both"/>
        <w:rPr>
          <w:rFonts w:cs="Times New Roman"/>
          <w:sz w:val="20"/>
          <w:szCs w:val="20"/>
          <w:lang w:val="fr-FR"/>
        </w:rPr>
      </w:pPr>
      <w:r w:rsidRPr="00772798">
        <w:rPr>
          <w:rFonts w:cs="Times New Roman"/>
          <w:sz w:val="20"/>
          <w:szCs w:val="20"/>
          <w:lang w:val="fr-FR"/>
        </w:rPr>
        <w:t>d’être autorisé à présenter une plaidoirie orale lors de l’audition de l’appel sans déposer un mémoire distinct de celui des personnes physiques intimées;</w:t>
      </w:r>
    </w:p>
    <w:p w:rsidR="00772798" w:rsidRPr="00772798" w:rsidRDefault="00772798" w:rsidP="00772798">
      <w:pPr>
        <w:jc w:val="both"/>
        <w:rPr>
          <w:rFonts w:cs="Times New Roman"/>
          <w:b/>
          <w:sz w:val="20"/>
          <w:szCs w:val="20"/>
          <w:lang w:val="fr-FR"/>
        </w:rPr>
      </w:pPr>
    </w:p>
    <w:p w:rsidR="00772798" w:rsidRPr="00772798" w:rsidRDefault="00772798" w:rsidP="00772798">
      <w:pPr>
        <w:jc w:val="both"/>
        <w:rPr>
          <w:rFonts w:cs="Times New Roman"/>
          <w:sz w:val="20"/>
          <w:szCs w:val="20"/>
          <w:lang w:val="fr-FR"/>
        </w:rPr>
      </w:pPr>
      <w:r w:rsidRPr="00772798">
        <w:rPr>
          <w:rFonts w:cs="Times New Roman"/>
          <w:b/>
          <w:sz w:val="20"/>
          <w:szCs w:val="20"/>
          <w:lang w:val="fr-FR"/>
        </w:rPr>
        <w:t xml:space="preserve">ET APRÈS EXAMEN </w:t>
      </w:r>
      <w:r w:rsidRPr="00772798">
        <w:rPr>
          <w:rFonts w:cs="Times New Roman"/>
          <w:sz w:val="20"/>
          <w:szCs w:val="20"/>
          <w:lang w:val="fr-FR"/>
        </w:rPr>
        <w:t>des documents déposés;</w:t>
      </w:r>
    </w:p>
    <w:p w:rsidR="00772798" w:rsidRPr="00772798" w:rsidRDefault="00772798" w:rsidP="00772798">
      <w:pPr>
        <w:jc w:val="both"/>
        <w:rPr>
          <w:rFonts w:cs="Times New Roman"/>
          <w:sz w:val="20"/>
          <w:szCs w:val="20"/>
          <w:lang w:val="fr-FR"/>
        </w:rPr>
      </w:pPr>
    </w:p>
    <w:p w:rsidR="00772798" w:rsidRPr="00772798" w:rsidRDefault="00772798" w:rsidP="00772798">
      <w:pPr>
        <w:jc w:val="both"/>
        <w:rPr>
          <w:rFonts w:cs="Times New Roman"/>
          <w:b/>
          <w:caps/>
          <w:sz w:val="20"/>
          <w:szCs w:val="20"/>
          <w:lang w:val="fr-FR"/>
        </w:rPr>
      </w:pPr>
      <w:r w:rsidRPr="00772798">
        <w:rPr>
          <w:rFonts w:cs="Times New Roman"/>
          <w:b/>
          <w:caps/>
          <w:sz w:val="20"/>
          <w:szCs w:val="20"/>
          <w:lang w:val="fr-FR"/>
        </w:rPr>
        <w:t>IL EST ORDONNÉ CE QUI SUIT :</w:t>
      </w:r>
    </w:p>
    <w:p w:rsidR="00772798" w:rsidRPr="00772798" w:rsidRDefault="00772798" w:rsidP="00772798">
      <w:pPr>
        <w:jc w:val="both"/>
        <w:rPr>
          <w:rFonts w:cs="Times New Roman"/>
          <w:sz w:val="20"/>
          <w:szCs w:val="20"/>
          <w:lang w:val="fr-FR"/>
        </w:rPr>
      </w:pPr>
    </w:p>
    <w:p w:rsidR="00772798" w:rsidRPr="00772798" w:rsidRDefault="00772798" w:rsidP="00772798">
      <w:pPr>
        <w:jc w:val="both"/>
        <w:rPr>
          <w:rFonts w:cs="Times New Roman"/>
          <w:sz w:val="20"/>
          <w:szCs w:val="20"/>
          <w:lang w:val="fr-FR"/>
        </w:rPr>
      </w:pPr>
      <w:r w:rsidRPr="00772798">
        <w:rPr>
          <w:rFonts w:cs="Times New Roman"/>
          <w:sz w:val="20"/>
          <w:szCs w:val="20"/>
          <w:lang w:val="fr-FR"/>
        </w:rPr>
        <w:t xml:space="preserve">La requête est accueillie. Le </w:t>
      </w:r>
      <w:proofErr w:type="spellStart"/>
      <w:r w:rsidRPr="00772798">
        <w:rPr>
          <w:rFonts w:cs="Times New Roman"/>
          <w:sz w:val="20"/>
          <w:szCs w:val="20"/>
          <w:lang w:val="fr-FR"/>
        </w:rPr>
        <w:t>Peavine</w:t>
      </w:r>
      <w:proofErr w:type="spellEnd"/>
      <w:r w:rsidRPr="00772798">
        <w:rPr>
          <w:rFonts w:cs="Times New Roman"/>
          <w:sz w:val="20"/>
          <w:szCs w:val="20"/>
          <w:lang w:val="fr-FR"/>
        </w:rPr>
        <w:t xml:space="preserve"> Métis </w:t>
      </w:r>
      <w:proofErr w:type="spellStart"/>
      <w:r w:rsidRPr="00772798">
        <w:rPr>
          <w:rFonts w:cs="Times New Roman"/>
          <w:sz w:val="20"/>
          <w:szCs w:val="20"/>
          <w:lang w:val="fr-FR"/>
        </w:rPr>
        <w:t>Settlement</w:t>
      </w:r>
      <w:proofErr w:type="spellEnd"/>
      <w:r w:rsidRPr="00772798">
        <w:rPr>
          <w:rFonts w:cs="Times New Roman"/>
          <w:sz w:val="20"/>
          <w:szCs w:val="20"/>
          <w:lang w:val="fr-FR"/>
        </w:rPr>
        <w:t xml:space="preserve"> est ajouté comme partie à l’instance en qualité d’intimé et il partagera avec les personnes physiques intimées le temps alloué pour les plaidoiries orales lors de l’audition de l’appel sans déposer un mémoire distinct de celui des personnes physiques intimées.</w:t>
      </w:r>
    </w:p>
    <w:p w:rsidR="00772798" w:rsidRPr="00772798" w:rsidRDefault="00772798" w:rsidP="00772798">
      <w:pPr>
        <w:jc w:val="both"/>
        <w:rPr>
          <w:rFonts w:cs="Times New Roman"/>
          <w:sz w:val="20"/>
          <w:szCs w:val="20"/>
          <w:lang w:val="fr-CA"/>
        </w:rPr>
      </w:pPr>
    </w:p>
    <w:p w:rsidR="00772798" w:rsidRPr="00772798" w:rsidRDefault="00D0163F" w:rsidP="00772798">
      <w:pPr>
        <w:tabs>
          <w:tab w:val="left" w:pos="-1440"/>
          <w:tab w:val="left" w:pos="-720"/>
        </w:tabs>
        <w:jc w:val="both"/>
        <w:rPr>
          <w:rFonts w:cs="Times New Roman"/>
          <w:sz w:val="20"/>
          <w:szCs w:val="20"/>
          <w:lang w:val="fr-CA"/>
        </w:rPr>
      </w:pPr>
      <w:r w:rsidRPr="00D0163F">
        <w:rPr>
          <w:rFonts w:cs="Times New Roman"/>
          <w:sz w:val="20"/>
          <w:szCs w:val="20"/>
          <w:lang w:val="fr-CA"/>
        </w:rPr>
        <w:pict>
          <v:rect id="_x0000_i1064" style="width:2in;height:1pt" o:hrpct="0" o:hralign="center" o:hrstd="t" o:hrnoshade="t" o:hr="t" fillcolor="black [3213]" stroked="f"/>
        </w:pict>
      </w:r>
    </w:p>
    <w:p w:rsidR="00772798" w:rsidRDefault="00772798">
      <w:pPr>
        <w:rPr>
          <w:rFonts w:cs="Times New Roman"/>
          <w:sz w:val="20"/>
          <w:szCs w:val="20"/>
        </w:rPr>
      </w:pPr>
      <w:r>
        <w:rPr>
          <w:rFonts w:cs="Times New Roman"/>
          <w:sz w:val="20"/>
          <w:szCs w:val="20"/>
        </w:rPr>
        <w:br w:type="page"/>
      </w: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lastRenderedPageBreak/>
        <w:t>02.12.2010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CROMWELL J. / LE JUGE CROMWELL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72798" w:rsidRPr="00772798" w:rsidTr="00772798">
        <w:tc>
          <w:tcPr>
            <w:tcW w:w="4338" w:type="dxa"/>
            <w:gridSpan w:val="2"/>
          </w:tcPr>
          <w:p w:rsidR="00772798" w:rsidRPr="00772798" w:rsidRDefault="00772798" w:rsidP="00772798">
            <w:pPr>
              <w:rPr>
                <w:rFonts w:cs="Times New Roman"/>
                <w:b/>
                <w:sz w:val="20"/>
                <w:szCs w:val="20"/>
              </w:rPr>
            </w:pPr>
            <w:r w:rsidRPr="00772798">
              <w:rPr>
                <w:rFonts w:cs="Times New Roman"/>
                <w:b/>
                <w:sz w:val="20"/>
                <w:szCs w:val="20"/>
              </w:rPr>
              <w:t>Motions for leave to intervene</w:t>
            </w:r>
            <w:r w:rsidRPr="00772798">
              <w:rPr>
                <w:rFonts w:cs="Times New Roman"/>
                <w:sz w:val="20"/>
                <w:szCs w:val="20"/>
              </w:rPr>
              <w:t xml:space="preserve"> </w:t>
            </w:r>
            <w:r w:rsidR="00D0163F" w:rsidRPr="00772798">
              <w:rPr>
                <w:rFonts w:cs="Times New Roman"/>
                <w:sz w:val="20"/>
                <w:szCs w:val="20"/>
              </w:rPr>
              <w:fldChar w:fldCharType="begin"/>
            </w:r>
            <w:r w:rsidRPr="00772798">
              <w:rPr>
                <w:rFonts w:cs="Times New Roman"/>
                <w:sz w:val="20"/>
                <w:szCs w:val="20"/>
              </w:rPr>
              <w:instrText xml:space="preserve"> SEQ CHAPTER \h \r 1</w:instrText>
            </w:r>
            <w:r w:rsidR="00D0163F" w:rsidRPr="00772798">
              <w:rPr>
                <w:rFonts w:cs="Times New Roman"/>
                <w:sz w:val="20"/>
                <w:szCs w:val="20"/>
              </w:rPr>
              <w:fldChar w:fldCharType="end"/>
            </w:r>
          </w:p>
        </w:tc>
        <w:tc>
          <w:tcPr>
            <w:tcW w:w="1170" w:type="dxa"/>
          </w:tcPr>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b/>
                <w:sz w:val="20"/>
                <w:szCs w:val="20"/>
              </w:rPr>
            </w:pPr>
            <w:r w:rsidRPr="00772798">
              <w:rPr>
                <w:rFonts w:cs="Times New Roman"/>
                <w:b/>
                <w:bCs/>
                <w:sz w:val="20"/>
                <w:szCs w:val="20"/>
                <w:lang w:val="fr-CA"/>
              </w:rPr>
              <w:t>Requêtes en autorisation d’intervenir</w:t>
            </w:r>
            <w:r w:rsidRPr="00772798">
              <w:rPr>
                <w:rFonts w:cs="Times New Roman"/>
                <w:sz w:val="20"/>
                <w:szCs w:val="20"/>
              </w:rPr>
              <w:t xml:space="preserve"> </w:t>
            </w:r>
            <w:r w:rsidR="00D0163F" w:rsidRPr="00772798">
              <w:rPr>
                <w:rFonts w:cs="Times New Roman"/>
                <w:sz w:val="20"/>
                <w:szCs w:val="20"/>
              </w:rPr>
              <w:fldChar w:fldCharType="begin"/>
            </w:r>
            <w:r w:rsidRPr="00772798">
              <w:rPr>
                <w:rFonts w:cs="Times New Roman"/>
                <w:sz w:val="20"/>
                <w:szCs w:val="20"/>
              </w:rPr>
              <w:instrText xml:space="preserve"> SEQ CHAPTER \h \r 1</w:instrText>
            </w:r>
            <w:r w:rsidR="00D0163F" w:rsidRPr="00772798">
              <w:rPr>
                <w:rFonts w:cs="Times New Roman"/>
                <w:sz w:val="20"/>
                <w:szCs w:val="20"/>
              </w:rPr>
              <w:fldChar w:fldCharType="end"/>
            </w:r>
          </w:p>
        </w:tc>
      </w:tr>
      <w:tr w:rsidR="00772798" w:rsidRPr="00772798"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BY / PAR</w:t>
            </w:r>
          </w:p>
        </w:tc>
        <w:tc>
          <w:tcPr>
            <w:tcW w:w="2970" w:type="dxa"/>
          </w:tcPr>
          <w:p w:rsidR="00772798" w:rsidRPr="00772798" w:rsidRDefault="00772798" w:rsidP="00772798">
            <w:pPr>
              <w:rPr>
                <w:rFonts w:cs="Times New Roman"/>
                <w:sz w:val="20"/>
                <w:szCs w:val="20"/>
              </w:rPr>
            </w:pPr>
            <w:r w:rsidRPr="00772798">
              <w:rPr>
                <w:rFonts w:cs="Times New Roman"/>
                <w:sz w:val="20"/>
                <w:szCs w:val="20"/>
              </w:rPr>
              <w:t>Canadian Association of Chiefs of Police;</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Attorney General of Ontario;</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Canadian Civil Liberties Association;</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Director of Public Prosecutions;</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Canadian Crime Stoppers Association;</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Criminal Lawyers’ Association</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IN / DANS :</w:t>
            </w:r>
          </w:p>
        </w:tc>
        <w:tc>
          <w:tcPr>
            <w:tcW w:w="2970" w:type="dxa"/>
          </w:tcPr>
          <w:p w:rsidR="00772798" w:rsidRPr="00772798" w:rsidRDefault="00772798" w:rsidP="00772798">
            <w:pPr>
              <w:rPr>
                <w:rFonts w:cs="Times New Roman"/>
                <w:sz w:val="20"/>
                <w:szCs w:val="20"/>
              </w:rPr>
            </w:pPr>
            <w:r w:rsidRPr="00772798">
              <w:rPr>
                <w:rFonts w:cs="Times New Roman"/>
                <w:sz w:val="20"/>
                <w:szCs w:val="20"/>
              </w:rPr>
              <w:t>Ross Barros</w:t>
            </w:r>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ab/>
              <w:t>v. (33727)</w:t>
            </w:r>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jc w:val="both"/>
              <w:rPr>
                <w:rFonts w:cs="Times New Roman"/>
                <w:sz w:val="20"/>
                <w:szCs w:val="20"/>
              </w:rPr>
            </w:pPr>
            <w:r w:rsidRPr="00772798">
              <w:rPr>
                <w:rFonts w:cs="Times New Roman"/>
                <w:sz w:val="20"/>
                <w:szCs w:val="20"/>
              </w:rPr>
              <w:t>Her Majesty the Queen (Crim.)</w:t>
            </w:r>
          </w:p>
          <w:p w:rsidR="00772798" w:rsidRPr="00772798" w:rsidRDefault="00772798" w:rsidP="00772798">
            <w:pPr>
              <w:jc w:val="both"/>
              <w:rPr>
                <w:rFonts w:cs="Times New Roman"/>
                <w:sz w:val="20"/>
                <w:szCs w:val="20"/>
              </w:rPr>
            </w:pPr>
            <w:r w:rsidRPr="00772798">
              <w:rPr>
                <w:rFonts w:cs="Times New Roman"/>
                <w:sz w:val="20"/>
                <w:szCs w:val="20"/>
              </w:rPr>
              <w:t>(Alta.)</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bl>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t>GRANTED / ACCORDÉES</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 xml:space="preserve">UPON APPLICATIONS </w:t>
      </w:r>
      <w:r w:rsidRPr="00772798">
        <w:rPr>
          <w:rFonts w:cs="Times New Roman"/>
          <w:sz w:val="20"/>
          <w:szCs w:val="20"/>
        </w:rPr>
        <w:t>by the Canadian Association of Chiefs of Police, the Attorney General of Ontario, the Canadian Civil Liberties Association and the Director of Public Prosecutions for leave to intervene in the above appeal;</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sz w:val="20"/>
          <w:szCs w:val="20"/>
        </w:rPr>
        <w:t>AND</w:t>
      </w:r>
      <w:r w:rsidRPr="00772798">
        <w:rPr>
          <w:rFonts w:cs="Times New Roman"/>
          <w:sz w:val="20"/>
          <w:szCs w:val="20"/>
        </w:rPr>
        <w:t xml:space="preserve"> </w:t>
      </w:r>
      <w:r w:rsidRPr="00772798">
        <w:rPr>
          <w:rFonts w:cs="Times New Roman"/>
          <w:b/>
          <w:bCs/>
          <w:sz w:val="20"/>
          <w:szCs w:val="20"/>
        </w:rPr>
        <w:t xml:space="preserve">UPON APPLICATION </w:t>
      </w:r>
      <w:r w:rsidRPr="00772798">
        <w:rPr>
          <w:rFonts w:cs="Times New Roman"/>
          <w:bCs/>
          <w:sz w:val="20"/>
          <w:szCs w:val="20"/>
        </w:rPr>
        <w:t xml:space="preserve">by the </w:t>
      </w:r>
      <w:r w:rsidRPr="00772798">
        <w:rPr>
          <w:rFonts w:cs="Times New Roman"/>
          <w:sz w:val="20"/>
          <w:szCs w:val="20"/>
        </w:rPr>
        <w:t xml:space="preserve">Canadian Crime Stoppers Association for leave to intervene and </w:t>
      </w:r>
      <w:r w:rsidR="00D0163F" w:rsidRPr="00772798">
        <w:rPr>
          <w:rFonts w:cs="Times New Roman"/>
          <w:sz w:val="20"/>
          <w:szCs w:val="20"/>
        </w:rPr>
        <w:fldChar w:fldCharType="begin"/>
      </w:r>
      <w:r w:rsidRPr="00772798">
        <w:rPr>
          <w:rFonts w:cs="Times New Roman"/>
          <w:sz w:val="20"/>
          <w:szCs w:val="20"/>
        </w:rPr>
        <w:instrText xml:space="preserve"> SEQ CHAPTER \h \r 1</w:instrText>
      </w:r>
      <w:r w:rsidR="00D0163F" w:rsidRPr="00772798">
        <w:rPr>
          <w:rFonts w:cs="Times New Roman"/>
          <w:sz w:val="20"/>
          <w:szCs w:val="20"/>
        </w:rPr>
        <w:fldChar w:fldCharType="end"/>
      </w:r>
      <w:r w:rsidRPr="00772798">
        <w:rPr>
          <w:rFonts w:cs="Times New Roman"/>
          <w:sz w:val="20"/>
          <w:szCs w:val="20"/>
        </w:rPr>
        <w:t>for an order granting leave to adduce fresh evidence in the above appeal;</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sz w:val="20"/>
          <w:szCs w:val="20"/>
        </w:rPr>
        <w:t>AND</w:t>
      </w:r>
      <w:r w:rsidRPr="00772798">
        <w:rPr>
          <w:rFonts w:cs="Times New Roman"/>
          <w:sz w:val="20"/>
          <w:szCs w:val="20"/>
        </w:rPr>
        <w:t xml:space="preserve"> </w:t>
      </w:r>
      <w:r w:rsidRPr="00772798">
        <w:rPr>
          <w:rFonts w:cs="Times New Roman"/>
          <w:b/>
          <w:bCs/>
          <w:sz w:val="20"/>
          <w:szCs w:val="20"/>
        </w:rPr>
        <w:t xml:space="preserve">UPON APPLICATION </w:t>
      </w:r>
      <w:r w:rsidRPr="00772798">
        <w:rPr>
          <w:rFonts w:cs="Times New Roman"/>
          <w:sz w:val="20"/>
          <w:szCs w:val="20"/>
        </w:rPr>
        <w:t xml:space="preserve">by the Criminal Lawyers' Association for </w:t>
      </w:r>
      <w:r w:rsidR="00D0163F" w:rsidRPr="00772798">
        <w:rPr>
          <w:rFonts w:cs="Times New Roman"/>
          <w:sz w:val="20"/>
          <w:szCs w:val="20"/>
        </w:rPr>
        <w:fldChar w:fldCharType="begin"/>
      </w:r>
      <w:r w:rsidRPr="00772798">
        <w:rPr>
          <w:rFonts w:cs="Times New Roman"/>
          <w:sz w:val="20"/>
          <w:szCs w:val="20"/>
        </w:rPr>
        <w:instrText xml:space="preserve"> SEQ CHAPTER \h \r 1</w:instrText>
      </w:r>
      <w:r w:rsidR="00D0163F" w:rsidRPr="00772798">
        <w:rPr>
          <w:rFonts w:cs="Times New Roman"/>
          <w:sz w:val="20"/>
          <w:szCs w:val="20"/>
        </w:rPr>
        <w:fldChar w:fldCharType="end"/>
      </w:r>
      <w:r w:rsidRPr="00772798">
        <w:rPr>
          <w:rFonts w:cs="Times New Roman"/>
          <w:sz w:val="20"/>
          <w:szCs w:val="20"/>
        </w:rPr>
        <w:t>an extension of time to apply for leave to intervene and for leave to intervene in the above appeal;</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AND THE MATERIAL FILED</w:t>
      </w:r>
      <w:r w:rsidRPr="00772798">
        <w:rPr>
          <w:rFonts w:cs="Times New Roman"/>
          <w:sz w:val="20"/>
          <w:szCs w:val="20"/>
        </w:rPr>
        <w:t xml:space="preserve"> having been read;</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IT IS HEREBY ORDERED THAT:</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sz w:val="20"/>
          <w:szCs w:val="20"/>
        </w:rPr>
        <w:t>The motions for leave to intervene of the Canadian Association of Chiefs of Police, the Attorney General of Ontario, the Canadian Civil Liberties Association and the Director of Public Prosecutions are granted and the said interveners shall be entitled to serve and file a factum not to exceed 10 pages in length on or before January 10, 2011.</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sz w:val="20"/>
          <w:szCs w:val="20"/>
        </w:rPr>
        <w:t xml:space="preserve">The motion for leave to intervene of the Canadian Crime Stoppers Association is granted and the said intervener shall be entitled to serve and file a factum not to exceed 10 pages in length on or before January 10, 2011. The motion </w:t>
      </w:r>
      <w:r w:rsidR="00D0163F" w:rsidRPr="00772798">
        <w:rPr>
          <w:rFonts w:cs="Times New Roman"/>
          <w:sz w:val="20"/>
          <w:szCs w:val="20"/>
        </w:rPr>
        <w:fldChar w:fldCharType="begin"/>
      </w:r>
      <w:r w:rsidRPr="00772798">
        <w:rPr>
          <w:rFonts w:cs="Times New Roman"/>
          <w:sz w:val="20"/>
          <w:szCs w:val="20"/>
        </w:rPr>
        <w:instrText xml:space="preserve"> SEQ CHAPTER \h \r 1</w:instrText>
      </w:r>
      <w:r w:rsidR="00D0163F" w:rsidRPr="00772798">
        <w:rPr>
          <w:rFonts w:cs="Times New Roman"/>
          <w:sz w:val="20"/>
          <w:szCs w:val="20"/>
        </w:rPr>
        <w:fldChar w:fldCharType="end"/>
      </w:r>
      <w:r w:rsidRPr="00772798">
        <w:rPr>
          <w:rFonts w:cs="Times New Roman"/>
          <w:sz w:val="20"/>
          <w:szCs w:val="20"/>
        </w:rPr>
        <w:t>for an order granting leave to adduce fresh evidence is dismissed.</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sz w:val="20"/>
          <w:szCs w:val="20"/>
        </w:rPr>
        <w:t>The motion for an extension of time to apply for leave to intervene and for leave to intervene of the Criminal Lawyers' Association is granted and the said intervener shall be entitled to serve and file a factum not to exceed 10 pages in length on or before January 10, 2011.</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sz w:val="20"/>
          <w:szCs w:val="20"/>
        </w:rPr>
        <w:t>The requests to present oral argument are deferred to a date following receipt and consideration of the written arguments of the parties and the interveners.</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sz w:val="20"/>
          <w:szCs w:val="20"/>
        </w:rPr>
        <w:t>The interveners shall not be entitled to raise new issues or to adduce further evidence or otherwise to supplement the record of the parties.</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sz w:val="20"/>
          <w:szCs w:val="20"/>
        </w:rPr>
        <w:lastRenderedPageBreak/>
        <w:t>Pursuant to Rule 59(1</w:t>
      </w:r>
      <w:proofErr w:type="gramStart"/>
      <w:r w:rsidRPr="00772798">
        <w:rPr>
          <w:rFonts w:cs="Times New Roman"/>
          <w:sz w:val="20"/>
          <w:szCs w:val="20"/>
        </w:rPr>
        <w:t>)(</w:t>
      </w:r>
      <w:proofErr w:type="gramEnd"/>
      <w:r w:rsidRPr="00772798">
        <w:rPr>
          <w:rFonts w:cs="Times New Roman"/>
          <w:i/>
          <w:iCs/>
          <w:sz w:val="20"/>
          <w:szCs w:val="20"/>
        </w:rPr>
        <w:t>a</w:t>
      </w:r>
      <w:r w:rsidRPr="00772798">
        <w:rPr>
          <w:rFonts w:cs="Times New Roman"/>
          <w:sz w:val="20"/>
          <w:szCs w:val="20"/>
        </w:rPr>
        <w:t xml:space="preserve">) of the </w:t>
      </w:r>
      <w:r w:rsidRPr="00772798">
        <w:rPr>
          <w:rFonts w:cs="Times New Roman"/>
          <w:i/>
          <w:iCs/>
          <w:sz w:val="20"/>
          <w:szCs w:val="20"/>
        </w:rPr>
        <w:t>Rules of the Supreme Court of Canada</w:t>
      </w:r>
      <w:r w:rsidRPr="00772798">
        <w:rPr>
          <w:rFonts w:cs="Times New Roman"/>
          <w:sz w:val="20"/>
          <w:szCs w:val="20"/>
        </w:rPr>
        <w:t>, the interveners shall pay to the appellant and respondent any additional disbursements occasioned to the appellant and respondent by their interventions.</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spacing w:line="233" w:lineRule="auto"/>
        <w:jc w:val="both"/>
        <w:rPr>
          <w:rFonts w:cs="Times New Roman"/>
          <w:sz w:val="20"/>
          <w:szCs w:val="20"/>
          <w:lang w:val="fr-FR"/>
        </w:rPr>
      </w:pPr>
      <w:r w:rsidRPr="00772798">
        <w:rPr>
          <w:rFonts w:cs="Times New Roman"/>
          <w:b/>
          <w:bCs/>
          <w:sz w:val="20"/>
          <w:szCs w:val="20"/>
          <w:lang w:val="fr-FR"/>
        </w:rPr>
        <w:t xml:space="preserve">À LA SUITE DES DEMANDES </w:t>
      </w:r>
      <w:r w:rsidRPr="00772798">
        <w:rPr>
          <w:rFonts w:cs="Times New Roman"/>
          <w:bCs/>
          <w:sz w:val="20"/>
          <w:szCs w:val="20"/>
          <w:lang w:val="fr-FR"/>
        </w:rPr>
        <w:t>d’autorisation d’intervenir dans l’appel présentées par l’Association canadienne des chefs de police, le procureur général de l’</w:t>
      </w:r>
      <w:r w:rsidRPr="00772798">
        <w:rPr>
          <w:rFonts w:cs="Times New Roman"/>
          <w:sz w:val="20"/>
          <w:szCs w:val="20"/>
          <w:lang w:val="fr-FR"/>
        </w:rPr>
        <w:t>Ontario, l’Association canadienne des libertés civiles et le Directeur des poursuites pénales;</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sz w:val="20"/>
          <w:szCs w:val="20"/>
          <w:lang w:val="fr-FR"/>
        </w:rPr>
        <w:t xml:space="preserve">À LA SUITE DE LA DEMANDE </w:t>
      </w:r>
      <w:r w:rsidRPr="00772798">
        <w:rPr>
          <w:rFonts w:cs="Times New Roman"/>
          <w:sz w:val="20"/>
          <w:szCs w:val="20"/>
          <w:lang w:val="fr-FR"/>
        </w:rPr>
        <w:t xml:space="preserve">présentée par l’Association canadienne d’échec au crime en vue d’obtenir l’autorisation d’intervenir et de produire une nouvelle preuve dans l’appel;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sz w:val="20"/>
          <w:szCs w:val="20"/>
          <w:lang w:val="fr-FR"/>
        </w:rPr>
        <w:t xml:space="preserve">À LA SUITE DE LA DEMANDE </w:t>
      </w:r>
      <w:r w:rsidRPr="00772798">
        <w:rPr>
          <w:rFonts w:cs="Times New Roman"/>
          <w:sz w:val="20"/>
          <w:szCs w:val="20"/>
          <w:lang w:val="fr-FR"/>
        </w:rPr>
        <w:t xml:space="preserve">présentée par la </w:t>
      </w:r>
      <w:proofErr w:type="spellStart"/>
      <w:r w:rsidRPr="00772798">
        <w:rPr>
          <w:rFonts w:cs="Times New Roman"/>
          <w:sz w:val="20"/>
          <w:szCs w:val="20"/>
          <w:lang w:val="fr-FR"/>
        </w:rPr>
        <w:t>Criminal</w:t>
      </w:r>
      <w:proofErr w:type="spellEnd"/>
      <w:r w:rsidRPr="00772798">
        <w:rPr>
          <w:rFonts w:cs="Times New Roman"/>
          <w:sz w:val="20"/>
          <w:szCs w:val="20"/>
          <w:lang w:val="fr-FR"/>
        </w:rPr>
        <w:t xml:space="preserve"> </w:t>
      </w:r>
      <w:proofErr w:type="spellStart"/>
      <w:r w:rsidRPr="00772798">
        <w:rPr>
          <w:rFonts w:cs="Times New Roman"/>
          <w:sz w:val="20"/>
          <w:szCs w:val="20"/>
          <w:lang w:val="fr-FR"/>
        </w:rPr>
        <w:t>Lawyers</w:t>
      </w:r>
      <w:proofErr w:type="spellEnd"/>
      <w:r w:rsidRPr="00772798">
        <w:rPr>
          <w:rFonts w:cs="Times New Roman"/>
          <w:sz w:val="20"/>
          <w:szCs w:val="20"/>
          <w:lang w:val="fr-FR"/>
        </w:rPr>
        <w:t xml:space="preserve"> Association en prorogation du délai de présentation d’une demande d’autorisation d’intervenir et en vue d’intervenir dans l’appel;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bCs/>
          <w:sz w:val="20"/>
          <w:szCs w:val="20"/>
          <w:lang w:val="fr-FR"/>
        </w:rPr>
        <w:t xml:space="preserve">ET APRÈS EXAMEN </w:t>
      </w:r>
      <w:r w:rsidRPr="00772798">
        <w:rPr>
          <w:rFonts w:cs="Times New Roman"/>
          <w:bCs/>
          <w:sz w:val="20"/>
          <w:szCs w:val="20"/>
          <w:lang w:val="fr-FR"/>
        </w:rPr>
        <w:t>des documents déposés</w:t>
      </w:r>
      <w:r w:rsidRPr="00772798">
        <w:rPr>
          <w:rFonts w:cs="Times New Roman"/>
          <w:sz w:val="20"/>
          <w:szCs w:val="20"/>
          <w:lang w:val="fr-FR"/>
        </w:rPr>
        <w:t>;</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bCs/>
          <w:sz w:val="20"/>
          <w:szCs w:val="20"/>
          <w:lang w:val="fr-FR"/>
        </w:rPr>
        <w:t>IL EST ORDONNÉ CE QUI SUIT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sz w:val="20"/>
          <w:szCs w:val="20"/>
          <w:lang w:val="fr-FR"/>
        </w:rPr>
        <w:t xml:space="preserve">Les requêtes en autorisation d’intervenir de l’Association canadienne des chefs de police, du procureur général de l’Ontario, de l’Association canadienne des libertés civiles et du Directeur des poursuites pénales sont accueillies et ces intervenants pourront signifier et déposer un mémoire d’au plus 10 pages au plus tard le 10 janvier 2011.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sz w:val="20"/>
          <w:szCs w:val="20"/>
          <w:lang w:val="fr-FR"/>
        </w:rPr>
        <w:t xml:space="preserve">La requête en autorisation d’intervenir de l’Association canadienne d’échec au crime est accueillie et cette intervenante pourra signifier et déposer un mémoire d’au plus 10 pages au plus tard le 10 janvier 2011. La requête en autorisation de produire une nouvelle preuve est rejetée.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sz w:val="20"/>
          <w:szCs w:val="20"/>
          <w:lang w:val="fr-FR"/>
        </w:rPr>
        <w:t xml:space="preserve">La requête de la </w:t>
      </w:r>
      <w:proofErr w:type="spellStart"/>
      <w:r w:rsidRPr="00772798">
        <w:rPr>
          <w:rFonts w:cs="Times New Roman"/>
          <w:sz w:val="20"/>
          <w:szCs w:val="20"/>
          <w:lang w:val="fr-FR"/>
        </w:rPr>
        <w:t>Criminal</w:t>
      </w:r>
      <w:proofErr w:type="spellEnd"/>
      <w:r w:rsidRPr="00772798">
        <w:rPr>
          <w:rFonts w:cs="Times New Roman"/>
          <w:sz w:val="20"/>
          <w:szCs w:val="20"/>
          <w:lang w:val="fr-FR"/>
        </w:rPr>
        <w:t> </w:t>
      </w:r>
      <w:proofErr w:type="spellStart"/>
      <w:r w:rsidRPr="00772798">
        <w:rPr>
          <w:rFonts w:cs="Times New Roman"/>
          <w:sz w:val="20"/>
          <w:szCs w:val="20"/>
          <w:lang w:val="fr-FR"/>
        </w:rPr>
        <w:t>Lawyers</w:t>
      </w:r>
      <w:proofErr w:type="spellEnd"/>
      <w:r w:rsidRPr="00772798">
        <w:rPr>
          <w:rFonts w:cs="Times New Roman"/>
          <w:sz w:val="20"/>
          <w:szCs w:val="20"/>
          <w:lang w:val="fr-FR"/>
        </w:rPr>
        <w:t xml:space="preserve"> Association en prorogation du délai de présentation d’une demande d’autorisation d’intervenir et en vue d’intervenir dans l’appel est accueillie et cette intervenante pourra signifier et déposer un mémoire d’au plus 10 pages au plus tard le 10 janvier 2011.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sz w:val="20"/>
          <w:szCs w:val="20"/>
          <w:lang w:val="fr-FR"/>
        </w:rPr>
        <w:t xml:space="preserve">La décision sur les demandes en vue de présenter une plaidoirie orale sera rendue après réception et examen des arguments écrits des parties et des intervenants.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sz w:val="20"/>
          <w:szCs w:val="20"/>
          <w:lang w:val="fr-FR"/>
        </w:rPr>
        <w:t xml:space="preserve">Les intervenants n’ont pas le droit de soulever de nouvelles questions, de produire d’autres éléments de preuve ni de compléter de quelque autre façon le dossier des parties.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tabs>
          <w:tab w:val="left" w:pos="-1440"/>
          <w:tab w:val="left" w:pos="-720"/>
        </w:tabs>
        <w:jc w:val="both"/>
        <w:rPr>
          <w:rFonts w:cs="Times New Roman"/>
          <w:sz w:val="20"/>
          <w:szCs w:val="20"/>
          <w:lang w:val="fr-FR"/>
        </w:rPr>
      </w:pPr>
      <w:r w:rsidRPr="00772798">
        <w:rPr>
          <w:rFonts w:cs="Times New Roman"/>
          <w:sz w:val="20"/>
          <w:szCs w:val="20"/>
          <w:lang w:val="fr-FR"/>
        </w:rPr>
        <w:t>Conformément à l’alinéa 59(1)</w:t>
      </w:r>
      <w:r w:rsidRPr="00772798">
        <w:rPr>
          <w:rFonts w:cs="Times New Roman"/>
          <w:i/>
          <w:iCs/>
          <w:sz w:val="20"/>
          <w:szCs w:val="20"/>
          <w:lang w:val="fr-FR"/>
        </w:rPr>
        <w:t>a</w:t>
      </w:r>
      <w:r w:rsidRPr="00772798">
        <w:rPr>
          <w:rFonts w:cs="Times New Roman"/>
          <w:sz w:val="20"/>
          <w:szCs w:val="20"/>
          <w:lang w:val="fr-FR"/>
        </w:rPr>
        <w:t xml:space="preserve">) des </w:t>
      </w:r>
      <w:r w:rsidRPr="00772798">
        <w:rPr>
          <w:rFonts w:cs="Times New Roman"/>
          <w:i/>
          <w:iCs/>
          <w:sz w:val="20"/>
          <w:szCs w:val="20"/>
          <w:lang w:val="fr-FR"/>
        </w:rPr>
        <w:t>Règles de la Cour suprême du Canada</w:t>
      </w:r>
      <w:r w:rsidRPr="00772798">
        <w:rPr>
          <w:rFonts w:cs="Times New Roman"/>
          <w:sz w:val="20"/>
          <w:szCs w:val="20"/>
          <w:lang w:val="fr-FR"/>
        </w:rPr>
        <w:t>, les intervenants paieront à l’appelant et à l’intimée tous débours supplémentaires résultant de leur intervention.</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D0163F" w:rsidP="00772798">
      <w:pPr>
        <w:tabs>
          <w:tab w:val="left" w:pos="-1440"/>
          <w:tab w:val="left" w:pos="-720"/>
        </w:tabs>
        <w:jc w:val="both"/>
        <w:rPr>
          <w:rFonts w:cs="Times New Roman"/>
          <w:sz w:val="20"/>
          <w:szCs w:val="20"/>
          <w:lang w:val="fr-CA"/>
        </w:rPr>
      </w:pPr>
      <w:r w:rsidRPr="00D0163F">
        <w:rPr>
          <w:rFonts w:cs="Times New Roman"/>
          <w:sz w:val="20"/>
          <w:szCs w:val="20"/>
          <w:lang w:val="fr-CA"/>
        </w:rPr>
        <w:pict>
          <v:rect id="_x0000_i1065"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02.12.2010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ROTHSTEIN J. / LE JUGE ROTHSEIN</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72798" w:rsidRPr="00920593" w:rsidTr="00772798">
        <w:tc>
          <w:tcPr>
            <w:tcW w:w="4338" w:type="dxa"/>
            <w:gridSpan w:val="2"/>
          </w:tcPr>
          <w:p w:rsidR="00772798" w:rsidRPr="00772798" w:rsidRDefault="00D0163F" w:rsidP="00772798">
            <w:pPr>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for an extension of time and for leave to intervene</w:t>
            </w:r>
          </w:p>
        </w:tc>
        <w:tc>
          <w:tcPr>
            <w:tcW w:w="1170" w:type="dxa"/>
          </w:tcPr>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tc>
        <w:tc>
          <w:tcPr>
            <w:tcW w:w="4327" w:type="dxa"/>
          </w:tcPr>
          <w:p w:rsidR="00772798" w:rsidRPr="00772798" w:rsidRDefault="00D0163F" w:rsidP="00772798">
            <w:pPr>
              <w:rPr>
                <w:rFonts w:cs="Times New Roman"/>
                <w:b/>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Requête en prorogation de délai et en autorisation d’intervenir</w:t>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p>
        </w:tc>
      </w:tr>
      <w:tr w:rsidR="00772798" w:rsidRPr="00772798"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BY / PAR</w:t>
            </w:r>
          </w:p>
        </w:tc>
        <w:tc>
          <w:tcPr>
            <w:tcW w:w="2970" w:type="dxa"/>
          </w:tcPr>
          <w:p w:rsidR="00772798" w:rsidRPr="00772798" w:rsidRDefault="00772798" w:rsidP="00772798">
            <w:pPr>
              <w:rPr>
                <w:rFonts w:cs="Times New Roman"/>
                <w:sz w:val="20"/>
                <w:szCs w:val="20"/>
              </w:rPr>
            </w:pPr>
            <w:r w:rsidRPr="00772798">
              <w:rPr>
                <w:rFonts w:cs="Times New Roman"/>
                <w:sz w:val="20"/>
                <w:szCs w:val="20"/>
              </w:rPr>
              <w:t xml:space="preserve">Ending Violence Association of BC </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IN / DANS :</w:t>
            </w:r>
          </w:p>
        </w:tc>
        <w:tc>
          <w:tcPr>
            <w:tcW w:w="2970" w:type="dxa"/>
          </w:tcPr>
          <w:p w:rsidR="00772798" w:rsidRPr="00772798" w:rsidRDefault="00772798" w:rsidP="00772798">
            <w:pPr>
              <w:rPr>
                <w:rFonts w:cs="Times New Roman"/>
                <w:sz w:val="20"/>
                <w:szCs w:val="20"/>
              </w:rPr>
            </w:pPr>
            <w:r w:rsidRPr="00772798">
              <w:rPr>
                <w:rFonts w:cs="Times New Roman"/>
                <w:sz w:val="20"/>
                <w:szCs w:val="20"/>
              </w:rPr>
              <w:t>Attorney General of Canada</w:t>
            </w:r>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ab/>
              <w:t>v. (33520)</w:t>
            </w:r>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920593"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jc w:val="both"/>
              <w:rPr>
                <w:rFonts w:cs="Times New Roman"/>
                <w:sz w:val="20"/>
                <w:szCs w:val="20"/>
                <w:lang w:val="fr-CA"/>
              </w:rPr>
            </w:pPr>
            <w:proofErr w:type="spellStart"/>
            <w:r w:rsidRPr="00772798">
              <w:rPr>
                <w:rFonts w:cs="Times New Roman"/>
                <w:sz w:val="20"/>
                <w:szCs w:val="20"/>
                <w:lang w:val="fr-CA"/>
              </w:rPr>
              <w:t>Pritpal</w:t>
            </w:r>
            <w:proofErr w:type="spellEnd"/>
            <w:r w:rsidRPr="00772798">
              <w:rPr>
                <w:rFonts w:cs="Times New Roman"/>
                <w:sz w:val="20"/>
                <w:szCs w:val="20"/>
                <w:lang w:val="fr-CA"/>
              </w:rPr>
              <w:t xml:space="preserve"> Singh </w:t>
            </w:r>
            <w:proofErr w:type="spellStart"/>
            <w:r w:rsidRPr="00772798">
              <w:rPr>
                <w:rFonts w:cs="Times New Roman"/>
                <w:sz w:val="20"/>
                <w:szCs w:val="20"/>
                <w:lang w:val="fr-CA"/>
              </w:rPr>
              <w:t>Mavi</w:t>
            </w:r>
            <w:proofErr w:type="spellEnd"/>
            <w:r w:rsidRPr="00772798">
              <w:rPr>
                <w:rFonts w:cs="Times New Roman"/>
                <w:sz w:val="20"/>
                <w:szCs w:val="20"/>
                <w:lang w:val="fr-CA"/>
              </w:rPr>
              <w:t xml:space="preserve"> et al. (Ont.)</w:t>
            </w: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bl>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lastRenderedPageBreak/>
        <w:t>DISMISSED / REJETÉE</w:t>
      </w:r>
    </w:p>
    <w:p w:rsidR="00772798" w:rsidRPr="00772798" w:rsidRDefault="00772798" w:rsidP="00772798">
      <w:pPr>
        <w:tabs>
          <w:tab w:val="left" w:pos="-1440"/>
          <w:tab w:val="left" w:pos="-720"/>
        </w:tabs>
        <w:jc w:val="both"/>
        <w:rPr>
          <w:rFonts w:cs="Times New Roman"/>
          <w:b/>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 xml:space="preserve">UPON APPLICATION </w:t>
      </w:r>
      <w:r w:rsidRPr="00772798">
        <w:rPr>
          <w:rFonts w:cs="Times New Roman"/>
          <w:sz w:val="20"/>
          <w:szCs w:val="20"/>
        </w:rPr>
        <w:t xml:space="preserve">by the Ending Violence Association of BC for </w:t>
      </w:r>
      <w:r w:rsidR="00D0163F" w:rsidRPr="00772798">
        <w:rPr>
          <w:rFonts w:cs="Times New Roman"/>
          <w:sz w:val="20"/>
          <w:szCs w:val="20"/>
        </w:rPr>
        <w:fldChar w:fldCharType="begin"/>
      </w:r>
      <w:r w:rsidRPr="00772798">
        <w:rPr>
          <w:rFonts w:cs="Times New Roman"/>
          <w:sz w:val="20"/>
          <w:szCs w:val="20"/>
        </w:rPr>
        <w:instrText xml:space="preserve"> SEQ CHAPTER \h \r 1</w:instrText>
      </w:r>
      <w:r w:rsidR="00D0163F" w:rsidRPr="00772798">
        <w:rPr>
          <w:rFonts w:cs="Times New Roman"/>
          <w:sz w:val="20"/>
          <w:szCs w:val="20"/>
        </w:rPr>
        <w:fldChar w:fldCharType="end"/>
      </w:r>
      <w:r w:rsidRPr="00772798">
        <w:rPr>
          <w:rFonts w:cs="Times New Roman"/>
          <w:sz w:val="20"/>
          <w:szCs w:val="20"/>
        </w:rPr>
        <w:t>an extension of time to apply for leave to intervene and for leave to intervene in the above appeal;</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AND THE MATERIAL FILED</w:t>
      </w:r>
      <w:r w:rsidRPr="00772798">
        <w:rPr>
          <w:rFonts w:cs="Times New Roman"/>
          <w:sz w:val="20"/>
          <w:szCs w:val="20"/>
        </w:rPr>
        <w:t xml:space="preserve"> having been read;</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sz w:val="20"/>
          <w:szCs w:val="20"/>
        </w:rPr>
        <w:t>AND IT APPEARING</w:t>
      </w:r>
      <w:r w:rsidRPr="00772798">
        <w:rPr>
          <w:rFonts w:cs="Times New Roman"/>
          <w:sz w:val="20"/>
          <w:szCs w:val="20"/>
        </w:rPr>
        <w:t xml:space="preserve"> that the arguments made by the proposed intervener largely parallel the arguments made by the respondents and interveners supporting the respondents;</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sz w:val="20"/>
          <w:szCs w:val="20"/>
        </w:rPr>
        <w:t>AND</w:t>
      </w:r>
      <w:r w:rsidRPr="00772798">
        <w:rPr>
          <w:rFonts w:cs="Times New Roman"/>
          <w:sz w:val="20"/>
          <w:szCs w:val="20"/>
        </w:rPr>
        <w:t xml:space="preserve"> </w:t>
      </w:r>
      <w:r w:rsidRPr="00772798">
        <w:rPr>
          <w:rFonts w:cs="Times New Roman"/>
          <w:b/>
          <w:sz w:val="20"/>
          <w:szCs w:val="20"/>
        </w:rPr>
        <w:t>IT APPEARING</w:t>
      </w:r>
      <w:r w:rsidRPr="00772798">
        <w:rPr>
          <w:rFonts w:cs="Times New Roman"/>
          <w:sz w:val="20"/>
          <w:szCs w:val="20"/>
        </w:rPr>
        <w:t xml:space="preserve"> that the proposed intervener relies on information not presently in the record;</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sz w:val="20"/>
          <w:szCs w:val="20"/>
        </w:rPr>
        <w:t>AND UPON</w:t>
      </w:r>
      <w:r w:rsidRPr="00772798">
        <w:rPr>
          <w:rFonts w:cs="Times New Roman"/>
          <w:sz w:val="20"/>
          <w:szCs w:val="20"/>
        </w:rPr>
        <w:t xml:space="preserve"> the motion to intervene being made long after the deadline for interventions and only a little more than a week prior to the scheduled hearing;</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IT IS HEREBY ORDERED THAT:</w:t>
      </w:r>
    </w:p>
    <w:p w:rsidR="00772798" w:rsidRPr="00772798" w:rsidRDefault="00772798" w:rsidP="00772798">
      <w:pPr>
        <w:spacing w:line="233" w:lineRule="auto"/>
        <w:jc w:val="both"/>
        <w:rPr>
          <w:rFonts w:cs="Times New Roman"/>
          <w:sz w:val="20"/>
          <w:szCs w:val="20"/>
        </w:rPr>
      </w:pPr>
    </w:p>
    <w:p w:rsidR="00772798" w:rsidRPr="00772798" w:rsidRDefault="00D0163F" w:rsidP="00772798">
      <w:pPr>
        <w:spacing w:line="233" w:lineRule="auto"/>
        <w:jc w:val="both"/>
        <w:rPr>
          <w:rFonts w:cs="Times New Roman"/>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sz w:val="20"/>
          <w:szCs w:val="20"/>
        </w:rPr>
        <w:t>The motion for an extension of time to apply for leave to intervene of the Ending Violence Association of BC is dismissed.</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lang w:val="fr-FR"/>
        </w:rPr>
      </w:pPr>
      <w:r w:rsidRPr="00772798">
        <w:rPr>
          <w:rFonts w:cs="Times New Roman"/>
          <w:b/>
          <w:bCs/>
          <w:sz w:val="20"/>
          <w:szCs w:val="20"/>
          <w:lang w:val="fr-FR"/>
        </w:rPr>
        <w:t xml:space="preserve">À LA SUITE DE LA DEMANDE </w:t>
      </w:r>
      <w:r w:rsidRPr="00772798">
        <w:rPr>
          <w:rFonts w:cs="Times New Roman"/>
          <w:bCs/>
          <w:sz w:val="20"/>
          <w:szCs w:val="20"/>
          <w:lang w:val="fr-FR"/>
        </w:rPr>
        <w:t xml:space="preserve">présentée par </w:t>
      </w:r>
      <w:proofErr w:type="gramStart"/>
      <w:r w:rsidRPr="00772798">
        <w:rPr>
          <w:rFonts w:cs="Times New Roman"/>
          <w:bCs/>
          <w:sz w:val="20"/>
          <w:szCs w:val="20"/>
          <w:lang w:val="fr-FR"/>
        </w:rPr>
        <w:t xml:space="preserve">la </w:t>
      </w:r>
      <w:proofErr w:type="spellStart"/>
      <w:r w:rsidRPr="00772798">
        <w:rPr>
          <w:rFonts w:cs="Times New Roman"/>
          <w:sz w:val="20"/>
          <w:szCs w:val="20"/>
          <w:lang w:val="fr-FR"/>
        </w:rPr>
        <w:t>Ending</w:t>
      </w:r>
      <w:proofErr w:type="spellEnd"/>
      <w:proofErr w:type="gramEnd"/>
      <w:r w:rsidRPr="00772798">
        <w:rPr>
          <w:rFonts w:cs="Times New Roman"/>
          <w:sz w:val="20"/>
          <w:szCs w:val="20"/>
          <w:lang w:val="fr-FR"/>
        </w:rPr>
        <w:t xml:space="preserve"> Violence Association of British Columbia en prorogation du délai de présentation d’une demande d’autorisation d’intervenir et en vue d’intervenir dans l’appel;</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bCs/>
          <w:sz w:val="20"/>
          <w:szCs w:val="20"/>
          <w:lang w:val="fr-FR"/>
        </w:rPr>
        <w:t xml:space="preserve">APRÈS EXAMEN </w:t>
      </w:r>
      <w:r w:rsidRPr="00772798">
        <w:rPr>
          <w:rFonts w:cs="Times New Roman"/>
          <w:bCs/>
          <w:sz w:val="20"/>
          <w:szCs w:val="20"/>
          <w:lang w:val="fr-FR"/>
        </w:rPr>
        <w:t xml:space="preserve">des documents déposés;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sz w:val="20"/>
          <w:szCs w:val="20"/>
          <w:lang w:val="fr-FR"/>
        </w:rPr>
        <w:t>ÉTANT DONNÉ QUE</w:t>
      </w:r>
      <w:r w:rsidRPr="00772798">
        <w:rPr>
          <w:rFonts w:cs="Times New Roman"/>
          <w:sz w:val="20"/>
          <w:szCs w:val="20"/>
          <w:lang w:val="fr-FR"/>
        </w:rPr>
        <w:t xml:space="preserve"> les arguments de l’intervenante proposée recoupent en bonne partie les arguments des intimés et des intervenants qui appuient les intimés;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sz w:val="20"/>
          <w:szCs w:val="20"/>
          <w:lang w:val="fr-FR"/>
        </w:rPr>
        <w:t xml:space="preserve">ET ÉTANT DONNÉ </w:t>
      </w:r>
      <w:r w:rsidRPr="00772798">
        <w:rPr>
          <w:rFonts w:cs="Times New Roman"/>
          <w:sz w:val="20"/>
          <w:szCs w:val="20"/>
          <w:lang w:val="fr-FR"/>
        </w:rPr>
        <w:t>que</w:t>
      </w:r>
      <w:r w:rsidRPr="00772798">
        <w:rPr>
          <w:rFonts w:cs="Times New Roman"/>
          <w:b/>
          <w:sz w:val="20"/>
          <w:szCs w:val="20"/>
          <w:lang w:val="fr-FR"/>
        </w:rPr>
        <w:t xml:space="preserve"> </w:t>
      </w:r>
      <w:r w:rsidRPr="00772798">
        <w:rPr>
          <w:rFonts w:cs="Times New Roman"/>
          <w:sz w:val="20"/>
          <w:szCs w:val="20"/>
          <w:lang w:val="fr-FR"/>
        </w:rPr>
        <w:t>l’intervenante proposée se fonde sur des renseignements qui ne figurent pas au dossier;</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sz w:val="20"/>
          <w:szCs w:val="20"/>
          <w:lang w:val="fr-FR"/>
        </w:rPr>
        <w:t>ET ATTENDU QUE</w:t>
      </w:r>
      <w:r w:rsidRPr="00772798">
        <w:rPr>
          <w:rFonts w:cs="Times New Roman"/>
          <w:sz w:val="20"/>
          <w:szCs w:val="20"/>
          <w:lang w:val="fr-FR"/>
        </w:rPr>
        <w:t xml:space="preserve"> la requête en intervention a été présentée bien après le délai de présentation d’une demande d’intervention et à peine plus d’une semaine avant la date prévue pour l’audition;</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b/>
          <w:bCs/>
          <w:sz w:val="20"/>
          <w:szCs w:val="20"/>
          <w:lang w:val="fr-FR"/>
        </w:rPr>
        <w:t>IL EST ORDONNÉ CE QUI SUIT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spacing w:line="233" w:lineRule="auto"/>
        <w:jc w:val="both"/>
        <w:rPr>
          <w:rFonts w:cs="Times New Roman"/>
          <w:sz w:val="20"/>
          <w:szCs w:val="20"/>
          <w:lang w:val="fr-FR"/>
        </w:rPr>
      </w:pPr>
      <w:r w:rsidRPr="00772798">
        <w:rPr>
          <w:rFonts w:cs="Times New Roman"/>
          <w:sz w:val="20"/>
          <w:szCs w:val="20"/>
          <w:lang w:val="fr-FR"/>
        </w:rPr>
        <w:t>La requête</w:t>
      </w:r>
      <w:r w:rsidR="00D0163F" w:rsidRPr="00772798">
        <w:rPr>
          <w:rFonts w:cs="Times New Roman"/>
          <w:sz w:val="20"/>
          <w:szCs w:val="20"/>
        </w:rPr>
        <w:fldChar w:fldCharType="begin"/>
      </w:r>
      <w:r w:rsidRPr="00772798">
        <w:rPr>
          <w:rFonts w:cs="Times New Roman"/>
          <w:sz w:val="20"/>
          <w:szCs w:val="20"/>
          <w:lang w:val="fr-FR"/>
        </w:rPr>
        <w:instrText xml:space="preserve"> SEQ CHAPTER \h \r 1</w:instrText>
      </w:r>
      <w:r w:rsidR="00D0163F" w:rsidRPr="00772798">
        <w:rPr>
          <w:rFonts w:cs="Times New Roman"/>
          <w:sz w:val="20"/>
          <w:szCs w:val="20"/>
        </w:rPr>
        <w:fldChar w:fldCharType="end"/>
      </w:r>
      <w:r w:rsidRPr="00772798">
        <w:rPr>
          <w:rFonts w:cs="Times New Roman"/>
          <w:sz w:val="20"/>
          <w:szCs w:val="20"/>
          <w:lang w:val="fr-FR"/>
        </w:rPr>
        <w:t xml:space="preserve"> de </w:t>
      </w:r>
      <w:proofErr w:type="gramStart"/>
      <w:r w:rsidRPr="00772798">
        <w:rPr>
          <w:rFonts w:cs="Times New Roman"/>
          <w:sz w:val="20"/>
          <w:szCs w:val="20"/>
          <w:lang w:val="fr-FR"/>
        </w:rPr>
        <w:t xml:space="preserve">la </w:t>
      </w:r>
      <w:proofErr w:type="spellStart"/>
      <w:r w:rsidRPr="00772798">
        <w:rPr>
          <w:rFonts w:cs="Times New Roman"/>
          <w:sz w:val="20"/>
          <w:szCs w:val="20"/>
          <w:lang w:val="fr-FR"/>
        </w:rPr>
        <w:t>Ending</w:t>
      </w:r>
      <w:proofErr w:type="spellEnd"/>
      <w:proofErr w:type="gramEnd"/>
      <w:r w:rsidRPr="00772798">
        <w:rPr>
          <w:rFonts w:cs="Times New Roman"/>
          <w:sz w:val="20"/>
          <w:szCs w:val="20"/>
          <w:lang w:val="fr-FR"/>
        </w:rPr>
        <w:t xml:space="preserve"> Violence Association of British Columbia en prorogation du délai de présentation d’une demande d’autorisation d’intervenir est rejetée.</w:t>
      </w:r>
    </w:p>
    <w:p w:rsidR="00772798" w:rsidRPr="00772798" w:rsidRDefault="00772798" w:rsidP="00772798">
      <w:pPr>
        <w:tabs>
          <w:tab w:val="left" w:pos="-1440"/>
          <w:tab w:val="left" w:pos="-720"/>
        </w:tabs>
        <w:jc w:val="both"/>
        <w:rPr>
          <w:rFonts w:cs="Times New Roman"/>
          <w:sz w:val="20"/>
          <w:szCs w:val="20"/>
          <w:lang w:val="fr-FR"/>
        </w:rPr>
      </w:pPr>
    </w:p>
    <w:p w:rsidR="00772798" w:rsidRPr="00772798" w:rsidRDefault="00D0163F" w:rsidP="00772798">
      <w:pPr>
        <w:tabs>
          <w:tab w:val="left" w:pos="-1440"/>
          <w:tab w:val="left" w:pos="-720"/>
        </w:tabs>
        <w:jc w:val="both"/>
        <w:rPr>
          <w:rFonts w:cs="Times New Roman"/>
          <w:sz w:val="20"/>
          <w:szCs w:val="20"/>
          <w:lang w:val="fr-CA"/>
        </w:rPr>
      </w:pPr>
      <w:r w:rsidRPr="00D0163F">
        <w:rPr>
          <w:rFonts w:cs="Times New Roman"/>
          <w:sz w:val="20"/>
          <w:szCs w:val="20"/>
          <w:lang w:val="fr-CA"/>
        </w:rPr>
        <w:pict>
          <v:rect id="_x0000_i1066" style="width:2in;height:1pt" o:hrpct="0" o:hralign="center" o:hrstd="t" o:hrnoshade="t" o:hr="t" fillcolor="black [3213]" stroked="f"/>
        </w:pict>
      </w:r>
    </w:p>
    <w:p w:rsidR="00772798" w:rsidRPr="00772798" w:rsidRDefault="00772798" w:rsidP="00772798">
      <w:pPr>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02.12.2010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ROTHSTEIN J. / LE JUGE ROTHSTEIN</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Motion to be held in abeyance</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b/>
                <w:sz w:val="20"/>
                <w:szCs w:val="20"/>
                <w:lang w:val="fr-CA"/>
              </w:rPr>
            </w:pPr>
            <w:r w:rsidRPr="00772798">
              <w:rPr>
                <w:rFonts w:cs="Times New Roman"/>
                <w:b/>
                <w:sz w:val="20"/>
                <w:szCs w:val="20"/>
              </w:rPr>
              <w:fldChar w:fldCharType="begin"/>
            </w:r>
            <w:r w:rsidR="00772798" w:rsidRPr="00772798">
              <w:rPr>
                <w:rFonts w:cs="Times New Roman"/>
                <w:b/>
                <w:sz w:val="20"/>
                <w:szCs w:val="20"/>
                <w:lang w:val="fr-CA"/>
              </w:rPr>
              <w:instrText xml:space="preserve"> SEQ CHAPTER \h \r 1</w:instrText>
            </w:r>
            <w:r w:rsidRPr="00772798">
              <w:rPr>
                <w:rFonts w:cs="Times New Roman"/>
                <w:b/>
                <w:sz w:val="20"/>
                <w:szCs w:val="20"/>
              </w:rPr>
              <w:fldChar w:fldCharType="end"/>
            </w:r>
            <w:r w:rsidR="00772798" w:rsidRPr="00772798">
              <w:rPr>
                <w:rFonts w:cs="Times New Roman"/>
                <w:b/>
                <w:bCs/>
                <w:sz w:val="20"/>
                <w:szCs w:val="20"/>
                <w:lang w:val="fr-CA"/>
              </w:rPr>
              <w:t xml:space="preserve">Requête en report de l’examen de la demande </w:t>
            </w:r>
            <w:r w:rsidRPr="00772798">
              <w:rPr>
                <w:rFonts w:cs="Times New Roman"/>
                <w:b/>
                <w:sz w:val="20"/>
                <w:szCs w:val="20"/>
              </w:rPr>
              <w:fldChar w:fldCharType="begin"/>
            </w:r>
            <w:r w:rsidR="00772798" w:rsidRPr="00772798">
              <w:rPr>
                <w:rFonts w:cs="Times New Roman"/>
                <w:b/>
                <w:sz w:val="20"/>
                <w:szCs w:val="20"/>
                <w:lang w:val="fr-CA"/>
              </w:rPr>
              <w:instrText xml:space="preserve"> SEQ CHAPTER \h \r 1</w:instrText>
            </w:r>
            <w:r w:rsidRPr="00772798">
              <w:rPr>
                <w:rFonts w:cs="Times New Roman"/>
                <w:b/>
                <w:sz w:val="20"/>
                <w:szCs w:val="20"/>
              </w:rPr>
              <w:fldChar w:fldCharType="end"/>
            </w:r>
          </w:p>
        </w:tc>
      </w:tr>
      <w:tr w:rsidR="00772798" w:rsidRPr="00920593"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Nigel John Hamilton-Smith et al.</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rPr>
              <w:tab/>
            </w:r>
            <w:r w:rsidRPr="00772798">
              <w:rPr>
                <w:rFonts w:cs="Times New Roman"/>
                <w:sz w:val="20"/>
                <w:szCs w:val="20"/>
                <w:lang w:val="fr-CA"/>
              </w:rPr>
              <w:t>v. (33568)</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 xml:space="preserve">Ralph S. </w:t>
            </w:r>
            <w:proofErr w:type="spellStart"/>
            <w:r w:rsidRPr="00772798">
              <w:rPr>
                <w:rFonts w:cs="Times New Roman"/>
                <w:sz w:val="20"/>
                <w:szCs w:val="20"/>
                <w:lang w:val="fr-CA"/>
              </w:rPr>
              <w:t>Janvey</w:t>
            </w:r>
            <w:proofErr w:type="spellEnd"/>
            <w:r w:rsidRPr="00772798">
              <w:rPr>
                <w:rFonts w:cs="Times New Roman"/>
                <w:sz w:val="20"/>
                <w:szCs w:val="20"/>
                <w:lang w:val="fr-CA"/>
              </w:rPr>
              <w:t xml:space="preserve"> (Que.)</w:t>
            </w:r>
          </w:p>
        </w:tc>
        <w:tc>
          <w:tcPr>
            <w:tcW w:w="1170" w:type="dxa"/>
          </w:tcPr>
          <w:p w:rsidR="00772798" w:rsidRPr="00772798" w:rsidRDefault="00772798" w:rsidP="00772798">
            <w:pPr>
              <w:tabs>
                <w:tab w:val="left" w:pos="-1440"/>
                <w:tab w:val="left" w:pos="-720"/>
              </w:tabs>
              <w:jc w:val="both"/>
              <w:rPr>
                <w:rFonts w:cs="Times New Roman"/>
                <w:sz w:val="20"/>
                <w:szCs w:val="20"/>
                <w:lang w:val="fr-CA"/>
              </w:rPr>
            </w:pPr>
          </w:p>
        </w:tc>
        <w:tc>
          <w:tcPr>
            <w:tcW w:w="4327" w:type="dxa"/>
          </w:tcPr>
          <w:p w:rsidR="00772798" w:rsidRPr="00772798" w:rsidRDefault="00772798" w:rsidP="00772798">
            <w:pPr>
              <w:tabs>
                <w:tab w:val="left" w:pos="-1440"/>
                <w:tab w:val="left" w:pos="-720"/>
              </w:tabs>
              <w:jc w:val="both"/>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rPr>
      </w:pPr>
      <w:r w:rsidRPr="00772798">
        <w:rPr>
          <w:rFonts w:cs="Times New Roman"/>
          <w:b/>
          <w:sz w:val="20"/>
          <w:szCs w:val="20"/>
        </w:rPr>
        <w:t>GRANTED / ACCORDÉE</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lastRenderedPageBreak/>
        <w:t>UPON APPLICATION</w:t>
      </w:r>
      <w:r w:rsidRPr="00772798">
        <w:rPr>
          <w:rFonts w:cs="Times New Roman"/>
          <w:sz w:val="20"/>
          <w:szCs w:val="20"/>
        </w:rPr>
        <w:t xml:space="preserve"> by the applicants for an order holding in abeyance the application for leave to appeal until January 14, 2011;</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sz w:val="20"/>
          <w:szCs w:val="20"/>
        </w:rPr>
      </w:pPr>
      <w:r w:rsidRPr="00772798">
        <w:rPr>
          <w:rFonts w:cs="Times New Roman"/>
          <w:b/>
          <w:sz w:val="20"/>
          <w:szCs w:val="20"/>
        </w:rPr>
        <w:t xml:space="preserve">AND HAVING READ </w:t>
      </w:r>
      <w:r w:rsidRPr="00772798">
        <w:rPr>
          <w:rFonts w:cs="Times New Roman"/>
          <w:sz w:val="20"/>
          <w:szCs w:val="20"/>
        </w:rPr>
        <w:t>the material filed;</w:t>
      </w:r>
    </w:p>
    <w:p w:rsidR="00772798" w:rsidRPr="00772798" w:rsidRDefault="00772798" w:rsidP="00772798">
      <w:pPr>
        <w:jc w:val="both"/>
        <w:rPr>
          <w:rFonts w:cs="Times New Roman"/>
          <w:sz w:val="20"/>
          <w:szCs w:val="20"/>
        </w:rPr>
      </w:pPr>
    </w:p>
    <w:p w:rsidR="00772798" w:rsidRPr="00772798" w:rsidRDefault="00772798" w:rsidP="00772798">
      <w:pPr>
        <w:jc w:val="both"/>
        <w:rPr>
          <w:rFonts w:cs="Times New Roman"/>
          <w:b/>
          <w:caps/>
          <w:sz w:val="20"/>
          <w:szCs w:val="20"/>
        </w:rPr>
      </w:pPr>
      <w:r w:rsidRPr="00772798">
        <w:rPr>
          <w:rFonts w:cs="Times New Roman"/>
          <w:b/>
          <w:caps/>
          <w:sz w:val="20"/>
          <w:szCs w:val="20"/>
        </w:rPr>
        <w:t>It is hereby ordered that:</w:t>
      </w:r>
    </w:p>
    <w:p w:rsidR="00772798" w:rsidRPr="00772798" w:rsidRDefault="00772798" w:rsidP="00772798">
      <w:pPr>
        <w:jc w:val="both"/>
        <w:rPr>
          <w:rFonts w:cs="Times New Roman"/>
          <w:sz w:val="20"/>
          <w:szCs w:val="20"/>
        </w:rPr>
      </w:pPr>
    </w:p>
    <w:p w:rsidR="00772798" w:rsidRPr="00772798" w:rsidRDefault="00772798" w:rsidP="00772798">
      <w:pPr>
        <w:contextualSpacing/>
        <w:jc w:val="both"/>
        <w:rPr>
          <w:rFonts w:cs="Times New Roman"/>
          <w:sz w:val="20"/>
          <w:szCs w:val="20"/>
        </w:rPr>
      </w:pPr>
      <w:r w:rsidRPr="00772798">
        <w:rPr>
          <w:rFonts w:cs="Times New Roman"/>
          <w:sz w:val="20"/>
          <w:szCs w:val="20"/>
        </w:rPr>
        <w:t>The motion for holding the application for leave to appeal in abeyance until January 14, 2011 is granted.</w:t>
      </w:r>
    </w:p>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p w:rsidR="00772798" w:rsidRPr="00772798" w:rsidRDefault="00772798" w:rsidP="00772798">
      <w:pPr>
        <w:jc w:val="both"/>
        <w:rPr>
          <w:rFonts w:cs="Times New Roman"/>
          <w:sz w:val="20"/>
          <w:szCs w:val="20"/>
          <w:lang w:val="fr-CA"/>
        </w:rPr>
      </w:pPr>
      <w:r w:rsidRPr="00772798">
        <w:rPr>
          <w:rFonts w:cs="Times New Roman"/>
          <w:b/>
          <w:sz w:val="20"/>
          <w:szCs w:val="20"/>
          <w:lang w:val="fr-CA"/>
        </w:rPr>
        <w:t xml:space="preserve">À LA SUITE DE LA DEMANDE </w:t>
      </w:r>
      <w:r w:rsidRPr="00772798">
        <w:rPr>
          <w:rFonts w:cs="Times New Roman"/>
          <w:sz w:val="20"/>
          <w:szCs w:val="20"/>
          <w:lang w:val="fr-CA"/>
        </w:rPr>
        <w:t xml:space="preserve">présentée par les demandeurs afin que la demande d’autorisation d’appel soit tenue en suspens jusqu’au 14 janvier 2011; </w:t>
      </w:r>
    </w:p>
    <w:p w:rsidR="00772798" w:rsidRPr="00772798" w:rsidRDefault="00772798" w:rsidP="00772798">
      <w:pPr>
        <w:jc w:val="both"/>
        <w:rPr>
          <w:rFonts w:cs="Times New Roman"/>
          <w:sz w:val="20"/>
          <w:szCs w:val="20"/>
          <w:lang w:val="fr-CA"/>
        </w:rPr>
      </w:pPr>
    </w:p>
    <w:p w:rsidR="00772798" w:rsidRPr="00772798" w:rsidRDefault="00772798" w:rsidP="00772798">
      <w:pPr>
        <w:jc w:val="both"/>
        <w:rPr>
          <w:rFonts w:cs="Times New Roman"/>
          <w:sz w:val="20"/>
          <w:szCs w:val="20"/>
          <w:lang w:val="fr-CA"/>
        </w:rPr>
      </w:pPr>
      <w:r w:rsidRPr="00772798">
        <w:rPr>
          <w:rFonts w:cs="Times New Roman"/>
          <w:b/>
          <w:sz w:val="20"/>
          <w:szCs w:val="20"/>
          <w:lang w:val="fr-CA"/>
        </w:rPr>
        <w:t xml:space="preserve">ET APRÈS EXAMEN </w:t>
      </w:r>
      <w:r w:rsidRPr="00772798">
        <w:rPr>
          <w:rFonts w:cs="Times New Roman"/>
          <w:sz w:val="20"/>
          <w:szCs w:val="20"/>
          <w:lang w:val="fr-CA"/>
        </w:rPr>
        <w:t xml:space="preserve">des documents déposés; </w:t>
      </w:r>
    </w:p>
    <w:p w:rsidR="00772798" w:rsidRPr="00772798" w:rsidRDefault="00772798" w:rsidP="00772798">
      <w:pPr>
        <w:jc w:val="both"/>
        <w:rPr>
          <w:rFonts w:cs="Times New Roman"/>
          <w:sz w:val="20"/>
          <w:szCs w:val="20"/>
          <w:lang w:val="fr-CA"/>
        </w:rPr>
      </w:pPr>
    </w:p>
    <w:p w:rsidR="00772798" w:rsidRPr="00772798" w:rsidRDefault="00772798" w:rsidP="00772798">
      <w:pPr>
        <w:jc w:val="both"/>
        <w:rPr>
          <w:rFonts w:cs="Times New Roman"/>
          <w:b/>
          <w:caps/>
          <w:sz w:val="20"/>
          <w:szCs w:val="20"/>
          <w:lang w:val="fr-CA"/>
        </w:rPr>
      </w:pPr>
      <w:r w:rsidRPr="00772798">
        <w:rPr>
          <w:rFonts w:cs="Times New Roman"/>
          <w:b/>
          <w:caps/>
          <w:sz w:val="20"/>
          <w:szCs w:val="20"/>
          <w:lang w:val="fr-CA"/>
        </w:rPr>
        <w:t xml:space="preserve">IL EST ORDONNÉ CE QUI SUIT : </w:t>
      </w:r>
    </w:p>
    <w:p w:rsidR="00772798" w:rsidRPr="00772798" w:rsidRDefault="00772798" w:rsidP="00772798">
      <w:pPr>
        <w:jc w:val="both"/>
        <w:rPr>
          <w:rFonts w:cs="Times New Roman"/>
          <w:sz w:val="20"/>
          <w:szCs w:val="20"/>
          <w:lang w:val="fr-CA"/>
        </w:rPr>
      </w:pPr>
    </w:p>
    <w:p w:rsidR="00772798" w:rsidRPr="00772798" w:rsidRDefault="00772798" w:rsidP="00772798">
      <w:pPr>
        <w:contextualSpacing/>
        <w:jc w:val="both"/>
        <w:rPr>
          <w:rFonts w:cs="Times New Roman"/>
          <w:sz w:val="20"/>
          <w:szCs w:val="20"/>
          <w:lang w:val="fr-CA"/>
        </w:rPr>
      </w:pPr>
      <w:r w:rsidRPr="00772798">
        <w:rPr>
          <w:rFonts w:cs="Times New Roman"/>
          <w:sz w:val="20"/>
          <w:szCs w:val="20"/>
          <w:lang w:val="fr-CA"/>
        </w:rPr>
        <w:t xml:space="preserve">La requête demandant que la demande d’autorisation d’appel soit tenue en suspens jusqu’au 14 janvier 2011 est accordée. </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67" style="width:2in;height:1pt" o:hrpct="0" o:hralign="center" o:hrstd="t" o:hrnoshade="t" o:hr="t" fillcolor="black [3213]" stroked="f"/>
        </w:pict>
      </w:r>
    </w:p>
    <w:p w:rsidR="00772798" w:rsidRPr="00772798" w:rsidRDefault="00772798" w:rsidP="00772798">
      <w:pPr>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02.12.2010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ROTHSTEIN J. / LE JUGE ROTHSTEIN</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72798" w:rsidRPr="00920593" w:rsidTr="00772798">
        <w:tc>
          <w:tcPr>
            <w:tcW w:w="4338" w:type="dxa"/>
            <w:gridSpan w:val="2"/>
          </w:tcPr>
          <w:p w:rsidR="00772798" w:rsidRPr="00772798" w:rsidRDefault="00772798" w:rsidP="00772798">
            <w:pPr>
              <w:rPr>
                <w:rFonts w:cs="Times New Roman"/>
                <w:b/>
                <w:sz w:val="20"/>
                <w:szCs w:val="20"/>
              </w:rPr>
            </w:pPr>
            <w:r w:rsidRPr="00772798">
              <w:rPr>
                <w:rFonts w:cs="Times New Roman"/>
                <w:b/>
                <w:sz w:val="20"/>
                <w:szCs w:val="20"/>
              </w:rPr>
              <w:t xml:space="preserve">Order on interventions with respect to oral argument </w:t>
            </w:r>
            <w:r w:rsidR="00D0163F" w:rsidRPr="00772798">
              <w:rPr>
                <w:rFonts w:cs="Times New Roman"/>
                <w:b/>
                <w:sz w:val="20"/>
                <w:szCs w:val="20"/>
              </w:rPr>
              <w:fldChar w:fldCharType="begin"/>
            </w:r>
            <w:r w:rsidRPr="00772798">
              <w:rPr>
                <w:rFonts w:cs="Times New Roman"/>
                <w:b/>
                <w:sz w:val="20"/>
                <w:szCs w:val="20"/>
              </w:rPr>
              <w:instrText xml:space="preserve"> SEQ CHAPTER \h \r 1</w:instrText>
            </w:r>
            <w:r w:rsidR="00D0163F" w:rsidRPr="00772798">
              <w:rPr>
                <w:rFonts w:cs="Times New Roman"/>
                <w:b/>
                <w:sz w:val="20"/>
                <w:szCs w:val="20"/>
              </w:rPr>
              <w:fldChar w:fldCharType="end"/>
            </w:r>
          </w:p>
        </w:tc>
        <w:tc>
          <w:tcPr>
            <w:tcW w:w="1170" w:type="dxa"/>
          </w:tcPr>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b/>
                <w:sz w:val="20"/>
                <w:szCs w:val="20"/>
                <w:lang w:val="fr-CA"/>
              </w:rPr>
            </w:pPr>
            <w:r w:rsidRPr="00772798">
              <w:rPr>
                <w:rFonts w:cs="Times New Roman"/>
                <w:b/>
                <w:sz w:val="20"/>
                <w:szCs w:val="20"/>
                <w:lang w:val="fr-CA"/>
              </w:rPr>
              <w:t>Ordonnance relative à la présentation d’une plaidoirie orale par les intervenants</w:t>
            </w:r>
            <w:r w:rsidR="00D0163F" w:rsidRPr="00772798">
              <w:rPr>
                <w:rFonts w:cs="Times New Roman"/>
                <w:b/>
                <w:sz w:val="20"/>
                <w:szCs w:val="20"/>
              </w:rPr>
              <w:fldChar w:fldCharType="begin"/>
            </w:r>
            <w:r w:rsidRPr="00772798">
              <w:rPr>
                <w:rFonts w:cs="Times New Roman"/>
                <w:b/>
                <w:sz w:val="20"/>
                <w:szCs w:val="20"/>
                <w:lang w:val="fr-CA"/>
              </w:rPr>
              <w:instrText xml:space="preserve"> SEQ CHAPTER \h \r 1</w:instrText>
            </w:r>
            <w:r w:rsidR="00D0163F" w:rsidRPr="00772798">
              <w:rPr>
                <w:rFonts w:cs="Times New Roman"/>
                <w:b/>
                <w:sz w:val="20"/>
                <w:szCs w:val="20"/>
              </w:rPr>
              <w:fldChar w:fldCharType="end"/>
            </w:r>
          </w:p>
        </w:tc>
      </w:tr>
      <w:tr w:rsidR="00772798" w:rsidRPr="00772798"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RE:</w:t>
            </w:r>
          </w:p>
        </w:tc>
        <w:tc>
          <w:tcPr>
            <w:tcW w:w="2970" w:type="dxa"/>
          </w:tcPr>
          <w:p w:rsidR="00772798" w:rsidRPr="00772798" w:rsidRDefault="00772798" w:rsidP="00772798">
            <w:pPr>
              <w:rPr>
                <w:rFonts w:cs="Times New Roman"/>
                <w:sz w:val="20"/>
                <w:szCs w:val="20"/>
              </w:rPr>
            </w:pPr>
            <w:r w:rsidRPr="00772798">
              <w:rPr>
                <w:rFonts w:cs="Times New Roman"/>
                <w:sz w:val="20"/>
                <w:szCs w:val="20"/>
              </w:rPr>
              <w:t>South Asian Legal Clinic of Ontario;</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Canadian Council for Refugees;</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Metropolitan Action Committee on Violence against Women and Children;</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Canadian Civil Liberties Association</w:t>
            </w: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IN / DANS :</w:t>
            </w:r>
          </w:p>
        </w:tc>
        <w:tc>
          <w:tcPr>
            <w:tcW w:w="2970" w:type="dxa"/>
          </w:tcPr>
          <w:p w:rsidR="00772798" w:rsidRPr="00772798" w:rsidRDefault="00772798" w:rsidP="00772798">
            <w:pPr>
              <w:rPr>
                <w:rFonts w:cs="Times New Roman"/>
                <w:sz w:val="20"/>
                <w:szCs w:val="20"/>
              </w:rPr>
            </w:pPr>
            <w:r w:rsidRPr="00772798">
              <w:rPr>
                <w:rFonts w:cs="Times New Roman"/>
                <w:sz w:val="20"/>
                <w:szCs w:val="20"/>
              </w:rPr>
              <w:t>Attorney General of Canada</w:t>
            </w:r>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ab/>
              <w:t>v. (33520)</w:t>
            </w:r>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920593"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jc w:val="both"/>
              <w:rPr>
                <w:rFonts w:cs="Times New Roman"/>
                <w:sz w:val="20"/>
                <w:szCs w:val="20"/>
                <w:lang w:val="fr-CA"/>
              </w:rPr>
            </w:pPr>
            <w:proofErr w:type="spellStart"/>
            <w:r w:rsidRPr="00772798">
              <w:rPr>
                <w:rFonts w:cs="Times New Roman"/>
                <w:sz w:val="20"/>
                <w:szCs w:val="20"/>
                <w:lang w:val="fr-CA"/>
              </w:rPr>
              <w:t>Pritpal</w:t>
            </w:r>
            <w:proofErr w:type="spellEnd"/>
            <w:r w:rsidRPr="00772798">
              <w:rPr>
                <w:rFonts w:cs="Times New Roman"/>
                <w:sz w:val="20"/>
                <w:szCs w:val="20"/>
                <w:lang w:val="fr-CA"/>
              </w:rPr>
              <w:t xml:space="preserve"> Singh </w:t>
            </w:r>
            <w:proofErr w:type="spellStart"/>
            <w:r w:rsidRPr="00772798">
              <w:rPr>
                <w:rFonts w:cs="Times New Roman"/>
                <w:sz w:val="20"/>
                <w:szCs w:val="20"/>
                <w:lang w:val="fr-CA"/>
              </w:rPr>
              <w:t>Mavi</w:t>
            </w:r>
            <w:proofErr w:type="spellEnd"/>
            <w:r w:rsidRPr="00772798">
              <w:rPr>
                <w:rFonts w:cs="Times New Roman"/>
                <w:sz w:val="20"/>
                <w:szCs w:val="20"/>
                <w:lang w:val="fr-CA"/>
              </w:rPr>
              <w:t xml:space="preserve"> et al. (Ont.)</w:t>
            </w: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FURTHER TO THE ORDERS</w:t>
      </w:r>
      <w:r w:rsidRPr="00772798">
        <w:rPr>
          <w:rFonts w:cs="Times New Roman"/>
          <w:sz w:val="20"/>
          <w:szCs w:val="20"/>
        </w:rPr>
        <w:t xml:space="preserve"> dated October 6 and October 22, 2010, granting leave to intervene</w:t>
      </w:r>
      <w:r w:rsidRPr="00772798">
        <w:rPr>
          <w:rFonts w:cs="Times New Roman"/>
          <w:b/>
          <w:bCs/>
          <w:sz w:val="20"/>
          <w:szCs w:val="20"/>
        </w:rPr>
        <w:t xml:space="preserve"> </w:t>
      </w:r>
      <w:r w:rsidRPr="00772798">
        <w:rPr>
          <w:rFonts w:cs="Times New Roman"/>
          <w:sz w:val="20"/>
          <w:szCs w:val="20"/>
        </w:rPr>
        <w:t>to the South Asian Legal Clinic of Ontario, the Canadian Council for Refugees, the Metropolitan Action Committee on Violence against Women and Children and the Canadian Civil Liberties Association for leave to intervene in the above appeal;</w:t>
      </w:r>
    </w:p>
    <w:p w:rsidR="00772798" w:rsidRPr="00772798" w:rsidRDefault="00772798" w:rsidP="00772798">
      <w:pPr>
        <w:spacing w:line="233" w:lineRule="auto"/>
        <w:jc w:val="both"/>
        <w:rPr>
          <w:rFonts w:cs="Times New Roman"/>
          <w:sz w:val="20"/>
          <w:szCs w:val="20"/>
        </w:rPr>
      </w:pPr>
    </w:p>
    <w:p w:rsidR="00772798" w:rsidRPr="00772798" w:rsidRDefault="00772798" w:rsidP="00772798">
      <w:pPr>
        <w:spacing w:line="233" w:lineRule="auto"/>
        <w:jc w:val="both"/>
        <w:rPr>
          <w:rFonts w:cs="Times New Roman"/>
          <w:sz w:val="20"/>
          <w:szCs w:val="20"/>
        </w:rPr>
      </w:pPr>
      <w:r w:rsidRPr="00772798">
        <w:rPr>
          <w:rFonts w:cs="Times New Roman"/>
          <w:b/>
          <w:bCs/>
          <w:sz w:val="20"/>
          <w:szCs w:val="20"/>
        </w:rPr>
        <w:t xml:space="preserve">IT IS HEREBY FURTHER ORDERED THAT </w:t>
      </w:r>
      <w:r w:rsidRPr="00772798">
        <w:rPr>
          <w:rFonts w:cs="Times New Roman"/>
          <w:sz w:val="20"/>
          <w:szCs w:val="20"/>
        </w:rPr>
        <w:t xml:space="preserve">the interveners are </w:t>
      </w:r>
      <w:proofErr w:type="gramStart"/>
      <w:r w:rsidRPr="00772798">
        <w:rPr>
          <w:rFonts w:cs="Times New Roman"/>
          <w:sz w:val="20"/>
          <w:szCs w:val="20"/>
        </w:rPr>
        <w:t>each granted permission</w:t>
      </w:r>
      <w:proofErr w:type="gramEnd"/>
      <w:r w:rsidRPr="00772798">
        <w:rPr>
          <w:rFonts w:cs="Times New Roman"/>
          <w:sz w:val="20"/>
          <w:szCs w:val="20"/>
        </w:rPr>
        <w:t xml:space="preserve"> to present oral argument not exceeding ten (10) minutes at the hearing of this appeal.</w:t>
      </w:r>
    </w:p>
    <w:p w:rsidR="00772798" w:rsidRDefault="00772798" w:rsidP="00772798">
      <w:pPr>
        <w:tabs>
          <w:tab w:val="left" w:pos="-1440"/>
          <w:tab w:val="left" w:pos="-720"/>
        </w:tabs>
        <w:jc w:val="both"/>
        <w:rPr>
          <w:rFonts w:cs="Times New Roman"/>
          <w:sz w:val="20"/>
          <w:szCs w:val="20"/>
        </w:rPr>
      </w:pPr>
    </w:p>
    <w:p w:rsidR="00C70432" w:rsidRPr="00772798" w:rsidRDefault="00C70432" w:rsidP="00772798">
      <w:pPr>
        <w:tabs>
          <w:tab w:val="left" w:pos="-1440"/>
          <w:tab w:val="left" w:pos="-720"/>
        </w:tabs>
        <w:jc w:val="both"/>
        <w:rPr>
          <w:rFonts w:cs="Times New Roman"/>
          <w:sz w:val="20"/>
          <w:szCs w:val="20"/>
        </w:rPr>
      </w:pPr>
    </w:p>
    <w:p w:rsidR="00772798" w:rsidRDefault="00772798" w:rsidP="00772798">
      <w:pPr>
        <w:tabs>
          <w:tab w:val="left" w:pos="-1440"/>
          <w:tab w:val="left" w:pos="-720"/>
        </w:tabs>
        <w:jc w:val="both"/>
        <w:rPr>
          <w:rFonts w:cs="Times New Roman"/>
          <w:sz w:val="20"/>
          <w:szCs w:val="20"/>
        </w:rPr>
      </w:pPr>
    </w:p>
    <w:p w:rsidR="00772798" w:rsidRPr="00772798" w:rsidRDefault="00772798" w:rsidP="00772798">
      <w:pPr>
        <w:spacing w:line="233" w:lineRule="auto"/>
        <w:jc w:val="both"/>
        <w:rPr>
          <w:rFonts w:cs="Times New Roman"/>
          <w:sz w:val="20"/>
          <w:szCs w:val="20"/>
          <w:lang w:val="fr-FR"/>
        </w:rPr>
      </w:pPr>
      <w:r w:rsidRPr="00772798">
        <w:rPr>
          <w:rFonts w:cs="Times New Roman"/>
          <w:b/>
          <w:bCs/>
          <w:sz w:val="20"/>
          <w:szCs w:val="20"/>
          <w:lang w:val="fr-FR"/>
        </w:rPr>
        <w:lastRenderedPageBreak/>
        <w:t>À LA SUITE DES ORDONNANCES</w:t>
      </w:r>
      <w:r w:rsidRPr="00772798">
        <w:rPr>
          <w:rFonts w:cs="Times New Roman"/>
          <w:sz w:val="20"/>
          <w:szCs w:val="20"/>
          <w:lang w:val="fr-FR"/>
        </w:rPr>
        <w:t xml:space="preserve"> datées du 6 et du 22 octobre 2010 accordant l’autorisation d’intervenir dans l’appel à la South </w:t>
      </w:r>
      <w:proofErr w:type="spellStart"/>
      <w:r w:rsidRPr="00772798">
        <w:rPr>
          <w:rFonts w:cs="Times New Roman"/>
          <w:sz w:val="20"/>
          <w:szCs w:val="20"/>
          <w:lang w:val="fr-FR"/>
        </w:rPr>
        <w:t>Asian</w:t>
      </w:r>
      <w:proofErr w:type="spellEnd"/>
      <w:r w:rsidRPr="00772798">
        <w:rPr>
          <w:rFonts w:cs="Times New Roman"/>
          <w:sz w:val="20"/>
          <w:szCs w:val="20"/>
          <w:lang w:val="fr-FR"/>
        </w:rPr>
        <w:t xml:space="preserve"> </w:t>
      </w:r>
      <w:proofErr w:type="spellStart"/>
      <w:r w:rsidRPr="00772798">
        <w:rPr>
          <w:rFonts w:cs="Times New Roman"/>
          <w:sz w:val="20"/>
          <w:szCs w:val="20"/>
          <w:lang w:val="fr-FR"/>
        </w:rPr>
        <w:t>Legal</w:t>
      </w:r>
      <w:proofErr w:type="spellEnd"/>
      <w:r w:rsidRPr="00772798">
        <w:rPr>
          <w:rFonts w:cs="Times New Roman"/>
          <w:sz w:val="20"/>
          <w:szCs w:val="20"/>
          <w:lang w:val="fr-FR"/>
        </w:rPr>
        <w:t xml:space="preserve"> </w:t>
      </w:r>
      <w:proofErr w:type="spellStart"/>
      <w:r w:rsidRPr="00772798">
        <w:rPr>
          <w:rFonts w:cs="Times New Roman"/>
          <w:sz w:val="20"/>
          <w:szCs w:val="20"/>
          <w:lang w:val="fr-FR"/>
        </w:rPr>
        <w:t>Clinic</w:t>
      </w:r>
      <w:proofErr w:type="spellEnd"/>
      <w:r w:rsidRPr="00772798">
        <w:rPr>
          <w:rFonts w:cs="Times New Roman"/>
          <w:sz w:val="20"/>
          <w:szCs w:val="20"/>
          <w:lang w:val="fr-FR"/>
        </w:rPr>
        <w:t xml:space="preserve"> of Ontario, au Conseil canadien pour les réfugiés, au </w:t>
      </w:r>
      <w:proofErr w:type="spellStart"/>
      <w:r w:rsidRPr="00772798">
        <w:rPr>
          <w:rFonts w:cs="Times New Roman"/>
          <w:sz w:val="20"/>
          <w:szCs w:val="20"/>
          <w:lang w:val="fr-FR"/>
        </w:rPr>
        <w:t>Metropolitan</w:t>
      </w:r>
      <w:proofErr w:type="spellEnd"/>
      <w:r w:rsidRPr="00772798">
        <w:rPr>
          <w:rFonts w:cs="Times New Roman"/>
          <w:sz w:val="20"/>
          <w:szCs w:val="20"/>
          <w:lang w:val="fr-FR"/>
        </w:rPr>
        <w:t xml:space="preserve"> Action </w:t>
      </w:r>
      <w:proofErr w:type="spellStart"/>
      <w:r w:rsidRPr="00772798">
        <w:rPr>
          <w:rFonts w:cs="Times New Roman"/>
          <w:sz w:val="20"/>
          <w:szCs w:val="20"/>
          <w:lang w:val="fr-FR"/>
        </w:rPr>
        <w:t>Committee</w:t>
      </w:r>
      <w:proofErr w:type="spellEnd"/>
      <w:r w:rsidRPr="00772798">
        <w:rPr>
          <w:rFonts w:cs="Times New Roman"/>
          <w:sz w:val="20"/>
          <w:szCs w:val="20"/>
          <w:lang w:val="fr-FR"/>
        </w:rPr>
        <w:t xml:space="preserve"> on Violence </w:t>
      </w:r>
      <w:proofErr w:type="spellStart"/>
      <w:r w:rsidRPr="00772798">
        <w:rPr>
          <w:rFonts w:cs="Times New Roman"/>
          <w:sz w:val="20"/>
          <w:szCs w:val="20"/>
          <w:lang w:val="fr-FR"/>
        </w:rPr>
        <w:t>against</w:t>
      </w:r>
      <w:proofErr w:type="spellEnd"/>
      <w:r w:rsidRPr="00772798">
        <w:rPr>
          <w:rFonts w:cs="Times New Roman"/>
          <w:sz w:val="20"/>
          <w:szCs w:val="20"/>
          <w:lang w:val="fr-FR"/>
        </w:rPr>
        <w:t xml:space="preserve"> </w:t>
      </w:r>
      <w:proofErr w:type="spellStart"/>
      <w:r w:rsidRPr="00772798">
        <w:rPr>
          <w:rFonts w:cs="Times New Roman"/>
          <w:sz w:val="20"/>
          <w:szCs w:val="20"/>
          <w:lang w:val="fr-FR"/>
        </w:rPr>
        <w:t>Women</w:t>
      </w:r>
      <w:proofErr w:type="spellEnd"/>
      <w:r w:rsidRPr="00772798">
        <w:rPr>
          <w:rFonts w:cs="Times New Roman"/>
          <w:sz w:val="20"/>
          <w:szCs w:val="20"/>
          <w:lang w:val="fr-FR"/>
        </w:rPr>
        <w:t xml:space="preserve"> and </w:t>
      </w:r>
      <w:proofErr w:type="spellStart"/>
      <w:r w:rsidRPr="00772798">
        <w:rPr>
          <w:rFonts w:cs="Times New Roman"/>
          <w:sz w:val="20"/>
          <w:szCs w:val="20"/>
          <w:lang w:val="fr-FR"/>
        </w:rPr>
        <w:t>Children</w:t>
      </w:r>
      <w:proofErr w:type="spellEnd"/>
      <w:r w:rsidRPr="00772798">
        <w:rPr>
          <w:rFonts w:cs="Times New Roman"/>
          <w:sz w:val="20"/>
          <w:szCs w:val="20"/>
          <w:lang w:val="fr-FR"/>
        </w:rPr>
        <w:t xml:space="preserve"> et à l’Association canadienne des libertés civiles; </w:t>
      </w:r>
    </w:p>
    <w:p w:rsidR="00772798" w:rsidRPr="00772798" w:rsidRDefault="00772798" w:rsidP="00772798">
      <w:pPr>
        <w:spacing w:line="233" w:lineRule="auto"/>
        <w:jc w:val="both"/>
        <w:rPr>
          <w:rFonts w:cs="Times New Roman"/>
          <w:sz w:val="20"/>
          <w:szCs w:val="20"/>
          <w:lang w:val="fr-FR"/>
        </w:rPr>
      </w:pPr>
    </w:p>
    <w:p w:rsidR="00772798" w:rsidRPr="00772798" w:rsidRDefault="00772798" w:rsidP="00772798">
      <w:pPr>
        <w:tabs>
          <w:tab w:val="left" w:pos="-1440"/>
          <w:tab w:val="left" w:pos="-720"/>
        </w:tabs>
        <w:jc w:val="both"/>
        <w:rPr>
          <w:rFonts w:cs="Times New Roman"/>
          <w:sz w:val="20"/>
          <w:szCs w:val="20"/>
          <w:lang w:val="fr-FR"/>
        </w:rPr>
      </w:pPr>
      <w:r w:rsidRPr="00772798">
        <w:rPr>
          <w:rFonts w:cs="Times New Roman"/>
          <w:b/>
          <w:bCs/>
          <w:sz w:val="20"/>
          <w:szCs w:val="20"/>
          <w:lang w:val="fr-FR"/>
        </w:rPr>
        <w:t xml:space="preserve">IL EST EN OUTRE ORDONNÉ QUE </w:t>
      </w:r>
      <w:r w:rsidRPr="00772798">
        <w:rPr>
          <w:rFonts w:cs="Times New Roman"/>
          <w:bCs/>
          <w:sz w:val="20"/>
          <w:szCs w:val="20"/>
          <w:lang w:val="fr-FR"/>
        </w:rPr>
        <w:t>chacun des intervenants pourra présenter</w:t>
      </w:r>
      <w:r w:rsidRPr="00772798">
        <w:rPr>
          <w:rFonts w:cs="Times New Roman"/>
          <w:b/>
          <w:bCs/>
          <w:sz w:val="20"/>
          <w:szCs w:val="20"/>
          <w:lang w:val="fr-FR"/>
        </w:rPr>
        <w:t xml:space="preserve"> </w:t>
      </w:r>
      <w:r w:rsidRPr="00772798">
        <w:rPr>
          <w:rFonts w:cs="Times New Roman"/>
          <w:bCs/>
          <w:sz w:val="20"/>
          <w:szCs w:val="20"/>
          <w:lang w:val="fr-FR"/>
        </w:rPr>
        <w:t>une plaidoirie or</w:t>
      </w:r>
      <w:r w:rsidRPr="00772798">
        <w:rPr>
          <w:rFonts w:cs="Times New Roman"/>
          <w:sz w:val="20"/>
          <w:szCs w:val="20"/>
          <w:lang w:val="fr-FR"/>
        </w:rPr>
        <w:t>ale d’au plus 10 minutes lors de l’audition de l’appel.</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D0163F" w:rsidP="00772798">
      <w:pPr>
        <w:tabs>
          <w:tab w:val="left" w:pos="-1440"/>
          <w:tab w:val="left" w:pos="-720"/>
        </w:tabs>
        <w:jc w:val="both"/>
        <w:rPr>
          <w:rFonts w:cs="Times New Roman"/>
          <w:sz w:val="20"/>
          <w:szCs w:val="20"/>
          <w:lang w:val="fr-CA"/>
        </w:rPr>
      </w:pPr>
      <w:r w:rsidRPr="00D0163F">
        <w:rPr>
          <w:rFonts w:cs="Times New Roman"/>
          <w:sz w:val="20"/>
          <w:szCs w:val="20"/>
          <w:lang w:val="fr-CA"/>
        </w:rPr>
        <w:pict>
          <v:rect id="_x0000_i1068" style="width:2in;height:1pt" o:hrpct="0" o:hralign="center" o:hrstd="t" o:hrnoshade="t" o:hr="t" fillcolor="black [3213]" stroked="f"/>
        </w:pic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03.12.2010</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 xml:space="preserve">Before / </w:t>
      </w:r>
      <w:proofErr w:type="spellStart"/>
      <w:proofErr w:type="gramStart"/>
      <w:r w:rsidRPr="00772798">
        <w:rPr>
          <w:rFonts w:cs="Times New Roman"/>
          <w:sz w:val="20"/>
          <w:szCs w:val="20"/>
        </w:rPr>
        <w:t>Devant</w:t>
      </w:r>
      <w:proofErr w:type="spellEnd"/>
      <w:r w:rsidRPr="00772798">
        <w:rPr>
          <w:rFonts w:cs="Times New Roman"/>
          <w:sz w:val="20"/>
          <w:szCs w:val="20"/>
        </w:rPr>
        <w:t xml:space="preserve"> :</w:t>
      </w:r>
      <w:proofErr w:type="gramEnd"/>
      <w:r w:rsidRPr="00772798">
        <w:rPr>
          <w:rFonts w:cs="Times New Roman"/>
          <w:sz w:val="20"/>
          <w:szCs w:val="20"/>
        </w:rPr>
        <w:t xml:space="preserve">   </w:t>
      </w:r>
      <w:r w:rsidRPr="00772798">
        <w:rPr>
          <w:rFonts w:cs="Times New Roman"/>
          <w:sz w:val="20"/>
          <w:szCs w:val="20"/>
          <w:lang w:val="fr-CA"/>
        </w:rPr>
        <w:t>CROMWELL J. / LE JUGE CROMWELL</w:t>
      </w:r>
    </w:p>
    <w:p w:rsidR="00772798" w:rsidRPr="00772798" w:rsidRDefault="00772798" w:rsidP="00772798">
      <w:pPr>
        <w:tabs>
          <w:tab w:val="left" w:pos="-1440"/>
          <w:tab w:val="left" w:pos="-720"/>
        </w:tabs>
        <w:jc w:val="both"/>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772798" w:rsidRPr="00920593" w:rsidTr="00772798">
        <w:tc>
          <w:tcPr>
            <w:tcW w:w="4338" w:type="dxa"/>
          </w:tcPr>
          <w:p w:rsidR="00772798" w:rsidRPr="00772798" w:rsidRDefault="00D0163F" w:rsidP="00772798">
            <w:pPr>
              <w:tabs>
                <w:tab w:val="left" w:pos="-1440"/>
                <w:tab w:val="left" w:pos="-720"/>
              </w:tabs>
              <w:jc w:val="both"/>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bCs/>
                <w:sz w:val="20"/>
                <w:szCs w:val="20"/>
              </w:rPr>
              <w:t xml:space="preserve">Motion to extend the time to serve and file the application for leave </w:t>
            </w:r>
          </w:p>
        </w:tc>
        <w:tc>
          <w:tcPr>
            <w:tcW w:w="1170" w:type="dxa"/>
          </w:tcPr>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D0163F" w:rsidP="00772798">
            <w:pPr>
              <w:tabs>
                <w:tab w:val="left" w:pos="-1440"/>
                <w:tab w:val="left" w:pos="-720"/>
              </w:tabs>
              <w:jc w:val="both"/>
              <w:rPr>
                <w:rFonts w:cs="Times New Roman"/>
                <w:sz w:val="20"/>
                <w:szCs w:val="20"/>
                <w:lang w:val="fr-CA"/>
              </w:rPr>
            </w:pP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r w:rsidR="00772798" w:rsidRPr="00772798">
              <w:rPr>
                <w:rFonts w:cs="Times New Roman"/>
                <w:b/>
                <w:bCs/>
                <w:sz w:val="20"/>
                <w:szCs w:val="20"/>
                <w:lang w:val="fr-CA"/>
              </w:rPr>
              <w:t xml:space="preserve">Requête en prorogation du délai de signification et de dépôt de la demande d’autorisation d’appel </w:t>
            </w:r>
            <w:r w:rsidRPr="00772798">
              <w:rPr>
                <w:rFonts w:cs="Times New Roman"/>
                <w:sz w:val="20"/>
                <w:szCs w:val="20"/>
              </w:rPr>
              <w:fldChar w:fldCharType="begin"/>
            </w:r>
            <w:r w:rsidR="00772798" w:rsidRPr="00772798">
              <w:rPr>
                <w:rFonts w:cs="Times New Roman"/>
                <w:sz w:val="20"/>
                <w:szCs w:val="20"/>
                <w:lang w:val="fr-CA"/>
              </w:rPr>
              <w:instrText xml:space="preserve"> SEQ CHAPTER \h \r 1</w:instrText>
            </w:r>
            <w:r w:rsidRPr="00772798">
              <w:rPr>
                <w:rFonts w:cs="Times New Roman"/>
                <w:sz w:val="20"/>
                <w:szCs w:val="20"/>
              </w:rPr>
              <w:fldChar w:fldCharType="end"/>
            </w:r>
          </w:p>
        </w:tc>
      </w:tr>
      <w:tr w:rsidR="00772798" w:rsidRPr="00772798" w:rsidTr="00772798">
        <w:tc>
          <w:tcPr>
            <w:tcW w:w="4338" w:type="dxa"/>
          </w:tcPr>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Her Majesty the Queen</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ab/>
              <w:t>v. (33925)</w:t>
            </w:r>
          </w:p>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sz w:val="20"/>
                <w:szCs w:val="20"/>
              </w:rPr>
              <w:t xml:space="preserve">Steve </w:t>
            </w:r>
            <w:proofErr w:type="spellStart"/>
            <w:r w:rsidRPr="00772798">
              <w:rPr>
                <w:rFonts w:cs="Times New Roman"/>
                <w:sz w:val="20"/>
                <w:szCs w:val="20"/>
              </w:rPr>
              <w:t>Lanteigne</w:t>
            </w:r>
            <w:proofErr w:type="spellEnd"/>
            <w:r w:rsidRPr="00772798">
              <w:rPr>
                <w:rFonts w:cs="Times New Roman"/>
                <w:sz w:val="20"/>
                <w:szCs w:val="20"/>
              </w:rPr>
              <w:t xml:space="preserve"> (Crim.) (N.B.)</w:t>
            </w:r>
          </w:p>
        </w:tc>
        <w:tc>
          <w:tcPr>
            <w:tcW w:w="1170" w:type="dxa"/>
          </w:tcPr>
          <w:p w:rsidR="00772798" w:rsidRPr="00772798" w:rsidRDefault="00772798" w:rsidP="00772798">
            <w:pPr>
              <w:tabs>
                <w:tab w:val="left" w:pos="-1440"/>
                <w:tab w:val="left" w:pos="-720"/>
              </w:tabs>
              <w:jc w:val="both"/>
              <w:rPr>
                <w:rFonts w:cs="Times New Roman"/>
                <w:sz w:val="20"/>
                <w:szCs w:val="20"/>
              </w:rPr>
            </w:pPr>
          </w:p>
        </w:tc>
        <w:tc>
          <w:tcPr>
            <w:tcW w:w="4327" w:type="dxa"/>
          </w:tcPr>
          <w:p w:rsidR="00772798" w:rsidRPr="00772798" w:rsidRDefault="00772798" w:rsidP="00772798">
            <w:pPr>
              <w:tabs>
                <w:tab w:val="left" w:pos="-1440"/>
                <w:tab w:val="left" w:pos="-720"/>
              </w:tabs>
              <w:jc w:val="both"/>
              <w:rPr>
                <w:rFonts w:cs="Times New Roman"/>
                <w:sz w:val="20"/>
                <w:szCs w:val="20"/>
              </w:rPr>
            </w:pPr>
          </w:p>
        </w:tc>
      </w:tr>
    </w:tbl>
    <w:p w:rsidR="00772798" w:rsidRPr="00772798" w:rsidRDefault="00772798" w:rsidP="00772798">
      <w:pPr>
        <w:tabs>
          <w:tab w:val="left" w:pos="-1440"/>
          <w:tab w:val="left" w:pos="-720"/>
        </w:tabs>
        <w:jc w:val="both"/>
        <w:rPr>
          <w:rFonts w:cs="Times New Roman"/>
          <w:sz w:val="20"/>
          <w:szCs w:val="20"/>
        </w:rPr>
      </w:pPr>
    </w:p>
    <w:p w:rsidR="00772798" w:rsidRPr="00772798" w:rsidRDefault="00772798" w:rsidP="00772798">
      <w:pPr>
        <w:tabs>
          <w:tab w:val="left" w:pos="-1440"/>
          <w:tab w:val="left" w:pos="-720"/>
        </w:tabs>
        <w:jc w:val="both"/>
        <w:rPr>
          <w:rFonts w:cs="Times New Roman"/>
          <w:sz w:val="20"/>
          <w:szCs w:val="20"/>
        </w:rPr>
      </w:pPr>
      <w:r w:rsidRPr="00772798">
        <w:rPr>
          <w:rFonts w:cs="Times New Roman"/>
          <w:b/>
          <w:sz w:val="20"/>
          <w:szCs w:val="20"/>
        </w:rPr>
        <w:t>GRANTED / ACCORDÉE</w:t>
      </w:r>
    </w:p>
    <w:p w:rsidR="00772798" w:rsidRPr="00772798" w:rsidRDefault="00772798" w:rsidP="00772798">
      <w:pPr>
        <w:tabs>
          <w:tab w:val="left" w:pos="-1440"/>
          <w:tab w:val="left" w:pos="-720"/>
        </w:tabs>
        <w:jc w:val="both"/>
        <w:rPr>
          <w:rFonts w:cs="Times New Roman"/>
          <w:sz w:val="20"/>
          <w:szCs w:val="20"/>
        </w:rPr>
      </w:pPr>
    </w:p>
    <w:p w:rsidR="00772798" w:rsidRPr="00772798" w:rsidRDefault="00D0163F" w:rsidP="00772798">
      <w:pPr>
        <w:tabs>
          <w:tab w:val="left" w:pos="-1440"/>
          <w:tab w:val="left" w:pos="-720"/>
        </w:tabs>
        <w:jc w:val="both"/>
        <w:rPr>
          <w:rFonts w:cs="Times New Roman"/>
          <w:sz w:val="20"/>
          <w:szCs w:val="20"/>
        </w:rPr>
      </w:pPr>
      <w:r w:rsidRPr="00D0163F">
        <w:rPr>
          <w:rFonts w:cs="Times New Roman"/>
          <w:sz w:val="20"/>
          <w:szCs w:val="20"/>
          <w:lang w:val="fr-CA"/>
        </w:rPr>
        <w:pict>
          <v:rect id="_x0000_i1069" style="width:2in;height:1pt" o:hrpct="0" o:hralign="center" o:hrstd="t" o:hrnoshade="t" o:hr="t" fillcolor="black [3213]" stroked="f"/>
        </w:pict>
      </w:r>
    </w:p>
    <w:p w:rsidR="00772798" w:rsidRPr="00772798" w:rsidRDefault="00772798" w:rsidP="00772798">
      <w:pPr>
        <w:rPr>
          <w:rFonts w:cs="Times New Roman"/>
          <w:sz w:val="20"/>
          <w:szCs w:val="20"/>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03.12.2010</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roofErr w:type="spellStart"/>
      <w:r w:rsidRPr="00772798">
        <w:rPr>
          <w:rFonts w:cs="Times New Roman"/>
          <w:sz w:val="20"/>
          <w:szCs w:val="20"/>
          <w:lang w:val="fr-CA"/>
        </w:rPr>
        <w:t>Before</w:t>
      </w:r>
      <w:proofErr w:type="spellEnd"/>
      <w:r w:rsidRPr="00772798">
        <w:rPr>
          <w:rFonts w:cs="Times New Roman"/>
          <w:sz w:val="20"/>
          <w:szCs w:val="20"/>
          <w:lang w:val="fr-CA"/>
        </w:rPr>
        <w:t xml:space="preserve"> / Devant :   CROMWELL J. / LE JUGE CROMWELL</w:t>
      </w:r>
    </w:p>
    <w:p w:rsidR="00772798" w:rsidRPr="00772798" w:rsidRDefault="00772798" w:rsidP="00772798">
      <w:pPr>
        <w:tabs>
          <w:tab w:val="left" w:pos="-1440"/>
          <w:tab w:val="left" w:pos="-720"/>
        </w:tabs>
        <w:jc w:val="both"/>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2970"/>
        <w:gridCol w:w="1170"/>
        <w:gridCol w:w="4327"/>
      </w:tblGrid>
      <w:tr w:rsidR="00772798" w:rsidRPr="00772798" w:rsidTr="00772798">
        <w:tc>
          <w:tcPr>
            <w:tcW w:w="4338" w:type="dxa"/>
            <w:gridSpan w:val="2"/>
          </w:tcPr>
          <w:p w:rsidR="00772798" w:rsidRPr="00772798" w:rsidRDefault="00D0163F" w:rsidP="00772798">
            <w:pPr>
              <w:rPr>
                <w:rFonts w:cs="Times New Roman"/>
                <w:b/>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b/>
                <w:sz w:val="20"/>
                <w:szCs w:val="20"/>
              </w:rPr>
              <w:t>Motions for leave to intervene</w:t>
            </w:r>
          </w:p>
        </w:tc>
        <w:tc>
          <w:tcPr>
            <w:tcW w:w="1170" w:type="dxa"/>
          </w:tcPr>
          <w:p w:rsidR="00772798" w:rsidRPr="00772798" w:rsidRDefault="00772798" w:rsidP="00772798">
            <w:pPr>
              <w:rPr>
                <w:rFonts w:cs="Times New Roman"/>
                <w:sz w:val="20"/>
                <w:szCs w:val="20"/>
              </w:rPr>
            </w:pPr>
          </w:p>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b/>
                <w:sz w:val="20"/>
                <w:szCs w:val="20"/>
                <w:lang w:val="fr-CA"/>
              </w:rPr>
            </w:pPr>
            <w:r w:rsidRPr="00772798">
              <w:rPr>
                <w:rFonts w:cs="Times New Roman"/>
                <w:b/>
                <w:bCs/>
                <w:sz w:val="20"/>
                <w:szCs w:val="20"/>
                <w:lang w:val="fr-CA"/>
              </w:rPr>
              <w:t>Requêtes en autorisation d’intervenir</w:t>
            </w:r>
            <w:r w:rsidR="00D0163F" w:rsidRPr="00772798">
              <w:rPr>
                <w:rFonts w:cs="Times New Roman"/>
                <w:sz w:val="20"/>
                <w:szCs w:val="20"/>
              </w:rPr>
              <w:fldChar w:fldCharType="begin"/>
            </w:r>
            <w:r w:rsidRPr="00772798">
              <w:rPr>
                <w:rFonts w:cs="Times New Roman"/>
                <w:sz w:val="20"/>
                <w:szCs w:val="20"/>
                <w:lang w:val="fr-CA"/>
              </w:rPr>
              <w:instrText xml:space="preserve"> SEQ CHAPTER \h \r 1</w:instrText>
            </w:r>
            <w:r w:rsidR="00D0163F" w:rsidRPr="00772798">
              <w:rPr>
                <w:rFonts w:cs="Times New Roman"/>
                <w:sz w:val="20"/>
                <w:szCs w:val="20"/>
              </w:rPr>
              <w:fldChar w:fldCharType="end"/>
            </w:r>
          </w:p>
        </w:tc>
      </w:tr>
      <w:tr w:rsidR="00772798" w:rsidRPr="00920593"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BY / PAR</w:t>
            </w:r>
          </w:p>
        </w:tc>
        <w:tc>
          <w:tcPr>
            <w:tcW w:w="2970" w:type="dxa"/>
          </w:tcPr>
          <w:p w:rsidR="00772798" w:rsidRPr="00772798" w:rsidRDefault="00772798" w:rsidP="00772798">
            <w:pPr>
              <w:rPr>
                <w:rFonts w:cs="Times New Roman"/>
                <w:sz w:val="20"/>
                <w:szCs w:val="20"/>
                <w:lang w:val="fr-CA"/>
              </w:rPr>
            </w:pPr>
            <w:r w:rsidRPr="00772798">
              <w:rPr>
                <w:rFonts w:cs="Times New Roman"/>
                <w:sz w:val="20"/>
                <w:szCs w:val="20"/>
                <w:lang w:val="fr-FR"/>
              </w:rPr>
              <w:t>Fédération des ordres professionnels de juristes du Canada ;</w:t>
            </w: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r w:rsidR="00772798" w:rsidRPr="00920593" w:rsidTr="00772798">
        <w:tc>
          <w:tcPr>
            <w:tcW w:w="1368" w:type="dxa"/>
          </w:tcPr>
          <w:p w:rsidR="00772798" w:rsidRPr="00772798" w:rsidRDefault="00772798" w:rsidP="00772798">
            <w:pPr>
              <w:rPr>
                <w:rFonts w:cs="Times New Roman"/>
                <w:sz w:val="20"/>
                <w:szCs w:val="20"/>
                <w:lang w:val="fr-CA"/>
              </w:rPr>
            </w:pPr>
          </w:p>
        </w:tc>
        <w:tc>
          <w:tcPr>
            <w:tcW w:w="2970" w:type="dxa"/>
          </w:tcPr>
          <w:p w:rsidR="00772798" w:rsidRPr="00772798" w:rsidRDefault="00772798" w:rsidP="00772798">
            <w:pPr>
              <w:rPr>
                <w:rFonts w:cs="Times New Roman"/>
                <w:sz w:val="20"/>
                <w:szCs w:val="20"/>
                <w:lang w:val="fr-CA"/>
              </w:rPr>
            </w:pPr>
            <w:r w:rsidRPr="00772798">
              <w:rPr>
                <w:rFonts w:cs="Times New Roman"/>
                <w:sz w:val="20"/>
                <w:szCs w:val="20"/>
                <w:lang w:val="fr-CA"/>
              </w:rPr>
              <w:t>Association canadienne des libertés civiles;</w:t>
            </w: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r w:rsidR="00772798" w:rsidRPr="00920593" w:rsidTr="00772798">
        <w:tc>
          <w:tcPr>
            <w:tcW w:w="1368" w:type="dxa"/>
          </w:tcPr>
          <w:p w:rsidR="00772798" w:rsidRPr="00772798" w:rsidRDefault="00772798" w:rsidP="00772798">
            <w:pPr>
              <w:rPr>
                <w:rFonts w:cs="Times New Roman"/>
                <w:sz w:val="20"/>
                <w:szCs w:val="20"/>
                <w:lang w:val="fr-CA"/>
              </w:rPr>
            </w:pPr>
          </w:p>
        </w:tc>
        <w:tc>
          <w:tcPr>
            <w:tcW w:w="2970" w:type="dxa"/>
          </w:tcPr>
          <w:p w:rsidR="00772798" w:rsidRPr="00772798" w:rsidRDefault="00772798" w:rsidP="00772798">
            <w:pPr>
              <w:rPr>
                <w:rFonts w:cs="Times New Roman"/>
                <w:sz w:val="20"/>
                <w:szCs w:val="20"/>
                <w:lang w:val="fr-CA"/>
              </w:rPr>
            </w:pPr>
            <w:r w:rsidRPr="00772798">
              <w:rPr>
                <w:rFonts w:cs="Times New Roman"/>
                <w:sz w:val="20"/>
                <w:szCs w:val="20"/>
                <w:lang w:val="fr-CA"/>
              </w:rPr>
              <w:t>Association du Jeune Barreau de Montréal;</w:t>
            </w: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r w:rsidR="00772798" w:rsidRPr="00772798" w:rsidTr="00772798">
        <w:tc>
          <w:tcPr>
            <w:tcW w:w="1368" w:type="dxa"/>
          </w:tcPr>
          <w:p w:rsidR="00772798" w:rsidRPr="00772798" w:rsidRDefault="00772798" w:rsidP="00772798">
            <w:pPr>
              <w:rPr>
                <w:rFonts w:cs="Times New Roman"/>
                <w:sz w:val="20"/>
                <w:szCs w:val="20"/>
                <w:lang w:val="fr-CA"/>
              </w:rPr>
            </w:pPr>
          </w:p>
        </w:tc>
        <w:tc>
          <w:tcPr>
            <w:tcW w:w="2970" w:type="dxa"/>
          </w:tcPr>
          <w:p w:rsidR="00772798" w:rsidRPr="00772798" w:rsidRDefault="00772798" w:rsidP="00772798">
            <w:pPr>
              <w:rPr>
                <w:rFonts w:cs="Times New Roman"/>
                <w:sz w:val="20"/>
                <w:szCs w:val="20"/>
                <w:lang w:val="fr-CA"/>
              </w:rPr>
            </w:pPr>
            <w:r w:rsidRPr="00772798">
              <w:rPr>
                <w:rFonts w:cs="Times New Roman"/>
                <w:sz w:val="20"/>
                <w:szCs w:val="20"/>
                <w:lang w:val="fr-CA"/>
              </w:rPr>
              <w:t>Jean-Luc Deveaux</w:t>
            </w: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r w:rsidR="00772798" w:rsidRPr="00772798" w:rsidTr="00772798">
        <w:tc>
          <w:tcPr>
            <w:tcW w:w="1368" w:type="dxa"/>
          </w:tcPr>
          <w:p w:rsidR="00772798" w:rsidRPr="00772798" w:rsidRDefault="00772798" w:rsidP="00772798">
            <w:pPr>
              <w:rPr>
                <w:rFonts w:cs="Times New Roman"/>
                <w:sz w:val="20"/>
                <w:szCs w:val="20"/>
                <w:lang w:val="fr-CA"/>
              </w:rPr>
            </w:pPr>
          </w:p>
        </w:tc>
        <w:tc>
          <w:tcPr>
            <w:tcW w:w="2970" w:type="dxa"/>
          </w:tcPr>
          <w:p w:rsidR="00772798" w:rsidRPr="00772798" w:rsidRDefault="00772798" w:rsidP="00772798">
            <w:pPr>
              <w:rPr>
                <w:rFonts w:cs="Times New Roman"/>
                <w:sz w:val="20"/>
                <w:szCs w:val="20"/>
                <w:lang w:val="fr-CA"/>
              </w:rPr>
            </w:pP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r w:rsidR="00772798" w:rsidRPr="00772798" w:rsidTr="00772798">
        <w:tc>
          <w:tcPr>
            <w:tcW w:w="1368" w:type="dxa"/>
          </w:tcPr>
          <w:p w:rsidR="00772798" w:rsidRPr="00772798" w:rsidRDefault="00772798" w:rsidP="00772798">
            <w:pPr>
              <w:rPr>
                <w:rFonts w:cs="Times New Roman"/>
                <w:sz w:val="20"/>
                <w:szCs w:val="20"/>
              </w:rPr>
            </w:pPr>
            <w:r w:rsidRPr="00772798">
              <w:rPr>
                <w:rFonts w:cs="Times New Roman"/>
                <w:sz w:val="20"/>
                <w:szCs w:val="20"/>
              </w:rPr>
              <w:t>IN / DANS :</w:t>
            </w:r>
          </w:p>
        </w:tc>
        <w:tc>
          <w:tcPr>
            <w:tcW w:w="2970" w:type="dxa"/>
          </w:tcPr>
          <w:p w:rsidR="00772798" w:rsidRPr="00772798" w:rsidRDefault="00772798" w:rsidP="00772798">
            <w:pPr>
              <w:rPr>
                <w:rFonts w:cs="Times New Roman"/>
                <w:sz w:val="20"/>
                <w:szCs w:val="20"/>
              </w:rPr>
            </w:pPr>
            <w:r w:rsidRPr="00772798">
              <w:rPr>
                <w:rFonts w:cs="Times New Roman"/>
                <w:sz w:val="20"/>
                <w:szCs w:val="20"/>
              </w:rPr>
              <w:t xml:space="preserve">Gilles </w:t>
            </w:r>
            <w:proofErr w:type="spellStart"/>
            <w:r w:rsidRPr="00772798">
              <w:rPr>
                <w:rFonts w:cs="Times New Roman"/>
                <w:sz w:val="20"/>
                <w:szCs w:val="20"/>
              </w:rPr>
              <w:t>Doré</w:t>
            </w:r>
            <w:proofErr w:type="spellEnd"/>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772798"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rPr>
                <w:rFonts w:cs="Times New Roman"/>
                <w:sz w:val="20"/>
                <w:szCs w:val="20"/>
              </w:rPr>
            </w:pPr>
            <w:r w:rsidRPr="00772798">
              <w:rPr>
                <w:rFonts w:cs="Times New Roman"/>
                <w:sz w:val="20"/>
                <w:szCs w:val="20"/>
              </w:rPr>
              <w:tab/>
              <w:t>c. (33594)</w:t>
            </w:r>
          </w:p>
          <w:p w:rsidR="00772798" w:rsidRPr="00772798" w:rsidRDefault="00772798" w:rsidP="00772798">
            <w:pPr>
              <w:rPr>
                <w:rFonts w:cs="Times New Roman"/>
                <w:sz w:val="20"/>
                <w:szCs w:val="20"/>
              </w:rPr>
            </w:pPr>
          </w:p>
        </w:tc>
        <w:tc>
          <w:tcPr>
            <w:tcW w:w="1170" w:type="dxa"/>
          </w:tcPr>
          <w:p w:rsidR="00772798" w:rsidRPr="00772798" w:rsidRDefault="00772798" w:rsidP="00772798">
            <w:pPr>
              <w:rPr>
                <w:rFonts w:cs="Times New Roman"/>
                <w:sz w:val="20"/>
                <w:szCs w:val="20"/>
              </w:rPr>
            </w:pPr>
          </w:p>
        </w:tc>
        <w:tc>
          <w:tcPr>
            <w:tcW w:w="4327" w:type="dxa"/>
          </w:tcPr>
          <w:p w:rsidR="00772798" w:rsidRPr="00772798" w:rsidRDefault="00772798" w:rsidP="00772798">
            <w:pPr>
              <w:rPr>
                <w:rFonts w:cs="Times New Roman"/>
                <w:sz w:val="20"/>
                <w:szCs w:val="20"/>
              </w:rPr>
            </w:pPr>
          </w:p>
        </w:tc>
      </w:tr>
      <w:tr w:rsidR="00772798" w:rsidRPr="00920593" w:rsidTr="00772798">
        <w:tc>
          <w:tcPr>
            <w:tcW w:w="1368" w:type="dxa"/>
          </w:tcPr>
          <w:p w:rsidR="00772798" w:rsidRPr="00772798" w:rsidRDefault="00772798" w:rsidP="00772798">
            <w:pPr>
              <w:rPr>
                <w:rFonts w:cs="Times New Roman"/>
                <w:sz w:val="20"/>
                <w:szCs w:val="20"/>
              </w:rPr>
            </w:pPr>
          </w:p>
        </w:tc>
        <w:tc>
          <w:tcPr>
            <w:tcW w:w="2970" w:type="dxa"/>
          </w:tcPr>
          <w:p w:rsidR="00772798" w:rsidRPr="00772798" w:rsidRDefault="00772798" w:rsidP="00772798">
            <w:pPr>
              <w:jc w:val="both"/>
              <w:rPr>
                <w:rFonts w:cs="Times New Roman"/>
                <w:sz w:val="20"/>
                <w:szCs w:val="20"/>
                <w:lang w:val="fr-CA"/>
              </w:rPr>
            </w:pPr>
            <w:r w:rsidRPr="00772798">
              <w:rPr>
                <w:rFonts w:cs="Times New Roman"/>
                <w:sz w:val="20"/>
                <w:szCs w:val="20"/>
                <w:lang w:val="fr-CA"/>
              </w:rPr>
              <w:t>Pierre Bernard, ès qualités de syndic adjoint du Barreau du Québec (</w:t>
            </w:r>
            <w:proofErr w:type="spellStart"/>
            <w:r w:rsidRPr="00772798">
              <w:rPr>
                <w:rFonts w:cs="Times New Roman"/>
                <w:sz w:val="20"/>
                <w:szCs w:val="20"/>
                <w:lang w:val="fr-CA"/>
              </w:rPr>
              <w:t>Qc</w:t>
            </w:r>
            <w:proofErr w:type="spellEnd"/>
            <w:r w:rsidRPr="00772798">
              <w:rPr>
                <w:rFonts w:cs="Times New Roman"/>
                <w:sz w:val="20"/>
                <w:szCs w:val="20"/>
                <w:lang w:val="fr-CA"/>
              </w:rPr>
              <w:t>)</w:t>
            </w:r>
          </w:p>
        </w:tc>
        <w:tc>
          <w:tcPr>
            <w:tcW w:w="1170" w:type="dxa"/>
          </w:tcPr>
          <w:p w:rsidR="00772798" w:rsidRPr="00772798" w:rsidRDefault="00772798" w:rsidP="00772798">
            <w:pPr>
              <w:rPr>
                <w:rFonts w:cs="Times New Roman"/>
                <w:sz w:val="20"/>
                <w:szCs w:val="20"/>
                <w:lang w:val="fr-CA"/>
              </w:rPr>
            </w:pPr>
          </w:p>
        </w:tc>
        <w:tc>
          <w:tcPr>
            <w:tcW w:w="4327" w:type="dxa"/>
          </w:tcPr>
          <w:p w:rsidR="00772798" w:rsidRPr="00772798" w:rsidRDefault="00772798" w:rsidP="00772798">
            <w:pPr>
              <w:rPr>
                <w:rFonts w:cs="Times New Roman"/>
                <w:sz w:val="20"/>
                <w:szCs w:val="20"/>
                <w:lang w:val="fr-CA"/>
              </w:rPr>
            </w:pPr>
          </w:p>
        </w:tc>
      </w:tr>
    </w:tbl>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b/>
          <w:sz w:val="20"/>
          <w:szCs w:val="20"/>
          <w:lang w:val="fr-CA"/>
        </w:rPr>
      </w:pPr>
      <w:r w:rsidRPr="00772798">
        <w:rPr>
          <w:rFonts w:cs="Times New Roman"/>
          <w:b/>
          <w:sz w:val="20"/>
          <w:szCs w:val="20"/>
          <w:lang w:val="fr-CA"/>
        </w:rPr>
        <w:t>GRANTED IN PART / ACCORDÉES EN PARTIE</w:t>
      </w:r>
    </w:p>
    <w:p w:rsidR="00772798" w:rsidRPr="00772798" w:rsidRDefault="00772798" w:rsidP="00772798">
      <w:pPr>
        <w:tabs>
          <w:tab w:val="left" w:pos="-1440"/>
          <w:tab w:val="left" w:pos="-720"/>
        </w:tabs>
        <w:jc w:val="both"/>
        <w:rPr>
          <w:rFonts w:cs="Times New Roman"/>
          <w:b/>
          <w:sz w:val="20"/>
          <w:szCs w:val="20"/>
          <w:lang w:val="fr-CA"/>
        </w:rPr>
      </w:pPr>
    </w:p>
    <w:p w:rsidR="00772798" w:rsidRPr="00772798" w:rsidRDefault="00772798" w:rsidP="00772798">
      <w:pPr>
        <w:widowControl w:val="0"/>
        <w:spacing w:line="225" w:lineRule="auto"/>
        <w:jc w:val="both"/>
        <w:rPr>
          <w:rFonts w:cs="Times New Roman"/>
          <w:sz w:val="20"/>
          <w:szCs w:val="20"/>
          <w:lang w:val="fr-FR"/>
        </w:rPr>
      </w:pPr>
      <w:r w:rsidRPr="00772798">
        <w:rPr>
          <w:rFonts w:cs="Times New Roman"/>
          <w:b/>
          <w:sz w:val="20"/>
          <w:szCs w:val="20"/>
          <w:lang w:val="fr-CA"/>
        </w:rPr>
        <w:t>À LA SUITE DES REQUÊTES</w:t>
      </w:r>
      <w:r w:rsidRPr="00772798">
        <w:rPr>
          <w:rFonts w:cs="Times New Roman"/>
          <w:sz w:val="20"/>
          <w:szCs w:val="20"/>
          <w:lang w:val="fr-CA"/>
        </w:rPr>
        <w:t xml:space="preserve"> de la </w:t>
      </w:r>
      <w:r w:rsidRPr="00772798">
        <w:rPr>
          <w:rFonts w:cs="Times New Roman"/>
          <w:sz w:val="20"/>
          <w:szCs w:val="20"/>
          <w:lang w:val="fr-FR"/>
        </w:rPr>
        <w:t xml:space="preserve">Fédération des ordres professionnels de juristes du Canada, de </w:t>
      </w:r>
      <w:r w:rsidRPr="00772798">
        <w:rPr>
          <w:rFonts w:cs="Times New Roman"/>
          <w:sz w:val="20"/>
          <w:szCs w:val="20"/>
          <w:lang w:val="fr-CA"/>
        </w:rPr>
        <w:t>l’Association canadienne des libertés civiles, de l’Association du Jeune Barreau de Montréal et de Jean-Luc Deveaux</w:t>
      </w:r>
      <w:r w:rsidRPr="00772798">
        <w:rPr>
          <w:rFonts w:cs="Times New Roman"/>
          <w:sz w:val="20"/>
          <w:szCs w:val="20"/>
          <w:lang w:val="fr-FR"/>
        </w:rPr>
        <w:t xml:space="preserve"> </w:t>
      </w:r>
      <w:r w:rsidRPr="00772798">
        <w:rPr>
          <w:rFonts w:cs="Times New Roman"/>
          <w:sz w:val="20"/>
          <w:szCs w:val="20"/>
          <w:lang w:val="fr-CA"/>
        </w:rPr>
        <w:t>pour obtenir l’autorisation d’intervenir dans le présent appel;</w:t>
      </w:r>
    </w:p>
    <w:p w:rsidR="00772798" w:rsidRPr="00772798" w:rsidRDefault="00772798" w:rsidP="00772798">
      <w:pPr>
        <w:widowControl w:val="0"/>
        <w:spacing w:line="225" w:lineRule="auto"/>
        <w:rPr>
          <w:rFonts w:cs="Times New Roman"/>
          <w:sz w:val="20"/>
          <w:szCs w:val="20"/>
          <w:lang w:val="fr-CA"/>
        </w:rPr>
      </w:pPr>
    </w:p>
    <w:p w:rsidR="00772798" w:rsidRPr="00772798" w:rsidRDefault="00772798" w:rsidP="00772798">
      <w:pPr>
        <w:widowControl w:val="0"/>
        <w:spacing w:line="225" w:lineRule="auto"/>
        <w:rPr>
          <w:rFonts w:cs="Times New Roman"/>
          <w:sz w:val="20"/>
          <w:szCs w:val="20"/>
          <w:lang w:val="fr-CA"/>
        </w:rPr>
      </w:pPr>
      <w:r w:rsidRPr="00772798">
        <w:rPr>
          <w:rFonts w:cs="Times New Roman"/>
          <w:b/>
          <w:sz w:val="20"/>
          <w:szCs w:val="20"/>
          <w:lang w:val="fr-CA"/>
        </w:rPr>
        <w:lastRenderedPageBreak/>
        <w:t>ET APRÈS EXAMEN</w:t>
      </w:r>
      <w:r w:rsidRPr="00772798">
        <w:rPr>
          <w:rFonts w:cs="Times New Roman"/>
          <w:sz w:val="20"/>
          <w:szCs w:val="20"/>
          <w:lang w:val="fr-CA"/>
        </w:rPr>
        <w:t xml:space="preserve"> des documents déposés;</w:t>
      </w:r>
    </w:p>
    <w:p w:rsidR="00772798" w:rsidRPr="00772798" w:rsidRDefault="00772798" w:rsidP="00772798">
      <w:pPr>
        <w:widowControl w:val="0"/>
        <w:spacing w:line="225" w:lineRule="auto"/>
        <w:rPr>
          <w:rFonts w:cs="Times New Roman"/>
          <w:sz w:val="20"/>
          <w:szCs w:val="20"/>
          <w:lang w:val="fr-CA"/>
        </w:rPr>
      </w:pPr>
    </w:p>
    <w:p w:rsidR="00772798" w:rsidRPr="00772798" w:rsidRDefault="00772798" w:rsidP="00772798">
      <w:pPr>
        <w:widowControl w:val="0"/>
        <w:spacing w:line="225" w:lineRule="auto"/>
        <w:rPr>
          <w:rFonts w:cs="Times New Roman"/>
          <w:b/>
          <w:sz w:val="20"/>
          <w:szCs w:val="20"/>
          <w:lang w:val="fr-CA"/>
        </w:rPr>
      </w:pPr>
      <w:r w:rsidRPr="00772798">
        <w:rPr>
          <w:rFonts w:cs="Times New Roman"/>
          <w:b/>
          <w:sz w:val="20"/>
          <w:szCs w:val="20"/>
          <w:lang w:val="fr-FR"/>
        </w:rPr>
        <w:t>IL EST PAR LA PRÉSENTE ORDONNÉ CE QUI SUIT :</w:t>
      </w:r>
      <w:r w:rsidRPr="00772798">
        <w:rPr>
          <w:rFonts w:cs="Times New Roman"/>
          <w:b/>
          <w:sz w:val="20"/>
          <w:szCs w:val="20"/>
          <w:lang w:val="fr-CA"/>
        </w:rPr>
        <w:t xml:space="preserve">  </w:t>
      </w:r>
    </w:p>
    <w:p w:rsidR="00772798" w:rsidRPr="00772798" w:rsidRDefault="00772798" w:rsidP="00772798">
      <w:pPr>
        <w:widowControl w:val="0"/>
        <w:spacing w:line="225" w:lineRule="auto"/>
        <w:rPr>
          <w:rFonts w:cs="Times New Roman"/>
          <w:b/>
          <w:sz w:val="20"/>
          <w:szCs w:val="20"/>
          <w:lang w:val="fr-CA"/>
        </w:rPr>
      </w:pPr>
    </w:p>
    <w:p w:rsidR="00772798" w:rsidRPr="00772798" w:rsidRDefault="00772798" w:rsidP="00772798">
      <w:pPr>
        <w:widowControl w:val="0"/>
        <w:spacing w:line="225" w:lineRule="auto"/>
        <w:jc w:val="both"/>
        <w:rPr>
          <w:rFonts w:cs="Times New Roman"/>
          <w:sz w:val="20"/>
          <w:szCs w:val="20"/>
          <w:lang w:val="fr-FR"/>
        </w:rPr>
      </w:pPr>
      <w:r w:rsidRPr="00772798">
        <w:rPr>
          <w:rFonts w:cs="Times New Roman"/>
          <w:sz w:val="20"/>
          <w:szCs w:val="20"/>
          <w:lang w:val="fr-CA"/>
        </w:rPr>
        <w:t xml:space="preserve">Les requêtes en intervention de la </w:t>
      </w:r>
      <w:r w:rsidRPr="00772798">
        <w:rPr>
          <w:rFonts w:cs="Times New Roman"/>
          <w:sz w:val="20"/>
          <w:szCs w:val="20"/>
          <w:lang w:val="fr-FR"/>
        </w:rPr>
        <w:t xml:space="preserve">Fédération des ordres professionnels de juristes du Canada, de </w:t>
      </w:r>
      <w:r w:rsidRPr="00772798">
        <w:rPr>
          <w:rFonts w:cs="Times New Roman"/>
          <w:sz w:val="20"/>
          <w:szCs w:val="20"/>
          <w:lang w:val="fr-CA"/>
        </w:rPr>
        <w:t>l’Association canadienne des libertés civiles et de l’Association du Jeune Barreau de Montréal sont accordées et les intervenants sont autorisés à signifier et à déposer un mémoire n’excédant pas 10 pages le ou avant le 17 janvier 2011.</w:t>
      </w:r>
    </w:p>
    <w:p w:rsidR="00772798" w:rsidRPr="00772798" w:rsidRDefault="00772798" w:rsidP="00772798">
      <w:pPr>
        <w:widowControl w:val="0"/>
        <w:spacing w:line="225" w:lineRule="auto"/>
        <w:rPr>
          <w:rFonts w:cs="Times New Roman"/>
          <w:sz w:val="20"/>
          <w:szCs w:val="20"/>
          <w:lang w:val="fr-CA"/>
        </w:rPr>
      </w:pPr>
    </w:p>
    <w:p w:rsidR="00772798" w:rsidRPr="00772798" w:rsidRDefault="00772798" w:rsidP="00772798">
      <w:pPr>
        <w:widowControl w:val="0"/>
        <w:spacing w:line="225" w:lineRule="auto"/>
        <w:rPr>
          <w:rFonts w:cs="Times New Roman"/>
          <w:sz w:val="20"/>
          <w:szCs w:val="20"/>
          <w:lang w:val="fr-CA"/>
        </w:rPr>
      </w:pPr>
      <w:r w:rsidRPr="00772798">
        <w:rPr>
          <w:rFonts w:cs="Times New Roman"/>
          <w:sz w:val="20"/>
          <w:szCs w:val="20"/>
          <w:lang w:val="fr-CA"/>
        </w:rPr>
        <w:t>La requête en intervention de Jean-Luc Deveaux est rejetée.</w:t>
      </w:r>
    </w:p>
    <w:p w:rsidR="00772798" w:rsidRPr="00772798" w:rsidRDefault="00772798" w:rsidP="00772798">
      <w:pPr>
        <w:widowControl w:val="0"/>
        <w:spacing w:line="225" w:lineRule="auto"/>
        <w:jc w:val="both"/>
        <w:rPr>
          <w:rFonts w:cs="Times New Roman"/>
          <w:sz w:val="20"/>
          <w:szCs w:val="20"/>
          <w:lang w:val="fr-CA"/>
        </w:rPr>
      </w:pPr>
    </w:p>
    <w:p w:rsidR="00772798" w:rsidRPr="00772798" w:rsidRDefault="00772798" w:rsidP="00772798">
      <w:pPr>
        <w:widowControl w:val="0"/>
        <w:spacing w:line="225" w:lineRule="auto"/>
        <w:jc w:val="both"/>
        <w:rPr>
          <w:rFonts w:cs="Times New Roman"/>
          <w:sz w:val="20"/>
          <w:szCs w:val="20"/>
          <w:lang w:val="fr-CA"/>
        </w:rPr>
      </w:pPr>
      <w:r w:rsidRPr="00772798">
        <w:rPr>
          <w:rFonts w:cs="Times New Roman"/>
          <w:sz w:val="20"/>
          <w:szCs w:val="20"/>
          <w:lang w:val="fr-CA"/>
        </w:rPr>
        <w:t xml:space="preserve">La décision sur les demandes en vue de présenter une plaidoirie orale sera rendue après réception et examen des arguments écrits des parties et des intervenants. </w:t>
      </w:r>
    </w:p>
    <w:p w:rsidR="00772798" w:rsidRPr="00772798" w:rsidRDefault="00772798" w:rsidP="00772798">
      <w:pPr>
        <w:widowControl w:val="0"/>
        <w:spacing w:line="225" w:lineRule="auto"/>
        <w:rPr>
          <w:rFonts w:cs="Times New Roman"/>
          <w:sz w:val="20"/>
          <w:szCs w:val="20"/>
          <w:lang w:val="fr-CA"/>
        </w:rPr>
      </w:pPr>
    </w:p>
    <w:p w:rsidR="00772798" w:rsidRPr="00772798" w:rsidRDefault="00772798" w:rsidP="00772798">
      <w:pPr>
        <w:widowControl w:val="0"/>
        <w:spacing w:line="225" w:lineRule="auto"/>
        <w:jc w:val="both"/>
        <w:rPr>
          <w:rFonts w:cs="Times New Roman"/>
          <w:sz w:val="20"/>
          <w:szCs w:val="20"/>
          <w:lang w:val="fr-CA"/>
        </w:rPr>
      </w:pPr>
      <w:r w:rsidRPr="00772798">
        <w:rPr>
          <w:rFonts w:cs="Times New Roman"/>
          <w:sz w:val="20"/>
          <w:szCs w:val="20"/>
          <w:lang w:val="fr-CA"/>
        </w:rPr>
        <w:t>Les intervenants n'auront pas le droit de produire d'autres éléments de preuve ni d'ajouter quoi que ce soit au dossier des parties.</w:t>
      </w:r>
    </w:p>
    <w:p w:rsidR="00772798" w:rsidRPr="00772798" w:rsidRDefault="00772798" w:rsidP="00772798">
      <w:pPr>
        <w:widowControl w:val="0"/>
        <w:spacing w:line="225" w:lineRule="auto"/>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r w:rsidRPr="00772798">
        <w:rPr>
          <w:rFonts w:cs="Times New Roman"/>
          <w:sz w:val="20"/>
          <w:szCs w:val="20"/>
          <w:lang w:val="fr-CA"/>
        </w:rPr>
        <w:t>Conformément à l'alinéa 59(1</w:t>
      </w:r>
      <w:proofErr w:type="gramStart"/>
      <w:r w:rsidRPr="00772798">
        <w:rPr>
          <w:rFonts w:cs="Times New Roman"/>
          <w:sz w:val="20"/>
          <w:szCs w:val="20"/>
          <w:lang w:val="fr-CA"/>
        </w:rPr>
        <w:t>)(</w:t>
      </w:r>
      <w:proofErr w:type="gramEnd"/>
      <w:r w:rsidRPr="00772798">
        <w:rPr>
          <w:rFonts w:cs="Times New Roman"/>
          <w:i/>
          <w:sz w:val="20"/>
          <w:szCs w:val="20"/>
          <w:lang w:val="fr-CA"/>
        </w:rPr>
        <w:t>a</w:t>
      </w:r>
      <w:r w:rsidRPr="00772798">
        <w:rPr>
          <w:rFonts w:cs="Times New Roman"/>
          <w:sz w:val="20"/>
          <w:szCs w:val="20"/>
          <w:lang w:val="fr-CA"/>
        </w:rPr>
        <w:t xml:space="preserve">) des </w:t>
      </w:r>
      <w:r w:rsidRPr="00772798">
        <w:rPr>
          <w:rFonts w:cs="Times New Roman"/>
          <w:i/>
          <w:sz w:val="20"/>
          <w:szCs w:val="20"/>
          <w:lang w:val="fr-CA"/>
        </w:rPr>
        <w:t>Règles de la Cour suprême du Canada</w:t>
      </w:r>
      <w:r w:rsidRPr="00772798">
        <w:rPr>
          <w:rFonts w:cs="Times New Roman"/>
          <w:sz w:val="20"/>
          <w:szCs w:val="20"/>
          <w:lang w:val="fr-CA"/>
        </w:rPr>
        <w:t>,  les intervenants paieront à l’appelant et aux intimés tous débours supplémentaires résultant de leur intervention.</w:t>
      </w: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tabs>
          <w:tab w:val="left" w:pos="-1440"/>
          <w:tab w:val="left" w:pos="-720"/>
        </w:tabs>
        <w:jc w:val="both"/>
        <w:rPr>
          <w:rFonts w:cs="Times New Roman"/>
          <w:sz w:val="20"/>
          <w:szCs w:val="20"/>
          <w:lang w:val="fr-CA"/>
        </w:rPr>
      </w:pPr>
    </w:p>
    <w:p w:rsidR="00772798" w:rsidRPr="00772798" w:rsidRDefault="00772798" w:rsidP="00772798">
      <w:pPr>
        <w:widowControl w:val="0"/>
        <w:spacing w:line="225" w:lineRule="auto"/>
        <w:jc w:val="both"/>
        <w:rPr>
          <w:rFonts w:cs="Times New Roman"/>
          <w:sz w:val="20"/>
          <w:szCs w:val="20"/>
        </w:rPr>
      </w:pPr>
      <w:r w:rsidRPr="00772798">
        <w:rPr>
          <w:rFonts w:cs="Times New Roman"/>
          <w:b/>
          <w:sz w:val="20"/>
          <w:szCs w:val="20"/>
        </w:rPr>
        <w:t xml:space="preserve">UPON MOTIONS </w:t>
      </w:r>
      <w:r w:rsidRPr="00772798">
        <w:rPr>
          <w:rFonts w:cs="Times New Roman"/>
          <w:sz w:val="20"/>
          <w:szCs w:val="20"/>
        </w:rPr>
        <w:t xml:space="preserve">by the Federation of Law Societies of Canada, the Canadian Civil Liberties Association, the Association du </w:t>
      </w:r>
      <w:proofErr w:type="spellStart"/>
      <w:r w:rsidRPr="00772798">
        <w:rPr>
          <w:rFonts w:cs="Times New Roman"/>
          <w:sz w:val="20"/>
          <w:szCs w:val="20"/>
        </w:rPr>
        <w:t>Jeune</w:t>
      </w:r>
      <w:proofErr w:type="spellEnd"/>
      <w:r w:rsidRPr="00772798">
        <w:rPr>
          <w:rFonts w:cs="Times New Roman"/>
          <w:sz w:val="20"/>
          <w:szCs w:val="20"/>
        </w:rPr>
        <w:t xml:space="preserve"> </w:t>
      </w:r>
      <w:proofErr w:type="spellStart"/>
      <w:r w:rsidRPr="00772798">
        <w:rPr>
          <w:rFonts w:cs="Times New Roman"/>
          <w:sz w:val="20"/>
          <w:szCs w:val="20"/>
        </w:rPr>
        <w:t>Barreau</w:t>
      </w:r>
      <w:proofErr w:type="spellEnd"/>
      <w:r w:rsidRPr="00772798">
        <w:rPr>
          <w:rFonts w:cs="Times New Roman"/>
          <w:sz w:val="20"/>
          <w:szCs w:val="20"/>
        </w:rPr>
        <w:t xml:space="preserve"> de Montréal and Jean-Luc </w:t>
      </w:r>
      <w:proofErr w:type="spellStart"/>
      <w:r w:rsidRPr="00772798">
        <w:rPr>
          <w:rFonts w:cs="Times New Roman"/>
          <w:sz w:val="20"/>
          <w:szCs w:val="20"/>
        </w:rPr>
        <w:t>Deveaux</w:t>
      </w:r>
      <w:proofErr w:type="spellEnd"/>
      <w:r w:rsidRPr="00772798">
        <w:rPr>
          <w:rFonts w:cs="Times New Roman"/>
          <w:sz w:val="20"/>
          <w:szCs w:val="20"/>
        </w:rPr>
        <w:t xml:space="preserve"> for leave to intervene in this appeal;</w:t>
      </w:r>
    </w:p>
    <w:p w:rsidR="00772798" w:rsidRPr="00772798" w:rsidRDefault="00772798" w:rsidP="00772798">
      <w:pPr>
        <w:widowControl w:val="0"/>
        <w:spacing w:line="225" w:lineRule="auto"/>
        <w:jc w:val="both"/>
        <w:rPr>
          <w:rFonts w:cs="Times New Roman"/>
          <w:sz w:val="20"/>
          <w:szCs w:val="20"/>
        </w:rPr>
      </w:pPr>
    </w:p>
    <w:p w:rsidR="00772798" w:rsidRPr="00772798" w:rsidRDefault="00772798" w:rsidP="00772798">
      <w:pPr>
        <w:widowControl w:val="0"/>
        <w:spacing w:line="225" w:lineRule="auto"/>
        <w:jc w:val="both"/>
        <w:rPr>
          <w:rFonts w:cs="Times New Roman"/>
          <w:sz w:val="20"/>
          <w:szCs w:val="20"/>
        </w:rPr>
      </w:pPr>
      <w:r w:rsidRPr="00772798">
        <w:rPr>
          <w:rFonts w:cs="Times New Roman"/>
          <w:b/>
          <w:sz w:val="20"/>
          <w:szCs w:val="20"/>
        </w:rPr>
        <w:t xml:space="preserve">AND THE MATERIAL FILED </w:t>
      </w:r>
      <w:r w:rsidRPr="00772798">
        <w:rPr>
          <w:rFonts w:cs="Times New Roman"/>
          <w:sz w:val="20"/>
          <w:szCs w:val="20"/>
        </w:rPr>
        <w:t>having been read;</w:t>
      </w:r>
    </w:p>
    <w:p w:rsidR="00772798" w:rsidRPr="00772798" w:rsidRDefault="00772798" w:rsidP="00772798">
      <w:pPr>
        <w:widowControl w:val="0"/>
        <w:spacing w:line="225" w:lineRule="auto"/>
        <w:jc w:val="both"/>
        <w:rPr>
          <w:rFonts w:cs="Times New Roman"/>
          <w:sz w:val="20"/>
          <w:szCs w:val="20"/>
        </w:rPr>
      </w:pPr>
    </w:p>
    <w:p w:rsidR="00772798" w:rsidRPr="00772798" w:rsidRDefault="00772798" w:rsidP="00772798">
      <w:pPr>
        <w:widowControl w:val="0"/>
        <w:spacing w:line="225" w:lineRule="auto"/>
        <w:jc w:val="both"/>
        <w:rPr>
          <w:rFonts w:cs="Times New Roman"/>
          <w:b/>
          <w:sz w:val="20"/>
          <w:szCs w:val="20"/>
        </w:rPr>
      </w:pPr>
      <w:r w:rsidRPr="00772798">
        <w:rPr>
          <w:rFonts w:cs="Times New Roman"/>
          <w:b/>
          <w:sz w:val="20"/>
          <w:szCs w:val="20"/>
        </w:rPr>
        <w:t xml:space="preserve">IT IS HEREBY ORDERED THAT:  </w:t>
      </w:r>
    </w:p>
    <w:p w:rsidR="00772798" w:rsidRPr="00772798" w:rsidRDefault="00772798" w:rsidP="00772798">
      <w:pPr>
        <w:widowControl w:val="0"/>
        <w:spacing w:line="225" w:lineRule="auto"/>
        <w:jc w:val="both"/>
        <w:rPr>
          <w:rFonts w:cs="Times New Roman"/>
          <w:b/>
          <w:sz w:val="20"/>
          <w:szCs w:val="20"/>
        </w:rPr>
      </w:pPr>
    </w:p>
    <w:p w:rsidR="00772798" w:rsidRPr="00772798" w:rsidRDefault="00772798" w:rsidP="00772798">
      <w:pPr>
        <w:widowControl w:val="0"/>
        <w:spacing w:line="225" w:lineRule="auto"/>
        <w:jc w:val="both"/>
        <w:rPr>
          <w:rFonts w:cs="Times New Roman"/>
          <w:sz w:val="20"/>
          <w:szCs w:val="20"/>
        </w:rPr>
      </w:pPr>
      <w:r w:rsidRPr="00772798">
        <w:rPr>
          <w:rFonts w:cs="Times New Roman"/>
          <w:sz w:val="20"/>
          <w:szCs w:val="20"/>
        </w:rPr>
        <w:t xml:space="preserve">The motions for leave to intervene by the Federation of Law Societies of Canada, the Canadian Civil Liberties Association and the Association du </w:t>
      </w:r>
      <w:proofErr w:type="spellStart"/>
      <w:r w:rsidRPr="00772798">
        <w:rPr>
          <w:rFonts w:cs="Times New Roman"/>
          <w:sz w:val="20"/>
          <w:szCs w:val="20"/>
        </w:rPr>
        <w:t>Jeune</w:t>
      </w:r>
      <w:proofErr w:type="spellEnd"/>
      <w:r w:rsidRPr="00772798">
        <w:rPr>
          <w:rFonts w:cs="Times New Roman"/>
          <w:sz w:val="20"/>
          <w:szCs w:val="20"/>
        </w:rPr>
        <w:t xml:space="preserve"> </w:t>
      </w:r>
      <w:proofErr w:type="spellStart"/>
      <w:r w:rsidRPr="00772798">
        <w:rPr>
          <w:rFonts w:cs="Times New Roman"/>
          <w:sz w:val="20"/>
          <w:szCs w:val="20"/>
        </w:rPr>
        <w:t>Barreau</w:t>
      </w:r>
      <w:proofErr w:type="spellEnd"/>
      <w:r w:rsidRPr="00772798">
        <w:rPr>
          <w:rFonts w:cs="Times New Roman"/>
          <w:sz w:val="20"/>
          <w:szCs w:val="20"/>
        </w:rPr>
        <w:t xml:space="preserve"> de Montréal are granted and the interveners </w:t>
      </w:r>
      <w:r w:rsidR="00D0163F" w:rsidRPr="00772798">
        <w:rPr>
          <w:rFonts w:cs="Times New Roman"/>
          <w:sz w:val="20"/>
          <w:szCs w:val="20"/>
        </w:rPr>
        <w:fldChar w:fldCharType="begin"/>
      </w:r>
      <w:r w:rsidRPr="00772798">
        <w:rPr>
          <w:rFonts w:cs="Times New Roman"/>
          <w:sz w:val="20"/>
          <w:szCs w:val="20"/>
        </w:rPr>
        <w:instrText xml:space="preserve"> SEQ CHAPTER \h \r 1</w:instrText>
      </w:r>
      <w:r w:rsidR="00D0163F" w:rsidRPr="00772798">
        <w:rPr>
          <w:rFonts w:cs="Times New Roman"/>
          <w:sz w:val="20"/>
          <w:szCs w:val="20"/>
        </w:rPr>
        <w:fldChar w:fldCharType="end"/>
      </w:r>
      <w:r w:rsidRPr="00772798">
        <w:rPr>
          <w:rFonts w:cs="Times New Roman"/>
          <w:sz w:val="20"/>
          <w:szCs w:val="20"/>
        </w:rPr>
        <w:t>shall be entitled to serve and file a factum not to exceed 10 pages in length on or before January 17, 2011.</w:t>
      </w:r>
    </w:p>
    <w:p w:rsidR="00772798" w:rsidRPr="00772798" w:rsidRDefault="00772798" w:rsidP="00772798">
      <w:pPr>
        <w:widowControl w:val="0"/>
        <w:spacing w:line="225" w:lineRule="auto"/>
        <w:jc w:val="both"/>
        <w:rPr>
          <w:rFonts w:cs="Times New Roman"/>
          <w:sz w:val="20"/>
          <w:szCs w:val="20"/>
        </w:rPr>
      </w:pPr>
    </w:p>
    <w:p w:rsidR="00772798" w:rsidRPr="00772798" w:rsidRDefault="00772798" w:rsidP="00772798">
      <w:pPr>
        <w:widowControl w:val="0"/>
        <w:spacing w:line="225" w:lineRule="auto"/>
        <w:jc w:val="both"/>
        <w:rPr>
          <w:rFonts w:cs="Times New Roman"/>
          <w:sz w:val="20"/>
          <w:szCs w:val="20"/>
        </w:rPr>
      </w:pPr>
      <w:r w:rsidRPr="00772798">
        <w:rPr>
          <w:rFonts w:cs="Times New Roman"/>
          <w:sz w:val="20"/>
          <w:szCs w:val="20"/>
        </w:rPr>
        <w:t xml:space="preserve">The motion for leave to intervene by Jean-Luc </w:t>
      </w:r>
      <w:proofErr w:type="spellStart"/>
      <w:r w:rsidRPr="00772798">
        <w:rPr>
          <w:rFonts w:cs="Times New Roman"/>
          <w:sz w:val="20"/>
          <w:szCs w:val="20"/>
        </w:rPr>
        <w:t>Deveaux</w:t>
      </w:r>
      <w:proofErr w:type="spellEnd"/>
      <w:r w:rsidRPr="00772798">
        <w:rPr>
          <w:rFonts w:cs="Times New Roman"/>
          <w:sz w:val="20"/>
          <w:szCs w:val="20"/>
        </w:rPr>
        <w:t xml:space="preserve"> is dismissed.</w:t>
      </w:r>
    </w:p>
    <w:p w:rsidR="00772798" w:rsidRPr="00772798" w:rsidRDefault="00772798" w:rsidP="00772798">
      <w:pPr>
        <w:widowControl w:val="0"/>
        <w:spacing w:line="225" w:lineRule="auto"/>
        <w:jc w:val="both"/>
        <w:rPr>
          <w:rFonts w:cs="Times New Roman"/>
          <w:sz w:val="20"/>
          <w:szCs w:val="20"/>
        </w:rPr>
      </w:pPr>
    </w:p>
    <w:p w:rsidR="00772798" w:rsidRPr="00772798" w:rsidRDefault="00D0163F" w:rsidP="00772798">
      <w:pPr>
        <w:widowControl w:val="0"/>
        <w:spacing w:line="225" w:lineRule="auto"/>
        <w:jc w:val="both"/>
        <w:rPr>
          <w:rFonts w:cs="Times New Roman"/>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sz w:val="20"/>
          <w:szCs w:val="20"/>
        </w:rPr>
        <w:t xml:space="preserve">The requests to present oral argument are deferred to a date following receipt and consideration of the written arguments of the parties and the interveners. </w:t>
      </w:r>
    </w:p>
    <w:p w:rsidR="00772798" w:rsidRPr="00772798" w:rsidRDefault="00772798" w:rsidP="00772798">
      <w:pPr>
        <w:widowControl w:val="0"/>
        <w:spacing w:line="225" w:lineRule="auto"/>
        <w:jc w:val="both"/>
        <w:rPr>
          <w:rFonts w:cs="Times New Roman"/>
          <w:sz w:val="20"/>
          <w:szCs w:val="20"/>
        </w:rPr>
      </w:pPr>
    </w:p>
    <w:p w:rsidR="00772798" w:rsidRPr="00772798" w:rsidRDefault="00D0163F" w:rsidP="00772798">
      <w:pPr>
        <w:widowControl w:val="0"/>
        <w:spacing w:line="225" w:lineRule="auto"/>
        <w:jc w:val="both"/>
        <w:rPr>
          <w:rFonts w:cs="Times New Roman"/>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sz w:val="20"/>
          <w:szCs w:val="20"/>
        </w:rPr>
        <w:t>The interveners shall not be entitled to adduce further evidence or otherwise to supplement the record of the parties.</w:t>
      </w:r>
    </w:p>
    <w:p w:rsidR="00772798" w:rsidRPr="00772798" w:rsidRDefault="00772798" w:rsidP="00772798">
      <w:pPr>
        <w:widowControl w:val="0"/>
        <w:spacing w:line="225" w:lineRule="auto"/>
        <w:jc w:val="both"/>
        <w:rPr>
          <w:rFonts w:cs="Times New Roman"/>
          <w:sz w:val="20"/>
          <w:szCs w:val="20"/>
        </w:rPr>
      </w:pPr>
    </w:p>
    <w:p w:rsidR="00772798" w:rsidRPr="00772798" w:rsidRDefault="00D0163F" w:rsidP="00772798">
      <w:pPr>
        <w:tabs>
          <w:tab w:val="left" w:pos="-1440"/>
          <w:tab w:val="left" w:pos="-720"/>
        </w:tabs>
        <w:jc w:val="both"/>
        <w:rPr>
          <w:rFonts w:cs="Times New Roman"/>
          <w:sz w:val="20"/>
          <w:szCs w:val="20"/>
        </w:rPr>
      </w:pPr>
      <w:r w:rsidRPr="00772798">
        <w:rPr>
          <w:rFonts w:cs="Times New Roman"/>
          <w:sz w:val="20"/>
          <w:szCs w:val="20"/>
        </w:rPr>
        <w:fldChar w:fldCharType="begin"/>
      </w:r>
      <w:r w:rsidR="00772798" w:rsidRPr="00772798">
        <w:rPr>
          <w:rFonts w:cs="Times New Roman"/>
          <w:sz w:val="20"/>
          <w:szCs w:val="20"/>
        </w:rPr>
        <w:instrText xml:space="preserve"> SEQ CHAPTER \h \r 1</w:instrText>
      </w:r>
      <w:r w:rsidRPr="00772798">
        <w:rPr>
          <w:rFonts w:cs="Times New Roman"/>
          <w:sz w:val="20"/>
          <w:szCs w:val="20"/>
        </w:rPr>
        <w:fldChar w:fldCharType="end"/>
      </w:r>
      <w:r w:rsidR="00772798" w:rsidRPr="00772798">
        <w:rPr>
          <w:rFonts w:cs="Times New Roman"/>
          <w:sz w:val="20"/>
          <w:szCs w:val="20"/>
        </w:rPr>
        <w:t>Pursuant to Rule 59(1</w:t>
      </w:r>
      <w:proofErr w:type="gramStart"/>
      <w:r w:rsidR="00772798" w:rsidRPr="00772798">
        <w:rPr>
          <w:rFonts w:cs="Times New Roman"/>
          <w:sz w:val="20"/>
          <w:szCs w:val="20"/>
        </w:rPr>
        <w:t>)(</w:t>
      </w:r>
      <w:proofErr w:type="gramEnd"/>
      <w:r w:rsidR="00772798" w:rsidRPr="00772798">
        <w:rPr>
          <w:rFonts w:cs="Times New Roman"/>
          <w:i/>
          <w:iCs/>
          <w:sz w:val="20"/>
          <w:szCs w:val="20"/>
        </w:rPr>
        <w:t>a</w:t>
      </w:r>
      <w:r w:rsidR="00772798" w:rsidRPr="00772798">
        <w:rPr>
          <w:rFonts w:cs="Times New Roman"/>
          <w:sz w:val="20"/>
          <w:szCs w:val="20"/>
        </w:rPr>
        <w:t xml:space="preserve">) of the </w:t>
      </w:r>
      <w:r w:rsidR="00772798" w:rsidRPr="00772798">
        <w:rPr>
          <w:rFonts w:cs="Times New Roman"/>
          <w:i/>
          <w:iCs/>
          <w:sz w:val="20"/>
          <w:szCs w:val="20"/>
        </w:rPr>
        <w:t>Rules of the Supreme Court of Canada</w:t>
      </w:r>
      <w:r w:rsidR="00772798" w:rsidRPr="00772798">
        <w:rPr>
          <w:rFonts w:cs="Times New Roman"/>
          <w:sz w:val="20"/>
          <w:szCs w:val="20"/>
        </w:rPr>
        <w:t>, the interveners shall pay to the appellant and the respondents any additional disbursements occasioned to the appellant and the respondents by their interventions.</w:t>
      </w:r>
    </w:p>
    <w:p w:rsidR="00772798" w:rsidRPr="00891C52" w:rsidRDefault="00772798" w:rsidP="00772798">
      <w:pPr>
        <w:tabs>
          <w:tab w:val="left" w:pos="-1440"/>
          <w:tab w:val="left" w:pos="-720"/>
        </w:tabs>
        <w:jc w:val="both"/>
      </w:pPr>
    </w:p>
    <w:p w:rsidR="00772798" w:rsidRDefault="00D0163F" w:rsidP="00772798">
      <w:pPr>
        <w:tabs>
          <w:tab w:val="left" w:pos="-1440"/>
          <w:tab w:val="left" w:pos="-720"/>
        </w:tabs>
        <w:jc w:val="both"/>
        <w:rPr>
          <w:lang w:val="fr-CA"/>
        </w:rPr>
      </w:pPr>
      <w:r w:rsidRPr="00D0163F">
        <w:rPr>
          <w:lang w:val="fr-CA"/>
        </w:rPr>
        <w:pict>
          <v:rect id="_x0000_i1070" style="width:2in;height:1pt" o:hrpct="0" o:hralign="center" o:hrstd="t" o:hrnoshade="t" o:hr="t" fillcolor="black [3213]" stroked="f"/>
        </w:pict>
      </w:r>
    </w:p>
    <w:p w:rsidR="00772798" w:rsidRDefault="00772798" w:rsidP="00772798">
      <w:pPr>
        <w:tabs>
          <w:tab w:val="left" w:pos="-1440"/>
          <w:tab w:val="left" w:pos="-720"/>
        </w:tabs>
        <w:jc w:val="both"/>
        <w:rPr>
          <w:lang w:val="fr-CA"/>
        </w:rPr>
      </w:pPr>
    </w:p>
    <w:p w:rsidR="0010587F" w:rsidRPr="003B3977" w:rsidRDefault="0010587F"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4"/>
          <w:headerReference w:type="default" r:id="rId35"/>
          <w:footerReference w:type="even" r:id="rId36"/>
          <w:footerReference w:type="default" r:id="rId37"/>
          <w:headerReference w:type="first" r:id="rId38"/>
          <w:footerReference w:type="first" r:id="rId39"/>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920593"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D345D6" w:rsidP="003B3977">
            <w:pPr>
              <w:rPr>
                <w:sz w:val="20"/>
                <w:szCs w:val="20"/>
              </w:rPr>
            </w:pPr>
            <w:r>
              <w:rPr>
                <w:sz w:val="20"/>
                <w:szCs w:val="20"/>
              </w:rPr>
              <w:t>01.11.2010</w:t>
            </w:r>
          </w:p>
          <w:p w:rsidR="0010587F" w:rsidRPr="003B3977" w:rsidRDefault="0010587F" w:rsidP="003B3977">
            <w:pPr>
              <w:rPr>
                <w:sz w:val="20"/>
                <w:szCs w:val="20"/>
              </w:rPr>
            </w:pPr>
          </w:p>
          <w:p w:rsidR="0010587F" w:rsidRPr="003B3977" w:rsidRDefault="00D345D6" w:rsidP="003B3977">
            <w:pPr>
              <w:rPr>
                <w:b/>
                <w:sz w:val="20"/>
                <w:szCs w:val="20"/>
              </w:rPr>
            </w:pPr>
            <w:r w:rsidRPr="00D345D6">
              <w:rPr>
                <w:b/>
                <w:sz w:val="20"/>
                <w:szCs w:val="20"/>
              </w:rPr>
              <w:t>Her Majesty the Queen</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D345D6">
              <w:rPr>
                <w:b/>
                <w:sz w:val="20"/>
                <w:szCs w:val="20"/>
              </w:rPr>
              <w:t>930</w:t>
            </w:r>
            <w:r w:rsidRPr="003B3977">
              <w:rPr>
                <w:b/>
                <w:sz w:val="20"/>
                <w:szCs w:val="20"/>
              </w:rPr>
              <w:t>)</w:t>
            </w:r>
          </w:p>
          <w:p w:rsidR="0010587F" w:rsidRPr="003B3977" w:rsidRDefault="0010587F" w:rsidP="003B3977">
            <w:pPr>
              <w:rPr>
                <w:b/>
                <w:sz w:val="20"/>
                <w:szCs w:val="20"/>
              </w:rPr>
            </w:pPr>
          </w:p>
          <w:p w:rsidR="0010587F" w:rsidRPr="003B3977" w:rsidRDefault="00D345D6" w:rsidP="003B3977">
            <w:pPr>
              <w:rPr>
                <w:b/>
                <w:sz w:val="20"/>
                <w:szCs w:val="20"/>
              </w:rPr>
            </w:pPr>
            <w:r>
              <w:rPr>
                <w:b/>
                <w:sz w:val="20"/>
                <w:szCs w:val="20"/>
              </w:rPr>
              <w:t xml:space="preserve">E.M.W. </w:t>
            </w:r>
            <w:r w:rsidR="0010587F" w:rsidRPr="003B3977">
              <w:rPr>
                <w:b/>
                <w:sz w:val="20"/>
                <w:szCs w:val="20"/>
              </w:rPr>
              <w:t>(</w:t>
            </w:r>
            <w:r>
              <w:rPr>
                <w:b/>
                <w:sz w:val="20"/>
                <w:szCs w:val="20"/>
              </w:rPr>
              <w:t>N.S</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D345D6" w:rsidRDefault="00D0163F" w:rsidP="003B3977">
            <w:pPr>
              <w:rPr>
                <w:sz w:val="20"/>
                <w:szCs w:val="20"/>
              </w:rPr>
            </w:pPr>
            <w:r w:rsidRPr="00D0163F">
              <w:rPr>
                <w:sz w:val="20"/>
                <w:szCs w:val="20"/>
                <w:lang w:val="fr-CA"/>
              </w:rPr>
              <w:pict>
                <v:rect id="_x0000_i1073"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916D92" w:rsidP="003B3977">
            <w:pPr>
              <w:rPr>
                <w:sz w:val="20"/>
                <w:szCs w:val="20"/>
              </w:rPr>
            </w:pPr>
            <w:r>
              <w:rPr>
                <w:sz w:val="20"/>
                <w:szCs w:val="20"/>
              </w:rPr>
              <w:t>17.11.2010</w:t>
            </w:r>
          </w:p>
          <w:p w:rsidR="0010587F" w:rsidRPr="003B3977" w:rsidRDefault="0010587F" w:rsidP="003B3977">
            <w:pPr>
              <w:rPr>
                <w:sz w:val="20"/>
                <w:szCs w:val="20"/>
              </w:rPr>
            </w:pPr>
          </w:p>
          <w:p w:rsidR="0010587F" w:rsidRPr="003B3977" w:rsidRDefault="00916D92" w:rsidP="003B3977">
            <w:pPr>
              <w:rPr>
                <w:b/>
                <w:sz w:val="20"/>
                <w:szCs w:val="20"/>
              </w:rPr>
            </w:pPr>
            <w:r>
              <w:rPr>
                <w:b/>
                <w:sz w:val="20"/>
                <w:szCs w:val="20"/>
              </w:rPr>
              <w:t>F.S.D.</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w:t>
            </w:r>
            <w:r w:rsidR="00640C9F">
              <w:rPr>
                <w:b/>
                <w:sz w:val="20"/>
                <w:szCs w:val="20"/>
              </w:rPr>
              <w:t>3</w:t>
            </w:r>
            <w:r w:rsidR="00916D92">
              <w:rPr>
                <w:b/>
                <w:sz w:val="20"/>
                <w:szCs w:val="20"/>
              </w:rPr>
              <w:t>952</w:t>
            </w:r>
            <w:r w:rsidRPr="003B3977">
              <w:rPr>
                <w:b/>
                <w:sz w:val="20"/>
                <w:szCs w:val="20"/>
              </w:rPr>
              <w:t>)</w:t>
            </w:r>
          </w:p>
          <w:p w:rsidR="0010587F" w:rsidRPr="003B3977" w:rsidRDefault="0010587F" w:rsidP="003B3977">
            <w:pPr>
              <w:rPr>
                <w:b/>
                <w:sz w:val="20"/>
                <w:szCs w:val="20"/>
              </w:rPr>
            </w:pPr>
          </w:p>
          <w:p w:rsidR="0010587F" w:rsidRPr="00D345D6" w:rsidRDefault="00916D92" w:rsidP="003B3977">
            <w:pPr>
              <w:rPr>
                <w:b/>
                <w:sz w:val="20"/>
                <w:szCs w:val="20"/>
              </w:rPr>
            </w:pPr>
            <w:r>
              <w:rPr>
                <w:b/>
                <w:sz w:val="20"/>
                <w:szCs w:val="20"/>
              </w:rPr>
              <w:t xml:space="preserve">Her Majesty the Queen </w:t>
            </w:r>
            <w:r w:rsidR="0010587F" w:rsidRPr="00D345D6">
              <w:rPr>
                <w:b/>
                <w:sz w:val="20"/>
                <w:szCs w:val="20"/>
              </w:rPr>
              <w:t>(</w:t>
            </w:r>
            <w:r>
              <w:rPr>
                <w:b/>
                <w:sz w:val="20"/>
                <w:szCs w:val="20"/>
              </w:rPr>
              <w:t>B.C.</w:t>
            </w:r>
            <w:r w:rsidR="0010587F" w:rsidRPr="00D345D6">
              <w:rPr>
                <w:b/>
                <w:sz w:val="20"/>
                <w:szCs w:val="20"/>
              </w:rPr>
              <w:t>)</w:t>
            </w:r>
          </w:p>
          <w:p w:rsidR="0010587F" w:rsidRPr="00D345D6" w:rsidRDefault="0010587F" w:rsidP="003B3977">
            <w:pPr>
              <w:rPr>
                <w:sz w:val="20"/>
                <w:szCs w:val="20"/>
              </w:rPr>
            </w:pPr>
          </w:p>
          <w:p w:rsidR="0010587F" w:rsidRPr="003B3977" w:rsidRDefault="0010587F" w:rsidP="003B3977">
            <w:pPr>
              <w:rPr>
                <w:sz w:val="20"/>
                <w:szCs w:val="20"/>
              </w:rPr>
            </w:pPr>
            <w:r w:rsidRPr="003B3977">
              <w:rPr>
                <w:sz w:val="20"/>
                <w:szCs w:val="20"/>
              </w:rPr>
              <w:t>(As of Right)</w:t>
            </w:r>
          </w:p>
          <w:p w:rsidR="0010587F" w:rsidRPr="003B3977" w:rsidRDefault="0010587F" w:rsidP="003B3977">
            <w:pPr>
              <w:rPr>
                <w:sz w:val="20"/>
                <w:szCs w:val="20"/>
              </w:rPr>
            </w:pPr>
          </w:p>
          <w:p w:rsidR="0010587F" w:rsidRPr="003B3977" w:rsidRDefault="00D0163F" w:rsidP="003B3977">
            <w:pPr>
              <w:rPr>
                <w:sz w:val="20"/>
                <w:szCs w:val="20"/>
              </w:rPr>
            </w:pPr>
            <w:r w:rsidRPr="00D0163F">
              <w:rPr>
                <w:sz w:val="20"/>
                <w:szCs w:val="20"/>
                <w:lang w:val="fr-CA"/>
              </w:rPr>
              <w:pict>
                <v:rect id="_x0000_i1074" style="width:106.1pt;height:1pt" o:hrpct="500" o:hralign="center" o:hrstd="t" o:hrnoshade="t" o:hr="t" fillcolor="black [3213]" stroked="f"/>
              </w:pict>
            </w:r>
          </w:p>
        </w:tc>
      </w:tr>
      <w:tr w:rsidR="00916D92" w:rsidRPr="003B3977" w:rsidTr="0010587F">
        <w:trPr>
          <w:cantSplit/>
        </w:trPr>
        <w:tc>
          <w:tcPr>
            <w:tcW w:w="2206" w:type="pct"/>
            <w:tcMar>
              <w:left w:w="0" w:type="dxa"/>
              <w:right w:w="0" w:type="dxa"/>
            </w:tcMar>
          </w:tcPr>
          <w:p w:rsidR="00916D92" w:rsidRPr="003B3977" w:rsidRDefault="00916D92" w:rsidP="00916D92">
            <w:pPr>
              <w:rPr>
                <w:sz w:val="20"/>
                <w:szCs w:val="20"/>
              </w:rPr>
            </w:pPr>
            <w:r>
              <w:rPr>
                <w:sz w:val="20"/>
                <w:szCs w:val="20"/>
              </w:rPr>
              <w:t>18.11.2010</w:t>
            </w:r>
          </w:p>
          <w:p w:rsidR="00916D92" w:rsidRPr="003B3977" w:rsidRDefault="00916D92" w:rsidP="00916D92">
            <w:pPr>
              <w:rPr>
                <w:sz w:val="20"/>
                <w:szCs w:val="20"/>
              </w:rPr>
            </w:pPr>
          </w:p>
          <w:p w:rsidR="00916D92" w:rsidRPr="003B3977" w:rsidRDefault="00916D92" w:rsidP="00916D92">
            <w:pPr>
              <w:rPr>
                <w:b/>
                <w:sz w:val="20"/>
                <w:szCs w:val="20"/>
              </w:rPr>
            </w:pPr>
            <w:r>
              <w:rPr>
                <w:b/>
                <w:sz w:val="20"/>
                <w:szCs w:val="20"/>
              </w:rPr>
              <w:t>Mark Whyte</w:t>
            </w:r>
          </w:p>
          <w:p w:rsidR="00916D92" w:rsidRPr="003B3977" w:rsidRDefault="00916D92" w:rsidP="00916D92">
            <w:pPr>
              <w:rPr>
                <w:b/>
                <w:sz w:val="20"/>
                <w:szCs w:val="20"/>
              </w:rPr>
            </w:pPr>
          </w:p>
          <w:p w:rsidR="00916D92" w:rsidRPr="003B3977" w:rsidRDefault="00916D92" w:rsidP="00916D92">
            <w:pPr>
              <w:rPr>
                <w:b/>
                <w:sz w:val="20"/>
                <w:szCs w:val="20"/>
              </w:rPr>
            </w:pPr>
            <w:r w:rsidRPr="003B3977">
              <w:rPr>
                <w:b/>
                <w:sz w:val="20"/>
                <w:szCs w:val="20"/>
              </w:rPr>
              <w:tab/>
              <w:t>v. (3</w:t>
            </w:r>
            <w:r>
              <w:rPr>
                <w:b/>
                <w:sz w:val="20"/>
                <w:szCs w:val="20"/>
              </w:rPr>
              <w:t>3965</w:t>
            </w:r>
            <w:r w:rsidRPr="003B3977">
              <w:rPr>
                <w:b/>
                <w:sz w:val="20"/>
                <w:szCs w:val="20"/>
              </w:rPr>
              <w:t>)</w:t>
            </w:r>
          </w:p>
          <w:p w:rsidR="00916D92" w:rsidRPr="003B3977" w:rsidRDefault="00916D92" w:rsidP="00916D92">
            <w:pPr>
              <w:rPr>
                <w:b/>
                <w:sz w:val="20"/>
                <w:szCs w:val="20"/>
              </w:rPr>
            </w:pPr>
          </w:p>
          <w:p w:rsidR="00916D92" w:rsidRPr="003B3977" w:rsidRDefault="00916D92" w:rsidP="00916D92">
            <w:pPr>
              <w:rPr>
                <w:b/>
                <w:sz w:val="20"/>
                <w:szCs w:val="20"/>
              </w:rPr>
            </w:pPr>
            <w:r>
              <w:rPr>
                <w:b/>
                <w:sz w:val="20"/>
                <w:szCs w:val="20"/>
              </w:rPr>
              <w:t xml:space="preserve">Her Majesty the Queen </w:t>
            </w:r>
            <w:r w:rsidRPr="003B3977">
              <w:rPr>
                <w:b/>
                <w:sz w:val="20"/>
                <w:szCs w:val="20"/>
              </w:rPr>
              <w:t>(</w:t>
            </w:r>
            <w:r>
              <w:rPr>
                <w:b/>
                <w:sz w:val="20"/>
                <w:szCs w:val="20"/>
              </w:rPr>
              <w:t>Ont</w:t>
            </w:r>
            <w:r w:rsidRPr="003B3977">
              <w:rPr>
                <w:b/>
                <w:sz w:val="20"/>
                <w:szCs w:val="20"/>
              </w:rPr>
              <w:t>.)</w:t>
            </w:r>
          </w:p>
          <w:p w:rsidR="00916D92" w:rsidRPr="003B3977" w:rsidRDefault="00916D92" w:rsidP="00916D92">
            <w:pPr>
              <w:rPr>
                <w:sz w:val="20"/>
                <w:szCs w:val="20"/>
              </w:rPr>
            </w:pPr>
          </w:p>
          <w:p w:rsidR="00916D92" w:rsidRPr="003B3977" w:rsidRDefault="00916D92" w:rsidP="00916D92">
            <w:pPr>
              <w:rPr>
                <w:sz w:val="20"/>
                <w:szCs w:val="20"/>
              </w:rPr>
            </w:pPr>
            <w:r w:rsidRPr="003B3977">
              <w:rPr>
                <w:sz w:val="20"/>
                <w:szCs w:val="20"/>
              </w:rPr>
              <w:t>(As of Right)</w:t>
            </w:r>
          </w:p>
          <w:p w:rsidR="00916D92" w:rsidRPr="003B3977" w:rsidRDefault="00916D92" w:rsidP="00916D92">
            <w:pPr>
              <w:rPr>
                <w:sz w:val="20"/>
                <w:szCs w:val="20"/>
              </w:rPr>
            </w:pPr>
          </w:p>
          <w:p w:rsidR="00916D92" w:rsidRDefault="00D0163F" w:rsidP="00916D92">
            <w:pPr>
              <w:rPr>
                <w:sz w:val="20"/>
                <w:szCs w:val="20"/>
              </w:rPr>
            </w:pPr>
            <w:r w:rsidRPr="00D0163F">
              <w:rPr>
                <w:sz w:val="20"/>
                <w:szCs w:val="20"/>
                <w:lang w:val="fr-CA"/>
              </w:rPr>
              <w:pict>
                <v:rect id="_x0000_i1075" style="width:106.1pt;height:1pt" o:hrpct="500" o:hralign="center" o:hrstd="t" o:hrnoshade="t" o:hr="t" fillcolor="black [3213]" stroked="f"/>
              </w:pict>
            </w:r>
          </w:p>
        </w:tc>
        <w:tc>
          <w:tcPr>
            <w:tcW w:w="588" w:type="pct"/>
          </w:tcPr>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Pr="003B3977" w:rsidRDefault="00916D92" w:rsidP="0010587F">
            <w:pPr>
              <w:jc w:val="center"/>
              <w:rPr>
                <w:sz w:val="20"/>
                <w:szCs w:val="20"/>
              </w:rPr>
            </w:pPr>
          </w:p>
        </w:tc>
        <w:tc>
          <w:tcPr>
            <w:tcW w:w="2206" w:type="pct"/>
          </w:tcPr>
          <w:p w:rsidR="00916D92" w:rsidRPr="003B3977" w:rsidRDefault="00916D92" w:rsidP="00916D92">
            <w:pPr>
              <w:rPr>
                <w:sz w:val="20"/>
                <w:szCs w:val="20"/>
              </w:rPr>
            </w:pPr>
            <w:r>
              <w:rPr>
                <w:sz w:val="20"/>
                <w:szCs w:val="20"/>
              </w:rPr>
              <w:t>18.11.2010</w:t>
            </w:r>
          </w:p>
          <w:p w:rsidR="00916D92" w:rsidRPr="003B3977" w:rsidRDefault="00916D92" w:rsidP="00916D92">
            <w:pPr>
              <w:rPr>
                <w:sz w:val="20"/>
                <w:szCs w:val="20"/>
              </w:rPr>
            </w:pPr>
          </w:p>
          <w:p w:rsidR="00916D92" w:rsidRPr="003B3977" w:rsidRDefault="00916D92" w:rsidP="00916D92">
            <w:pPr>
              <w:rPr>
                <w:b/>
                <w:sz w:val="20"/>
                <w:szCs w:val="20"/>
              </w:rPr>
            </w:pPr>
            <w:proofErr w:type="spellStart"/>
            <w:r>
              <w:rPr>
                <w:b/>
                <w:sz w:val="20"/>
                <w:szCs w:val="20"/>
              </w:rPr>
              <w:t>Ewaryst</w:t>
            </w:r>
            <w:proofErr w:type="spellEnd"/>
            <w:r>
              <w:rPr>
                <w:b/>
                <w:sz w:val="20"/>
                <w:szCs w:val="20"/>
              </w:rPr>
              <w:t xml:space="preserve"> </w:t>
            </w:r>
            <w:proofErr w:type="spellStart"/>
            <w:r>
              <w:rPr>
                <w:b/>
                <w:sz w:val="20"/>
                <w:szCs w:val="20"/>
              </w:rPr>
              <w:t>Prokofiew</w:t>
            </w:r>
            <w:proofErr w:type="spellEnd"/>
          </w:p>
          <w:p w:rsidR="00916D92" w:rsidRPr="003B3977" w:rsidRDefault="00916D92" w:rsidP="00916D92">
            <w:pPr>
              <w:rPr>
                <w:b/>
                <w:sz w:val="20"/>
                <w:szCs w:val="20"/>
              </w:rPr>
            </w:pPr>
          </w:p>
          <w:p w:rsidR="00916D92" w:rsidRPr="003B3977" w:rsidRDefault="00916D92" w:rsidP="00916D92">
            <w:pPr>
              <w:rPr>
                <w:b/>
                <w:sz w:val="20"/>
                <w:szCs w:val="20"/>
              </w:rPr>
            </w:pPr>
            <w:r w:rsidRPr="003B3977">
              <w:rPr>
                <w:b/>
                <w:sz w:val="20"/>
                <w:szCs w:val="20"/>
              </w:rPr>
              <w:tab/>
              <w:t>v. (33</w:t>
            </w:r>
            <w:r>
              <w:rPr>
                <w:b/>
                <w:sz w:val="20"/>
                <w:szCs w:val="20"/>
              </w:rPr>
              <w:t>754</w:t>
            </w:r>
            <w:r w:rsidRPr="003B3977">
              <w:rPr>
                <w:b/>
                <w:sz w:val="20"/>
                <w:szCs w:val="20"/>
              </w:rPr>
              <w:t>)</w:t>
            </w:r>
          </w:p>
          <w:p w:rsidR="00916D92" w:rsidRPr="003B3977" w:rsidRDefault="00916D92" w:rsidP="00916D92">
            <w:pPr>
              <w:rPr>
                <w:b/>
                <w:sz w:val="20"/>
                <w:szCs w:val="20"/>
              </w:rPr>
            </w:pPr>
          </w:p>
          <w:p w:rsidR="00916D92" w:rsidRPr="003B3977" w:rsidRDefault="00916D92" w:rsidP="00916D92">
            <w:pPr>
              <w:rPr>
                <w:b/>
                <w:sz w:val="20"/>
                <w:szCs w:val="20"/>
              </w:rPr>
            </w:pPr>
            <w:r>
              <w:rPr>
                <w:b/>
                <w:sz w:val="20"/>
                <w:szCs w:val="20"/>
              </w:rPr>
              <w:t xml:space="preserve">Her Majesty the Queen </w:t>
            </w:r>
            <w:r w:rsidRPr="003B3977">
              <w:rPr>
                <w:b/>
                <w:sz w:val="20"/>
                <w:szCs w:val="20"/>
              </w:rPr>
              <w:t>(</w:t>
            </w:r>
            <w:r>
              <w:rPr>
                <w:b/>
                <w:sz w:val="20"/>
                <w:szCs w:val="20"/>
              </w:rPr>
              <w:t>Ont</w:t>
            </w:r>
            <w:r w:rsidRPr="003B3977">
              <w:rPr>
                <w:b/>
                <w:sz w:val="20"/>
                <w:szCs w:val="20"/>
              </w:rPr>
              <w:t>.)</w:t>
            </w:r>
          </w:p>
          <w:p w:rsidR="00916D92" w:rsidRPr="003B3977" w:rsidRDefault="00916D92" w:rsidP="00916D92">
            <w:pPr>
              <w:rPr>
                <w:sz w:val="20"/>
                <w:szCs w:val="20"/>
              </w:rPr>
            </w:pPr>
          </w:p>
          <w:p w:rsidR="00916D92" w:rsidRPr="003B3977" w:rsidRDefault="00916D92" w:rsidP="00916D92">
            <w:pPr>
              <w:rPr>
                <w:sz w:val="20"/>
                <w:szCs w:val="20"/>
              </w:rPr>
            </w:pPr>
            <w:r w:rsidRPr="003B3977">
              <w:rPr>
                <w:sz w:val="20"/>
                <w:szCs w:val="20"/>
              </w:rPr>
              <w:t>(By Leave)</w:t>
            </w:r>
          </w:p>
          <w:p w:rsidR="00916D92" w:rsidRPr="003B3977" w:rsidRDefault="00916D92" w:rsidP="00916D92">
            <w:pPr>
              <w:rPr>
                <w:sz w:val="20"/>
                <w:szCs w:val="20"/>
              </w:rPr>
            </w:pPr>
          </w:p>
          <w:p w:rsidR="00916D92" w:rsidRPr="00916D92" w:rsidRDefault="00D0163F" w:rsidP="00916D92">
            <w:pPr>
              <w:rPr>
                <w:b/>
                <w:sz w:val="20"/>
                <w:szCs w:val="20"/>
              </w:rPr>
            </w:pPr>
            <w:r w:rsidRPr="00D0163F">
              <w:rPr>
                <w:sz w:val="20"/>
                <w:szCs w:val="20"/>
                <w:lang w:val="fr-CA"/>
              </w:rPr>
              <w:pict>
                <v:rect id="_x0000_i1076" style="width:106.1pt;height:1pt" o:hrpct="500" o:hralign="center" o:hrstd="t" o:hrnoshade="t" o:hr="t" fillcolor="black [3213]" stroked="f"/>
              </w:pict>
            </w:r>
          </w:p>
        </w:tc>
      </w:tr>
      <w:tr w:rsidR="00916D92" w:rsidRPr="003B3977" w:rsidTr="0010587F">
        <w:trPr>
          <w:cantSplit/>
        </w:trPr>
        <w:tc>
          <w:tcPr>
            <w:tcW w:w="2206" w:type="pct"/>
            <w:tcMar>
              <w:left w:w="0" w:type="dxa"/>
              <w:right w:w="0" w:type="dxa"/>
            </w:tcMar>
          </w:tcPr>
          <w:p w:rsidR="00916D92" w:rsidRPr="000A6807" w:rsidRDefault="00916D92" w:rsidP="00916D92">
            <w:pPr>
              <w:rPr>
                <w:sz w:val="20"/>
                <w:szCs w:val="20"/>
                <w:lang w:val="fr-CA"/>
              </w:rPr>
            </w:pPr>
            <w:r w:rsidRPr="000A6807">
              <w:rPr>
                <w:sz w:val="20"/>
                <w:szCs w:val="20"/>
                <w:lang w:val="fr-CA"/>
              </w:rPr>
              <w:t>19.11.2010</w:t>
            </w:r>
          </w:p>
          <w:p w:rsidR="00916D92" w:rsidRPr="000A6807" w:rsidRDefault="00916D92" w:rsidP="00916D92">
            <w:pPr>
              <w:rPr>
                <w:sz w:val="20"/>
                <w:szCs w:val="20"/>
                <w:lang w:val="fr-CA"/>
              </w:rPr>
            </w:pPr>
          </w:p>
          <w:p w:rsidR="00916D92" w:rsidRPr="000A6807" w:rsidRDefault="00916D92" w:rsidP="00916D92">
            <w:pPr>
              <w:rPr>
                <w:b/>
                <w:sz w:val="20"/>
                <w:szCs w:val="20"/>
                <w:lang w:val="fr-CA"/>
              </w:rPr>
            </w:pPr>
            <w:r w:rsidRPr="000A6807">
              <w:rPr>
                <w:b/>
                <w:sz w:val="20"/>
                <w:szCs w:val="20"/>
                <w:lang w:val="fr-CA"/>
              </w:rPr>
              <w:t>Tommy Bouchard-Lebrun</w:t>
            </w:r>
          </w:p>
          <w:p w:rsidR="00916D92" w:rsidRPr="000A6807" w:rsidRDefault="00916D92" w:rsidP="00916D92">
            <w:pPr>
              <w:rPr>
                <w:b/>
                <w:sz w:val="20"/>
                <w:szCs w:val="20"/>
                <w:lang w:val="fr-CA"/>
              </w:rPr>
            </w:pPr>
          </w:p>
          <w:p w:rsidR="00916D92" w:rsidRPr="00916D92" w:rsidRDefault="00916D92" w:rsidP="00916D92">
            <w:pPr>
              <w:rPr>
                <w:b/>
                <w:sz w:val="20"/>
                <w:szCs w:val="20"/>
                <w:lang w:val="fr-CA"/>
              </w:rPr>
            </w:pPr>
            <w:r w:rsidRPr="000A6807">
              <w:rPr>
                <w:b/>
                <w:sz w:val="20"/>
                <w:szCs w:val="20"/>
                <w:lang w:val="fr-CA"/>
              </w:rPr>
              <w:tab/>
            </w:r>
            <w:r w:rsidRPr="00916D92">
              <w:rPr>
                <w:b/>
                <w:sz w:val="20"/>
                <w:szCs w:val="20"/>
                <w:lang w:val="fr-CA"/>
              </w:rPr>
              <w:t>c. (33687)</w:t>
            </w:r>
          </w:p>
          <w:p w:rsidR="00916D92" w:rsidRPr="00916D92" w:rsidRDefault="00916D92" w:rsidP="00916D92">
            <w:pPr>
              <w:rPr>
                <w:b/>
                <w:sz w:val="20"/>
                <w:szCs w:val="20"/>
                <w:lang w:val="fr-CA"/>
              </w:rPr>
            </w:pPr>
          </w:p>
          <w:p w:rsidR="00916D92" w:rsidRPr="00916D92" w:rsidRDefault="00916D92" w:rsidP="00916D92">
            <w:pPr>
              <w:rPr>
                <w:b/>
                <w:sz w:val="20"/>
                <w:szCs w:val="20"/>
                <w:lang w:val="fr-CA"/>
              </w:rPr>
            </w:pPr>
            <w:r w:rsidRPr="00916D92">
              <w:rPr>
                <w:b/>
                <w:sz w:val="20"/>
                <w:szCs w:val="20"/>
                <w:lang w:val="fr-CA"/>
              </w:rPr>
              <w:t>Sa Majesté la Reine (</w:t>
            </w:r>
            <w:proofErr w:type="spellStart"/>
            <w:r w:rsidRPr="00916D92">
              <w:rPr>
                <w:b/>
                <w:sz w:val="20"/>
                <w:szCs w:val="20"/>
                <w:lang w:val="fr-CA"/>
              </w:rPr>
              <w:t>Qc</w:t>
            </w:r>
            <w:proofErr w:type="spellEnd"/>
            <w:r w:rsidRPr="00916D92">
              <w:rPr>
                <w:b/>
                <w:sz w:val="20"/>
                <w:szCs w:val="20"/>
                <w:lang w:val="fr-CA"/>
              </w:rPr>
              <w:t>)</w:t>
            </w:r>
          </w:p>
          <w:p w:rsidR="00916D92" w:rsidRPr="00916D92" w:rsidRDefault="00916D92" w:rsidP="00916D92">
            <w:pPr>
              <w:rPr>
                <w:sz w:val="20"/>
                <w:szCs w:val="20"/>
                <w:lang w:val="fr-CA"/>
              </w:rPr>
            </w:pPr>
          </w:p>
          <w:p w:rsidR="00916D92" w:rsidRPr="003B3977" w:rsidRDefault="00916D92" w:rsidP="00916D92">
            <w:pPr>
              <w:rPr>
                <w:sz w:val="20"/>
                <w:szCs w:val="20"/>
              </w:rPr>
            </w:pPr>
            <w:r w:rsidRPr="003B3977">
              <w:rPr>
                <w:sz w:val="20"/>
                <w:szCs w:val="20"/>
              </w:rPr>
              <w:t>(</w:t>
            </w:r>
            <w:proofErr w:type="spellStart"/>
            <w:r>
              <w:rPr>
                <w:sz w:val="20"/>
                <w:szCs w:val="20"/>
              </w:rPr>
              <w:t>Autorisation</w:t>
            </w:r>
            <w:proofErr w:type="spellEnd"/>
            <w:r w:rsidRPr="003B3977">
              <w:rPr>
                <w:sz w:val="20"/>
                <w:szCs w:val="20"/>
              </w:rPr>
              <w:t>)</w:t>
            </w:r>
          </w:p>
          <w:p w:rsidR="00916D92" w:rsidRPr="003B3977" w:rsidRDefault="00916D92" w:rsidP="00916D92">
            <w:pPr>
              <w:rPr>
                <w:sz w:val="20"/>
                <w:szCs w:val="20"/>
              </w:rPr>
            </w:pPr>
          </w:p>
          <w:p w:rsidR="00916D92" w:rsidRDefault="00D0163F" w:rsidP="00916D92">
            <w:pPr>
              <w:rPr>
                <w:sz w:val="20"/>
                <w:szCs w:val="20"/>
              </w:rPr>
            </w:pPr>
            <w:r w:rsidRPr="00D0163F">
              <w:rPr>
                <w:sz w:val="20"/>
                <w:szCs w:val="20"/>
                <w:lang w:val="fr-CA"/>
              </w:rPr>
              <w:pict>
                <v:rect id="_x0000_i1077" style="width:106.1pt;height:1pt" o:hrpct="500" o:hralign="center" o:hrstd="t" o:hrnoshade="t" o:hr="t" fillcolor="black [3213]" stroked="f"/>
              </w:pict>
            </w:r>
          </w:p>
        </w:tc>
        <w:tc>
          <w:tcPr>
            <w:tcW w:w="588" w:type="pct"/>
          </w:tcPr>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p w:rsidR="00916D92" w:rsidRDefault="00916D92" w:rsidP="0010587F">
            <w:pPr>
              <w:jc w:val="center"/>
              <w:rPr>
                <w:sz w:val="20"/>
                <w:szCs w:val="20"/>
              </w:rPr>
            </w:pPr>
          </w:p>
        </w:tc>
        <w:tc>
          <w:tcPr>
            <w:tcW w:w="2206" w:type="pct"/>
          </w:tcPr>
          <w:p w:rsidR="00916D92" w:rsidRPr="003B3977" w:rsidRDefault="00916D92" w:rsidP="00916D92">
            <w:pPr>
              <w:rPr>
                <w:sz w:val="20"/>
                <w:szCs w:val="20"/>
              </w:rPr>
            </w:pPr>
            <w:r>
              <w:rPr>
                <w:sz w:val="20"/>
                <w:szCs w:val="20"/>
              </w:rPr>
              <w:t>23</w:t>
            </w:r>
            <w:r w:rsidR="00640C9F">
              <w:rPr>
                <w:sz w:val="20"/>
                <w:szCs w:val="20"/>
              </w:rPr>
              <w:t>.</w:t>
            </w:r>
            <w:r>
              <w:rPr>
                <w:sz w:val="20"/>
                <w:szCs w:val="20"/>
              </w:rPr>
              <w:t>11.2010</w:t>
            </w:r>
          </w:p>
          <w:p w:rsidR="00916D92" w:rsidRPr="003B3977" w:rsidRDefault="00916D92" w:rsidP="00916D92">
            <w:pPr>
              <w:rPr>
                <w:sz w:val="20"/>
                <w:szCs w:val="20"/>
              </w:rPr>
            </w:pPr>
          </w:p>
          <w:p w:rsidR="00916D92" w:rsidRPr="003B3977" w:rsidRDefault="00916D92" w:rsidP="00916D92">
            <w:pPr>
              <w:rPr>
                <w:b/>
                <w:sz w:val="20"/>
                <w:szCs w:val="20"/>
              </w:rPr>
            </w:pPr>
            <w:r>
              <w:rPr>
                <w:b/>
                <w:sz w:val="20"/>
                <w:szCs w:val="20"/>
              </w:rPr>
              <w:t>J.M.H.</w:t>
            </w:r>
          </w:p>
          <w:p w:rsidR="00916D92" w:rsidRPr="003B3977" w:rsidRDefault="00916D92" w:rsidP="00916D92">
            <w:pPr>
              <w:rPr>
                <w:b/>
                <w:sz w:val="20"/>
                <w:szCs w:val="20"/>
              </w:rPr>
            </w:pPr>
          </w:p>
          <w:p w:rsidR="00916D92" w:rsidRPr="003B3977" w:rsidRDefault="00916D92" w:rsidP="00916D92">
            <w:pPr>
              <w:rPr>
                <w:b/>
                <w:sz w:val="20"/>
                <w:szCs w:val="20"/>
              </w:rPr>
            </w:pPr>
            <w:r w:rsidRPr="003B3977">
              <w:rPr>
                <w:b/>
                <w:sz w:val="20"/>
                <w:szCs w:val="20"/>
              </w:rPr>
              <w:tab/>
              <w:t>v. (33</w:t>
            </w:r>
            <w:r>
              <w:rPr>
                <w:b/>
                <w:sz w:val="20"/>
                <w:szCs w:val="20"/>
              </w:rPr>
              <w:t>667</w:t>
            </w:r>
            <w:r w:rsidRPr="003B3977">
              <w:rPr>
                <w:b/>
                <w:sz w:val="20"/>
                <w:szCs w:val="20"/>
              </w:rPr>
              <w:t>)</w:t>
            </w:r>
          </w:p>
          <w:p w:rsidR="00916D92" w:rsidRPr="003B3977" w:rsidRDefault="00916D92" w:rsidP="00916D92">
            <w:pPr>
              <w:rPr>
                <w:b/>
                <w:sz w:val="20"/>
                <w:szCs w:val="20"/>
              </w:rPr>
            </w:pPr>
          </w:p>
          <w:p w:rsidR="00916D92" w:rsidRPr="003B3977" w:rsidRDefault="00916D92" w:rsidP="00916D92">
            <w:pPr>
              <w:rPr>
                <w:b/>
                <w:sz w:val="20"/>
                <w:szCs w:val="20"/>
              </w:rPr>
            </w:pPr>
            <w:r>
              <w:rPr>
                <w:b/>
                <w:sz w:val="20"/>
                <w:szCs w:val="20"/>
              </w:rPr>
              <w:t xml:space="preserve">Her Majesty the Queen </w:t>
            </w:r>
            <w:r w:rsidRPr="003B3977">
              <w:rPr>
                <w:b/>
                <w:sz w:val="20"/>
                <w:szCs w:val="20"/>
              </w:rPr>
              <w:t>(</w:t>
            </w:r>
            <w:r>
              <w:rPr>
                <w:b/>
                <w:sz w:val="20"/>
                <w:szCs w:val="20"/>
              </w:rPr>
              <w:t>Ont</w:t>
            </w:r>
            <w:r w:rsidRPr="003B3977">
              <w:rPr>
                <w:b/>
                <w:sz w:val="20"/>
                <w:szCs w:val="20"/>
              </w:rPr>
              <w:t>.)</w:t>
            </w:r>
          </w:p>
          <w:p w:rsidR="00916D92" w:rsidRPr="003B3977" w:rsidRDefault="00916D92" w:rsidP="00916D92">
            <w:pPr>
              <w:rPr>
                <w:sz w:val="20"/>
                <w:szCs w:val="20"/>
              </w:rPr>
            </w:pPr>
          </w:p>
          <w:p w:rsidR="00916D92" w:rsidRPr="003B3977" w:rsidRDefault="00916D92" w:rsidP="00916D92">
            <w:pPr>
              <w:rPr>
                <w:sz w:val="20"/>
                <w:szCs w:val="20"/>
              </w:rPr>
            </w:pPr>
            <w:r w:rsidRPr="003B3977">
              <w:rPr>
                <w:sz w:val="20"/>
                <w:szCs w:val="20"/>
              </w:rPr>
              <w:t>(By Leave)</w:t>
            </w:r>
          </w:p>
          <w:p w:rsidR="00916D92" w:rsidRPr="003B3977" w:rsidRDefault="00916D92" w:rsidP="00916D92">
            <w:pPr>
              <w:rPr>
                <w:sz w:val="20"/>
                <w:szCs w:val="20"/>
              </w:rPr>
            </w:pPr>
          </w:p>
          <w:p w:rsidR="00916D92" w:rsidRDefault="00D0163F" w:rsidP="00916D92">
            <w:pPr>
              <w:rPr>
                <w:sz w:val="20"/>
                <w:szCs w:val="20"/>
              </w:rPr>
            </w:pPr>
            <w:r w:rsidRPr="00D0163F">
              <w:rPr>
                <w:sz w:val="20"/>
                <w:szCs w:val="20"/>
                <w:lang w:val="fr-CA"/>
              </w:rPr>
              <w:pict>
                <v:rect id="_x0000_i1078" style="width:106.1pt;height:1pt" o:hrpct="500" o:hralign="center" o:hrstd="t" o:hrnoshade="t" o:hr="t" fillcolor="black [3213]" stroked="f"/>
              </w:pict>
            </w:r>
          </w:p>
        </w:tc>
      </w:tr>
      <w:tr w:rsidR="00916D92" w:rsidRPr="003B3977" w:rsidTr="0010587F">
        <w:trPr>
          <w:cantSplit/>
        </w:trPr>
        <w:tc>
          <w:tcPr>
            <w:tcW w:w="2206" w:type="pct"/>
            <w:tcMar>
              <w:left w:w="0" w:type="dxa"/>
              <w:right w:w="0" w:type="dxa"/>
            </w:tcMar>
          </w:tcPr>
          <w:p w:rsidR="00916D92" w:rsidRPr="003B3977" w:rsidRDefault="00916D92" w:rsidP="00916D92">
            <w:pPr>
              <w:rPr>
                <w:sz w:val="20"/>
                <w:szCs w:val="20"/>
              </w:rPr>
            </w:pPr>
            <w:r>
              <w:rPr>
                <w:sz w:val="20"/>
                <w:szCs w:val="20"/>
              </w:rPr>
              <w:t>29.11.2010</w:t>
            </w:r>
          </w:p>
          <w:p w:rsidR="00916D92" w:rsidRPr="003B3977" w:rsidRDefault="00916D92" w:rsidP="00916D92">
            <w:pPr>
              <w:rPr>
                <w:sz w:val="20"/>
                <w:szCs w:val="20"/>
              </w:rPr>
            </w:pPr>
          </w:p>
          <w:p w:rsidR="00916D92" w:rsidRPr="003B3977" w:rsidRDefault="00916D92" w:rsidP="00916D92">
            <w:pPr>
              <w:rPr>
                <w:b/>
                <w:sz w:val="20"/>
                <w:szCs w:val="20"/>
              </w:rPr>
            </w:pPr>
            <w:r>
              <w:rPr>
                <w:b/>
                <w:sz w:val="20"/>
                <w:szCs w:val="20"/>
              </w:rPr>
              <w:t xml:space="preserve">Samuel </w:t>
            </w:r>
            <w:proofErr w:type="spellStart"/>
            <w:r>
              <w:rPr>
                <w:b/>
                <w:sz w:val="20"/>
                <w:szCs w:val="20"/>
              </w:rPr>
              <w:t>Dineley</w:t>
            </w:r>
            <w:proofErr w:type="spellEnd"/>
          </w:p>
          <w:p w:rsidR="00916D92" w:rsidRPr="003B3977" w:rsidRDefault="00916D92" w:rsidP="00916D92">
            <w:pPr>
              <w:rPr>
                <w:b/>
                <w:sz w:val="20"/>
                <w:szCs w:val="20"/>
              </w:rPr>
            </w:pPr>
          </w:p>
          <w:p w:rsidR="00916D92" w:rsidRPr="003B3977" w:rsidRDefault="00916D92" w:rsidP="00916D92">
            <w:pPr>
              <w:rPr>
                <w:b/>
                <w:sz w:val="20"/>
                <w:szCs w:val="20"/>
              </w:rPr>
            </w:pPr>
            <w:r w:rsidRPr="003B3977">
              <w:rPr>
                <w:b/>
                <w:sz w:val="20"/>
                <w:szCs w:val="20"/>
              </w:rPr>
              <w:tab/>
              <w:t>v. (33</w:t>
            </w:r>
            <w:r>
              <w:rPr>
                <w:b/>
                <w:sz w:val="20"/>
                <w:szCs w:val="20"/>
              </w:rPr>
              <w:t>640</w:t>
            </w:r>
            <w:r w:rsidRPr="003B3977">
              <w:rPr>
                <w:b/>
                <w:sz w:val="20"/>
                <w:szCs w:val="20"/>
              </w:rPr>
              <w:t>)</w:t>
            </w:r>
          </w:p>
          <w:p w:rsidR="00916D92" w:rsidRPr="003B3977" w:rsidRDefault="00916D92" w:rsidP="00916D92">
            <w:pPr>
              <w:rPr>
                <w:b/>
                <w:sz w:val="20"/>
                <w:szCs w:val="20"/>
              </w:rPr>
            </w:pPr>
          </w:p>
          <w:p w:rsidR="00916D92" w:rsidRPr="003B3977" w:rsidRDefault="00916D92" w:rsidP="00916D92">
            <w:pPr>
              <w:rPr>
                <w:b/>
                <w:sz w:val="20"/>
                <w:szCs w:val="20"/>
              </w:rPr>
            </w:pPr>
            <w:r>
              <w:rPr>
                <w:b/>
                <w:sz w:val="20"/>
                <w:szCs w:val="20"/>
              </w:rPr>
              <w:t xml:space="preserve">Her Majesty the Queen </w:t>
            </w:r>
            <w:r w:rsidRPr="003B3977">
              <w:rPr>
                <w:b/>
                <w:sz w:val="20"/>
                <w:szCs w:val="20"/>
              </w:rPr>
              <w:t>(</w:t>
            </w:r>
            <w:r>
              <w:rPr>
                <w:b/>
                <w:sz w:val="20"/>
                <w:szCs w:val="20"/>
              </w:rPr>
              <w:t>Ont</w:t>
            </w:r>
            <w:r w:rsidRPr="003B3977">
              <w:rPr>
                <w:b/>
                <w:sz w:val="20"/>
                <w:szCs w:val="20"/>
              </w:rPr>
              <w:t>.)</w:t>
            </w:r>
          </w:p>
          <w:p w:rsidR="00916D92" w:rsidRPr="003B3977" w:rsidRDefault="00916D92" w:rsidP="00916D92">
            <w:pPr>
              <w:rPr>
                <w:sz w:val="20"/>
                <w:szCs w:val="20"/>
              </w:rPr>
            </w:pPr>
          </w:p>
          <w:p w:rsidR="00916D92" w:rsidRPr="003B3977" w:rsidRDefault="00916D92" w:rsidP="00916D92">
            <w:pPr>
              <w:rPr>
                <w:sz w:val="20"/>
                <w:szCs w:val="20"/>
              </w:rPr>
            </w:pPr>
            <w:r w:rsidRPr="003B3977">
              <w:rPr>
                <w:sz w:val="20"/>
                <w:szCs w:val="20"/>
              </w:rPr>
              <w:t>(</w:t>
            </w:r>
            <w:r>
              <w:rPr>
                <w:sz w:val="20"/>
                <w:szCs w:val="20"/>
              </w:rPr>
              <w:t>By Leave</w:t>
            </w:r>
            <w:r w:rsidRPr="003B3977">
              <w:rPr>
                <w:sz w:val="20"/>
                <w:szCs w:val="20"/>
              </w:rPr>
              <w:t>)</w:t>
            </w:r>
          </w:p>
          <w:p w:rsidR="00916D92" w:rsidRPr="003B3977" w:rsidRDefault="00916D92" w:rsidP="00916D92">
            <w:pPr>
              <w:rPr>
                <w:sz w:val="20"/>
                <w:szCs w:val="20"/>
              </w:rPr>
            </w:pPr>
          </w:p>
          <w:p w:rsidR="00916D92" w:rsidRDefault="00D0163F" w:rsidP="00916D92">
            <w:pPr>
              <w:rPr>
                <w:sz w:val="20"/>
                <w:szCs w:val="20"/>
              </w:rPr>
            </w:pPr>
            <w:r w:rsidRPr="00D0163F">
              <w:rPr>
                <w:sz w:val="20"/>
                <w:szCs w:val="20"/>
                <w:lang w:val="fr-CA"/>
              </w:rPr>
              <w:pict>
                <v:rect id="_x0000_i1079" style="width:106.1pt;height:1pt" o:hrpct="500" o:hralign="center" o:hrstd="t" o:hrnoshade="t" o:hr="t" fillcolor="black [3213]" stroked="f"/>
              </w:pict>
            </w:r>
          </w:p>
        </w:tc>
        <w:tc>
          <w:tcPr>
            <w:tcW w:w="588" w:type="pct"/>
          </w:tcPr>
          <w:p w:rsidR="00916D92" w:rsidRDefault="00916D9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p w:rsidR="00BF05F2" w:rsidRDefault="00BF05F2" w:rsidP="0010587F">
            <w:pPr>
              <w:jc w:val="center"/>
              <w:rPr>
                <w:sz w:val="20"/>
                <w:szCs w:val="20"/>
              </w:rPr>
            </w:pPr>
          </w:p>
        </w:tc>
        <w:tc>
          <w:tcPr>
            <w:tcW w:w="2206" w:type="pct"/>
          </w:tcPr>
          <w:p w:rsidR="00916D92" w:rsidRPr="003B3977" w:rsidRDefault="00916D92" w:rsidP="00916D92">
            <w:pPr>
              <w:rPr>
                <w:sz w:val="20"/>
                <w:szCs w:val="20"/>
              </w:rPr>
            </w:pPr>
            <w:r>
              <w:rPr>
                <w:sz w:val="20"/>
                <w:szCs w:val="20"/>
              </w:rPr>
              <w:t>29.11.2010</w:t>
            </w:r>
          </w:p>
          <w:p w:rsidR="00916D92" w:rsidRPr="003B3977" w:rsidRDefault="00916D92" w:rsidP="00916D92">
            <w:pPr>
              <w:rPr>
                <w:sz w:val="20"/>
                <w:szCs w:val="20"/>
              </w:rPr>
            </w:pPr>
          </w:p>
          <w:p w:rsidR="00916D92" w:rsidRPr="003B3977" w:rsidRDefault="00916D92" w:rsidP="00916D92">
            <w:pPr>
              <w:rPr>
                <w:b/>
                <w:sz w:val="20"/>
                <w:szCs w:val="20"/>
              </w:rPr>
            </w:pPr>
            <w:r>
              <w:rPr>
                <w:b/>
                <w:sz w:val="20"/>
                <w:szCs w:val="20"/>
              </w:rPr>
              <w:t>Catalyst Paper Corporation</w:t>
            </w:r>
          </w:p>
          <w:p w:rsidR="00916D92" w:rsidRPr="003B3977" w:rsidRDefault="00916D92" w:rsidP="00916D92">
            <w:pPr>
              <w:rPr>
                <w:b/>
                <w:sz w:val="20"/>
                <w:szCs w:val="20"/>
              </w:rPr>
            </w:pPr>
          </w:p>
          <w:p w:rsidR="00916D92" w:rsidRPr="003B3977" w:rsidRDefault="00916D92" w:rsidP="00916D92">
            <w:pPr>
              <w:rPr>
                <w:b/>
                <w:sz w:val="20"/>
                <w:szCs w:val="20"/>
              </w:rPr>
            </w:pPr>
            <w:r w:rsidRPr="003B3977">
              <w:rPr>
                <w:b/>
                <w:sz w:val="20"/>
                <w:szCs w:val="20"/>
              </w:rPr>
              <w:tab/>
              <w:t>v. (33</w:t>
            </w:r>
            <w:r>
              <w:rPr>
                <w:b/>
                <w:sz w:val="20"/>
                <w:szCs w:val="20"/>
              </w:rPr>
              <w:t>744</w:t>
            </w:r>
            <w:r w:rsidRPr="003B3977">
              <w:rPr>
                <w:b/>
                <w:sz w:val="20"/>
                <w:szCs w:val="20"/>
              </w:rPr>
              <w:t>)</w:t>
            </w:r>
          </w:p>
          <w:p w:rsidR="00916D92" w:rsidRPr="003B3977" w:rsidRDefault="00916D92" w:rsidP="00916D92">
            <w:pPr>
              <w:rPr>
                <w:b/>
                <w:sz w:val="20"/>
                <w:szCs w:val="20"/>
              </w:rPr>
            </w:pPr>
          </w:p>
          <w:p w:rsidR="00916D92" w:rsidRPr="003B3977" w:rsidRDefault="00916D92" w:rsidP="00916D92">
            <w:pPr>
              <w:rPr>
                <w:b/>
                <w:sz w:val="20"/>
                <w:szCs w:val="20"/>
              </w:rPr>
            </w:pPr>
            <w:r>
              <w:rPr>
                <w:b/>
                <w:sz w:val="20"/>
                <w:szCs w:val="20"/>
              </w:rPr>
              <w:t xml:space="preserve">Corporation of the District of North </w:t>
            </w:r>
            <w:proofErr w:type="spellStart"/>
            <w:r>
              <w:rPr>
                <w:b/>
                <w:sz w:val="20"/>
                <w:szCs w:val="20"/>
              </w:rPr>
              <w:t>Cowichan</w:t>
            </w:r>
            <w:proofErr w:type="spellEnd"/>
            <w:r>
              <w:rPr>
                <w:b/>
                <w:sz w:val="20"/>
                <w:szCs w:val="20"/>
              </w:rPr>
              <w:t xml:space="preserve"> </w:t>
            </w:r>
            <w:r w:rsidRPr="003B3977">
              <w:rPr>
                <w:b/>
                <w:sz w:val="20"/>
                <w:szCs w:val="20"/>
              </w:rPr>
              <w:t>(</w:t>
            </w:r>
            <w:r>
              <w:rPr>
                <w:b/>
                <w:sz w:val="20"/>
                <w:szCs w:val="20"/>
              </w:rPr>
              <w:t>B.C.</w:t>
            </w:r>
            <w:r w:rsidRPr="003B3977">
              <w:rPr>
                <w:b/>
                <w:sz w:val="20"/>
                <w:szCs w:val="20"/>
              </w:rPr>
              <w:t>)</w:t>
            </w:r>
          </w:p>
          <w:p w:rsidR="00916D92" w:rsidRPr="003B3977" w:rsidRDefault="00916D92" w:rsidP="00916D92">
            <w:pPr>
              <w:rPr>
                <w:sz w:val="20"/>
                <w:szCs w:val="20"/>
              </w:rPr>
            </w:pPr>
          </w:p>
          <w:p w:rsidR="00916D92" w:rsidRPr="003B3977" w:rsidRDefault="00916D92" w:rsidP="00916D92">
            <w:pPr>
              <w:rPr>
                <w:sz w:val="20"/>
                <w:szCs w:val="20"/>
              </w:rPr>
            </w:pPr>
            <w:r w:rsidRPr="003B3977">
              <w:rPr>
                <w:sz w:val="20"/>
                <w:szCs w:val="20"/>
              </w:rPr>
              <w:t>(By Leave)</w:t>
            </w:r>
          </w:p>
          <w:p w:rsidR="00916D92" w:rsidRPr="003B3977" w:rsidRDefault="00916D92" w:rsidP="00916D92">
            <w:pPr>
              <w:rPr>
                <w:sz w:val="20"/>
                <w:szCs w:val="20"/>
              </w:rPr>
            </w:pPr>
          </w:p>
          <w:p w:rsidR="00916D92" w:rsidRDefault="00D0163F" w:rsidP="00916D92">
            <w:pPr>
              <w:rPr>
                <w:sz w:val="20"/>
                <w:szCs w:val="20"/>
              </w:rPr>
            </w:pPr>
            <w:r w:rsidRPr="00D0163F">
              <w:rPr>
                <w:sz w:val="20"/>
                <w:szCs w:val="20"/>
                <w:lang w:val="fr-CA"/>
              </w:rPr>
              <w:pict>
                <v:rect id="_x0000_i1080" style="width:106.1pt;height:1pt" o:hrpct="500" o:hralign="center" o:hrstd="t" o:hrnoshade="t" o:hr="t" fillcolor="black [3213]" stroked="f"/>
              </w:pict>
            </w:r>
          </w:p>
        </w:tc>
      </w:tr>
      <w:tr w:rsidR="0010587F" w:rsidRPr="003B3977" w:rsidTr="0010587F">
        <w:trPr>
          <w:cantSplit/>
        </w:trPr>
        <w:tc>
          <w:tcPr>
            <w:tcW w:w="2206" w:type="pct"/>
            <w:tcMar>
              <w:left w:w="0" w:type="dxa"/>
              <w:right w:w="0" w:type="dxa"/>
            </w:tcMar>
          </w:tcPr>
          <w:p w:rsidR="0010587F" w:rsidRPr="003B3977" w:rsidRDefault="00916D92" w:rsidP="003B3977">
            <w:pPr>
              <w:rPr>
                <w:sz w:val="20"/>
                <w:szCs w:val="20"/>
              </w:rPr>
            </w:pPr>
            <w:r>
              <w:rPr>
                <w:sz w:val="20"/>
                <w:szCs w:val="20"/>
              </w:rPr>
              <w:lastRenderedPageBreak/>
              <w:t>30.11</w:t>
            </w:r>
            <w:r w:rsidR="00D33953">
              <w:rPr>
                <w:sz w:val="20"/>
                <w:szCs w:val="20"/>
              </w:rPr>
              <w:t>.</w:t>
            </w:r>
            <w:r>
              <w:rPr>
                <w:sz w:val="20"/>
                <w:szCs w:val="20"/>
              </w:rPr>
              <w:t>2010</w:t>
            </w:r>
          </w:p>
          <w:p w:rsidR="0010587F" w:rsidRPr="003B3977" w:rsidRDefault="0010587F" w:rsidP="003B3977">
            <w:pPr>
              <w:rPr>
                <w:sz w:val="20"/>
                <w:szCs w:val="20"/>
              </w:rPr>
            </w:pPr>
          </w:p>
          <w:p w:rsidR="0010587F" w:rsidRPr="003B3977" w:rsidRDefault="00916D92" w:rsidP="003B3977">
            <w:pPr>
              <w:rPr>
                <w:b/>
                <w:sz w:val="20"/>
                <w:szCs w:val="20"/>
              </w:rPr>
            </w:pPr>
            <w:r>
              <w:rPr>
                <w:b/>
                <w:sz w:val="20"/>
                <w:szCs w:val="20"/>
              </w:rPr>
              <w:t>Southcott Estates Inc.</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BF05F2">
              <w:rPr>
                <w:b/>
                <w:sz w:val="20"/>
                <w:szCs w:val="20"/>
              </w:rPr>
              <w:t>778</w:t>
            </w:r>
            <w:r w:rsidRPr="003B3977">
              <w:rPr>
                <w:b/>
                <w:sz w:val="20"/>
                <w:szCs w:val="20"/>
              </w:rPr>
              <w:t>)</w:t>
            </w:r>
          </w:p>
          <w:p w:rsidR="0010587F" w:rsidRPr="003B3977" w:rsidRDefault="0010587F" w:rsidP="003B3977">
            <w:pPr>
              <w:rPr>
                <w:b/>
                <w:sz w:val="20"/>
                <w:szCs w:val="20"/>
              </w:rPr>
            </w:pPr>
          </w:p>
          <w:p w:rsidR="0010587F" w:rsidRPr="003B3977" w:rsidRDefault="00BF05F2" w:rsidP="003B3977">
            <w:pPr>
              <w:rPr>
                <w:b/>
                <w:sz w:val="20"/>
                <w:szCs w:val="20"/>
              </w:rPr>
            </w:pPr>
            <w:r>
              <w:rPr>
                <w:b/>
                <w:sz w:val="20"/>
                <w:szCs w:val="20"/>
              </w:rPr>
              <w:t xml:space="preserve">Toronto Catholic District School Board </w:t>
            </w:r>
            <w:r w:rsidR="0010587F" w:rsidRPr="003B3977">
              <w:rPr>
                <w:b/>
                <w:sz w:val="20"/>
                <w:szCs w:val="20"/>
              </w:rPr>
              <w:t>(Ont.)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D345D6">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D0163F" w:rsidP="003B3977">
            <w:pPr>
              <w:rPr>
                <w:sz w:val="20"/>
                <w:szCs w:val="20"/>
              </w:rPr>
            </w:pPr>
            <w:r w:rsidRPr="00D0163F">
              <w:rPr>
                <w:sz w:val="20"/>
                <w:szCs w:val="20"/>
                <w:lang w:val="fr-CA"/>
              </w:rPr>
              <w:pict>
                <v:rect id="_x0000_i1081"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tc>
        <w:tc>
          <w:tcPr>
            <w:tcW w:w="2206" w:type="pct"/>
          </w:tcPr>
          <w:p w:rsidR="0010587F" w:rsidRPr="003B3977" w:rsidRDefault="00BF05F2" w:rsidP="003B3977">
            <w:pPr>
              <w:rPr>
                <w:sz w:val="20"/>
                <w:szCs w:val="20"/>
              </w:rPr>
            </w:pPr>
            <w:r>
              <w:rPr>
                <w:sz w:val="20"/>
                <w:szCs w:val="20"/>
              </w:rPr>
              <w:t>30.11.2010</w:t>
            </w:r>
          </w:p>
          <w:p w:rsidR="0010587F" w:rsidRPr="003B3977" w:rsidRDefault="0010587F" w:rsidP="003B3977">
            <w:pPr>
              <w:rPr>
                <w:sz w:val="20"/>
                <w:szCs w:val="20"/>
              </w:rPr>
            </w:pPr>
          </w:p>
          <w:p w:rsidR="0010587F" w:rsidRPr="003B3977" w:rsidRDefault="00BF05F2" w:rsidP="003B3977">
            <w:pPr>
              <w:rPr>
                <w:b/>
                <w:sz w:val="20"/>
                <w:szCs w:val="20"/>
              </w:rPr>
            </w:pPr>
            <w:r>
              <w:rPr>
                <w:b/>
                <w:sz w:val="20"/>
                <w:szCs w:val="20"/>
              </w:rPr>
              <w:t>Randy Leigh Roy</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(33</w:t>
            </w:r>
            <w:r w:rsidR="00BF05F2">
              <w:rPr>
                <w:b/>
                <w:sz w:val="20"/>
                <w:szCs w:val="20"/>
              </w:rPr>
              <w:t>699</w:t>
            </w:r>
            <w:r w:rsidRPr="003B3977">
              <w:rPr>
                <w:b/>
                <w:sz w:val="20"/>
                <w:szCs w:val="20"/>
              </w:rPr>
              <w:t>)</w:t>
            </w:r>
          </w:p>
          <w:p w:rsidR="0010587F" w:rsidRPr="003B3977" w:rsidRDefault="0010587F" w:rsidP="003B3977">
            <w:pPr>
              <w:rPr>
                <w:b/>
                <w:sz w:val="20"/>
                <w:szCs w:val="20"/>
              </w:rPr>
            </w:pPr>
          </w:p>
          <w:p w:rsidR="00BF05F2" w:rsidRPr="003B3977" w:rsidRDefault="00BF05F2" w:rsidP="00BF05F2">
            <w:pPr>
              <w:rPr>
                <w:b/>
                <w:sz w:val="20"/>
                <w:szCs w:val="20"/>
              </w:rPr>
            </w:pPr>
            <w:r>
              <w:rPr>
                <w:b/>
                <w:sz w:val="20"/>
                <w:szCs w:val="20"/>
              </w:rPr>
              <w:t xml:space="preserve">Her Majesty the Queen </w:t>
            </w:r>
            <w:r w:rsidRPr="003B3977">
              <w:rPr>
                <w:b/>
                <w:sz w:val="20"/>
                <w:szCs w:val="20"/>
              </w:rPr>
              <w:t>(</w:t>
            </w:r>
            <w:r>
              <w:rPr>
                <w:b/>
                <w:sz w:val="20"/>
                <w:szCs w:val="20"/>
              </w:rPr>
              <w:t>B.C</w:t>
            </w:r>
            <w:r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(By Leave)</w:t>
            </w:r>
          </w:p>
          <w:p w:rsidR="0010587F" w:rsidRPr="003B3977" w:rsidRDefault="0010587F" w:rsidP="003B3977">
            <w:pPr>
              <w:rPr>
                <w:sz w:val="20"/>
                <w:szCs w:val="20"/>
              </w:rPr>
            </w:pPr>
          </w:p>
          <w:p w:rsidR="0010587F" w:rsidRPr="003B3977" w:rsidRDefault="00D0163F" w:rsidP="003B3977">
            <w:pPr>
              <w:rPr>
                <w:sz w:val="20"/>
                <w:szCs w:val="20"/>
              </w:rPr>
            </w:pPr>
            <w:r w:rsidRPr="00D0163F">
              <w:rPr>
                <w:sz w:val="20"/>
                <w:szCs w:val="20"/>
                <w:lang w:val="fr-CA"/>
              </w:rPr>
              <w:pict>
                <v:rect id="_x0000_i1082" style="width:106.1pt;height:1pt" o:hrpct="500" o:hralign="center" o:hrstd="t" o:hrnoshade="t" o:hr="t" fillcolor="black [3213]" stroked="f"/>
              </w:pict>
            </w: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40"/>
          <w:headerReference w:type="default" r:id="rId41"/>
          <w:footerReference w:type="even" r:id="rId42"/>
          <w:footerReference w:type="default" r:id="rId43"/>
          <w:headerReference w:type="first" r:id="rId44"/>
          <w:footerReference w:type="first" r:id="rId45"/>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920593"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8F3DBC" w:rsidRDefault="008F3DBC" w:rsidP="00732DB7">
      <w:pPr>
        <w:widowControl w:val="0"/>
        <w:rPr>
          <w:sz w:val="20"/>
          <w:szCs w:val="20"/>
          <w:lang w:val="fr-CA"/>
        </w:rPr>
      </w:pPr>
    </w:p>
    <w:p w:rsidR="008F3DBC" w:rsidRPr="000A6807" w:rsidRDefault="008F3DBC" w:rsidP="00732DB7">
      <w:pPr>
        <w:widowControl w:val="0"/>
        <w:rPr>
          <w:sz w:val="20"/>
          <w:szCs w:val="20"/>
        </w:rPr>
      </w:pPr>
      <w:r w:rsidRPr="000A6807">
        <w:rPr>
          <w:sz w:val="20"/>
          <w:szCs w:val="20"/>
        </w:rPr>
        <w:t>0</w:t>
      </w:r>
      <w:r w:rsidR="00C97809" w:rsidRPr="000A6807">
        <w:rPr>
          <w:sz w:val="20"/>
          <w:szCs w:val="20"/>
        </w:rPr>
        <w:t>7</w:t>
      </w:r>
      <w:r w:rsidRPr="000A6807">
        <w:rPr>
          <w:sz w:val="20"/>
          <w:szCs w:val="20"/>
        </w:rPr>
        <w:t>.12.2010</w:t>
      </w:r>
    </w:p>
    <w:p w:rsidR="008F3DBC" w:rsidRPr="000A6807" w:rsidRDefault="008F3DBC" w:rsidP="00732DB7">
      <w:pPr>
        <w:widowControl w:val="0"/>
        <w:rPr>
          <w:sz w:val="20"/>
          <w:szCs w:val="20"/>
        </w:rPr>
      </w:pPr>
    </w:p>
    <w:p w:rsidR="00235F2C" w:rsidRPr="00235F2C" w:rsidRDefault="00235F2C" w:rsidP="00235F2C">
      <w:pPr>
        <w:tabs>
          <w:tab w:val="left" w:pos="720"/>
          <w:tab w:val="left" w:pos="1440"/>
          <w:tab w:val="left" w:pos="2851"/>
          <w:tab w:val="left" w:pos="4320"/>
        </w:tabs>
        <w:ind w:left="1440" w:hanging="1440"/>
        <w:jc w:val="both"/>
        <w:rPr>
          <w:rFonts w:eastAsia="Calibri" w:cs="Times New Roman"/>
          <w:sz w:val="20"/>
          <w:szCs w:val="20"/>
          <w:lang w:val="en-GB"/>
        </w:rPr>
      </w:pPr>
      <w:r w:rsidRPr="00235F2C">
        <w:rPr>
          <w:rFonts w:eastAsia="Calibri" w:cs="Times New Roman"/>
          <w:sz w:val="20"/>
          <w:szCs w:val="20"/>
          <w:lang w:val="en-GB"/>
        </w:rPr>
        <w:t xml:space="preserve">Coram: </w:t>
      </w:r>
      <w:r w:rsidRPr="00235F2C">
        <w:rPr>
          <w:rFonts w:eastAsia="Calibri" w:cs="Times New Roman"/>
          <w:sz w:val="20"/>
          <w:szCs w:val="20"/>
          <w:lang w:val="en-GB"/>
        </w:rPr>
        <w:tab/>
      </w:r>
      <w:proofErr w:type="spellStart"/>
      <w:r w:rsidRPr="00235F2C">
        <w:rPr>
          <w:rFonts w:eastAsia="Calibri" w:cs="Times New Roman"/>
          <w:sz w:val="20"/>
          <w:szCs w:val="20"/>
          <w:u w:val="single"/>
          <w:lang w:val="en-GB"/>
        </w:rPr>
        <w:t>McLachin</w:t>
      </w:r>
      <w:proofErr w:type="spellEnd"/>
      <w:r w:rsidRPr="00235F2C">
        <w:rPr>
          <w:rFonts w:eastAsia="Calibri" w:cs="Times New Roman"/>
          <w:sz w:val="20"/>
          <w:szCs w:val="20"/>
          <w:u w:val="single"/>
          <w:lang w:val="en-GB"/>
        </w:rPr>
        <w:t xml:space="preserve"> C.J. and </w:t>
      </w:r>
      <w:proofErr w:type="spellStart"/>
      <w:r w:rsidRPr="00235F2C">
        <w:rPr>
          <w:rFonts w:eastAsia="Calibri" w:cs="Times New Roman"/>
          <w:sz w:val="20"/>
          <w:szCs w:val="20"/>
          <w:u w:val="single"/>
          <w:lang w:val="en-GB"/>
        </w:rPr>
        <w:t>Binnie</w:t>
      </w:r>
      <w:proofErr w:type="spellEnd"/>
      <w:r w:rsidRPr="00235F2C">
        <w:rPr>
          <w:rFonts w:eastAsia="Calibri" w:cs="Times New Roman"/>
          <w:sz w:val="20"/>
          <w:szCs w:val="20"/>
          <w:u w:val="single"/>
          <w:lang w:val="en-GB"/>
        </w:rPr>
        <w:t xml:space="preserve">, </w:t>
      </w:r>
      <w:proofErr w:type="spellStart"/>
      <w:r w:rsidRPr="00235F2C">
        <w:rPr>
          <w:rFonts w:eastAsia="Calibri" w:cs="Times New Roman"/>
          <w:sz w:val="20"/>
          <w:szCs w:val="20"/>
          <w:u w:val="single"/>
          <w:lang w:val="en-GB"/>
        </w:rPr>
        <w:t>LeBel</w:t>
      </w:r>
      <w:proofErr w:type="spellEnd"/>
      <w:r w:rsidRPr="00235F2C">
        <w:rPr>
          <w:rFonts w:eastAsia="Calibri" w:cs="Times New Roman"/>
          <w:sz w:val="20"/>
          <w:szCs w:val="20"/>
          <w:u w:val="single"/>
          <w:lang w:val="en-GB"/>
        </w:rPr>
        <w:t xml:space="preserve">, </w:t>
      </w:r>
      <w:proofErr w:type="spellStart"/>
      <w:r w:rsidRPr="00235F2C">
        <w:rPr>
          <w:rFonts w:eastAsia="Calibri" w:cs="Times New Roman"/>
          <w:sz w:val="20"/>
          <w:szCs w:val="20"/>
          <w:u w:val="single"/>
          <w:lang w:val="en-GB"/>
        </w:rPr>
        <w:t>Deschamps</w:t>
      </w:r>
      <w:proofErr w:type="spellEnd"/>
      <w:r w:rsidRPr="00235F2C">
        <w:rPr>
          <w:rFonts w:eastAsia="Calibri" w:cs="Times New Roman"/>
          <w:sz w:val="20"/>
          <w:szCs w:val="20"/>
          <w:u w:val="single"/>
          <w:lang w:val="en-GB"/>
        </w:rPr>
        <w:t xml:space="preserve">, Fish, </w:t>
      </w:r>
      <w:proofErr w:type="spellStart"/>
      <w:r w:rsidRPr="00235F2C">
        <w:rPr>
          <w:rFonts w:eastAsia="Calibri" w:cs="Times New Roman"/>
          <w:sz w:val="20"/>
          <w:szCs w:val="20"/>
          <w:u w:val="single"/>
          <w:lang w:val="en-GB"/>
        </w:rPr>
        <w:t>Abella</w:t>
      </w:r>
      <w:proofErr w:type="spellEnd"/>
      <w:r w:rsidRPr="00235F2C">
        <w:rPr>
          <w:rFonts w:eastAsia="Calibri" w:cs="Times New Roman"/>
          <w:sz w:val="20"/>
          <w:szCs w:val="20"/>
          <w:u w:val="single"/>
          <w:lang w:val="en-GB"/>
        </w:rPr>
        <w:t xml:space="preserve">, </w:t>
      </w:r>
      <w:proofErr w:type="spellStart"/>
      <w:r w:rsidRPr="00235F2C">
        <w:rPr>
          <w:rFonts w:eastAsia="Calibri" w:cs="Times New Roman"/>
          <w:sz w:val="20"/>
          <w:szCs w:val="20"/>
          <w:u w:val="single"/>
          <w:lang w:val="en-GB"/>
        </w:rPr>
        <w:t>Charron</w:t>
      </w:r>
      <w:proofErr w:type="spellEnd"/>
      <w:r w:rsidRPr="00235F2C">
        <w:rPr>
          <w:rFonts w:eastAsia="Calibri" w:cs="Times New Roman"/>
          <w:sz w:val="20"/>
          <w:szCs w:val="20"/>
          <w:u w:val="single"/>
          <w:lang w:val="en-GB"/>
        </w:rPr>
        <w:t>, Rothstein and Cromwell JJ.</w:t>
      </w:r>
      <w:r w:rsidRPr="00235F2C">
        <w:rPr>
          <w:rFonts w:eastAsia="Calibri" w:cs="Times New Roman"/>
          <w:sz w:val="20"/>
          <w:szCs w:val="20"/>
          <w:lang w:val="en-GB"/>
        </w:rPr>
        <w:t xml:space="preserve"> </w:t>
      </w:r>
    </w:p>
    <w:p w:rsidR="008F3DBC" w:rsidRPr="00235F2C" w:rsidRDefault="008F3DBC" w:rsidP="00732DB7">
      <w:pPr>
        <w:widowControl w:val="0"/>
        <w:rPr>
          <w:sz w:val="20"/>
          <w:szCs w:val="20"/>
          <w:lang w:val="en-GB"/>
        </w:rPr>
      </w:pPr>
    </w:p>
    <w:tbl>
      <w:tblPr>
        <w:tblW w:w="0" w:type="auto"/>
        <w:tblLayout w:type="fixed"/>
        <w:tblCellMar>
          <w:left w:w="0" w:type="dxa"/>
          <w:right w:w="0" w:type="dxa"/>
        </w:tblCellMar>
        <w:tblLook w:val="0000"/>
      </w:tblPr>
      <w:tblGrid>
        <w:gridCol w:w="4380"/>
        <w:gridCol w:w="720"/>
        <w:gridCol w:w="4380"/>
      </w:tblGrid>
      <w:tr w:rsidR="00732DB7" w:rsidRPr="00C50A5C" w:rsidTr="00697C62">
        <w:tc>
          <w:tcPr>
            <w:tcW w:w="4380" w:type="dxa"/>
            <w:tcMar>
              <w:left w:w="0" w:type="dxa"/>
              <w:right w:w="0" w:type="dxa"/>
            </w:tcMar>
          </w:tcPr>
          <w:p w:rsidR="00235F2C" w:rsidRPr="00772798" w:rsidRDefault="00235F2C" w:rsidP="00235F2C">
            <w:pPr>
              <w:tabs>
                <w:tab w:val="left" w:pos="720"/>
                <w:tab w:val="left" w:pos="1440"/>
                <w:tab w:val="left" w:pos="2851"/>
                <w:tab w:val="left" w:pos="4320"/>
              </w:tabs>
              <w:jc w:val="both"/>
              <w:rPr>
                <w:b/>
                <w:bCs/>
                <w:sz w:val="20"/>
                <w:szCs w:val="20"/>
                <w:lang w:val="fr-CA"/>
              </w:rPr>
            </w:pPr>
            <w:r w:rsidRPr="00772798">
              <w:rPr>
                <w:rFonts w:eastAsia="Calibri" w:cs="Times New Roman"/>
                <w:b/>
                <w:bCs/>
                <w:sz w:val="20"/>
                <w:szCs w:val="20"/>
                <w:lang w:val="fr-CA"/>
              </w:rPr>
              <w:t>Wayne Crookes et al.</w:t>
            </w:r>
          </w:p>
          <w:p w:rsidR="00235F2C" w:rsidRPr="00772798" w:rsidRDefault="00235F2C" w:rsidP="00235F2C">
            <w:pPr>
              <w:tabs>
                <w:tab w:val="left" w:pos="720"/>
                <w:tab w:val="left" w:pos="1440"/>
                <w:tab w:val="left" w:pos="2851"/>
                <w:tab w:val="left" w:pos="4320"/>
              </w:tabs>
              <w:jc w:val="both"/>
              <w:rPr>
                <w:b/>
                <w:bCs/>
                <w:sz w:val="20"/>
                <w:szCs w:val="20"/>
                <w:lang w:val="fr-CA"/>
              </w:rPr>
            </w:pPr>
          </w:p>
          <w:p w:rsidR="00235F2C" w:rsidRPr="00772798" w:rsidRDefault="00235F2C" w:rsidP="00235F2C">
            <w:pPr>
              <w:tabs>
                <w:tab w:val="left" w:pos="720"/>
                <w:tab w:val="left" w:pos="1440"/>
                <w:tab w:val="left" w:pos="2851"/>
                <w:tab w:val="left" w:pos="4320"/>
              </w:tabs>
              <w:jc w:val="both"/>
              <w:rPr>
                <w:b/>
                <w:bCs/>
                <w:sz w:val="20"/>
                <w:szCs w:val="20"/>
                <w:lang w:val="fr-CA"/>
              </w:rPr>
            </w:pPr>
            <w:r w:rsidRPr="00772798">
              <w:rPr>
                <w:b/>
                <w:bCs/>
                <w:sz w:val="20"/>
                <w:szCs w:val="20"/>
                <w:lang w:val="fr-CA"/>
              </w:rPr>
              <w:tab/>
              <w:t>v. (33412)</w:t>
            </w:r>
          </w:p>
          <w:p w:rsidR="00235F2C" w:rsidRPr="00772798" w:rsidRDefault="00235F2C" w:rsidP="00235F2C">
            <w:pPr>
              <w:tabs>
                <w:tab w:val="left" w:pos="720"/>
                <w:tab w:val="left" w:pos="1440"/>
                <w:tab w:val="left" w:pos="2851"/>
                <w:tab w:val="left" w:pos="4320"/>
              </w:tabs>
              <w:jc w:val="both"/>
              <w:rPr>
                <w:b/>
                <w:bCs/>
                <w:sz w:val="20"/>
                <w:szCs w:val="20"/>
                <w:lang w:val="fr-CA"/>
              </w:rPr>
            </w:pPr>
          </w:p>
          <w:p w:rsidR="00732DB7" w:rsidRPr="00772798" w:rsidRDefault="00235F2C" w:rsidP="00235F2C">
            <w:pPr>
              <w:tabs>
                <w:tab w:val="left" w:pos="720"/>
                <w:tab w:val="left" w:pos="1440"/>
                <w:tab w:val="left" w:pos="2851"/>
                <w:tab w:val="left" w:pos="4320"/>
              </w:tabs>
              <w:jc w:val="both"/>
              <w:rPr>
                <w:sz w:val="20"/>
                <w:szCs w:val="20"/>
              </w:rPr>
            </w:pPr>
            <w:r w:rsidRPr="00235F2C">
              <w:rPr>
                <w:rFonts w:eastAsia="Calibri" w:cs="Times New Roman"/>
                <w:b/>
                <w:bCs/>
                <w:sz w:val="20"/>
                <w:szCs w:val="20"/>
              </w:rPr>
              <w:t>Jon Newton (B.C.) (Civil) (By Leave)</w:t>
            </w:r>
          </w:p>
        </w:tc>
        <w:tc>
          <w:tcPr>
            <w:tcW w:w="720" w:type="dxa"/>
            <w:tcMar>
              <w:left w:w="0" w:type="dxa"/>
              <w:right w:w="0" w:type="dxa"/>
            </w:tcMar>
          </w:tcPr>
          <w:p w:rsidR="00732DB7" w:rsidRPr="00772798" w:rsidRDefault="00732DB7" w:rsidP="00732DB7">
            <w:pPr>
              <w:widowControl w:val="0"/>
              <w:jc w:val="center"/>
              <w:rPr>
                <w:sz w:val="20"/>
                <w:szCs w:val="20"/>
              </w:rPr>
            </w:pPr>
          </w:p>
        </w:tc>
        <w:tc>
          <w:tcPr>
            <w:tcW w:w="4380" w:type="dxa"/>
            <w:tcMar>
              <w:left w:w="0" w:type="dxa"/>
              <w:right w:w="0" w:type="dxa"/>
            </w:tcMar>
          </w:tcPr>
          <w:p w:rsidR="00A936A6" w:rsidRPr="00F001C4" w:rsidRDefault="00A936A6" w:rsidP="00A936A6">
            <w:pPr>
              <w:spacing w:line="211" w:lineRule="auto"/>
              <w:rPr>
                <w:sz w:val="20"/>
                <w:szCs w:val="20"/>
              </w:rPr>
            </w:pPr>
            <w:r w:rsidRPr="00F001C4">
              <w:rPr>
                <w:sz w:val="20"/>
                <w:szCs w:val="20"/>
              </w:rPr>
              <w:t xml:space="preserve">Donald J. Jordan, Q.C. and Robert A. </w:t>
            </w:r>
            <w:proofErr w:type="spellStart"/>
            <w:r w:rsidRPr="00F001C4">
              <w:rPr>
                <w:sz w:val="20"/>
                <w:szCs w:val="20"/>
              </w:rPr>
              <w:t>Kasting</w:t>
            </w:r>
            <w:proofErr w:type="spellEnd"/>
            <w:r w:rsidRPr="00F001C4">
              <w:rPr>
                <w:sz w:val="20"/>
                <w:szCs w:val="20"/>
              </w:rPr>
              <w:t xml:space="preserve"> for the appellants</w:t>
            </w:r>
            <w:r>
              <w:rPr>
                <w:sz w:val="20"/>
                <w:szCs w:val="20"/>
              </w:rPr>
              <w:t>.</w:t>
            </w:r>
          </w:p>
          <w:p w:rsidR="00A936A6" w:rsidRPr="00F001C4" w:rsidRDefault="00A936A6" w:rsidP="00A936A6">
            <w:pPr>
              <w:spacing w:line="211" w:lineRule="auto"/>
              <w:rPr>
                <w:sz w:val="20"/>
                <w:szCs w:val="20"/>
              </w:rPr>
            </w:pPr>
          </w:p>
          <w:p w:rsidR="00A936A6" w:rsidRPr="00F001C4" w:rsidRDefault="00A936A6" w:rsidP="00A936A6">
            <w:pPr>
              <w:spacing w:line="211" w:lineRule="auto"/>
              <w:rPr>
                <w:sz w:val="20"/>
                <w:szCs w:val="20"/>
              </w:rPr>
            </w:pPr>
            <w:r w:rsidRPr="00F001C4">
              <w:rPr>
                <w:sz w:val="20"/>
                <w:szCs w:val="20"/>
              </w:rPr>
              <w:t>Daniel W. Burnett and Harvey S. Delaney for the respondent</w:t>
            </w:r>
            <w:r>
              <w:rPr>
                <w:sz w:val="20"/>
                <w:szCs w:val="20"/>
              </w:rPr>
              <w:t>.</w:t>
            </w:r>
          </w:p>
          <w:p w:rsidR="00A936A6" w:rsidRPr="00F001C4" w:rsidRDefault="00A936A6" w:rsidP="00A936A6">
            <w:pPr>
              <w:spacing w:line="211" w:lineRule="auto"/>
              <w:rPr>
                <w:sz w:val="20"/>
                <w:szCs w:val="20"/>
              </w:rPr>
            </w:pPr>
          </w:p>
          <w:p w:rsidR="00A936A6" w:rsidRDefault="00A936A6" w:rsidP="00A936A6">
            <w:pPr>
              <w:spacing w:line="211" w:lineRule="auto"/>
              <w:rPr>
                <w:sz w:val="20"/>
                <w:szCs w:val="20"/>
              </w:rPr>
            </w:pPr>
            <w:r w:rsidRPr="00F001C4">
              <w:rPr>
                <w:sz w:val="20"/>
                <w:szCs w:val="20"/>
              </w:rPr>
              <w:t>Wendy Matheson, Andrew Bernstein and Molly Reynolds for the intervener Canadian Civil Liberties Association</w:t>
            </w:r>
            <w:r>
              <w:rPr>
                <w:sz w:val="20"/>
                <w:szCs w:val="20"/>
              </w:rPr>
              <w:t>.</w:t>
            </w:r>
            <w:r w:rsidRPr="00F001C4">
              <w:rPr>
                <w:sz w:val="20"/>
                <w:szCs w:val="20"/>
              </w:rPr>
              <w:tab/>
            </w:r>
          </w:p>
          <w:p w:rsidR="00A936A6" w:rsidRPr="00F001C4" w:rsidRDefault="00A936A6" w:rsidP="00A936A6">
            <w:pPr>
              <w:spacing w:line="211" w:lineRule="auto"/>
              <w:rPr>
                <w:sz w:val="20"/>
                <w:szCs w:val="20"/>
              </w:rPr>
            </w:pPr>
          </w:p>
          <w:p w:rsidR="00A936A6" w:rsidRPr="00F001C4" w:rsidRDefault="00A936A6" w:rsidP="00A936A6">
            <w:pPr>
              <w:spacing w:line="211" w:lineRule="auto"/>
              <w:rPr>
                <w:sz w:val="20"/>
                <w:szCs w:val="20"/>
              </w:rPr>
            </w:pPr>
            <w:r w:rsidRPr="00F001C4">
              <w:rPr>
                <w:sz w:val="20"/>
                <w:szCs w:val="20"/>
              </w:rPr>
              <w:t xml:space="preserve">Roy W. Millen for the </w:t>
            </w:r>
            <w:r>
              <w:rPr>
                <w:sz w:val="20"/>
                <w:szCs w:val="20"/>
              </w:rPr>
              <w:t>i</w:t>
            </w:r>
            <w:r w:rsidRPr="00F001C4">
              <w:rPr>
                <w:sz w:val="20"/>
                <w:szCs w:val="20"/>
              </w:rPr>
              <w:t>ntervener British Columbia Civil Liberties Association</w:t>
            </w:r>
            <w:r>
              <w:rPr>
                <w:sz w:val="20"/>
                <w:szCs w:val="20"/>
              </w:rPr>
              <w:t>.</w:t>
            </w:r>
          </w:p>
          <w:p w:rsidR="00A936A6" w:rsidRPr="00F001C4" w:rsidRDefault="00A936A6" w:rsidP="00A936A6">
            <w:pPr>
              <w:spacing w:line="211" w:lineRule="auto"/>
              <w:rPr>
                <w:sz w:val="20"/>
                <w:szCs w:val="20"/>
              </w:rPr>
            </w:pPr>
          </w:p>
          <w:p w:rsidR="00A936A6" w:rsidRPr="00F001C4" w:rsidRDefault="00A936A6" w:rsidP="00A936A6">
            <w:pPr>
              <w:spacing w:line="211" w:lineRule="auto"/>
              <w:rPr>
                <w:sz w:val="20"/>
                <w:szCs w:val="20"/>
              </w:rPr>
            </w:pPr>
            <w:r w:rsidRPr="00F001C4">
              <w:rPr>
                <w:sz w:val="20"/>
                <w:szCs w:val="20"/>
              </w:rPr>
              <w:t xml:space="preserve">Robert S. Anderson, Q.C. </w:t>
            </w:r>
            <w:proofErr w:type="spellStart"/>
            <w:r w:rsidRPr="00F001C4">
              <w:rPr>
                <w:sz w:val="20"/>
                <w:szCs w:val="20"/>
              </w:rPr>
              <w:t>Ludmila</w:t>
            </w:r>
            <w:proofErr w:type="spellEnd"/>
            <w:r w:rsidRPr="00F001C4">
              <w:rPr>
                <w:sz w:val="20"/>
                <w:szCs w:val="20"/>
              </w:rPr>
              <w:t xml:space="preserve"> B. </w:t>
            </w:r>
            <w:proofErr w:type="spellStart"/>
            <w:r w:rsidRPr="00F001C4">
              <w:rPr>
                <w:sz w:val="20"/>
                <w:szCs w:val="20"/>
              </w:rPr>
              <w:t>Herbst</w:t>
            </w:r>
            <w:proofErr w:type="spellEnd"/>
            <w:r w:rsidRPr="00F001C4">
              <w:rPr>
                <w:sz w:val="20"/>
                <w:szCs w:val="20"/>
              </w:rPr>
              <w:t xml:space="preserve"> for the intervener Canadian Newspaper Association et al.</w:t>
            </w:r>
          </w:p>
          <w:p w:rsidR="00A936A6" w:rsidRPr="00F001C4" w:rsidRDefault="00A936A6" w:rsidP="00A936A6">
            <w:pPr>
              <w:spacing w:line="211" w:lineRule="auto"/>
              <w:rPr>
                <w:sz w:val="20"/>
                <w:szCs w:val="20"/>
              </w:rPr>
            </w:pPr>
          </w:p>
          <w:p w:rsidR="00A936A6" w:rsidRPr="00F001C4" w:rsidRDefault="00A936A6" w:rsidP="00A936A6">
            <w:pPr>
              <w:spacing w:line="211" w:lineRule="auto"/>
              <w:rPr>
                <w:sz w:val="20"/>
                <w:szCs w:val="20"/>
              </w:rPr>
            </w:pPr>
            <w:r w:rsidRPr="00F001C4">
              <w:rPr>
                <w:sz w:val="20"/>
                <w:szCs w:val="20"/>
              </w:rPr>
              <w:t xml:space="preserve">Richard G. </w:t>
            </w:r>
            <w:proofErr w:type="spellStart"/>
            <w:r w:rsidRPr="00F001C4">
              <w:rPr>
                <w:sz w:val="20"/>
                <w:szCs w:val="20"/>
              </w:rPr>
              <w:t>Dearden</w:t>
            </w:r>
            <w:proofErr w:type="spellEnd"/>
            <w:r w:rsidRPr="00F001C4">
              <w:rPr>
                <w:sz w:val="20"/>
                <w:szCs w:val="20"/>
              </w:rPr>
              <w:t xml:space="preserve"> and Wendy Wagner f</w:t>
            </w:r>
            <w:r>
              <w:rPr>
                <w:sz w:val="20"/>
                <w:szCs w:val="20"/>
              </w:rPr>
              <w:t>or the i</w:t>
            </w:r>
            <w:r w:rsidRPr="00F001C4">
              <w:rPr>
                <w:sz w:val="20"/>
                <w:szCs w:val="20"/>
              </w:rPr>
              <w:t>ntervener Samuelson-</w:t>
            </w:r>
            <w:proofErr w:type="spellStart"/>
            <w:r w:rsidRPr="00F001C4">
              <w:rPr>
                <w:sz w:val="20"/>
                <w:szCs w:val="20"/>
              </w:rPr>
              <w:t>Glushko</w:t>
            </w:r>
            <w:proofErr w:type="spellEnd"/>
            <w:r w:rsidRPr="00F001C4">
              <w:rPr>
                <w:sz w:val="20"/>
                <w:szCs w:val="20"/>
              </w:rPr>
              <w:t xml:space="preserve"> Canadian Internet Policy and Public Interest Clinic</w:t>
            </w:r>
            <w:r>
              <w:rPr>
                <w:sz w:val="20"/>
                <w:szCs w:val="20"/>
              </w:rPr>
              <w:t>.</w:t>
            </w:r>
          </w:p>
          <w:p w:rsidR="00A936A6" w:rsidRPr="00F001C4" w:rsidRDefault="00A936A6" w:rsidP="00A936A6">
            <w:pPr>
              <w:spacing w:line="211" w:lineRule="auto"/>
              <w:rPr>
                <w:sz w:val="20"/>
                <w:szCs w:val="20"/>
              </w:rPr>
            </w:pPr>
          </w:p>
          <w:p w:rsidR="00732DB7" w:rsidRPr="00C50A5C" w:rsidRDefault="00A936A6" w:rsidP="00A936A6">
            <w:pPr>
              <w:widowControl w:val="0"/>
              <w:jc w:val="both"/>
              <w:rPr>
                <w:sz w:val="20"/>
                <w:szCs w:val="20"/>
              </w:rPr>
            </w:pPr>
            <w:r w:rsidRPr="00515ECF">
              <w:rPr>
                <w:sz w:val="20"/>
                <w:szCs w:val="20"/>
              </w:rPr>
              <w:t>William C. McDowell</w:t>
            </w:r>
            <w:r>
              <w:rPr>
                <w:sz w:val="20"/>
                <w:szCs w:val="20"/>
              </w:rPr>
              <w:t xml:space="preserve">, </w:t>
            </w:r>
            <w:r w:rsidRPr="00515ECF">
              <w:rPr>
                <w:sz w:val="20"/>
                <w:szCs w:val="20"/>
              </w:rPr>
              <w:t xml:space="preserve">Marguerite F. </w:t>
            </w:r>
            <w:proofErr w:type="spellStart"/>
            <w:r w:rsidRPr="00515ECF">
              <w:rPr>
                <w:sz w:val="20"/>
                <w:szCs w:val="20"/>
              </w:rPr>
              <w:t>Ethier</w:t>
            </w:r>
            <w:proofErr w:type="spellEnd"/>
            <w:r>
              <w:rPr>
                <w:sz w:val="20"/>
                <w:szCs w:val="20"/>
              </w:rPr>
              <w:t xml:space="preserve"> and </w:t>
            </w:r>
            <w:r w:rsidRPr="00515ECF">
              <w:rPr>
                <w:sz w:val="20"/>
                <w:szCs w:val="20"/>
              </w:rPr>
              <w:t xml:space="preserve">Naomi D. </w:t>
            </w:r>
            <w:proofErr w:type="spellStart"/>
            <w:r>
              <w:rPr>
                <w:sz w:val="20"/>
                <w:szCs w:val="20"/>
              </w:rPr>
              <w:t>Loewith</w:t>
            </w:r>
            <w:proofErr w:type="spellEnd"/>
            <w:r>
              <w:rPr>
                <w:sz w:val="20"/>
                <w:szCs w:val="20"/>
              </w:rPr>
              <w:t xml:space="preserve"> f</w:t>
            </w:r>
            <w:r w:rsidRPr="00F001C4">
              <w:rPr>
                <w:sz w:val="20"/>
                <w:szCs w:val="20"/>
              </w:rPr>
              <w:t xml:space="preserve">or the </w:t>
            </w:r>
            <w:r>
              <w:rPr>
                <w:sz w:val="20"/>
                <w:szCs w:val="20"/>
              </w:rPr>
              <w:t>i</w:t>
            </w:r>
            <w:r w:rsidRPr="00F001C4">
              <w:rPr>
                <w:sz w:val="20"/>
                <w:szCs w:val="20"/>
              </w:rPr>
              <w:t>ntervener</w:t>
            </w:r>
            <w:r>
              <w:rPr>
                <w:sz w:val="20"/>
                <w:szCs w:val="20"/>
              </w:rPr>
              <w:t xml:space="preserve"> </w:t>
            </w:r>
            <w:proofErr w:type="spellStart"/>
            <w:r w:rsidRPr="00515ECF">
              <w:rPr>
                <w:sz w:val="20"/>
                <w:szCs w:val="20"/>
              </w:rPr>
              <w:t>NetCoalition</w:t>
            </w:r>
            <w:proofErr w:type="spellEnd"/>
            <w:r>
              <w:rPr>
                <w:sz w:val="20"/>
                <w:szCs w:val="20"/>
              </w:rPr>
              <w: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720"/>
        <w:gridCol w:w="4380"/>
      </w:tblGrid>
      <w:tr w:rsidR="00C1697B" w:rsidRPr="00920593" w:rsidTr="00C1697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2E3BD5" w:rsidRPr="002E3BD5" w:rsidRDefault="002E3BD5" w:rsidP="002E3BD5">
            <w:pPr>
              <w:widowControl w:val="0"/>
              <w:jc w:val="both"/>
              <w:rPr>
                <w:rFonts w:eastAsia="Calibri" w:cs="Times New Roman"/>
                <w:sz w:val="20"/>
                <w:szCs w:val="20"/>
              </w:rPr>
            </w:pPr>
            <w:r w:rsidRPr="002E3BD5">
              <w:rPr>
                <w:rFonts w:eastAsia="Calibri" w:cs="Times New Roman"/>
                <w:sz w:val="20"/>
                <w:szCs w:val="20"/>
              </w:rPr>
              <w:t>Torts - Intentional torts - Defamation - Internet hyperlinks - Publication - Whether the author of a website article, through deliberate insertion of a hyperlink in the article which links to a defamatory website article, can be presumed to have published the defamatory article - If the author cannot be presumed to have published the hyperlinked article, under what circumstances can it be inferred that the author has published this defamatory article?</w:t>
            </w:r>
          </w:p>
          <w:p w:rsidR="00C1697B" w:rsidRPr="00C1697B" w:rsidRDefault="00C1697B" w:rsidP="00C1697B">
            <w:pPr>
              <w:widowControl w:val="0"/>
              <w:jc w:val="both"/>
              <w:rPr>
                <w:b/>
                <w:sz w:val="20"/>
                <w:szCs w:val="20"/>
              </w:rPr>
            </w:pPr>
          </w:p>
        </w:tc>
        <w:tc>
          <w:tcPr>
            <w:tcW w:w="720" w:type="dxa"/>
            <w:tcMar>
              <w:left w:w="0" w:type="dxa"/>
              <w:right w:w="0" w:type="dxa"/>
            </w:tcMar>
          </w:tcPr>
          <w:p w:rsidR="00C1697B" w:rsidRPr="00C1697B" w:rsidRDefault="00C1697B" w:rsidP="00C1697B">
            <w:pPr>
              <w:widowControl w:val="0"/>
              <w:jc w:val="center"/>
              <w:rPr>
                <w:sz w:val="20"/>
                <w:szCs w:val="20"/>
              </w:rPr>
            </w:pPr>
          </w:p>
        </w:tc>
        <w:tc>
          <w:tcPr>
            <w:tcW w:w="438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2E3BD5" w:rsidP="002E3BD5">
            <w:pPr>
              <w:widowControl w:val="0"/>
              <w:jc w:val="both"/>
              <w:rPr>
                <w:sz w:val="20"/>
                <w:szCs w:val="20"/>
                <w:lang w:val="fr-CA"/>
              </w:rPr>
            </w:pPr>
            <w:r w:rsidRPr="002E3BD5">
              <w:rPr>
                <w:rFonts w:eastAsia="Calibri" w:cs="Times New Roman"/>
                <w:sz w:val="20"/>
                <w:szCs w:val="20"/>
                <w:lang w:val="fr-CA"/>
              </w:rPr>
              <w:t xml:space="preserve">Responsabilité délictuelle - Délits intentionnels - Diffamation - Liens hypertextes sur Internet - Publication - L’auteur d’un article publié sur un site Web, par l’insertion délibérée d’un hyperlien dans l’article qui lie à un article diffamatoire sur un site Web, peut-il être présumé avoir publié l’article diffamatoire? - Si l’on ne peut présumer que l’auteur a publié l’article </w:t>
            </w:r>
            <w:proofErr w:type="spellStart"/>
            <w:r w:rsidRPr="002E3BD5">
              <w:rPr>
                <w:rFonts w:eastAsia="Calibri" w:cs="Times New Roman"/>
                <w:sz w:val="20"/>
                <w:szCs w:val="20"/>
                <w:lang w:val="fr-CA"/>
              </w:rPr>
              <w:t>hyperlié</w:t>
            </w:r>
            <w:proofErr w:type="spellEnd"/>
            <w:r w:rsidRPr="002E3BD5">
              <w:rPr>
                <w:rFonts w:eastAsia="Calibri" w:cs="Times New Roman"/>
                <w:sz w:val="20"/>
                <w:szCs w:val="20"/>
                <w:lang w:val="fr-CA"/>
              </w:rPr>
              <w:t>, dans quelles circonstances peut-on conclure que l’auteur a publié cet article diffamatoire?</w:t>
            </w:r>
          </w:p>
        </w:tc>
      </w:tr>
    </w:tbl>
    <w:p w:rsidR="00E940EB" w:rsidRDefault="00E940EB" w:rsidP="00732DB7">
      <w:pPr>
        <w:widowControl w:val="0"/>
        <w:rPr>
          <w:sz w:val="20"/>
          <w:szCs w:val="20"/>
          <w:lang w:val="fr-CA"/>
        </w:rPr>
      </w:pPr>
    </w:p>
    <w:p w:rsidR="00E940EB" w:rsidRDefault="00D0163F" w:rsidP="00732DB7">
      <w:pPr>
        <w:widowControl w:val="0"/>
        <w:rPr>
          <w:sz w:val="20"/>
          <w:szCs w:val="20"/>
          <w:lang w:val="fr-CA"/>
        </w:rPr>
      </w:pPr>
      <w:r w:rsidRPr="00D0163F">
        <w:rPr>
          <w:sz w:val="20"/>
          <w:szCs w:val="20"/>
          <w:lang w:val="fr-CA"/>
        </w:rPr>
        <w:pict>
          <v:rect id="_x0000_i1085" style="width:2in;height:1pt" o:hrpct="0" o:hralign="center" o:hrstd="t" o:hrnoshade="t" o:hr="t" fillcolor="black [3213]" stroked="f"/>
        </w:pict>
      </w:r>
    </w:p>
    <w:p w:rsidR="002E3BD5" w:rsidRDefault="002E3BD5" w:rsidP="00732DB7">
      <w:pPr>
        <w:widowControl w:val="0"/>
        <w:rPr>
          <w:sz w:val="20"/>
          <w:szCs w:val="20"/>
          <w:lang w:val="fr-CA"/>
        </w:rPr>
      </w:pPr>
    </w:p>
    <w:p w:rsidR="006F2A00" w:rsidRPr="000A6807" w:rsidRDefault="006F2A00" w:rsidP="006F2A00">
      <w:pPr>
        <w:widowControl w:val="0"/>
        <w:rPr>
          <w:sz w:val="20"/>
          <w:szCs w:val="20"/>
        </w:rPr>
      </w:pPr>
      <w:r w:rsidRPr="000A6807">
        <w:rPr>
          <w:sz w:val="20"/>
          <w:szCs w:val="20"/>
        </w:rPr>
        <w:t>0</w:t>
      </w:r>
      <w:r>
        <w:rPr>
          <w:sz w:val="20"/>
          <w:szCs w:val="20"/>
        </w:rPr>
        <w:t>8</w:t>
      </w:r>
      <w:r w:rsidRPr="000A6807">
        <w:rPr>
          <w:sz w:val="20"/>
          <w:szCs w:val="20"/>
        </w:rPr>
        <w:t>.12.2010</w:t>
      </w:r>
    </w:p>
    <w:p w:rsidR="006F2A00" w:rsidRPr="00772798" w:rsidRDefault="006F2A00" w:rsidP="00732DB7">
      <w:pPr>
        <w:widowControl w:val="0"/>
        <w:rPr>
          <w:sz w:val="20"/>
          <w:szCs w:val="20"/>
        </w:rPr>
      </w:pPr>
    </w:p>
    <w:p w:rsidR="006F2A00" w:rsidRPr="006F2A00" w:rsidRDefault="006F2A00" w:rsidP="00732DB7">
      <w:pPr>
        <w:widowControl w:val="0"/>
        <w:rPr>
          <w:sz w:val="20"/>
          <w:szCs w:val="20"/>
        </w:rPr>
      </w:pPr>
      <w:r w:rsidRPr="006F2A00">
        <w:rPr>
          <w:sz w:val="20"/>
          <w:szCs w:val="20"/>
          <w:lang w:val="en-GB"/>
        </w:rPr>
        <w:t xml:space="preserve">Coram: </w:t>
      </w:r>
      <w:r w:rsidRPr="006F2A00">
        <w:rPr>
          <w:sz w:val="20"/>
          <w:szCs w:val="20"/>
          <w:lang w:val="en-GB"/>
        </w:rPr>
        <w:tab/>
      </w:r>
      <w:proofErr w:type="spellStart"/>
      <w:r w:rsidRPr="006F2A00">
        <w:rPr>
          <w:sz w:val="20"/>
          <w:szCs w:val="20"/>
          <w:u w:val="single"/>
          <w:lang w:val="en-GB"/>
        </w:rPr>
        <w:t>McLachin</w:t>
      </w:r>
      <w:proofErr w:type="spellEnd"/>
      <w:r w:rsidRPr="006F2A00">
        <w:rPr>
          <w:sz w:val="20"/>
          <w:szCs w:val="20"/>
          <w:u w:val="single"/>
          <w:lang w:val="en-GB"/>
        </w:rPr>
        <w:t xml:space="preserve"> C.J. and </w:t>
      </w:r>
      <w:proofErr w:type="spellStart"/>
      <w:r w:rsidRPr="006F2A00">
        <w:rPr>
          <w:sz w:val="20"/>
          <w:szCs w:val="20"/>
          <w:u w:val="single"/>
          <w:lang w:val="en-GB"/>
        </w:rPr>
        <w:t>Binnie</w:t>
      </w:r>
      <w:proofErr w:type="spellEnd"/>
      <w:r w:rsidRPr="006F2A00">
        <w:rPr>
          <w:sz w:val="20"/>
          <w:szCs w:val="20"/>
          <w:u w:val="single"/>
          <w:lang w:val="en-GB"/>
        </w:rPr>
        <w:t xml:space="preserve">, </w:t>
      </w:r>
      <w:proofErr w:type="spellStart"/>
      <w:r w:rsidRPr="006F2A00">
        <w:rPr>
          <w:sz w:val="20"/>
          <w:szCs w:val="20"/>
          <w:u w:val="single"/>
          <w:lang w:val="en-GB"/>
        </w:rPr>
        <w:t>LeBel</w:t>
      </w:r>
      <w:proofErr w:type="spellEnd"/>
      <w:r w:rsidRPr="006F2A00">
        <w:rPr>
          <w:sz w:val="20"/>
          <w:szCs w:val="20"/>
          <w:u w:val="single"/>
          <w:lang w:val="en-GB"/>
        </w:rPr>
        <w:t xml:space="preserve">, Fish, </w:t>
      </w:r>
      <w:proofErr w:type="spellStart"/>
      <w:r w:rsidRPr="006F2A00">
        <w:rPr>
          <w:sz w:val="20"/>
          <w:szCs w:val="20"/>
          <w:u w:val="single"/>
          <w:lang w:val="en-GB"/>
        </w:rPr>
        <w:t>Charron</w:t>
      </w:r>
      <w:proofErr w:type="spellEnd"/>
      <w:r w:rsidRPr="006F2A00">
        <w:rPr>
          <w:sz w:val="20"/>
          <w:szCs w:val="20"/>
          <w:u w:val="single"/>
          <w:lang w:val="en-GB"/>
        </w:rPr>
        <w:t>, Rothstein and Cromwell JJ.</w:t>
      </w:r>
    </w:p>
    <w:p w:rsidR="00732DB7" w:rsidRDefault="00732DB7"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F2A00" w:rsidRPr="00C50A5C" w:rsidTr="001815CF">
        <w:tc>
          <w:tcPr>
            <w:tcW w:w="4380" w:type="dxa"/>
            <w:tcMar>
              <w:left w:w="0" w:type="dxa"/>
              <w:right w:w="0" w:type="dxa"/>
            </w:tcMar>
          </w:tcPr>
          <w:p w:rsidR="006F2A00" w:rsidRPr="006F2A00" w:rsidRDefault="006F2A00" w:rsidP="001815CF">
            <w:pPr>
              <w:tabs>
                <w:tab w:val="left" w:pos="720"/>
                <w:tab w:val="left" w:pos="1440"/>
                <w:tab w:val="left" w:pos="2851"/>
                <w:tab w:val="left" w:pos="4320"/>
              </w:tabs>
              <w:jc w:val="both"/>
              <w:rPr>
                <w:b/>
                <w:bCs/>
                <w:sz w:val="20"/>
                <w:szCs w:val="20"/>
              </w:rPr>
            </w:pPr>
            <w:r w:rsidRPr="00E2228F">
              <w:rPr>
                <w:rStyle w:val="SCCSsocChar"/>
                <w:b/>
                <w:i w:val="0"/>
              </w:rPr>
              <w:t>Masterpiece Inc.</w:t>
            </w:r>
          </w:p>
          <w:p w:rsidR="006F2A00" w:rsidRPr="006F2A00" w:rsidRDefault="006F2A00" w:rsidP="001815CF">
            <w:pPr>
              <w:tabs>
                <w:tab w:val="left" w:pos="720"/>
                <w:tab w:val="left" w:pos="1440"/>
                <w:tab w:val="left" w:pos="2851"/>
                <w:tab w:val="left" w:pos="4320"/>
              </w:tabs>
              <w:jc w:val="both"/>
              <w:rPr>
                <w:b/>
                <w:bCs/>
                <w:sz w:val="20"/>
                <w:szCs w:val="20"/>
              </w:rPr>
            </w:pPr>
          </w:p>
          <w:p w:rsidR="006F2A00" w:rsidRPr="006F2A00" w:rsidRDefault="006F2A00" w:rsidP="001815CF">
            <w:pPr>
              <w:tabs>
                <w:tab w:val="left" w:pos="720"/>
                <w:tab w:val="left" w:pos="1440"/>
                <w:tab w:val="left" w:pos="2851"/>
                <w:tab w:val="left" w:pos="4320"/>
              </w:tabs>
              <w:jc w:val="both"/>
              <w:rPr>
                <w:b/>
                <w:bCs/>
                <w:sz w:val="20"/>
                <w:szCs w:val="20"/>
              </w:rPr>
            </w:pPr>
            <w:r w:rsidRPr="006F2A00">
              <w:rPr>
                <w:b/>
                <w:bCs/>
                <w:sz w:val="20"/>
                <w:szCs w:val="20"/>
              </w:rPr>
              <w:tab/>
              <w:t>v. (33459)</w:t>
            </w:r>
          </w:p>
          <w:p w:rsidR="006F2A00" w:rsidRPr="006F2A00" w:rsidRDefault="006F2A00" w:rsidP="001815CF">
            <w:pPr>
              <w:tabs>
                <w:tab w:val="left" w:pos="720"/>
                <w:tab w:val="left" w:pos="1440"/>
                <w:tab w:val="left" w:pos="2851"/>
                <w:tab w:val="left" w:pos="4320"/>
              </w:tabs>
              <w:jc w:val="both"/>
              <w:rPr>
                <w:b/>
                <w:bCs/>
                <w:sz w:val="20"/>
                <w:szCs w:val="20"/>
              </w:rPr>
            </w:pPr>
          </w:p>
          <w:p w:rsidR="006F2A00" w:rsidRPr="006F2A00" w:rsidRDefault="006F2A00" w:rsidP="006F2A00">
            <w:pPr>
              <w:tabs>
                <w:tab w:val="left" w:pos="720"/>
                <w:tab w:val="left" w:pos="1440"/>
                <w:tab w:val="left" w:pos="2851"/>
                <w:tab w:val="left" w:pos="4320"/>
              </w:tabs>
              <w:rPr>
                <w:b/>
                <w:sz w:val="20"/>
                <w:szCs w:val="20"/>
              </w:rPr>
            </w:pPr>
            <w:proofErr w:type="spellStart"/>
            <w:r w:rsidRPr="006F2A00">
              <w:rPr>
                <w:rStyle w:val="SCCSsocChar"/>
                <w:b/>
                <w:i w:val="0"/>
              </w:rPr>
              <w:t>Alavida</w:t>
            </w:r>
            <w:proofErr w:type="spellEnd"/>
            <w:r w:rsidRPr="006F2A00">
              <w:rPr>
                <w:rStyle w:val="SCCSsocChar"/>
                <w:b/>
                <w:i w:val="0"/>
              </w:rPr>
              <w:t xml:space="preserve"> Lifestyles Inc.</w:t>
            </w:r>
            <w:r w:rsidRPr="006F2A00">
              <w:rPr>
                <w:b/>
                <w:sz w:val="20"/>
                <w:szCs w:val="20"/>
              </w:rPr>
              <w:t xml:space="preserve"> (F.C.) (Civil) (By Leave)</w:t>
            </w:r>
          </w:p>
        </w:tc>
        <w:tc>
          <w:tcPr>
            <w:tcW w:w="720" w:type="dxa"/>
            <w:tcMar>
              <w:left w:w="0" w:type="dxa"/>
              <w:right w:w="0" w:type="dxa"/>
            </w:tcMar>
          </w:tcPr>
          <w:p w:rsidR="006F2A00" w:rsidRPr="006F2A00" w:rsidRDefault="006F2A00" w:rsidP="001815CF">
            <w:pPr>
              <w:widowControl w:val="0"/>
              <w:jc w:val="center"/>
              <w:rPr>
                <w:sz w:val="20"/>
                <w:szCs w:val="20"/>
              </w:rPr>
            </w:pPr>
          </w:p>
        </w:tc>
        <w:tc>
          <w:tcPr>
            <w:tcW w:w="4380" w:type="dxa"/>
            <w:tcMar>
              <w:left w:w="0" w:type="dxa"/>
              <w:right w:w="0" w:type="dxa"/>
            </w:tcMar>
          </w:tcPr>
          <w:p w:rsidR="003D7DDC" w:rsidRPr="003D7DDC" w:rsidRDefault="003D7DDC" w:rsidP="003D7DDC">
            <w:pPr>
              <w:spacing w:line="211" w:lineRule="auto"/>
              <w:jc w:val="both"/>
              <w:rPr>
                <w:sz w:val="20"/>
                <w:szCs w:val="20"/>
              </w:rPr>
            </w:pPr>
            <w:r w:rsidRPr="003D7DDC">
              <w:rPr>
                <w:sz w:val="20"/>
                <w:szCs w:val="20"/>
              </w:rPr>
              <w:t>W. Clarke Hunter, Q.C., Kelly Gill and Brandon Potter for the appellant.</w:t>
            </w:r>
          </w:p>
          <w:p w:rsidR="003D7DDC" w:rsidRPr="003D7DDC" w:rsidRDefault="003D7DDC" w:rsidP="003D7DDC">
            <w:pPr>
              <w:spacing w:line="211" w:lineRule="auto"/>
              <w:jc w:val="both"/>
              <w:rPr>
                <w:b/>
                <w:sz w:val="20"/>
                <w:szCs w:val="20"/>
              </w:rPr>
            </w:pPr>
          </w:p>
          <w:p w:rsidR="003D7DDC" w:rsidRPr="003D7DDC" w:rsidRDefault="003D7DDC" w:rsidP="003D7DDC">
            <w:pPr>
              <w:spacing w:line="211" w:lineRule="auto"/>
              <w:jc w:val="both"/>
              <w:rPr>
                <w:sz w:val="20"/>
                <w:szCs w:val="20"/>
              </w:rPr>
            </w:pPr>
            <w:r w:rsidRPr="003D7DDC">
              <w:rPr>
                <w:sz w:val="20"/>
                <w:szCs w:val="20"/>
              </w:rPr>
              <w:t xml:space="preserve">Daniel R. </w:t>
            </w:r>
            <w:proofErr w:type="spellStart"/>
            <w:r w:rsidRPr="003D7DDC">
              <w:rPr>
                <w:sz w:val="20"/>
                <w:szCs w:val="20"/>
              </w:rPr>
              <w:t>Bereskin</w:t>
            </w:r>
            <w:proofErr w:type="spellEnd"/>
            <w:r w:rsidRPr="003D7DDC">
              <w:rPr>
                <w:sz w:val="20"/>
                <w:szCs w:val="20"/>
              </w:rPr>
              <w:t>, Q.C. and Mark L. Robbins for the intervener International Trademark Association</w:t>
            </w:r>
            <w:r>
              <w:rPr>
                <w:sz w:val="20"/>
                <w:szCs w:val="20"/>
              </w:rPr>
              <w:t>.</w:t>
            </w:r>
            <w:r w:rsidRPr="003D7DDC">
              <w:rPr>
                <w:sz w:val="20"/>
                <w:szCs w:val="20"/>
              </w:rPr>
              <w:t xml:space="preserve"> </w:t>
            </w:r>
          </w:p>
          <w:p w:rsidR="003D7DDC" w:rsidRPr="003D7DDC" w:rsidRDefault="003D7DDC" w:rsidP="003D7DDC">
            <w:pPr>
              <w:spacing w:line="211" w:lineRule="auto"/>
              <w:ind w:firstLine="7920"/>
              <w:jc w:val="both"/>
              <w:rPr>
                <w:sz w:val="20"/>
                <w:szCs w:val="20"/>
              </w:rPr>
            </w:pPr>
          </w:p>
          <w:p w:rsidR="006F2A00" w:rsidRPr="00C50A5C" w:rsidRDefault="003D7DDC" w:rsidP="003D7DDC">
            <w:pPr>
              <w:widowControl w:val="0"/>
              <w:jc w:val="both"/>
              <w:rPr>
                <w:sz w:val="20"/>
                <w:szCs w:val="20"/>
              </w:rPr>
            </w:pPr>
            <w:r w:rsidRPr="003D7DDC">
              <w:rPr>
                <w:sz w:val="20"/>
                <w:szCs w:val="20"/>
              </w:rPr>
              <w:t>Scott Miller, Sharon Griffin and Heather Gallant for the respondent.</w:t>
            </w:r>
          </w:p>
        </w:tc>
      </w:tr>
    </w:tbl>
    <w:p w:rsidR="006F2A00" w:rsidRDefault="006F2A00" w:rsidP="006F2A00">
      <w:pPr>
        <w:widowControl w:val="0"/>
        <w:rPr>
          <w:b/>
          <w:sz w:val="20"/>
          <w:szCs w:val="20"/>
          <w:lang w:val="fr-CA"/>
        </w:rPr>
      </w:pPr>
      <w:r w:rsidRPr="0085476B">
        <w:rPr>
          <w:b/>
          <w:sz w:val="20"/>
          <w:szCs w:val="20"/>
        </w:rPr>
        <w:lastRenderedPageBreak/>
        <w:t xml:space="preserve">RESERVED / </w:t>
      </w:r>
      <w:r w:rsidRPr="0085476B">
        <w:rPr>
          <w:b/>
          <w:sz w:val="20"/>
          <w:szCs w:val="20"/>
          <w:lang w:val="fr-CA"/>
        </w:rPr>
        <w:t>EN DÉLIBÉRÉ</w:t>
      </w:r>
    </w:p>
    <w:p w:rsidR="003D7DDC" w:rsidRPr="0085476B" w:rsidRDefault="003D7DDC" w:rsidP="006F2A00">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6F2A00" w:rsidRPr="00E5529C" w:rsidTr="001815CF">
        <w:tc>
          <w:tcPr>
            <w:tcW w:w="4380" w:type="dxa"/>
            <w:tcMar>
              <w:left w:w="0" w:type="dxa"/>
              <w:right w:w="0" w:type="dxa"/>
            </w:tcMar>
          </w:tcPr>
          <w:p w:rsidR="006F2A00" w:rsidRPr="00CC4D84" w:rsidRDefault="006F2A00" w:rsidP="001815CF">
            <w:pPr>
              <w:widowControl w:val="0"/>
              <w:jc w:val="both"/>
              <w:rPr>
                <w:b/>
                <w:sz w:val="20"/>
                <w:szCs w:val="20"/>
                <w:u w:val="single"/>
              </w:rPr>
            </w:pPr>
            <w:r w:rsidRPr="00CC4D84">
              <w:rPr>
                <w:b/>
                <w:sz w:val="20"/>
                <w:szCs w:val="20"/>
                <w:u w:val="single"/>
              </w:rPr>
              <w:t>Nature of the case:</w:t>
            </w:r>
          </w:p>
          <w:p w:rsidR="006F2A00" w:rsidRPr="00C1697B" w:rsidRDefault="006F2A00" w:rsidP="001815CF">
            <w:pPr>
              <w:widowControl w:val="0"/>
              <w:jc w:val="both"/>
              <w:rPr>
                <w:b/>
                <w:sz w:val="20"/>
                <w:szCs w:val="20"/>
              </w:rPr>
            </w:pPr>
          </w:p>
          <w:p w:rsidR="003D7DDC" w:rsidRPr="003D7DDC" w:rsidRDefault="003D7DDC" w:rsidP="003D7DDC">
            <w:pPr>
              <w:widowControl w:val="0"/>
              <w:jc w:val="both"/>
              <w:rPr>
                <w:rFonts w:eastAsia="Calibri" w:cs="Times New Roman"/>
                <w:sz w:val="20"/>
                <w:szCs w:val="20"/>
              </w:rPr>
            </w:pPr>
            <w:r w:rsidRPr="003D7DDC">
              <w:rPr>
                <w:rFonts w:eastAsia="Calibri" w:cs="Times New Roman"/>
                <w:sz w:val="20"/>
                <w:szCs w:val="20"/>
              </w:rPr>
              <w:t xml:space="preserve">Intellectual property - Trade-marks - Confusion - Whether the courts below erred in finding that there can be no likelihood of confusion between two trade-marks unless they are currently in competitive use in the same geographic area - Whether the courts below erred in finding that the likelihood of confusion between two trade-marks can be overcome by the manner in which one is actually used after the relevant date (i.e. by the “get-up” extraneous to the mark itself) - Whether the courts below erred in finding that there was no likelihood of confusion between the Respondent’s “Masterpiece Living” and the Masterpiece Inc. trade name and trade-marks in use prior to the relevant date, and whether the courts erred in refusing to order </w:t>
            </w:r>
            <w:proofErr w:type="spellStart"/>
            <w:r w:rsidRPr="003D7DDC">
              <w:rPr>
                <w:rFonts w:eastAsia="Calibri" w:cs="Times New Roman"/>
                <w:sz w:val="20"/>
                <w:szCs w:val="20"/>
              </w:rPr>
              <w:t>expungement</w:t>
            </w:r>
            <w:proofErr w:type="spellEnd"/>
            <w:r w:rsidRPr="003D7DDC">
              <w:rPr>
                <w:rFonts w:eastAsia="Calibri" w:cs="Times New Roman"/>
                <w:sz w:val="20"/>
                <w:szCs w:val="20"/>
              </w:rPr>
              <w:t xml:space="preserve"> - </w:t>
            </w:r>
            <w:r w:rsidRPr="003D7DDC">
              <w:rPr>
                <w:rFonts w:eastAsia="Calibri" w:cs="Times New Roman"/>
                <w:i/>
                <w:sz w:val="20"/>
                <w:szCs w:val="20"/>
              </w:rPr>
              <w:t>Trade-marks Act</w:t>
            </w:r>
            <w:r w:rsidRPr="003D7DDC">
              <w:rPr>
                <w:rFonts w:eastAsia="Calibri" w:cs="Times New Roman"/>
                <w:sz w:val="20"/>
                <w:szCs w:val="20"/>
              </w:rPr>
              <w:t>, R.S.C. 1985, c. T-3, ss. 6, 16.</w:t>
            </w:r>
          </w:p>
          <w:p w:rsidR="006F2A00" w:rsidRPr="00C1697B" w:rsidRDefault="006F2A00" w:rsidP="006F2A00">
            <w:pPr>
              <w:widowControl w:val="0"/>
              <w:jc w:val="both"/>
              <w:rPr>
                <w:b/>
                <w:sz w:val="20"/>
                <w:szCs w:val="20"/>
              </w:rPr>
            </w:pPr>
          </w:p>
        </w:tc>
        <w:tc>
          <w:tcPr>
            <w:tcW w:w="720" w:type="dxa"/>
            <w:tcMar>
              <w:left w:w="0" w:type="dxa"/>
              <w:right w:w="0" w:type="dxa"/>
            </w:tcMar>
          </w:tcPr>
          <w:p w:rsidR="006F2A00" w:rsidRPr="00C1697B" w:rsidRDefault="006F2A00" w:rsidP="001815CF">
            <w:pPr>
              <w:widowControl w:val="0"/>
              <w:jc w:val="center"/>
              <w:rPr>
                <w:sz w:val="20"/>
                <w:szCs w:val="20"/>
              </w:rPr>
            </w:pPr>
          </w:p>
        </w:tc>
        <w:tc>
          <w:tcPr>
            <w:tcW w:w="4380" w:type="dxa"/>
            <w:tcMar>
              <w:left w:w="0" w:type="dxa"/>
              <w:right w:w="0" w:type="dxa"/>
            </w:tcMar>
          </w:tcPr>
          <w:p w:rsidR="006F2A00" w:rsidRPr="00CC4D84" w:rsidRDefault="006F2A00" w:rsidP="001815CF">
            <w:pPr>
              <w:widowControl w:val="0"/>
              <w:jc w:val="both"/>
              <w:rPr>
                <w:b/>
                <w:sz w:val="20"/>
                <w:szCs w:val="20"/>
                <w:u w:val="single"/>
                <w:lang w:val="fr-CA"/>
              </w:rPr>
            </w:pPr>
            <w:r w:rsidRPr="00CC4D84">
              <w:rPr>
                <w:b/>
                <w:sz w:val="20"/>
                <w:szCs w:val="20"/>
                <w:u w:val="single"/>
                <w:lang w:val="fr-CA"/>
              </w:rPr>
              <w:t>Nature de la cause :</w:t>
            </w:r>
          </w:p>
          <w:p w:rsidR="006F2A00" w:rsidRPr="00C1697B" w:rsidRDefault="006F2A00" w:rsidP="001815CF">
            <w:pPr>
              <w:widowControl w:val="0"/>
              <w:jc w:val="both"/>
              <w:rPr>
                <w:sz w:val="20"/>
                <w:szCs w:val="20"/>
                <w:lang w:val="fr-CA"/>
              </w:rPr>
            </w:pPr>
          </w:p>
          <w:p w:rsidR="006F2A00" w:rsidRPr="00C1697B" w:rsidRDefault="003D7DDC" w:rsidP="003D7DDC">
            <w:pPr>
              <w:widowControl w:val="0"/>
              <w:jc w:val="both"/>
              <w:rPr>
                <w:sz w:val="20"/>
                <w:szCs w:val="20"/>
                <w:lang w:val="fr-CA"/>
              </w:rPr>
            </w:pPr>
            <w:r w:rsidRPr="003D7DDC">
              <w:rPr>
                <w:rFonts w:eastAsia="Calibri" w:cs="Times New Roman"/>
                <w:sz w:val="20"/>
                <w:szCs w:val="20"/>
                <w:lang w:val="fr-CA"/>
              </w:rPr>
              <w:t xml:space="preserve">Propriété intellectuelle - Marques de commerce - Confusion - Les juridictions inférieures ont-elles commis une erreur en concluant qu’il ne peut y avoir de probabilité de confusion entre deux marques de commerce que si ces marques se livrent actuellement concurrence dans la même région géographique? - Les juridictions inférieures ont-elles commis une erreur en concluant que la probabilité de confusion entre deux marques de commerce peut-être écartée par la manière dont une des marques est effectivement utilisée après la date pertinente (c’est-à-dire par l’ « habillage » extrinsèque à la marque elle-même)? - Les juridictions inférieures ont-elles commis une erreur en concluant qu’il n’y avait aucune probabilité de confusion entre la marque « </w:t>
            </w:r>
            <w:proofErr w:type="spellStart"/>
            <w:r w:rsidRPr="003D7DDC">
              <w:rPr>
                <w:rFonts w:eastAsia="Calibri" w:cs="Times New Roman"/>
                <w:sz w:val="20"/>
                <w:szCs w:val="20"/>
                <w:lang w:val="fr-CA"/>
              </w:rPr>
              <w:t>Masterpiece</w:t>
            </w:r>
            <w:proofErr w:type="spellEnd"/>
            <w:r w:rsidRPr="003D7DDC">
              <w:rPr>
                <w:rFonts w:eastAsia="Calibri" w:cs="Times New Roman"/>
                <w:sz w:val="20"/>
                <w:szCs w:val="20"/>
                <w:lang w:val="fr-CA"/>
              </w:rPr>
              <w:t xml:space="preserve"> Living » de l’intimée et le nom commercial et les marques de commerce de </w:t>
            </w:r>
            <w:proofErr w:type="spellStart"/>
            <w:r w:rsidRPr="003D7DDC">
              <w:rPr>
                <w:rFonts w:eastAsia="Calibri" w:cs="Times New Roman"/>
                <w:sz w:val="20"/>
                <w:szCs w:val="20"/>
                <w:lang w:val="fr-CA"/>
              </w:rPr>
              <w:t>Masterpiece</w:t>
            </w:r>
            <w:proofErr w:type="spellEnd"/>
            <w:r w:rsidRPr="003D7DDC">
              <w:rPr>
                <w:rFonts w:eastAsia="Calibri" w:cs="Times New Roman"/>
                <w:sz w:val="20"/>
                <w:szCs w:val="20"/>
                <w:lang w:val="fr-CA"/>
              </w:rPr>
              <w:t xml:space="preserve"> Inc. utilisés avant la date pertinente, et les tribunaux ont-ils commis une erreur en refusant d’ordonner la radiation? - </w:t>
            </w:r>
            <w:r w:rsidRPr="003D7DDC">
              <w:rPr>
                <w:rFonts w:eastAsia="Calibri" w:cs="Times New Roman"/>
                <w:i/>
                <w:sz w:val="20"/>
                <w:szCs w:val="20"/>
                <w:lang w:val="fr-CA"/>
              </w:rPr>
              <w:t>Loi sur les marques de commerce</w:t>
            </w:r>
            <w:r w:rsidRPr="003D7DDC">
              <w:rPr>
                <w:rFonts w:eastAsia="Calibri" w:cs="Times New Roman"/>
                <w:sz w:val="20"/>
                <w:szCs w:val="20"/>
                <w:lang w:val="fr-CA"/>
              </w:rPr>
              <w:t>, L.R.C. 1985, ch. T-3, art. 6, 16.</w:t>
            </w:r>
          </w:p>
        </w:tc>
      </w:tr>
    </w:tbl>
    <w:p w:rsidR="006F2A00" w:rsidRDefault="006F2A00" w:rsidP="00732DB7">
      <w:pPr>
        <w:widowControl w:val="0"/>
        <w:rPr>
          <w:sz w:val="20"/>
          <w:szCs w:val="20"/>
          <w:lang w:val="fr-CA"/>
        </w:rPr>
      </w:pPr>
    </w:p>
    <w:p w:rsidR="003D7DDC" w:rsidRDefault="00D0163F" w:rsidP="00732DB7">
      <w:pPr>
        <w:widowControl w:val="0"/>
        <w:rPr>
          <w:sz w:val="20"/>
          <w:szCs w:val="20"/>
          <w:lang w:val="fr-CA"/>
        </w:rPr>
      </w:pPr>
      <w:r w:rsidRPr="00D0163F">
        <w:rPr>
          <w:sz w:val="20"/>
          <w:szCs w:val="20"/>
          <w:lang w:val="fr-CA"/>
        </w:rPr>
        <w:pict>
          <v:rect id="_x0000_i1086" style="width:2in;height:1pt" o:hrpct="0" o:hralign="center" o:hrstd="t" o:hrnoshade="t" o:hr="t" fillcolor="black [3213]" stroked="f"/>
        </w:pict>
      </w:r>
    </w:p>
    <w:p w:rsidR="003D7DDC" w:rsidRDefault="003D7DDC" w:rsidP="00732DB7">
      <w:pPr>
        <w:widowControl w:val="0"/>
        <w:rPr>
          <w:sz w:val="20"/>
          <w:szCs w:val="20"/>
          <w:lang w:val="fr-CA"/>
        </w:rPr>
      </w:pPr>
    </w:p>
    <w:p w:rsidR="003D7DDC" w:rsidRPr="000A6807" w:rsidRDefault="003D7DDC" w:rsidP="003D7DDC">
      <w:pPr>
        <w:widowControl w:val="0"/>
        <w:rPr>
          <w:sz w:val="20"/>
          <w:szCs w:val="20"/>
        </w:rPr>
      </w:pPr>
      <w:r w:rsidRPr="000A6807">
        <w:rPr>
          <w:sz w:val="20"/>
          <w:szCs w:val="20"/>
        </w:rPr>
        <w:t>0</w:t>
      </w:r>
      <w:r>
        <w:rPr>
          <w:sz w:val="20"/>
          <w:szCs w:val="20"/>
        </w:rPr>
        <w:t>9</w:t>
      </w:r>
      <w:r w:rsidRPr="000A6807">
        <w:rPr>
          <w:sz w:val="20"/>
          <w:szCs w:val="20"/>
        </w:rPr>
        <w:t>.12.2010</w:t>
      </w:r>
    </w:p>
    <w:p w:rsidR="003D7DDC" w:rsidRPr="00170025" w:rsidRDefault="003D7DDC" w:rsidP="00732DB7">
      <w:pPr>
        <w:widowControl w:val="0"/>
        <w:rPr>
          <w:sz w:val="20"/>
          <w:szCs w:val="20"/>
        </w:rPr>
      </w:pPr>
    </w:p>
    <w:p w:rsidR="00250385" w:rsidRPr="00250385" w:rsidRDefault="00250385" w:rsidP="00250385">
      <w:pPr>
        <w:tabs>
          <w:tab w:val="left" w:pos="720"/>
          <w:tab w:val="left" w:pos="1440"/>
          <w:tab w:val="left" w:pos="2851"/>
          <w:tab w:val="left" w:pos="4320"/>
        </w:tabs>
        <w:ind w:left="1440" w:hanging="1440"/>
        <w:jc w:val="both"/>
        <w:rPr>
          <w:sz w:val="20"/>
          <w:szCs w:val="20"/>
          <w:lang w:val="en-GB"/>
        </w:rPr>
      </w:pPr>
      <w:r w:rsidRPr="00250385">
        <w:rPr>
          <w:sz w:val="20"/>
          <w:szCs w:val="20"/>
          <w:lang w:val="en-GB"/>
        </w:rPr>
        <w:t xml:space="preserve">Coram: </w:t>
      </w:r>
      <w:r w:rsidRPr="00250385">
        <w:rPr>
          <w:sz w:val="20"/>
          <w:szCs w:val="20"/>
          <w:lang w:val="en-GB"/>
        </w:rPr>
        <w:tab/>
      </w:r>
      <w:proofErr w:type="spellStart"/>
      <w:r w:rsidRPr="00250385">
        <w:rPr>
          <w:sz w:val="20"/>
          <w:szCs w:val="20"/>
          <w:u w:val="single"/>
          <w:lang w:val="en-GB"/>
        </w:rPr>
        <w:t>McLachin</w:t>
      </w:r>
      <w:proofErr w:type="spellEnd"/>
      <w:r w:rsidRPr="00250385">
        <w:rPr>
          <w:sz w:val="20"/>
          <w:szCs w:val="20"/>
          <w:u w:val="single"/>
          <w:lang w:val="en-GB"/>
        </w:rPr>
        <w:t xml:space="preserve"> C.J. and </w:t>
      </w:r>
      <w:proofErr w:type="spellStart"/>
      <w:r w:rsidRPr="00250385">
        <w:rPr>
          <w:sz w:val="20"/>
          <w:szCs w:val="20"/>
          <w:u w:val="single"/>
          <w:lang w:val="en-GB"/>
        </w:rPr>
        <w:t>Binnie</w:t>
      </w:r>
      <w:proofErr w:type="spellEnd"/>
      <w:r w:rsidRPr="00250385">
        <w:rPr>
          <w:sz w:val="20"/>
          <w:szCs w:val="20"/>
          <w:u w:val="single"/>
          <w:lang w:val="en-GB"/>
        </w:rPr>
        <w:t xml:space="preserve">, </w:t>
      </w:r>
      <w:proofErr w:type="spellStart"/>
      <w:r w:rsidRPr="00250385">
        <w:rPr>
          <w:sz w:val="20"/>
          <w:szCs w:val="20"/>
          <w:u w:val="single"/>
          <w:lang w:val="en-GB"/>
        </w:rPr>
        <w:t>LeBel</w:t>
      </w:r>
      <w:proofErr w:type="spellEnd"/>
      <w:r w:rsidRPr="00250385">
        <w:rPr>
          <w:sz w:val="20"/>
          <w:szCs w:val="20"/>
          <w:u w:val="single"/>
          <w:lang w:val="en-GB"/>
        </w:rPr>
        <w:t xml:space="preserve">, </w:t>
      </w:r>
      <w:proofErr w:type="spellStart"/>
      <w:r w:rsidRPr="00250385">
        <w:rPr>
          <w:sz w:val="20"/>
          <w:szCs w:val="20"/>
          <w:u w:val="single"/>
          <w:lang w:val="en-GB"/>
        </w:rPr>
        <w:t>Deschamps</w:t>
      </w:r>
      <w:proofErr w:type="spellEnd"/>
      <w:r w:rsidRPr="00250385">
        <w:rPr>
          <w:sz w:val="20"/>
          <w:szCs w:val="20"/>
          <w:u w:val="single"/>
          <w:lang w:val="en-GB"/>
        </w:rPr>
        <w:t xml:space="preserve">, Fish, </w:t>
      </w:r>
      <w:proofErr w:type="spellStart"/>
      <w:r w:rsidRPr="00250385">
        <w:rPr>
          <w:sz w:val="20"/>
          <w:szCs w:val="20"/>
          <w:u w:val="single"/>
          <w:lang w:val="en-GB"/>
        </w:rPr>
        <w:t>Abella</w:t>
      </w:r>
      <w:proofErr w:type="spellEnd"/>
      <w:r w:rsidRPr="00250385">
        <w:rPr>
          <w:sz w:val="20"/>
          <w:szCs w:val="20"/>
          <w:u w:val="single"/>
          <w:lang w:val="en-GB"/>
        </w:rPr>
        <w:t xml:space="preserve">, </w:t>
      </w:r>
      <w:proofErr w:type="spellStart"/>
      <w:r w:rsidRPr="00250385">
        <w:rPr>
          <w:sz w:val="20"/>
          <w:szCs w:val="20"/>
          <w:u w:val="single"/>
          <w:lang w:val="en-GB"/>
        </w:rPr>
        <w:t>Charron</w:t>
      </w:r>
      <w:proofErr w:type="spellEnd"/>
      <w:r w:rsidRPr="00250385">
        <w:rPr>
          <w:sz w:val="20"/>
          <w:szCs w:val="20"/>
          <w:u w:val="single"/>
          <w:lang w:val="en-GB"/>
        </w:rPr>
        <w:t>, Rothstein and Cromwell JJ.</w:t>
      </w:r>
      <w:r w:rsidRPr="00250385">
        <w:rPr>
          <w:sz w:val="20"/>
          <w:szCs w:val="20"/>
          <w:lang w:val="en-GB"/>
        </w:rPr>
        <w:t xml:space="preserve"> </w:t>
      </w:r>
    </w:p>
    <w:p w:rsidR="00250385" w:rsidRPr="00250385" w:rsidRDefault="00250385" w:rsidP="00732DB7">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3D7DDC" w:rsidRPr="00C50A5C" w:rsidTr="00387F3A">
        <w:tc>
          <w:tcPr>
            <w:tcW w:w="4380" w:type="dxa"/>
            <w:tcMar>
              <w:left w:w="0" w:type="dxa"/>
              <w:right w:w="0" w:type="dxa"/>
            </w:tcMar>
          </w:tcPr>
          <w:p w:rsidR="003D7DDC" w:rsidRPr="006F2A00" w:rsidRDefault="00250385" w:rsidP="00387F3A">
            <w:pPr>
              <w:tabs>
                <w:tab w:val="left" w:pos="720"/>
                <w:tab w:val="left" w:pos="1440"/>
                <w:tab w:val="left" w:pos="2851"/>
                <w:tab w:val="left" w:pos="4320"/>
              </w:tabs>
              <w:jc w:val="both"/>
              <w:rPr>
                <w:b/>
                <w:bCs/>
                <w:sz w:val="20"/>
                <w:szCs w:val="20"/>
              </w:rPr>
            </w:pPr>
            <w:r w:rsidRPr="00F27710">
              <w:rPr>
                <w:rStyle w:val="SCCSsocChar"/>
                <w:b/>
                <w:i w:val="0"/>
              </w:rPr>
              <w:t>Attorney General of Canada</w:t>
            </w:r>
          </w:p>
          <w:p w:rsidR="003D7DDC" w:rsidRPr="006F2A00" w:rsidRDefault="003D7DDC" w:rsidP="00387F3A">
            <w:pPr>
              <w:tabs>
                <w:tab w:val="left" w:pos="720"/>
                <w:tab w:val="left" w:pos="1440"/>
                <w:tab w:val="left" w:pos="2851"/>
                <w:tab w:val="left" w:pos="4320"/>
              </w:tabs>
              <w:jc w:val="both"/>
              <w:rPr>
                <w:b/>
                <w:bCs/>
                <w:sz w:val="20"/>
                <w:szCs w:val="20"/>
              </w:rPr>
            </w:pPr>
          </w:p>
          <w:p w:rsidR="003D7DDC" w:rsidRPr="006F2A00" w:rsidRDefault="003D7DDC" w:rsidP="00387F3A">
            <w:pPr>
              <w:tabs>
                <w:tab w:val="left" w:pos="720"/>
                <w:tab w:val="left" w:pos="1440"/>
                <w:tab w:val="left" w:pos="2851"/>
                <w:tab w:val="left" w:pos="4320"/>
              </w:tabs>
              <w:jc w:val="both"/>
              <w:rPr>
                <w:b/>
                <w:bCs/>
                <w:sz w:val="20"/>
                <w:szCs w:val="20"/>
              </w:rPr>
            </w:pPr>
            <w:r w:rsidRPr="006F2A00">
              <w:rPr>
                <w:b/>
                <w:bCs/>
                <w:sz w:val="20"/>
                <w:szCs w:val="20"/>
              </w:rPr>
              <w:tab/>
              <w:t>v. (33</w:t>
            </w:r>
            <w:r w:rsidR="00250385">
              <w:rPr>
                <w:b/>
                <w:bCs/>
                <w:sz w:val="20"/>
                <w:szCs w:val="20"/>
              </w:rPr>
              <w:t>520</w:t>
            </w:r>
            <w:r w:rsidRPr="006F2A00">
              <w:rPr>
                <w:b/>
                <w:bCs/>
                <w:sz w:val="20"/>
                <w:szCs w:val="20"/>
              </w:rPr>
              <w:t>)</w:t>
            </w:r>
          </w:p>
          <w:p w:rsidR="003D7DDC" w:rsidRPr="006F2A00" w:rsidRDefault="003D7DDC" w:rsidP="00387F3A">
            <w:pPr>
              <w:tabs>
                <w:tab w:val="left" w:pos="720"/>
                <w:tab w:val="left" w:pos="1440"/>
                <w:tab w:val="left" w:pos="2851"/>
                <w:tab w:val="left" w:pos="4320"/>
              </w:tabs>
              <w:jc w:val="both"/>
              <w:rPr>
                <w:b/>
                <w:bCs/>
                <w:sz w:val="20"/>
                <w:szCs w:val="20"/>
              </w:rPr>
            </w:pPr>
          </w:p>
          <w:p w:rsidR="00250385" w:rsidRDefault="00250385" w:rsidP="00250385">
            <w:pPr>
              <w:tabs>
                <w:tab w:val="left" w:pos="720"/>
                <w:tab w:val="left" w:pos="1440"/>
                <w:tab w:val="left" w:pos="2851"/>
                <w:tab w:val="left" w:pos="4320"/>
              </w:tabs>
              <w:rPr>
                <w:b/>
                <w:sz w:val="20"/>
                <w:szCs w:val="20"/>
              </w:rPr>
            </w:pPr>
            <w:proofErr w:type="spellStart"/>
            <w:r w:rsidRPr="00250385">
              <w:rPr>
                <w:rStyle w:val="SCCSsocChar"/>
                <w:b/>
                <w:i w:val="0"/>
              </w:rPr>
              <w:t>Pritpal</w:t>
            </w:r>
            <w:proofErr w:type="spellEnd"/>
            <w:r w:rsidRPr="00250385">
              <w:rPr>
                <w:rStyle w:val="SCCSsocChar"/>
                <w:b/>
                <w:i w:val="0"/>
              </w:rPr>
              <w:t xml:space="preserve"> Singh </w:t>
            </w:r>
            <w:proofErr w:type="spellStart"/>
            <w:r w:rsidRPr="00250385">
              <w:rPr>
                <w:rStyle w:val="SCCSsocChar"/>
                <w:b/>
                <w:i w:val="0"/>
              </w:rPr>
              <w:t>Mavi</w:t>
            </w:r>
            <w:proofErr w:type="spellEnd"/>
            <w:r w:rsidRPr="00250385">
              <w:rPr>
                <w:rStyle w:val="SCCSsocChar"/>
                <w:b/>
                <w:i w:val="0"/>
              </w:rPr>
              <w:t xml:space="preserve"> et al.</w:t>
            </w:r>
            <w:r w:rsidRPr="00250385">
              <w:rPr>
                <w:b/>
                <w:sz w:val="20"/>
                <w:szCs w:val="20"/>
              </w:rPr>
              <w:t xml:space="preserve"> </w:t>
            </w:r>
          </w:p>
          <w:p w:rsidR="009D2E33" w:rsidRDefault="009D2E33" w:rsidP="00250385">
            <w:pPr>
              <w:tabs>
                <w:tab w:val="left" w:pos="720"/>
                <w:tab w:val="left" w:pos="1440"/>
                <w:tab w:val="left" w:pos="2851"/>
                <w:tab w:val="left" w:pos="4320"/>
              </w:tabs>
              <w:rPr>
                <w:b/>
                <w:sz w:val="20"/>
                <w:szCs w:val="20"/>
              </w:rPr>
            </w:pPr>
          </w:p>
          <w:p w:rsidR="009D2E33" w:rsidRDefault="009D2E33" w:rsidP="00250385">
            <w:pPr>
              <w:tabs>
                <w:tab w:val="left" w:pos="720"/>
                <w:tab w:val="left" w:pos="1440"/>
                <w:tab w:val="left" w:pos="2851"/>
                <w:tab w:val="left" w:pos="4320"/>
              </w:tabs>
              <w:rPr>
                <w:b/>
                <w:sz w:val="20"/>
                <w:szCs w:val="20"/>
              </w:rPr>
            </w:pPr>
            <w:r>
              <w:rPr>
                <w:b/>
                <w:sz w:val="20"/>
                <w:szCs w:val="20"/>
              </w:rPr>
              <w:t>- and between –</w:t>
            </w:r>
          </w:p>
          <w:p w:rsidR="009D2E33" w:rsidRDefault="009D2E33" w:rsidP="00250385">
            <w:pPr>
              <w:tabs>
                <w:tab w:val="left" w:pos="720"/>
                <w:tab w:val="left" w:pos="1440"/>
                <w:tab w:val="left" w:pos="2851"/>
                <w:tab w:val="left" w:pos="4320"/>
              </w:tabs>
              <w:rPr>
                <w:b/>
                <w:sz w:val="20"/>
                <w:szCs w:val="20"/>
              </w:rPr>
            </w:pPr>
          </w:p>
          <w:p w:rsidR="009D2E33" w:rsidRPr="006F2A00" w:rsidRDefault="009D2E33" w:rsidP="009D2E33">
            <w:pPr>
              <w:tabs>
                <w:tab w:val="left" w:pos="720"/>
                <w:tab w:val="left" w:pos="1440"/>
                <w:tab w:val="left" w:pos="2851"/>
                <w:tab w:val="left" w:pos="4320"/>
              </w:tabs>
              <w:jc w:val="both"/>
              <w:rPr>
                <w:b/>
                <w:bCs/>
                <w:sz w:val="20"/>
                <w:szCs w:val="20"/>
              </w:rPr>
            </w:pPr>
            <w:r w:rsidRPr="00F27710">
              <w:rPr>
                <w:rStyle w:val="SCCSsocChar"/>
                <w:b/>
                <w:i w:val="0"/>
              </w:rPr>
              <w:t xml:space="preserve">Attorney General of </w:t>
            </w:r>
            <w:r w:rsidR="00445DAA">
              <w:rPr>
                <w:rStyle w:val="SCCSsocChar"/>
                <w:b/>
                <w:i w:val="0"/>
              </w:rPr>
              <w:t>O</w:t>
            </w:r>
            <w:r w:rsidRPr="00F27710">
              <w:rPr>
                <w:rStyle w:val="SCCSsocChar"/>
                <w:b/>
                <w:i w:val="0"/>
              </w:rPr>
              <w:t>n</w:t>
            </w:r>
            <w:r w:rsidR="00445DAA">
              <w:rPr>
                <w:rStyle w:val="SCCSsocChar"/>
                <w:b/>
                <w:i w:val="0"/>
              </w:rPr>
              <w:t>t</w:t>
            </w:r>
            <w:r w:rsidRPr="00F27710">
              <w:rPr>
                <w:rStyle w:val="SCCSsocChar"/>
                <w:b/>
                <w:i w:val="0"/>
              </w:rPr>
              <w:t>a</w:t>
            </w:r>
            <w:r w:rsidR="00445DAA">
              <w:rPr>
                <w:rStyle w:val="SCCSsocChar"/>
                <w:b/>
                <w:i w:val="0"/>
              </w:rPr>
              <w:t>rio</w:t>
            </w:r>
          </w:p>
          <w:p w:rsidR="009D2E33" w:rsidRPr="006F2A00" w:rsidRDefault="009D2E33" w:rsidP="009D2E33">
            <w:pPr>
              <w:tabs>
                <w:tab w:val="left" w:pos="720"/>
                <w:tab w:val="left" w:pos="1440"/>
                <w:tab w:val="left" w:pos="2851"/>
                <w:tab w:val="left" w:pos="4320"/>
              </w:tabs>
              <w:jc w:val="both"/>
              <w:rPr>
                <w:b/>
                <w:bCs/>
                <w:sz w:val="20"/>
                <w:szCs w:val="20"/>
              </w:rPr>
            </w:pPr>
          </w:p>
          <w:p w:rsidR="009D2E33" w:rsidRPr="006F2A00" w:rsidRDefault="009D2E33" w:rsidP="009D2E33">
            <w:pPr>
              <w:tabs>
                <w:tab w:val="left" w:pos="720"/>
                <w:tab w:val="left" w:pos="1440"/>
                <w:tab w:val="left" w:pos="2851"/>
                <w:tab w:val="left" w:pos="4320"/>
              </w:tabs>
              <w:jc w:val="both"/>
              <w:rPr>
                <w:b/>
                <w:bCs/>
                <w:sz w:val="20"/>
                <w:szCs w:val="20"/>
              </w:rPr>
            </w:pPr>
            <w:r w:rsidRPr="006F2A00">
              <w:rPr>
                <w:b/>
                <w:bCs/>
                <w:sz w:val="20"/>
                <w:szCs w:val="20"/>
              </w:rPr>
              <w:tab/>
              <w:t xml:space="preserve">v. </w:t>
            </w:r>
          </w:p>
          <w:p w:rsidR="009D2E33" w:rsidRPr="006F2A00" w:rsidRDefault="009D2E33" w:rsidP="009D2E33">
            <w:pPr>
              <w:tabs>
                <w:tab w:val="left" w:pos="720"/>
                <w:tab w:val="left" w:pos="1440"/>
                <w:tab w:val="left" w:pos="2851"/>
                <w:tab w:val="left" w:pos="4320"/>
              </w:tabs>
              <w:jc w:val="both"/>
              <w:rPr>
                <w:b/>
                <w:bCs/>
                <w:sz w:val="20"/>
                <w:szCs w:val="20"/>
              </w:rPr>
            </w:pPr>
          </w:p>
          <w:p w:rsidR="009D2E33" w:rsidRPr="00250385" w:rsidRDefault="009D2E33" w:rsidP="009D2E33">
            <w:pPr>
              <w:tabs>
                <w:tab w:val="left" w:pos="720"/>
                <w:tab w:val="left" w:pos="1440"/>
                <w:tab w:val="left" w:pos="2851"/>
                <w:tab w:val="left" w:pos="4320"/>
              </w:tabs>
              <w:rPr>
                <w:sz w:val="20"/>
                <w:szCs w:val="20"/>
              </w:rPr>
            </w:pPr>
            <w:proofErr w:type="spellStart"/>
            <w:r w:rsidRPr="00250385">
              <w:rPr>
                <w:rStyle w:val="SCCSsocChar"/>
                <w:b/>
                <w:i w:val="0"/>
              </w:rPr>
              <w:t>Pritpal</w:t>
            </w:r>
            <w:proofErr w:type="spellEnd"/>
            <w:r w:rsidRPr="00250385">
              <w:rPr>
                <w:rStyle w:val="SCCSsocChar"/>
                <w:b/>
                <w:i w:val="0"/>
              </w:rPr>
              <w:t xml:space="preserve"> Singh </w:t>
            </w:r>
            <w:proofErr w:type="spellStart"/>
            <w:r w:rsidRPr="00250385">
              <w:rPr>
                <w:rStyle w:val="SCCSsocChar"/>
                <w:b/>
                <w:i w:val="0"/>
              </w:rPr>
              <w:t>Mavi</w:t>
            </w:r>
            <w:proofErr w:type="spellEnd"/>
            <w:r w:rsidRPr="00250385">
              <w:rPr>
                <w:rStyle w:val="SCCSsocChar"/>
                <w:b/>
                <w:i w:val="0"/>
              </w:rPr>
              <w:t xml:space="preserve"> et al.</w:t>
            </w:r>
            <w:r w:rsidRPr="00250385">
              <w:rPr>
                <w:b/>
                <w:sz w:val="20"/>
                <w:szCs w:val="20"/>
              </w:rPr>
              <w:t xml:space="preserve"> (Ont.) (Civil) (By Leave)</w:t>
            </w:r>
          </w:p>
        </w:tc>
        <w:tc>
          <w:tcPr>
            <w:tcW w:w="720" w:type="dxa"/>
            <w:tcMar>
              <w:left w:w="0" w:type="dxa"/>
              <w:right w:w="0" w:type="dxa"/>
            </w:tcMar>
          </w:tcPr>
          <w:p w:rsidR="003D7DDC" w:rsidRDefault="003D7DDC" w:rsidP="00387F3A">
            <w:pPr>
              <w:widowControl w:val="0"/>
              <w:jc w:val="center"/>
              <w:rPr>
                <w:sz w:val="20"/>
                <w:szCs w:val="20"/>
              </w:rPr>
            </w:pPr>
          </w:p>
          <w:p w:rsidR="00250385" w:rsidRDefault="00250385" w:rsidP="00387F3A">
            <w:pPr>
              <w:widowControl w:val="0"/>
              <w:jc w:val="center"/>
              <w:rPr>
                <w:sz w:val="20"/>
                <w:szCs w:val="20"/>
              </w:rPr>
            </w:pPr>
          </w:p>
          <w:p w:rsidR="00250385" w:rsidRDefault="00250385" w:rsidP="00387F3A">
            <w:pPr>
              <w:widowControl w:val="0"/>
              <w:jc w:val="center"/>
              <w:rPr>
                <w:sz w:val="20"/>
                <w:szCs w:val="20"/>
              </w:rPr>
            </w:pPr>
          </w:p>
          <w:p w:rsidR="00250385" w:rsidRDefault="00250385" w:rsidP="00387F3A">
            <w:pPr>
              <w:widowControl w:val="0"/>
              <w:jc w:val="center"/>
              <w:rPr>
                <w:sz w:val="20"/>
                <w:szCs w:val="20"/>
              </w:rPr>
            </w:pPr>
          </w:p>
          <w:p w:rsidR="00250385" w:rsidRDefault="00250385" w:rsidP="00387F3A">
            <w:pPr>
              <w:widowControl w:val="0"/>
              <w:jc w:val="center"/>
              <w:rPr>
                <w:sz w:val="20"/>
                <w:szCs w:val="20"/>
              </w:rPr>
            </w:pPr>
          </w:p>
          <w:p w:rsidR="009D2E33" w:rsidRDefault="009D2E33" w:rsidP="00387F3A">
            <w:pPr>
              <w:widowControl w:val="0"/>
              <w:jc w:val="center"/>
              <w:rPr>
                <w:sz w:val="20"/>
                <w:szCs w:val="20"/>
              </w:rPr>
            </w:pPr>
          </w:p>
          <w:p w:rsidR="009D2E33" w:rsidRDefault="009D2E33" w:rsidP="00387F3A">
            <w:pPr>
              <w:widowControl w:val="0"/>
              <w:jc w:val="center"/>
              <w:rPr>
                <w:sz w:val="20"/>
                <w:szCs w:val="20"/>
              </w:rPr>
            </w:pPr>
          </w:p>
          <w:p w:rsidR="009D2E33" w:rsidRDefault="009D2E33" w:rsidP="00387F3A">
            <w:pPr>
              <w:widowControl w:val="0"/>
              <w:jc w:val="center"/>
              <w:rPr>
                <w:sz w:val="20"/>
                <w:szCs w:val="20"/>
              </w:rPr>
            </w:pPr>
          </w:p>
          <w:p w:rsidR="009D2E33" w:rsidRDefault="009D2E33" w:rsidP="00387F3A">
            <w:pPr>
              <w:widowControl w:val="0"/>
              <w:jc w:val="center"/>
              <w:rPr>
                <w:sz w:val="20"/>
                <w:szCs w:val="20"/>
              </w:rPr>
            </w:pPr>
          </w:p>
          <w:p w:rsidR="009D2E33" w:rsidRDefault="009D2E33" w:rsidP="00387F3A">
            <w:pPr>
              <w:widowControl w:val="0"/>
              <w:jc w:val="center"/>
              <w:rPr>
                <w:sz w:val="20"/>
                <w:szCs w:val="20"/>
              </w:rPr>
            </w:pPr>
          </w:p>
          <w:p w:rsidR="009D2E33" w:rsidRDefault="009D2E33" w:rsidP="00387F3A">
            <w:pPr>
              <w:widowControl w:val="0"/>
              <w:jc w:val="center"/>
              <w:rPr>
                <w:sz w:val="20"/>
                <w:szCs w:val="20"/>
              </w:rPr>
            </w:pPr>
          </w:p>
          <w:p w:rsidR="009D2E33" w:rsidRDefault="009D2E33" w:rsidP="00387F3A">
            <w:pPr>
              <w:widowControl w:val="0"/>
              <w:jc w:val="center"/>
              <w:rPr>
                <w:sz w:val="20"/>
                <w:szCs w:val="20"/>
              </w:rPr>
            </w:pPr>
          </w:p>
          <w:p w:rsidR="009D2E33" w:rsidRDefault="009D2E33" w:rsidP="00387F3A">
            <w:pPr>
              <w:widowControl w:val="0"/>
              <w:jc w:val="center"/>
              <w:rPr>
                <w:sz w:val="20"/>
                <w:szCs w:val="20"/>
              </w:rPr>
            </w:pPr>
          </w:p>
          <w:p w:rsidR="009D2E33" w:rsidRPr="006F2A00" w:rsidRDefault="009D2E33" w:rsidP="00387F3A">
            <w:pPr>
              <w:widowControl w:val="0"/>
              <w:jc w:val="center"/>
              <w:rPr>
                <w:sz w:val="20"/>
                <w:szCs w:val="20"/>
              </w:rPr>
            </w:pPr>
          </w:p>
        </w:tc>
        <w:tc>
          <w:tcPr>
            <w:tcW w:w="4380" w:type="dxa"/>
            <w:tcMar>
              <w:left w:w="0" w:type="dxa"/>
              <w:right w:w="0" w:type="dxa"/>
            </w:tcMar>
          </w:tcPr>
          <w:p w:rsidR="00445DAA" w:rsidRPr="00445DAA" w:rsidRDefault="00445DAA" w:rsidP="00445DAA">
            <w:pPr>
              <w:spacing w:line="211" w:lineRule="auto"/>
              <w:jc w:val="both"/>
              <w:rPr>
                <w:sz w:val="20"/>
                <w:szCs w:val="20"/>
              </w:rPr>
            </w:pPr>
            <w:proofErr w:type="spellStart"/>
            <w:r w:rsidRPr="00445DAA">
              <w:rPr>
                <w:sz w:val="20"/>
                <w:szCs w:val="20"/>
              </w:rPr>
              <w:t>Urszula</w:t>
            </w:r>
            <w:proofErr w:type="spellEnd"/>
            <w:r w:rsidRPr="00445DAA">
              <w:rPr>
                <w:sz w:val="20"/>
                <w:szCs w:val="20"/>
              </w:rPr>
              <w:t xml:space="preserve"> </w:t>
            </w:r>
            <w:proofErr w:type="spellStart"/>
            <w:r w:rsidRPr="00445DAA">
              <w:rPr>
                <w:sz w:val="20"/>
                <w:szCs w:val="20"/>
              </w:rPr>
              <w:t>Kaczmarczyk</w:t>
            </w:r>
            <w:proofErr w:type="spellEnd"/>
            <w:r w:rsidRPr="00445DAA">
              <w:rPr>
                <w:sz w:val="20"/>
                <w:szCs w:val="20"/>
              </w:rPr>
              <w:t xml:space="preserve"> and Christine Mohr for the appellant Attorney General of Canada.</w:t>
            </w:r>
          </w:p>
          <w:p w:rsidR="00445DAA" w:rsidRPr="00445DAA" w:rsidRDefault="00445DAA" w:rsidP="00445DAA">
            <w:pPr>
              <w:spacing w:line="211" w:lineRule="auto"/>
              <w:jc w:val="both"/>
              <w:rPr>
                <w:sz w:val="20"/>
                <w:szCs w:val="20"/>
              </w:rPr>
            </w:pPr>
          </w:p>
          <w:p w:rsidR="00445DAA" w:rsidRPr="00445DAA" w:rsidRDefault="00445DAA" w:rsidP="00445DAA">
            <w:pPr>
              <w:spacing w:line="211" w:lineRule="auto"/>
              <w:jc w:val="both"/>
              <w:rPr>
                <w:sz w:val="20"/>
                <w:szCs w:val="20"/>
              </w:rPr>
            </w:pPr>
            <w:r w:rsidRPr="00445DAA">
              <w:rPr>
                <w:sz w:val="20"/>
                <w:szCs w:val="20"/>
              </w:rPr>
              <w:t xml:space="preserve">Robert </w:t>
            </w:r>
            <w:proofErr w:type="spellStart"/>
            <w:r w:rsidRPr="00445DAA">
              <w:rPr>
                <w:sz w:val="20"/>
                <w:szCs w:val="20"/>
              </w:rPr>
              <w:t>Ratcliffe</w:t>
            </w:r>
            <w:proofErr w:type="spellEnd"/>
            <w:r w:rsidRPr="00445DAA">
              <w:rPr>
                <w:sz w:val="20"/>
                <w:szCs w:val="20"/>
              </w:rPr>
              <w:t xml:space="preserve">, Sara Blake and </w:t>
            </w:r>
            <w:proofErr w:type="spellStart"/>
            <w:r w:rsidRPr="00445DAA">
              <w:rPr>
                <w:sz w:val="20"/>
                <w:szCs w:val="20"/>
              </w:rPr>
              <w:t>Baaba</w:t>
            </w:r>
            <w:proofErr w:type="spellEnd"/>
            <w:r w:rsidRPr="00445DAA">
              <w:rPr>
                <w:sz w:val="20"/>
                <w:szCs w:val="20"/>
              </w:rPr>
              <w:t xml:space="preserve"> </w:t>
            </w:r>
            <w:proofErr w:type="spellStart"/>
            <w:r w:rsidRPr="00445DAA">
              <w:rPr>
                <w:sz w:val="20"/>
                <w:szCs w:val="20"/>
              </w:rPr>
              <w:t>Forson</w:t>
            </w:r>
            <w:proofErr w:type="spellEnd"/>
            <w:r w:rsidRPr="00445DAA">
              <w:rPr>
                <w:sz w:val="20"/>
                <w:szCs w:val="20"/>
              </w:rPr>
              <w:t xml:space="preserve"> for the appellant Attorney General of Ontario.</w:t>
            </w:r>
          </w:p>
          <w:p w:rsidR="00445DAA" w:rsidRPr="00445DAA" w:rsidRDefault="00445DAA" w:rsidP="00445DAA">
            <w:pPr>
              <w:spacing w:line="211" w:lineRule="auto"/>
              <w:jc w:val="both"/>
              <w:rPr>
                <w:sz w:val="20"/>
                <w:szCs w:val="20"/>
              </w:rPr>
            </w:pPr>
          </w:p>
          <w:p w:rsidR="00445DAA" w:rsidRPr="00445DAA" w:rsidRDefault="00445DAA" w:rsidP="00445DAA">
            <w:pPr>
              <w:spacing w:line="211" w:lineRule="auto"/>
              <w:jc w:val="both"/>
              <w:rPr>
                <w:sz w:val="20"/>
                <w:szCs w:val="20"/>
              </w:rPr>
            </w:pPr>
            <w:r w:rsidRPr="00445DAA">
              <w:rPr>
                <w:sz w:val="20"/>
                <w:szCs w:val="20"/>
              </w:rPr>
              <w:t xml:space="preserve">Lorne Waldman and Jacqueline </w:t>
            </w:r>
            <w:proofErr w:type="spellStart"/>
            <w:r w:rsidRPr="00445DAA">
              <w:rPr>
                <w:sz w:val="20"/>
                <w:szCs w:val="20"/>
              </w:rPr>
              <w:t>Swaisland</w:t>
            </w:r>
            <w:proofErr w:type="spellEnd"/>
            <w:r w:rsidRPr="00445DAA">
              <w:rPr>
                <w:sz w:val="20"/>
                <w:szCs w:val="20"/>
              </w:rPr>
              <w:t xml:space="preserve"> for the respondent </w:t>
            </w:r>
            <w:proofErr w:type="spellStart"/>
            <w:r w:rsidRPr="00445DAA">
              <w:rPr>
                <w:sz w:val="20"/>
                <w:szCs w:val="20"/>
              </w:rPr>
              <w:t>Nedzad</w:t>
            </w:r>
            <w:proofErr w:type="spellEnd"/>
            <w:r w:rsidRPr="00445DAA">
              <w:rPr>
                <w:sz w:val="20"/>
                <w:szCs w:val="20"/>
              </w:rPr>
              <w:t xml:space="preserve"> </w:t>
            </w:r>
            <w:proofErr w:type="spellStart"/>
            <w:r w:rsidRPr="00445DAA">
              <w:rPr>
                <w:sz w:val="20"/>
                <w:szCs w:val="20"/>
              </w:rPr>
              <w:t>Dzihic</w:t>
            </w:r>
            <w:proofErr w:type="spellEnd"/>
            <w:r w:rsidRPr="00445DAA">
              <w:rPr>
                <w:sz w:val="20"/>
                <w:szCs w:val="20"/>
              </w:rPr>
              <w:t>.</w:t>
            </w:r>
          </w:p>
          <w:p w:rsidR="00445DAA" w:rsidRPr="00445DAA" w:rsidRDefault="00445DAA" w:rsidP="00445DAA">
            <w:pPr>
              <w:spacing w:line="211" w:lineRule="auto"/>
              <w:jc w:val="both"/>
              <w:rPr>
                <w:b/>
                <w:sz w:val="20"/>
                <w:szCs w:val="20"/>
              </w:rPr>
            </w:pPr>
          </w:p>
          <w:p w:rsidR="00445DAA" w:rsidRPr="00445DAA" w:rsidRDefault="00445DAA" w:rsidP="00445DAA">
            <w:pPr>
              <w:spacing w:line="211" w:lineRule="auto"/>
              <w:jc w:val="both"/>
              <w:rPr>
                <w:sz w:val="20"/>
                <w:szCs w:val="20"/>
              </w:rPr>
            </w:pPr>
            <w:r w:rsidRPr="00445DAA">
              <w:rPr>
                <w:sz w:val="20"/>
                <w:szCs w:val="20"/>
              </w:rPr>
              <w:t xml:space="preserve">Lucas E. Lung and Lisa Loader for the Respondents </w:t>
            </w:r>
            <w:proofErr w:type="spellStart"/>
            <w:r w:rsidRPr="00445DAA">
              <w:rPr>
                <w:sz w:val="20"/>
                <w:szCs w:val="20"/>
              </w:rPr>
              <w:t>Pritpal</w:t>
            </w:r>
            <w:proofErr w:type="spellEnd"/>
            <w:r w:rsidRPr="00445DAA">
              <w:rPr>
                <w:sz w:val="20"/>
                <w:szCs w:val="20"/>
              </w:rPr>
              <w:t xml:space="preserve"> Singh </w:t>
            </w:r>
            <w:proofErr w:type="spellStart"/>
            <w:r w:rsidRPr="00445DAA">
              <w:rPr>
                <w:sz w:val="20"/>
                <w:szCs w:val="20"/>
              </w:rPr>
              <w:t>Mavi</w:t>
            </w:r>
            <w:proofErr w:type="spellEnd"/>
            <w:r w:rsidRPr="00445DAA">
              <w:rPr>
                <w:sz w:val="20"/>
                <w:szCs w:val="20"/>
              </w:rPr>
              <w:t xml:space="preserve"> et al.</w:t>
            </w:r>
          </w:p>
          <w:p w:rsidR="00445DAA" w:rsidRPr="00445DAA" w:rsidRDefault="00445DAA" w:rsidP="00445DAA">
            <w:pPr>
              <w:spacing w:line="211" w:lineRule="auto"/>
              <w:jc w:val="both"/>
              <w:rPr>
                <w:b/>
                <w:sz w:val="20"/>
                <w:szCs w:val="20"/>
              </w:rPr>
            </w:pPr>
          </w:p>
          <w:p w:rsidR="00445DAA" w:rsidRPr="00445DAA" w:rsidRDefault="00445DAA" w:rsidP="00445DAA">
            <w:pPr>
              <w:spacing w:line="211" w:lineRule="auto"/>
              <w:jc w:val="both"/>
              <w:rPr>
                <w:sz w:val="20"/>
                <w:szCs w:val="20"/>
              </w:rPr>
            </w:pPr>
            <w:r w:rsidRPr="00445DAA">
              <w:rPr>
                <w:sz w:val="20"/>
                <w:szCs w:val="20"/>
              </w:rPr>
              <w:t xml:space="preserve">Hugh M. Evans for the respondents </w:t>
            </w:r>
            <w:proofErr w:type="spellStart"/>
            <w:r w:rsidRPr="00445DAA">
              <w:rPr>
                <w:sz w:val="20"/>
                <w:szCs w:val="20"/>
              </w:rPr>
              <w:t>Hamid</w:t>
            </w:r>
            <w:proofErr w:type="spellEnd"/>
            <w:r w:rsidRPr="00445DAA">
              <w:rPr>
                <w:sz w:val="20"/>
                <w:szCs w:val="20"/>
              </w:rPr>
              <w:t xml:space="preserve"> </w:t>
            </w:r>
            <w:proofErr w:type="spellStart"/>
            <w:r w:rsidRPr="00445DAA">
              <w:rPr>
                <w:sz w:val="20"/>
                <w:szCs w:val="20"/>
              </w:rPr>
              <w:t>Zebaradami</w:t>
            </w:r>
            <w:proofErr w:type="spellEnd"/>
            <w:r w:rsidRPr="00445DAA">
              <w:rPr>
                <w:sz w:val="20"/>
                <w:szCs w:val="20"/>
              </w:rPr>
              <w:t xml:space="preserve"> and </w:t>
            </w:r>
            <w:proofErr w:type="spellStart"/>
            <w:r w:rsidRPr="00445DAA">
              <w:rPr>
                <w:sz w:val="20"/>
                <w:szCs w:val="20"/>
              </w:rPr>
              <w:t>Rania</w:t>
            </w:r>
            <w:proofErr w:type="spellEnd"/>
            <w:r w:rsidRPr="00445DAA">
              <w:rPr>
                <w:sz w:val="20"/>
                <w:szCs w:val="20"/>
              </w:rPr>
              <w:t xml:space="preserve"> El </w:t>
            </w:r>
            <w:proofErr w:type="spellStart"/>
            <w:r w:rsidRPr="00445DAA">
              <w:rPr>
                <w:sz w:val="20"/>
                <w:szCs w:val="20"/>
              </w:rPr>
              <w:t>Murr</w:t>
            </w:r>
            <w:proofErr w:type="spellEnd"/>
            <w:r w:rsidRPr="00445DAA">
              <w:rPr>
                <w:sz w:val="20"/>
                <w:szCs w:val="20"/>
              </w:rPr>
              <w:t>.</w:t>
            </w:r>
          </w:p>
          <w:p w:rsidR="00445DAA" w:rsidRPr="00445DAA" w:rsidRDefault="00445DAA" w:rsidP="00445DAA">
            <w:pPr>
              <w:spacing w:line="211" w:lineRule="auto"/>
              <w:jc w:val="both"/>
              <w:rPr>
                <w:sz w:val="20"/>
                <w:szCs w:val="20"/>
              </w:rPr>
            </w:pPr>
          </w:p>
          <w:p w:rsidR="00445DAA" w:rsidRPr="00445DAA" w:rsidRDefault="00445DAA" w:rsidP="00445DAA">
            <w:pPr>
              <w:spacing w:line="211" w:lineRule="auto"/>
              <w:jc w:val="both"/>
              <w:rPr>
                <w:sz w:val="20"/>
                <w:szCs w:val="20"/>
              </w:rPr>
            </w:pPr>
            <w:r w:rsidRPr="00445DAA">
              <w:rPr>
                <w:sz w:val="20"/>
                <w:szCs w:val="20"/>
              </w:rPr>
              <w:t xml:space="preserve">Guy </w:t>
            </w:r>
            <w:proofErr w:type="spellStart"/>
            <w:r w:rsidRPr="00445DAA">
              <w:rPr>
                <w:sz w:val="20"/>
                <w:szCs w:val="20"/>
              </w:rPr>
              <w:t>Régimbald</w:t>
            </w:r>
            <w:proofErr w:type="spellEnd"/>
            <w:r w:rsidRPr="00445DAA">
              <w:rPr>
                <w:sz w:val="20"/>
                <w:szCs w:val="20"/>
              </w:rPr>
              <w:t xml:space="preserve"> for the intervener Canadian Civil Liberties Association.</w:t>
            </w:r>
          </w:p>
          <w:p w:rsidR="00445DAA" w:rsidRPr="00445DAA" w:rsidRDefault="00445DAA" w:rsidP="00445DAA">
            <w:pPr>
              <w:spacing w:line="211" w:lineRule="auto"/>
              <w:jc w:val="both"/>
              <w:rPr>
                <w:sz w:val="20"/>
                <w:szCs w:val="20"/>
              </w:rPr>
            </w:pPr>
          </w:p>
          <w:p w:rsidR="00445DAA" w:rsidRPr="00445DAA" w:rsidRDefault="00445DAA" w:rsidP="00445DAA">
            <w:pPr>
              <w:spacing w:line="211" w:lineRule="auto"/>
              <w:jc w:val="both"/>
              <w:rPr>
                <w:sz w:val="20"/>
                <w:szCs w:val="20"/>
              </w:rPr>
            </w:pPr>
            <w:r w:rsidRPr="00445DAA">
              <w:rPr>
                <w:sz w:val="20"/>
                <w:szCs w:val="20"/>
              </w:rPr>
              <w:t xml:space="preserve">Geraldine </w:t>
            </w:r>
            <w:proofErr w:type="spellStart"/>
            <w:r w:rsidRPr="00445DAA">
              <w:rPr>
                <w:sz w:val="20"/>
                <w:szCs w:val="20"/>
              </w:rPr>
              <w:t>Sadoway</w:t>
            </w:r>
            <w:proofErr w:type="spellEnd"/>
            <w:r w:rsidRPr="00445DAA">
              <w:rPr>
                <w:sz w:val="20"/>
                <w:szCs w:val="20"/>
              </w:rPr>
              <w:t xml:space="preserve"> for the intervener Metropolitan Action Committee on Violence against Women and Children (METRAC).</w:t>
            </w:r>
          </w:p>
          <w:p w:rsidR="00445DAA" w:rsidRPr="00445DAA" w:rsidRDefault="00445DAA" w:rsidP="00445DAA">
            <w:pPr>
              <w:spacing w:line="211" w:lineRule="auto"/>
              <w:jc w:val="both"/>
              <w:rPr>
                <w:sz w:val="20"/>
                <w:szCs w:val="20"/>
              </w:rPr>
            </w:pPr>
          </w:p>
          <w:p w:rsidR="00445DAA" w:rsidRPr="00445DAA" w:rsidRDefault="00445DAA" w:rsidP="00445DAA">
            <w:pPr>
              <w:spacing w:line="211" w:lineRule="auto"/>
              <w:jc w:val="both"/>
              <w:rPr>
                <w:sz w:val="20"/>
                <w:szCs w:val="20"/>
              </w:rPr>
            </w:pPr>
            <w:r w:rsidRPr="00445DAA">
              <w:rPr>
                <w:sz w:val="20"/>
                <w:szCs w:val="20"/>
              </w:rPr>
              <w:t xml:space="preserve">Chantal Tie, Carole </w:t>
            </w:r>
            <w:proofErr w:type="spellStart"/>
            <w:r w:rsidRPr="00445DAA">
              <w:rPr>
                <w:sz w:val="20"/>
                <w:szCs w:val="20"/>
              </w:rPr>
              <w:t>Dahan</w:t>
            </w:r>
            <w:proofErr w:type="spellEnd"/>
            <w:r w:rsidRPr="00445DAA">
              <w:rPr>
                <w:sz w:val="20"/>
                <w:szCs w:val="20"/>
              </w:rPr>
              <w:t xml:space="preserve"> and Aviva </w:t>
            </w:r>
            <w:proofErr w:type="spellStart"/>
            <w:r w:rsidRPr="00445DAA">
              <w:rPr>
                <w:sz w:val="20"/>
                <w:szCs w:val="20"/>
              </w:rPr>
              <w:t>Basman</w:t>
            </w:r>
            <w:proofErr w:type="spellEnd"/>
            <w:r w:rsidRPr="00445DAA">
              <w:rPr>
                <w:sz w:val="20"/>
                <w:szCs w:val="20"/>
              </w:rPr>
              <w:t xml:space="preserve"> for the intervener Canadian Council for Refugees.</w:t>
            </w:r>
          </w:p>
          <w:p w:rsidR="00445DAA" w:rsidRPr="00445DAA" w:rsidRDefault="00445DAA" w:rsidP="00445DAA">
            <w:pPr>
              <w:spacing w:line="211" w:lineRule="auto"/>
              <w:jc w:val="both"/>
              <w:rPr>
                <w:sz w:val="20"/>
                <w:szCs w:val="20"/>
              </w:rPr>
            </w:pPr>
          </w:p>
          <w:p w:rsidR="003D7DDC" w:rsidRPr="00C50A5C" w:rsidRDefault="00445DAA" w:rsidP="00445DAA">
            <w:pPr>
              <w:spacing w:line="211" w:lineRule="auto"/>
              <w:jc w:val="both"/>
              <w:rPr>
                <w:sz w:val="20"/>
                <w:szCs w:val="20"/>
              </w:rPr>
            </w:pPr>
            <w:proofErr w:type="spellStart"/>
            <w:r w:rsidRPr="00445DAA">
              <w:rPr>
                <w:sz w:val="20"/>
                <w:szCs w:val="20"/>
              </w:rPr>
              <w:t>Ranjan</w:t>
            </w:r>
            <w:proofErr w:type="spellEnd"/>
            <w:r w:rsidRPr="00445DAA">
              <w:rPr>
                <w:sz w:val="20"/>
                <w:szCs w:val="20"/>
              </w:rPr>
              <w:t xml:space="preserve"> K. </w:t>
            </w:r>
            <w:proofErr w:type="spellStart"/>
            <w:r w:rsidRPr="00445DAA">
              <w:rPr>
                <w:sz w:val="20"/>
                <w:szCs w:val="20"/>
              </w:rPr>
              <w:t>Agarwal</w:t>
            </w:r>
            <w:proofErr w:type="spellEnd"/>
            <w:r w:rsidRPr="00445DAA">
              <w:rPr>
                <w:sz w:val="20"/>
                <w:szCs w:val="20"/>
              </w:rPr>
              <w:t xml:space="preserve"> and Daniel T. Holden for the intervener South Asian Legal Clinic of Ontario.</w:t>
            </w:r>
          </w:p>
        </w:tc>
      </w:tr>
    </w:tbl>
    <w:p w:rsidR="003D7DDC" w:rsidRDefault="003D7DDC" w:rsidP="003D7DDC">
      <w:pPr>
        <w:widowControl w:val="0"/>
        <w:rPr>
          <w:b/>
          <w:sz w:val="20"/>
          <w:szCs w:val="20"/>
          <w:lang w:val="fr-CA"/>
        </w:rPr>
      </w:pPr>
      <w:r w:rsidRPr="0085476B">
        <w:rPr>
          <w:b/>
          <w:sz w:val="20"/>
          <w:szCs w:val="20"/>
        </w:rPr>
        <w:lastRenderedPageBreak/>
        <w:t xml:space="preserve">RESERVED / </w:t>
      </w:r>
      <w:r w:rsidRPr="0085476B">
        <w:rPr>
          <w:b/>
          <w:sz w:val="20"/>
          <w:szCs w:val="20"/>
          <w:lang w:val="fr-CA"/>
        </w:rPr>
        <w:t>EN DÉLIBÉRÉ</w:t>
      </w:r>
    </w:p>
    <w:p w:rsidR="003D7DDC" w:rsidRPr="0085476B" w:rsidRDefault="003D7DDC" w:rsidP="003D7DDC">
      <w:pPr>
        <w:widowControl w:val="0"/>
        <w:rPr>
          <w:sz w:val="20"/>
          <w:szCs w:val="20"/>
        </w:rPr>
      </w:pPr>
    </w:p>
    <w:tbl>
      <w:tblPr>
        <w:tblW w:w="0" w:type="auto"/>
        <w:tblLayout w:type="fixed"/>
        <w:tblCellMar>
          <w:left w:w="0" w:type="dxa"/>
          <w:right w:w="0" w:type="dxa"/>
        </w:tblCellMar>
        <w:tblLook w:val="0000"/>
      </w:tblPr>
      <w:tblGrid>
        <w:gridCol w:w="4380"/>
        <w:gridCol w:w="720"/>
        <w:gridCol w:w="4380"/>
      </w:tblGrid>
      <w:tr w:rsidR="003D7DDC" w:rsidRPr="00920593" w:rsidTr="00387F3A">
        <w:tc>
          <w:tcPr>
            <w:tcW w:w="4380" w:type="dxa"/>
            <w:tcMar>
              <w:left w:w="0" w:type="dxa"/>
              <w:right w:w="0" w:type="dxa"/>
            </w:tcMar>
          </w:tcPr>
          <w:p w:rsidR="003D7DDC" w:rsidRPr="00CC4D84" w:rsidRDefault="003D7DDC" w:rsidP="00387F3A">
            <w:pPr>
              <w:widowControl w:val="0"/>
              <w:jc w:val="both"/>
              <w:rPr>
                <w:b/>
                <w:sz w:val="20"/>
                <w:szCs w:val="20"/>
                <w:u w:val="single"/>
              </w:rPr>
            </w:pPr>
            <w:r w:rsidRPr="00CC4D84">
              <w:rPr>
                <w:b/>
                <w:sz w:val="20"/>
                <w:szCs w:val="20"/>
                <w:u w:val="single"/>
              </w:rPr>
              <w:t>Nature of the case:</w:t>
            </w:r>
          </w:p>
          <w:p w:rsidR="003D7DDC" w:rsidRPr="00445DAA" w:rsidRDefault="003D7DDC" w:rsidP="00387F3A">
            <w:pPr>
              <w:widowControl w:val="0"/>
              <w:jc w:val="both"/>
              <w:rPr>
                <w:b/>
                <w:sz w:val="20"/>
                <w:szCs w:val="20"/>
              </w:rPr>
            </w:pPr>
          </w:p>
          <w:p w:rsidR="00445DAA" w:rsidRPr="00445DAA" w:rsidRDefault="00445DAA" w:rsidP="00445DAA">
            <w:pPr>
              <w:jc w:val="both"/>
              <w:rPr>
                <w:sz w:val="20"/>
                <w:szCs w:val="20"/>
              </w:rPr>
            </w:pPr>
            <w:r w:rsidRPr="00445DAA">
              <w:rPr>
                <w:sz w:val="20"/>
                <w:szCs w:val="20"/>
              </w:rPr>
              <w:t xml:space="preserve">Legislation - Interpretation - </w:t>
            </w:r>
            <w:r w:rsidRPr="00445DAA">
              <w:rPr>
                <w:i/>
                <w:sz w:val="20"/>
                <w:szCs w:val="20"/>
              </w:rPr>
              <w:t>Immigration and Refugee Protection Act</w:t>
            </w:r>
            <w:r w:rsidRPr="00445DAA">
              <w:rPr>
                <w:sz w:val="20"/>
                <w:szCs w:val="20"/>
              </w:rPr>
              <w:t xml:space="preserve">, S.C. 2001, c. 27 - Sponsors of family class immigrants must undertake to repay government for amount of any social assistance received by sponsored relative during sponsorship period - </w:t>
            </w:r>
            <w:r w:rsidRPr="00445DAA">
              <w:rPr>
                <w:i/>
                <w:sz w:val="20"/>
                <w:szCs w:val="20"/>
              </w:rPr>
              <w:t>Immigration and Refugee Protection Act</w:t>
            </w:r>
            <w:r w:rsidRPr="00445DAA">
              <w:rPr>
                <w:sz w:val="20"/>
                <w:szCs w:val="20"/>
              </w:rPr>
              <w:t xml:space="preserve"> stating that debt “may be recovered” by federal or provincial government - Whether </w:t>
            </w:r>
            <w:r w:rsidRPr="00445DAA">
              <w:rPr>
                <w:i/>
                <w:sz w:val="20"/>
                <w:szCs w:val="20"/>
              </w:rPr>
              <w:t>Immigration and Refugee Protection Act</w:t>
            </w:r>
            <w:r w:rsidRPr="00445DAA">
              <w:rPr>
                <w:sz w:val="20"/>
                <w:szCs w:val="20"/>
              </w:rPr>
              <w:t xml:space="preserve"> provides a discretion to enforce sponsorship debt - Whether there is a duty of procedural fairness on both the federal and provincial government before they can exercise any rights to recover sponsorship debt - Whether, if there is a duty of fairness, the government is required to do more than to provide notice that it intended to exercise its rights to recover the debt.</w:t>
            </w:r>
          </w:p>
          <w:p w:rsidR="003D7DDC" w:rsidRPr="00C1697B" w:rsidRDefault="003D7DDC" w:rsidP="003D7DDC">
            <w:pPr>
              <w:widowControl w:val="0"/>
              <w:jc w:val="both"/>
              <w:rPr>
                <w:b/>
                <w:sz w:val="20"/>
                <w:szCs w:val="20"/>
              </w:rPr>
            </w:pPr>
          </w:p>
        </w:tc>
        <w:tc>
          <w:tcPr>
            <w:tcW w:w="720" w:type="dxa"/>
            <w:tcMar>
              <w:left w:w="0" w:type="dxa"/>
              <w:right w:w="0" w:type="dxa"/>
            </w:tcMar>
          </w:tcPr>
          <w:p w:rsidR="003D7DDC" w:rsidRPr="00C1697B" w:rsidRDefault="003D7DDC" w:rsidP="00387F3A">
            <w:pPr>
              <w:widowControl w:val="0"/>
              <w:jc w:val="center"/>
              <w:rPr>
                <w:sz w:val="20"/>
                <w:szCs w:val="20"/>
              </w:rPr>
            </w:pPr>
          </w:p>
        </w:tc>
        <w:tc>
          <w:tcPr>
            <w:tcW w:w="4380" w:type="dxa"/>
            <w:tcMar>
              <w:left w:w="0" w:type="dxa"/>
              <w:right w:w="0" w:type="dxa"/>
            </w:tcMar>
          </w:tcPr>
          <w:p w:rsidR="003D7DDC" w:rsidRPr="00CC4D84" w:rsidRDefault="003D7DDC" w:rsidP="00387F3A">
            <w:pPr>
              <w:widowControl w:val="0"/>
              <w:jc w:val="both"/>
              <w:rPr>
                <w:b/>
                <w:sz w:val="20"/>
                <w:szCs w:val="20"/>
                <w:u w:val="single"/>
                <w:lang w:val="fr-CA"/>
              </w:rPr>
            </w:pPr>
            <w:r w:rsidRPr="00CC4D84">
              <w:rPr>
                <w:b/>
                <w:sz w:val="20"/>
                <w:szCs w:val="20"/>
                <w:u w:val="single"/>
                <w:lang w:val="fr-CA"/>
              </w:rPr>
              <w:t>Nature de la cause :</w:t>
            </w:r>
          </w:p>
          <w:p w:rsidR="003D7DDC" w:rsidRPr="00C1697B" w:rsidRDefault="003D7DDC" w:rsidP="00387F3A">
            <w:pPr>
              <w:widowControl w:val="0"/>
              <w:jc w:val="both"/>
              <w:rPr>
                <w:sz w:val="20"/>
                <w:szCs w:val="20"/>
                <w:lang w:val="fr-CA"/>
              </w:rPr>
            </w:pPr>
          </w:p>
          <w:p w:rsidR="00445DAA" w:rsidRPr="00445DAA" w:rsidRDefault="00445DAA" w:rsidP="00445DAA">
            <w:pPr>
              <w:jc w:val="both"/>
              <w:rPr>
                <w:sz w:val="20"/>
                <w:szCs w:val="20"/>
                <w:lang w:val="fr-CA"/>
              </w:rPr>
            </w:pPr>
            <w:r w:rsidRPr="00445DAA">
              <w:rPr>
                <w:sz w:val="20"/>
                <w:szCs w:val="20"/>
                <w:lang w:val="fr-CA"/>
              </w:rPr>
              <w:t xml:space="preserve">Législation - Interprétation - </w:t>
            </w:r>
            <w:r w:rsidRPr="00445DAA">
              <w:rPr>
                <w:i/>
                <w:iCs/>
                <w:sz w:val="20"/>
                <w:szCs w:val="20"/>
                <w:lang w:val="fr-CA"/>
              </w:rPr>
              <w:t>Loi sur l’immigration et la protection des réfugiés</w:t>
            </w:r>
            <w:r w:rsidRPr="00445DAA">
              <w:rPr>
                <w:sz w:val="20"/>
                <w:szCs w:val="20"/>
                <w:lang w:val="fr-CA"/>
              </w:rPr>
              <w:t xml:space="preserve">, L.C. 2001, ch. 27 - Les répondants d’immigrants au titre du regroupement familial doivent s’engager à rembourser au gouvernement le montant de toute aide sociale reçue par le parent parrainé pendant la période de parrainage - La </w:t>
            </w:r>
            <w:r w:rsidRPr="00445DAA">
              <w:rPr>
                <w:i/>
                <w:iCs/>
                <w:sz w:val="20"/>
                <w:szCs w:val="20"/>
                <w:lang w:val="fr-CA"/>
              </w:rPr>
              <w:t>Loi sur l’immigration et la protection des réfugiés</w:t>
            </w:r>
            <w:r w:rsidRPr="00445DAA">
              <w:rPr>
                <w:sz w:val="20"/>
                <w:szCs w:val="20"/>
                <w:lang w:val="fr-CA"/>
              </w:rPr>
              <w:t xml:space="preserve"> prévoit que le gouvernement fédéral ou provincial « peut recouvrer » la créance - La </w:t>
            </w:r>
            <w:r w:rsidRPr="00445DAA">
              <w:rPr>
                <w:i/>
                <w:iCs/>
                <w:sz w:val="20"/>
                <w:szCs w:val="20"/>
                <w:lang w:val="fr-CA"/>
              </w:rPr>
              <w:t>Loi sur l’immigration et la protection des réfugiés</w:t>
            </w:r>
            <w:r w:rsidRPr="00445DAA">
              <w:rPr>
                <w:sz w:val="20"/>
                <w:szCs w:val="20"/>
                <w:lang w:val="fr-CA"/>
              </w:rPr>
              <w:t xml:space="preserve"> </w:t>
            </w:r>
            <w:proofErr w:type="spellStart"/>
            <w:r w:rsidRPr="00445DAA">
              <w:rPr>
                <w:sz w:val="20"/>
                <w:szCs w:val="20"/>
                <w:lang w:val="fr-CA"/>
              </w:rPr>
              <w:t>confère</w:t>
            </w:r>
            <w:r w:rsidRPr="00445DAA">
              <w:rPr>
                <w:sz w:val="20"/>
                <w:szCs w:val="20"/>
                <w:lang w:val="fr-CA"/>
              </w:rPr>
              <w:noBreakHyphen/>
              <w:t>t</w:t>
            </w:r>
            <w:r w:rsidRPr="00445DAA">
              <w:rPr>
                <w:sz w:val="20"/>
                <w:szCs w:val="20"/>
                <w:lang w:val="fr-CA"/>
              </w:rPr>
              <w:noBreakHyphen/>
              <w:t>elle</w:t>
            </w:r>
            <w:proofErr w:type="spellEnd"/>
            <w:r w:rsidRPr="00445DAA">
              <w:rPr>
                <w:sz w:val="20"/>
                <w:szCs w:val="20"/>
                <w:lang w:val="fr-CA"/>
              </w:rPr>
              <w:t xml:space="preserve"> un pouvoir discrétionnaire en ce qui a trait au recouvrement de la créance de parrainage? - Le gouvernement fédéral et le gouvernement provincial </w:t>
            </w:r>
            <w:proofErr w:type="spellStart"/>
            <w:r w:rsidRPr="00445DAA">
              <w:rPr>
                <w:sz w:val="20"/>
                <w:szCs w:val="20"/>
                <w:lang w:val="fr-CA"/>
              </w:rPr>
              <w:t>ont</w:t>
            </w:r>
            <w:r w:rsidRPr="00445DAA">
              <w:rPr>
                <w:sz w:val="20"/>
                <w:szCs w:val="20"/>
                <w:lang w:val="fr-CA"/>
              </w:rPr>
              <w:noBreakHyphen/>
              <w:t>ils</w:t>
            </w:r>
            <w:proofErr w:type="spellEnd"/>
            <w:r w:rsidRPr="00445DAA">
              <w:rPr>
                <w:sz w:val="20"/>
                <w:szCs w:val="20"/>
                <w:lang w:val="fr-CA"/>
              </w:rPr>
              <w:t xml:space="preserve"> tous les deux une obligation d’équité procédurale avant de pouvoir exercer des droits de recouvrement d’une créance de parrainage? - Dans l’affirmative, le gouvernement </w:t>
            </w:r>
            <w:proofErr w:type="spellStart"/>
            <w:r w:rsidRPr="00445DAA">
              <w:rPr>
                <w:sz w:val="20"/>
                <w:szCs w:val="20"/>
                <w:lang w:val="fr-CA"/>
              </w:rPr>
              <w:t>est</w:t>
            </w:r>
            <w:r w:rsidRPr="00445DAA">
              <w:rPr>
                <w:sz w:val="20"/>
                <w:szCs w:val="20"/>
                <w:lang w:val="fr-CA"/>
              </w:rPr>
              <w:noBreakHyphen/>
              <w:t>il</w:t>
            </w:r>
            <w:proofErr w:type="spellEnd"/>
            <w:r w:rsidRPr="00445DAA">
              <w:rPr>
                <w:sz w:val="20"/>
                <w:szCs w:val="20"/>
                <w:lang w:val="fr-CA"/>
              </w:rPr>
              <w:t xml:space="preserve"> tenu de faire plus que d’aviser de son intention d’exercer ses droits de recouvrement de la créance?</w:t>
            </w:r>
          </w:p>
          <w:p w:rsidR="003D7DDC" w:rsidRPr="00C1697B" w:rsidRDefault="003D7DDC" w:rsidP="00387F3A">
            <w:pPr>
              <w:widowControl w:val="0"/>
              <w:jc w:val="both"/>
              <w:rPr>
                <w:sz w:val="20"/>
                <w:szCs w:val="20"/>
                <w:lang w:val="fr-CA"/>
              </w:rPr>
            </w:pPr>
          </w:p>
        </w:tc>
      </w:tr>
    </w:tbl>
    <w:p w:rsidR="003D7DDC" w:rsidRDefault="003D7DDC" w:rsidP="003D7DDC">
      <w:pPr>
        <w:widowControl w:val="0"/>
        <w:rPr>
          <w:sz w:val="20"/>
          <w:szCs w:val="20"/>
          <w:lang w:val="fr-CA"/>
        </w:rPr>
      </w:pPr>
    </w:p>
    <w:p w:rsidR="003D7DDC" w:rsidRDefault="00D0163F" w:rsidP="003D7DDC">
      <w:pPr>
        <w:widowControl w:val="0"/>
        <w:rPr>
          <w:sz w:val="20"/>
          <w:szCs w:val="20"/>
          <w:lang w:val="fr-CA"/>
        </w:rPr>
      </w:pPr>
      <w:r w:rsidRPr="00D0163F">
        <w:rPr>
          <w:sz w:val="20"/>
          <w:szCs w:val="20"/>
          <w:lang w:val="fr-CA"/>
        </w:rPr>
        <w:pict>
          <v:rect id="_x0000_i1087" style="width:2in;height:1pt" o:hrpct="0" o:hralign="center" o:hrstd="t" o:hrnoshade="t" o:hr="t" fillcolor="black [3213]" stroked="f"/>
        </w:pict>
      </w:r>
    </w:p>
    <w:p w:rsidR="003D7DDC" w:rsidRPr="006F2A00" w:rsidRDefault="003D7DDC" w:rsidP="00732DB7">
      <w:pPr>
        <w:widowControl w:val="0"/>
        <w:rPr>
          <w:sz w:val="20"/>
          <w:szCs w:val="20"/>
          <w:lang w:val="fr-CA"/>
        </w:rPr>
      </w:pPr>
    </w:p>
    <w:p w:rsidR="006F2A00" w:rsidRPr="006F2A00" w:rsidRDefault="006F2A00" w:rsidP="00732DB7">
      <w:pPr>
        <w:widowControl w:val="0"/>
        <w:rPr>
          <w:sz w:val="20"/>
          <w:szCs w:val="20"/>
          <w:lang w:val="fr-CA"/>
        </w:rPr>
      </w:pPr>
    </w:p>
    <w:p w:rsidR="00732DB7" w:rsidRPr="006F2A00" w:rsidRDefault="00732DB7" w:rsidP="00732DB7">
      <w:pPr>
        <w:widowControl w:val="0"/>
        <w:rPr>
          <w:sz w:val="20"/>
          <w:szCs w:val="20"/>
          <w:lang w:val="fr-CA"/>
        </w:rPr>
        <w:sectPr w:rsidR="00732DB7" w:rsidRPr="006F2A00" w:rsidSect="00732DB7">
          <w:headerReference w:type="even" r:id="rId46"/>
          <w:headerReference w:type="default" r:id="rId47"/>
          <w:footerReference w:type="even" r:id="rId48"/>
          <w:footerReference w:type="default" r:id="rId49"/>
          <w:headerReference w:type="first" r:id="rId50"/>
          <w:footerReference w:type="first" r:id="rId51"/>
          <w:pgSz w:w="12240" w:h="15840"/>
          <w:pgMar w:top="720" w:right="965" w:bottom="1080" w:left="1656" w:header="720" w:footer="960" w:gutter="0"/>
          <w:cols w:space="720"/>
          <w:titlePg/>
          <w:docGrid w:linePitch="326"/>
        </w:sectPr>
      </w:pPr>
    </w:p>
    <w:p w:rsidR="00924065" w:rsidRPr="00DE5525" w:rsidRDefault="00D0163F" w:rsidP="00924065">
      <w:pPr>
        <w:jc w:val="center"/>
        <w:rPr>
          <w:b/>
          <w:szCs w:val="24"/>
        </w:rPr>
      </w:pPr>
      <w:r w:rsidRPr="00DE5525">
        <w:rPr>
          <w:b/>
          <w:szCs w:val="24"/>
        </w:rPr>
        <w:lastRenderedPageBreak/>
        <w:fldChar w:fldCharType="begin"/>
      </w:r>
      <w:r w:rsidR="00924065" w:rsidRPr="00DE5525">
        <w:rPr>
          <w:b/>
          <w:szCs w:val="24"/>
        </w:rPr>
        <w:instrText xml:space="preserve"> SEQ CHAPTER \h \r 1</w:instrText>
      </w:r>
      <w:r w:rsidRPr="00DE5525">
        <w:rPr>
          <w:b/>
          <w:szCs w:val="24"/>
        </w:rPr>
        <w:fldChar w:fldCharType="end"/>
      </w:r>
      <w:r w:rsidR="00924065" w:rsidRPr="00DE5525">
        <w:rPr>
          <w:b/>
          <w:szCs w:val="24"/>
        </w:rPr>
        <w:t>SUPREME COURT OF CANADA SCHEDULE / CALENDRIER DE LA COUR SUPREME</w:t>
      </w:r>
    </w:p>
    <w:p w:rsidR="00924065" w:rsidRPr="00DE5525" w:rsidRDefault="00924065" w:rsidP="00924065">
      <w:pPr>
        <w:widowControl w:val="0"/>
        <w:spacing w:line="180" w:lineRule="auto"/>
        <w:rPr>
          <w:szCs w:val="24"/>
        </w:rPr>
      </w:pPr>
    </w:p>
    <w:p w:rsidR="00924065" w:rsidRPr="00267AE0" w:rsidRDefault="00924065" w:rsidP="00924065">
      <w:pPr>
        <w:widowControl w:val="0"/>
        <w:tabs>
          <w:tab w:val="center" w:pos="5400"/>
          <w:tab w:val="right" w:pos="10440"/>
        </w:tabs>
        <w:rPr>
          <w:rFonts w:ascii="Arial" w:hAnsi="Arial" w:cs="Arial"/>
          <w:sz w:val="18"/>
        </w:rPr>
      </w:pPr>
      <w:r w:rsidRPr="00DE5525">
        <w:rPr>
          <w:sz w:val="18"/>
        </w:rPr>
        <w:tab/>
      </w:r>
      <w:r w:rsidRPr="00267AE0">
        <w:rPr>
          <w:rFonts w:ascii="Arial" w:hAnsi="Arial" w:cs="Arial"/>
          <w:i/>
          <w:sz w:val="36"/>
        </w:rPr>
        <w:t xml:space="preserve">- </w:t>
      </w:r>
      <w:r w:rsidRPr="00267AE0">
        <w:rPr>
          <w:rFonts w:ascii="Arial" w:hAnsi="Arial" w:cs="Arial"/>
          <w:b/>
          <w:i/>
          <w:sz w:val="36"/>
        </w:rPr>
        <w:t>2010</w:t>
      </w:r>
      <w:r w:rsidRPr="00267AE0">
        <w:rPr>
          <w:rFonts w:ascii="Arial" w:hAnsi="Arial" w:cs="Arial"/>
          <w:i/>
          <w:sz w:val="36"/>
        </w:rPr>
        <w:t xml:space="preserve"> -</w:t>
      </w:r>
      <w:r w:rsidRPr="00267AE0">
        <w:rPr>
          <w:rFonts w:ascii="Arial" w:hAnsi="Arial" w:cs="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DECEMBER - DÉCEMBRE</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20"/>
              </w:rPr>
            </w:pPr>
          </w:p>
          <w:p w:rsidR="00924065" w:rsidRPr="00267AE0" w:rsidRDefault="00924065" w:rsidP="003B3977">
            <w:pPr>
              <w:widowControl w:val="0"/>
              <w:jc w:val="center"/>
              <w:rPr>
                <w:rFonts w:ascii="Arial" w:hAnsi="Arial" w:cs="Arial"/>
                <w:sz w:val="14"/>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3B3977">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3B3977">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tabs>
          <w:tab w:val="center" w:pos="5400"/>
        </w:tabs>
        <w:rPr>
          <w:rFonts w:ascii="Arial" w:hAnsi="Arial" w:cs="Arial"/>
          <w:sz w:val="16"/>
        </w:rPr>
      </w:pPr>
      <w:r w:rsidRPr="00267AE0">
        <w:rPr>
          <w:rFonts w:ascii="Arial" w:hAnsi="Arial" w:cs="Arial"/>
          <w:sz w:val="18"/>
        </w:rPr>
        <w:tab/>
      </w:r>
      <w:r w:rsidRPr="00267AE0">
        <w:rPr>
          <w:rFonts w:ascii="Arial" w:hAnsi="Arial" w:cs="Arial"/>
          <w:i/>
          <w:sz w:val="36"/>
        </w:rPr>
        <w:t xml:space="preserve">- </w:t>
      </w:r>
      <w:r w:rsidRPr="00267AE0">
        <w:rPr>
          <w:rFonts w:ascii="Arial" w:hAnsi="Arial" w:cs="Arial"/>
          <w:b/>
          <w:i/>
          <w:sz w:val="36"/>
        </w:rPr>
        <w:t>2011</w:t>
      </w:r>
      <w:r w:rsidRPr="00267AE0">
        <w:rPr>
          <w:rFonts w:ascii="Arial" w:hAnsi="Arial" w:cs="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924065" w:rsidRPr="00267AE0" w:rsidTr="003B3977">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MARCH - MARS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r>
      <w:tr w:rsidR="00924065" w:rsidRPr="00267AE0" w:rsidTr="003B3977">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r>
      <w:tr w:rsidR="00924065" w:rsidRPr="00267AE0" w:rsidTr="003B3977">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23</w:t>
            </w:r>
          </w:p>
          <w:p w:rsidR="00924065" w:rsidRPr="00267AE0" w:rsidRDefault="00924065" w:rsidP="003B3977">
            <w:pPr>
              <w:widowControl w:val="0"/>
              <w:jc w:val="center"/>
              <w:rPr>
                <w:rFonts w:ascii="Arial" w:hAnsi="Arial" w:cs="Arial"/>
                <w:sz w:val="14"/>
              </w:rPr>
            </w:pPr>
            <w:r w:rsidRPr="00267AE0">
              <w:rPr>
                <w:rFonts w:ascii="Arial" w:hAnsi="Arial" w:cs="Arial"/>
                <w:sz w:val="14"/>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24</w:t>
            </w:r>
          </w:p>
          <w:p w:rsidR="00924065" w:rsidRPr="00267AE0" w:rsidRDefault="00924065" w:rsidP="003B3977">
            <w:pPr>
              <w:widowControl w:val="0"/>
              <w:jc w:val="center"/>
              <w:rPr>
                <w:rFonts w:ascii="Arial" w:hAnsi="Arial" w:cs="Arial"/>
                <w:sz w:val="14"/>
              </w:rPr>
            </w:pPr>
            <w:r w:rsidRPr="00267AE0">
              <w:rPr>
                <w:rFonts w:ascii="Arial" w:hAnsi="Arial" w:cs="Arial"/>
                <w:sz w:val="14"/>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r>
    </w:tbl>
    <w:p w:rsidR="00924065" w:rsidRPr="00267AE0" w:rsidRDefault="00924065" w:rsidP="00924065">
      <w:pPr>
        <w:widowControl w:val="0"/>
        <w:spacing w:before="120" w:after="120"/>
        <w:rPr>
          <w:rFonts w:ascii="Arial" w:hAnsi="Arial" w:cs="Arial"/>
          <w:vanish/>
          <w:sz w:val="22"/>
        </w:rPr>
      </w:pPr>
    </w:p>
    <w:tbl>
      <w:tblPr>
        <w:tblW w:w="10790" w:type="dxa"/>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50"/>
        <w:gridCol w:w="439"/>
        <w:gridCol w:w="469"/>
        <w:gridCol w:w="469"/>
        <w:gridCol w:w="469"/>
        <w:gridCol w:w="469"/>
        <w:gridCol w:w="470"/>
      </w:tblGrid>
      <w:tr w:rsidR="00924065" w:rsidRPr="00267AE0" w:rsidTr="00924065">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JUNE - JUIN</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D</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W</w:t>
            </w:r>
          </w:p>
          <w:p w:rsidR="00924065" w:rsidRPr="00267AE0" w:rsidRDefault="00924065" w:rsidP="003B3977">
            <w:pPr>
              <w:widowControl w:val="0"/>
              <w:jc w:val="center"/>
              <w:rPr>
                <w:rFonts w:ascii="Arial" w:hAnsi="Arial" w:cs="Arial"/>
                <w:sz w:val="14"/>
              </w:rPr>
            </w:pPr>
            <w:r w:rsidRPr="00267AE0">
              <w:rPr>
                <w:rFonts w:ascii="Arial" w:hAnsi="Arial" w:cs="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T</w:t>
            </w:r>
          </w:p>
          <w:p w:rsidR="00924065" w:rsidRPr="00267AE0" w:rsidRDefault="00924065" w:rsidP="003B3977">
            <w:pPr>
              <w:widowControl w:val="0"/>
              <w:jc w:val="center"/>
              <w:rPr>
                <w:rFonts w:ascii="Arial" w:hAnsi="Arial" w:cs="Arial"/>
                <w:sz w:val="14"/>
              </w:rPr>
            </w:pPr>
            <w:r w:rsidRPr="00267AE0">
              <w:rPr>
                <w:rFonts w:ascii="Arial" w:hAnsi="Arial" w:cs="Arial"/>
                <w:sz w:val="14"/>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F</w:t>
            </w:r>
          </w:p>
          <w:p w:rsidR="00924065" w:rsidRPr="00267AE0" w:rsidRDefault="00924065" w:rsidP="003B3977">
            <w:pPr>
              <w:widowControl w:val="0"/>
              <w:jc w:val="center"/>
              <w:rPr>
                <w:rFonts w:ascii="Arial" w:hAnsi="Arial" w:cs="Arial"/>
                <w:sz w:val="14"/>
              </w:rPr>
            </w:pPr>
            <w:r w:rsidRPr="00267AE0">
              <w:rPr>
                <w:rFonts w:ascii="Arial" w:hAnsi="Arial" w:cs="Arial"/>
                <w:sz w:val="14"/>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s</w:t>
            </w:r>
          </w:p>
          <w:p w:rsidR="00924065" w:rsidRPr="00267AE0" w:rsidRDefault="00924065" w:rsidP="003B3977">
            <w:pPr>
              <w:widowControl w:val="0"/>
              <w:jc w:val="center"/>
              <w:rPr>
                <w:rFonts w:ascii="Arial" w:hAnsi="Arial" w:cs="Arial"/>
                <w:sz w:val="14"/>
              </w:rPr>
            </w:pPr>
            <w:r w:rsidRPr="00267AE0">
              <w:rPr>
                <w:rFonts w:ascii="Arial" w:hAnsi="Arial" w:cs="Arial"/>
                <w:sz w:val="14"/>
              </w:rPr>
              <w:t>s</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sz w:val="14"/>
              </w:rPr>
              <w:t xml:space="preserve"> </w:t>
            </w: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b/>
                <w:sz w:val="14"/>
              </w:rPr>
            </w:pPr>
          </w:p>
          <w:p w:rsidR="00924065" w:rsidRPr="00267AE0" w:rsidRDefault="00924065" w:rsidP="003B3977">
            <w:pPr>
              <w:widowControl w:val="0"/>
              <w:jc w:val="center"/>
              <w:rPr>
                <w:rFonts w:ascii="Arial" w:hAnsi="Arial" w:cs="Arial"/>
                <w:sz w:val="14"/>
              </w:rPr>
            </w:pPr>
            <w:r w:rsidRPr="00267AE0">
              <w:rPr>
                <w:rFonts w:ascii="Arial" w:hAnsi="Arial" w:cs="Arial"/>
                <w:b/>
                <w:sz w:val="14"/>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nil"/>
              <w:left w:val="single" w:sz="8" w:space="0" w:color="000000"/>
              <w:bottom w:val="nil"/>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5</w:t>
            </w:r>
          </w:p>
        </w:tc>
        <w:tc>
          <w:tcPr>
            <w:tcW w:w="43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M</w:t>
            </w:r>
          </w:p>
          <w:p w:rsidR="00924065" w:rsidRPr="00267AE0" w:rsidRDefault="00924065" w:rsidP="003B3977">
            <w:pPr>
              <w:widowControl w:val="0"/>
              <w:jc w:val="center"/>
              <w:rPr>
                <w:rFonts w:ascii="Arial" w:hAnsi="Arial" w:cs="Arial"/>
                <w:sz w:val="14"/>
              </w:rPr>
            </w:pPr>
            <w:r w:rsidRPr="00267AE0">
              <w:rPr>
                <w:rFonts w:ascii="Arial" w:hAnsi="Arial" w:cs="Arial"/>
                <w:sz w:val="14"/>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12</w:t>
            </w:r>
          </w:p>
        </w:tc>
        <w:tc>
          <w:tcPr>
            <w:tcW w:w="43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r>
      <w:tr w:rsidR="00924065" w:rsidRPr="00267AE0" w:rsidTr="00924065">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19</w:t>
            </w:r>
          </w:p>
        </w:tc>
        <w:tc>
          <w:tcPr>
            <w:tcW w:w="43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r>
      <w:tr w:rsidR="00924065" w:rsidRPr="00267AE0" w:rsidTr="00924065">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r w:rsidRPr="00267AE0">
              <w:rPr>
                <w:rFonts w:ascii="Arial" w:hAnsi="Arial" w:cs="Arial"/>
                <w:b/>
                <w:sz w:val="14"/>
              </w:rPr>
              <w:t>H</w:t>
            </w:r>
          </w:p>
          <w:p w:rsidR="00924065" w:rsidRPr="00267AE0" w:rsidRDefault="00924065" w:rsidP="003B3977">
            <w:pPr>
              <w:widowControl w:val="0"/>
              <w:jc w:val="center"/>
              <w:rPr>
                <w:rFonts w:ascii="Arial" w:hAnsi="Arial" w:cs="Arial"/>
                <w:sz w:val="14"/>
              </w:rPr>
            </w:pPr>
            <w:r w:rsidRPr="00267AE0">
              <w:rPr>
                <w:rFonts w:ascii="Arial" w:hAnsi="Arial" w:cs="Arial"/>
                <w:sz w:val="14"/>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tc>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26</w:t>
            </w:r>
          </w:p>
        </w:tc>
        <w:tc>
          <w:tcPr>
            <w:tcW w:w="43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r w:rsidRPr="00267AE0">
              <w:rPr>
                <w:rFonts w:ascii="Arial" w:hAnsi="Arial" w:cs="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4"/>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924065" w:rsidRPr="00267AE0" w:rsidRDefault="00924065" w:rsidP="003B3977">
            <w:pPr>
              <w:widowControl w:val="0"/>
              <w:jc w:val="center"/>
              <w:rPr>
                <w:rFonts w:ascii="Arial" w:hAnsi="Arial" w:cs="Arial"/>
                <w:sz w:val="14"/>
              </w:rPr>
            </w:pPr>
          </w:p>
          <w:p w:rsidR="00924065" w:rsidRPr="00267AE0" w:rsidRDefault="00924065" w:rsidP="003B3977">
            <w:pPr>
              <w:widowControl w:val="0"/>
              <w:jc w:val="center"/>
              <w:rPr>
                <w:rFonts w:ascii="Arial" w:hAnsi="Arial" w:cs="Arial"/>
                <w:sz w:val="16"/>
              </w:rPr>
            </w:pPr>
          </w:p>
        </w:tc>
      </w:tr>
    </w:tbl>
    <w:p w:rsidR="00924065" w:rsidRPr="00267AE0" w:rsidRDefault="00924065" w:rsidP="00924065">
      <w:pPr>
        <w:widowControl w:val="0"/>
        <w:rPr>
          <w:rFonts w:ascii="Arial" w:hAnsi="Arial" w:cs="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924065" w:rsidRPr="00267AE0" w:rsidTr="003B3977">
        <w:trPr>
          <w:cantSplit/>
          <w:trHeight w:val="368"/>
        </w:trPr>
        <w:tc>
          <w:tcPr>
            <w:tcW w:w="1710" w:type="dxa"/>
            <w:tcBorders>
              <w:top w:val="nil"/>
              <w:left w:val="nil"/>
              <w:bottom w:val="nil"/>
              <w:right w:val="nil"/>
            </w:tcBorders>
            <w:tcMar>
              <w:top w:w="43" w:type="dxa"/>
              <w:left w:w="120" w:type="dxa"/>
              <w:bottom w:w="29" w:type="dxa"/>
              <w:right w:w="120"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Sittings of the court:</w:t>
            </w: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r w:rsidRPr="00267AE0">
              <w:rPr>
                <w:rFonts w:ascii="Arial" w:hAnsi="Arial" w:cs="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p w:rsidR="00924065" w:rsidRPr="00267AE0" w:rsidRDefault="00924065" w:rsidP="003B3977">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rPr>
              <w:tab/>
            </w:r>
            <w:r w:rsidRPr="00267AE0">
              <w:rPr>
                <w:rFonts w:ascii="Arial" w:hAnsi="Arial" w:cs="Arial"/>
                <w:b/>
                <w:sz w:val="16"/>
                <w:lang w:val="fr-CA"/>
              </w:rPr>
              <w:t>18  sitting weeks/semaines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87  sitting days/journées séances de la cour</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9  motion and conference days/ journées des requêtes et des conférences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lang w:val="fr-CA"/>
              </w:rPr>
              <w:tab/>
            </w:r>
            <w:r w:rsidRPr="00267AE0">
              <w:rPr>
                <w:rFonts w:ascii="Arial" w:hAnsi="Arial" w:cs="Arial"/>
                <w:b/>
                <w:sz w:val="16"/>
              </w:rPr>
              <w:t>3  holidays during sitting days/ jours fériés durant les sessions</w:t>
            </w: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Motions: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r w:rsidR="00924065" w:rsidRPr="00267AE0" w:rsidTr="003B3977">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rPr>
              <w:t>Holidays:</w:t>
            </w:r>
          </w:p>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r w:rsidRPr="00267AE0">
              <w:rPr>
                <w:rFonts w:ascii="Arial" w:hAnsi="Arial" w:cs="Arial"/>
                <w:sz w:val="16"/>
                <w:lang w:val="fr-CA"/>
              </w:rPr>
              <w:t>Jours fériés</w:t>
            </w:r>
            <w:r w:rsidRPr="00267AE0">
              <w:rPr>
                <w:rFonts w:ascii="Arial" w:hAnsi="Arial" w:cs="Arial"/>
                <w:sz w:val="16"/>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924065" w:rsidRPr="00267AE0" w:rsidRDefault="00924065" w:rsidP="003B3977">
            <w:pPr>
              <w:widowControl w:val="0"/>
              <w:tabs>
                <w:tab w:val="center" w:pos="150"/>
              </w:tabs>
              <w:rPr>
                <w:rFonts w:ascii="Arial" w:hAnsi="Arial" w:cs="Arial"/>
                <w:sz w:val="16"/>
              </w:rPr>
            </w:pPr>
            <w:r w:rsidRPr="00267AE0">
              <w:rPr>
                <w:rFonts w:ascii="Arial" w:hAnsi="Arial" w:cs="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924065" w:rsidRPr="00267AE0" w:rsidRDefault="00924065" w:rsidP="003B397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rPr>
            </w:pPr>
          </w:p>
        </w:tc>
      </w:tr>
    </w:tbl>
    <w:p w:rsidR="002410B8" w:rsidRPr="0022323B" w:rsidRDefault="002410B8" w:rsidP="00924065">
      <w:pPr>
        <w:jc w:val="both"/>
        <w:rPr>
          <w:lang w:val="fr-CA"/>
        </w:rPr>
      </w:pPr>
    </w:p>
    <w:sectPr w:rsidR="002410B8" w:rsidRPr="0022323B" w:rsidSect="00924065">
      <w:headerReference w:type="default" r:id="rId52"/>
      <w:footerReference w:type="default" r:id="rId53"/>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777" w:rsidRDefault="00FC2777" w:rsidP="00A87207">
      <w:r>
        <w:separator/>
      </w:r>
    </w:p>
  </w:endnote>
  <w:endnote w:type="continuationSeparator" w:id="0">
    <w:p w:rsidR="00FC2777" w:rsidRDefault="00FC2777"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pPr>
      <w:pStyle w:val="Footer"/>
    </w:pPr>
    <w:r>
      <w:pict>
        <v:rect id="_x0000_i1038" style="width:480.95pt;height:1pt" o:hralign="center" o:hrstd="t" o:hrnoshade="t" o:hr="t" fillcolor="black [3213]" stroked="f"/>
      </w:pict>
    </w:r>
  </w:p>
  <w:p w:rsidR="00FC2777" w:rsidRPr="00D7601D" w:rsidRDefault="00FC2777" w:rsidP="00432989">
    <w:pPr>
      <w:tabs>
        <w:tab w:val="center" w:pos="4680"/>
      </w:tabs>
    </w:pPr>
    <w:r>
      <w:tab/>
      <w:t xml:space="preserve">- </w:t>
    </w:r>
    <w:fldSimple w:instr=" PAGE   \* MERGEFORMAT ">
      <w:r w:rsidR="00201E35">
        <w:rPr>
          <w:noProof/>
        </w:rPr>
        <w:t>1613</w:t>
      </w:r>
    </w:fldSimple>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2777" w:rsidRDefault="00FC2777">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163F">
      <w:rPr>
        <w:lang w:val="fr-CA"/>
      </w:rPr>
      <w:pict>
        <v:rect id="_x0000_i1054" style="width:480.95pt;height:1pt" o:hralign="center" o:hrstd="t" o:hrnoshade="t" o:hr="t" fillcolor="black [3213]" stroked="f"/>
      </w:pict>
    </w:r>
  </w:p>
  <w:p w:rsidR="00FC2777" w:rsidRPr="0009648D" w:rsidRDefault="00FC2777" w:rsidP="00ED7E83">
    <w:pPr>
      <w:tabs>
        <w:tab w:val="center" w:pos="4680"/>
      </w:tabs>
    </w:pPr>
    <w:r>
      <w:tab/>
    </w:r>
    <w:r w:rsidRPr="0009648D">
      <w:t xml:space="preserve">- </w:t>
    </w:r>
    <w:fldSimple w:instr=" PAGE   \* MERGEFORMAT ">
      <w:r w:rsidR="0033078C">
        <w:rPr>
          <w:noProof/>
        </w:rPr>
        <w:t>1616</w:t>
      </w:r>
    </w:fldSimple>
    <w:r w:rsidRPr="0009648D">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pPr>
      <w:pStyle w:val="Footer"/>
      <w:rPr>
        <w:lang w:val="fr-CA"/>
      </w:rPr>
    </w:pPr>
    <w:r w:rsidRPr="00D0163F">
      <w:rPr>
        <w:lang w:val="fr-CA"/>
      </w:rPr>
      <w:pict>
        <v:rect id="_x0000_i1055" style="width:480.95pt;height:1pt" o:hralign="center" o:hrstd="t" o:hrnoshade="t" o:hr="t" fillcolor="black [3213]" stroked="f"/>
      </w:pict>
    </w:r>
  </w:p>
  <w:p w:rsidR="00FC2777" w:rsidRDefault="00FC2777" w:rsidP="00245129">
    <w:pPr>
      <w:tabs>
        <w:tab w:val="center" w:pos="4680"/>
      </w:tabs>
    </w:pPr>
    <w:r>
      <w:tab/>
    </w:r>
    <w:r w:rsidRPr="0009648D">
      <w:t xml:space="preserve">- </w:t>
    </w:r>
    <w:fldSimple w:instr=" PAGE   \* MERGEFORMAT ">
      <w:r w:rsidR="0033078C">
        <w:rPr>
          <w:noProof/>
        </w:rPr>
        <w:t>1614</w:t>
      </w:r>
    </w:fldSimple>
    <w:r w:rsidRPr="0009648D">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2777" w:rsidRDefault="00FC2777">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rsidP="00755F22">
    <w:pPr>
      <w:tabs>
        <w:tab w:val="left" w:pos="-1440"/>
        <w:tab w:val="left" w:pos="-720"/>
      </w:tabs>
    </w:pPr>
    <w:r>
      <w:pict>
        <v:rect id="_x0000_i1071" style="width:480.95pt;height:1pt" o:hralign="center" o:hrstd="t" o:hrnoshade="t" o:hr="t" fillcolor="black [3213]" stroked="f"/>
      </w:pict>
    </w:r>
  </w:p>
  <w:p w:rsidR="00FC2777" w:rsidRDefault="00FC2777" w:rsidP="00EB2B90">
    <w:pPr>
      <w:tabs>
        <w:tab w:val="center" w:pos="4680"/>
      </w:tabs>
    </w:pPr>
    <w:r>
      <w:tab/>
      <w:t xml:space="preserve">- </w:t>
    </w:r>
    <w:fldSimple w:instr=" PAGE   \* MERGEFORMAT ">
      <w:r w:rsidR="0033078C">
        <w:rPr>
          <w:noProof/>
        </w:rPr>
        <w:t>1639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rsidP="00EB2B90">
    <w:pPr>
      <w:tabs>
        <w:tab w:val="center" w:pos="4680"/>
      </w:tabs>
    </w:pPr>
    <w:r>
      <w:pict>
        <v:rect id="_x0000_i1072" style="width:480.95pt;height:1pt" o:hralign="center" o:hrstd="t" o:hrnoshade="t" o:hr="t" fillcolor="black [3213]" stroked="f"/>
      </w:pict>
    </w:r>
  </w:p>
  <w:p w:rsidR="00FC2777" w:rsidRPr="0031432F" w:rsidRDefault="00FC2777" w:rsidP="00EB2B90">
    <w:pPr>
      <w:tabs>
        <w:tab w:val="center" w:pos="4680"/>
      </w:tabs>
    </w:pPr>
    <w:r>
      <w:tab/>
      <w:t xml:space="preserve">- </w:t>
    </w:r>
    <w:fldSimple w:instr=" PAGE   \* MERGEFORMAT ">
      <w:r w:rsidR="0033078C">
        <w:rPr>
          <w:noProof/>
        </w:rPr>
        <w:t>1626</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2777" w:rsidRDefault="00FC2777">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0163F">
      <w:rPr>
        <w:lang w:val="fr-CA"/>
      </w:rPr>
      <w:pict>
        <v:rect id="_x0000_i1083" style="width:480.95pt;height:1pt" o:hralign="center" o:hrstd="t" o:hrnoshade="t" o:hr="t" fillcolor="black [3213]" stroked="f"/>
      </w:pict>
    </w:r>
  </w:p>
  <w:p w:rsidR="00FC2777" w:rsidRDefault="00FC2777" w:rsidP="00EB2B90">
    <w:pPr>
      <w:tabs>
        <w:tab w:val="center" w:pos="4680"/>
      </w:tabs>
    </w:pPr>
    <w:r>
      <w:tab/>
      <w:t xml:space="preserve">- </w:t>
    </w:r>
    <w:fldSimple w:instr=" PAGE   \* MERGEFORMAT ">
      <w:r w:rsidR="00201E35">
        <w:rPr>
          <w:noProof/>
        </w:rPr>
        <w:t>1641</w:t>
      </w:r>
    </w:fldSimple>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pPr>
      <w:pStyle w:val="Footer"/>
      <w:rPr>
        <w:lang w:val="fr-CA"/>
      </w:rPr>
    </w:pPr>
    <w:r w:rsidRPr="00D0163F">
      <w:rPr>
        <w:lang w:val="fr-CA"/>
      </w:rPr>
      <w:pict>
        <v:rect id="_x0000_i1084" style="width:480.95pt;height:1pt" o:hralign="center" o:hrstd="t" o:hrnoshade="t" o:hr="t" fillcolor="black [3213]" stroked="f"/>
      </w:pict>
    </w:r>
  </w:p>
  <w:p w:rsidR="00FC2777" w:rsidRDefault="00FC2777" w:rsidP="00EB2B90">
    <w:pPr>
      <w:tabs>
        <w:tab w:val="center" w:pos="4680"/>
      </w:tabs>
    </w:pPr>
    <w:r>
      <w:tab/>
      <w:t xml:space="preserve">- </w:t>
    </w:r>
    <w:fldSimple w:instr=" PAGE   \* MERGEFORMAT ">
      <w:r w:rsidR="00201E35">
        <w:rPr>
          <w:noProof/>
        </w:rPr>
        <w:t>1640</w:t>
      </w:r>
    </w:fldSimple>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FC2777" w:rsidRDefault="00FC2777">
    <w:pPr>
      <w:tabs>
        <w:tab w:val="center" w:pos="4740"/>
      </w:tabs>
    </w:pPr>
    <w:r>
      <w:tab/>
      <w:t xml:space="preserve">- </w:t>
    </w:r>
    <w:r>
      <w:pgNum/>
    </w:r>
    <w: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rsidP="00732DB7">
    <w:r>
      <w:pict>
        <v:rect id="_x0000_i1088" style="width:480.95pt;height:1pt" o:hralign="center" o:hrstd="t" o:hrnoshade="t" o:hr="t" fillcolor="black" stroked="f"/>
      </w:pict>
    </w:r>
  </w:p>
  <w:p w:rsidR="00FC2777" w:rsidRDefault="00FC2777">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pPr>
      <w:pStyle w:val="Footer"/>
    </w:pPr>
    <w:r>
      <w:pict>
        <v:rect id="_x0000_i1089" style="width:480.95pt;height:1pt" o:hralign="center" o:hrstd="t" o:hrnoshade="t" o:hr="t" fillcolor="black" stroked="f"/>
      </w:pict>
    </w:r>
  </w:p>
  <w:p w:rsidR="00FC2777" w:rsidRPr="00283C52" w:rsidRDefault="00FC2777">
    <w:pPr>
      <w:pStyle w:val="Footer"/>
    </w:pPr>
    <w:r>
      <w:tab/>
    </w:r>
    <w:r w:rsidRPr="00283C52">
      <w:t xml:space="preserve">- </w:t>
    </w:r>
    <w:r w:rsidRPr="00283C52">
      <w:pgNum/>
    </w:r>
    <w:r w:rsidRPr="00283C52">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Pr="00924065" w:rsidRDefault="00FC2777"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rsidP="00A87207">
    <w:pPr>
      <w:pStyle w:val="Footer"/>
    </w:pPr>
    <w:r>
      <w:pict>
        <v:rect id="_x0000_i1031" style="width:480.95pt;height:1pt" o:hralign="center" o:hrstd="t" o:hrnoshade="t" o:hr="t" fillcolor="black [3213]" stroked="f"/>
      </w:pict>
    </w:r>
  </w:p>
  <w:p w:rsidR="00FC2777" w:rsidRPr="00B7374B" w:rsidRDefault="00FC2777" w:rsidP="00B7374B">
    <w:pPr>
      <w:tabs>
        <w:tab w:val="center" w:pos="4680"/>
      </w:tabs>
      <w:rPr>
        <w:szCs w:val="24"/>
      </w:rPr>
    </w:pPr>
    <w:r w:rsidRPr="00954D22">
      <w:rPr>
        <w:szCs w:val="24"/>
      </w:rPr>
      <w:tab/>
      <w:t xml:space="preserve">- </w:t>
    </w:r>
    <w:r w:rsidR="00D0163F" w:rsidRPr="00954D22">
      <w:rPr>
        <w:szCs w:val="24"/>
      </w:rPr>
      <w:fldChar w:fldCharType="begin"/>
    </w:r>
    <w:r w:rsidRPr="00954D22">
      <w:rPr>
        <w:szCs w:val="24"/>
      </w:rPr>
      <w:instrText xml:space="preserve"> PAGE   \* MERGEFORMAT </w:instrText>
    </w:r>
    <w:r w:rsidR="00D0163F" w:rsidRPr="00954D22">
      <w:rPr>
        <w:szCs w:val="24"/>
      </w:rPr>
      <w:fldChar w:fldCharType="separate"/>
    </w:r>
    <w:r>
      <w:rPr>
        <w:noProof/>
        <w:szCs w:val="24"/>
      </w:rPr>
      <w:t>1612</w:t>
    </w:r>
    <w:r w:rsidR="00D0163F"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rsidP="00755F22">
    <w:pPr>
      <w:tabs>
        <w:tab w:val="left" w:pos="-1440"/>
        <w:tab w:val="left" w:pos="-720"/>
      </w:tabs>
    </w:pPr>
    <w:r>
      <w:pict>
        <v:rect id="_x0000_i1032" style="width:480.95pt;height:1pt" o:hralign="center" o:hrstd="t" o:hrnoshade="t" o:hr="t" fillcolor="black [3213]" stroked="f"/>
      </w:pict>
    </w:r>
  </w:p>
  <w:p w:rsidR="00FC2777" w:rsidRPr="00954D22" w:rsidRDefault="00FC2777" w:rsidP="00B7374B">
    <w:pPr>
      <w:tabs>
        <w:tab w:val="center" w:pos="4680"/>
      </w:tabs>
      <w:rPr>
        <w:szCs w:val="24"/>
      </w:rPr>
    </w:pPr>
    <w:r w:rsidRPr="00954D22">
      <w:rPr>
        <w:szCs w:val="24"/>
      </w:rPr>
      <w:tab/>
      <w:t xml:space="preserve">- </w:t>
    </w:r>
    <w:r w:rsidR="00D0163F">
      <w:rPr>
        <w:szCs w:val="24"/>
      </w:rPr>
      <w:fldChar w:fldCharType="begin"/>
    </w:r>
    <w:r>
      <w:rPr>
        <w:szCs w:val="24"/>
      </w:rPr>
      <w:instrText xml:space="preserve"> PAGE   \* MERGEFORMAT </w:instrText>
    </w:r>
    <w:r w:rsidR="00D0163F">
      <w:rPr>
        <w:szCs w:val="24"/>
      </w:rPr>
      <w:fldChar w:fldCharType="separate"/>
    </w:r>
    <w:r w:rsidR="00201E35">
      <w:rPr>
        <w:noProof/>
        <w:szCs w:val="24"/>
      </w:rPr>
      <w:t>1611</w:t>
    </w:r>
    <w:r w:rsidR="00D0163F">
      <w:rPr>
        <w:szCs w:val="24"/>
      </w:rPr>
      <w:fldChar w:fldCharType="end"/>
    </w:r>
    <w:r w:rsidRPr="00954D22">
      <w:rPr>
        <w:szCs w:val="24"/>
      </w:rPr>
      <w:t xml:space="preserve"> -</w:t>
    </w:r>
  </w:p>
  <w:p w:rsidR="00FC2777" w:rsidRDefault="00FC277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rsidP="00A87207">
    <w:pPr>
      <w:pStyle w:val="Footer"/>
    </w:pPr>
    <w:r>
      <w:pict>
        <v:rect id="_x0000_i1034" style="width:480.95pt;height:1pt" o:hralign="center" o:hrstd="t" o:hrnoshade="t" o:hr="t" fillcolor="black [3213]" stroked="f"/>
      </w:pict>
    </w:r>
  </w:p>
  <w:p w:rsidR="00FC2777" w:rsidRPr="00B7374B" w:rsidRDefault="00FC2777" w:rsidP="00B7374B">
    <w:pPr>
      <w:tabs>
        <w:tab w:val="center" w:pos="4680"/>
      </w:tabs>
      <w:rPr>
        <w:szCs w:val="24"/>
      </w:rPr>
    </w:pPr>
    <w:r w:rsidRPr="00954D22">
      <w:rPr>
        <w:szCs w:val="24"/>
      </w:rPr>
      <w:tab/>
      <w:t xml:space="preserve">- </w:t>
    </w:r>
    <w:r w:rsidR="00D0163F" w:rsidRPr="00954D22">
      <w:rPr>
        <w:szCs w:val="24"/>
      </w:rPr>
      <w:fldChar w:fldCharType="begin"/>
    </w:r>
    <w:r w:rsidRPr="00954D22">
      <w:rPr>
        <w:szCs w:val="24"/>
      </w:rPr>
      <w:instrText xml:space="preserve"> PAGE   \* MERGEFORMAT </w:instrText>
    </w:r>
    <w:r w:rsidR="00D0163F" w:rsidRPr="00954D22">
      <w:rPr>
        <w:szCs w:val="24"/>
      </w:rPr>
      <w:fldChar w:fldCharType="separate"/>
    </w:r>
    <w:r>
      <w:rPr>
        <w:noProof/>
        <w:szCs w:val="24"/>
      </w:rPr>
      <w:t>1614</w:t>
    </w:r>
    <w:r w:rsidR="00D0163F"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D0163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5" style="width:480.95pt;height:1pt" o:hralign="center" o:hrstd="t" o:hrnoshade="t" o:hr="t" fillcolor="black [3213]" stroked="f"/>
      </w:pict>
    </w:r>
  </w:p>
  <w:p w:rsidR="00FC2777" w:rsidRPr="00954D22" w:rsidRDefault="00FC2777" w:rsidP="00B7374B">
    <w:pPr>
      <w:tabs>
        <w:tab w:val="center" w:pos="4680"/>
      </w:tabs>
      <w:rPr>
        <w:szCs w:val="24"/>
      </w:rPr>
    </w:pPr>
    <w:r w:rsidRPr="00954D22">
      <w:rPr>
        <w:szCs w:val="24"/>
      </w:rPr>
      <w:tab/>
      <w:t xml:space="preserve">- </w:t>
    </w:r>
    <w:r w:rsidR="00D0163F" w:rsidRPr="00954D22">
      <w:rPr>
        <w:szCs w:val="24"/>
      </w:rPr>
      <w:fldChar w:fldCharType="begin"/>
    </w:r>
    <w:r w:rsidRPr="00954D22">
      <w:rPr>
        <w:szCs w:val="24"/>
      </w:rPr>
      <w:instrText xml:space="preserve"> PAGE   \* MERGEFORMAT </w:instrText>
    </w:r>
    <w:r w:rsidR="00D0163F" w:rsidRPr="00954D22">
      <w:rPr>
        <w:szCs w:val="24"/>
      </w:rPr>
      <w:fldChar w:fldCharType="separate"/>
    </w:r>
    <w:r w:rsidR="00201E35">
      <w:rPr>
        <w:noProof/>
        <w:szCs w:val="24"/>
      </w:rPr>
      <w:t>1612</w:t>
    </w:r>
    <w:r w:rsidR="00D0163F"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FC2777" w:rsidRDefault="00FC277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pPr>
  </w:p>
  <w:p w:rsidR="00FC2777" w:rsidRDefault="00FC2777">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pPr>
  </w:p>
  <w:p w:rsidR="00FC2777" w:rsidRDefault="00D0163F">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pPr>
    <w:r>
      <w:pict>
        <v:rect id="_x0000_i1037" style="width:480.95pt;height:1pt" o:hralign="center" o:hrstd="t" o:hrnoshade="t" o:hr="t" fillcolor="black [3213]" stroked="f"/>
      </w:pict>
    </w:r>
  </w:p>
  <w:p w:rsidR="00FC2777" w:rsidRDefault="00FC2777" w:rsidP="00432989">
    <w:pPr>
      <w:tabs>
        <w:tab w:val="center" w:pos="4680"/>
      </w:tabs>
    </w:pPr>
    <w:r>
      <w:tab/>
      <w:t xml:space="preserve">- </w:t>
    </w:r>
    <w:fldSimple w:instr=" PAGE   \* MERGEFORMAT ">
      <w:r>
        <w:rPr>
          <w:noProof/>
        </w:rPr>
        <w:t>1618</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777" w:rsidRDefault="00FC2777" w:rsidP="00A87207">
      <w:r>
        <w:separator/>
      </w:r>
    </w:p>
  </w:footnote>
  <w:footnote w:type="continuationSeparator" w:id="0">
    <w:p w:rsidR="00FC2777" w:rsidRDefault="00FC2777"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C2777" w:rsidRPr="00920593">
      <w:tc>
        <w:tcPr>
          <w:tcW w:w="4200" w:type="dxa"/>
          <w:tcMar>
            <w:left w:w="0" w:type="dxa"/>
            <w:right w:w="0" w:type="dxa"/>
          </w:tcMar>
        </w:tcPr>
        <w:p w:rsidR="00FC2777"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FC2777"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FC2777" w:rsidRDefault="00FC2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2777" w:rsidRPr="00FF6BA5" w:rsidRDefault="00FC2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FC2777" w:rsidRPr="00FF6BA5"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FC2777" w:rsidRPr="00FF6BA5"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FC2777" w:rsidRPr="00FF6BA5"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C2777" w:rsidRPr="00920593" w:rsidTr="00245129">
      <w:tc>
        <w:tcPr>
          <w:tcW w:w="4200" w:type="dxa"/>
          <w:tcMar>
            <w:left w:w="0" w:type="dxa"/>
            <w:right w:w="0" w:type="dxa"/>
          </w:tcMar>
        </w:tcPr>
        <w:p w:rsidR="00FC2777" w:rsidRPr="00755F22"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FC2777" w:rsidRPr="00755F22"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FC2777" w:rsidRPr="00755F22" w:rsidRDefault="00FC27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2777" w:rsidRPr="00755F22" w:rsidRDefault="00FC27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FC2777" w:rsidRPr="00755F22" w:rsidRDefault="00FC2777"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FC2777" w:rsidRPr="00755F22" w:rsidRDefault="00FC2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FC2777" w:rsidRPr="00FF6BA5" w:rsidRDefault="00FC2777" w:rsidP="00755F22">
    <w:pPr>
      <w:tabs>
        <w:tab w:val="left" w:pos="-1440"/>
        <w:tab w:val="left" w:pos="-720"/>
      </w:tabs>
      <w:rPr>
        <w:lang w:val="fr-CA"/>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FC2777">
      <w:tc>
        <w:tcPr>
          <w:tcW w:w="4230" w:type="dxa"/>
          <w:tcMar>
            <w:left w:w="0" w:type="dxa"/>
            <w:right w:w="0" w:type="dxa"/>
          </w:tcMar>
        </w:tcPr>
        <w:p w:rsidR="00FC2777"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FC2777" w:rsidRDefault="00FC2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2777" w:rsidRDefault="00FC2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FC2777">
      <w:trPr>
        <w:gridAfter w:val="2"/>
        <w:wAfter w:w="5250" w:type="dxa"/>
      </w:trPr>
      <w:tc>
        <w:tcPr>
          <w:tcW w:w="4230" w:type="dxa"/>
          <w:tcMar>
            <w:left w:w="0" w:type="dxa"/>
            <w:right w:w="0" w:type="dxa"/>
          </w:tcMar>
        </w:tcPr>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FC2777"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FC2777" w:rsidRPr="00755F22" w:rsidTr="00245129">
      <w:tc>
        <w:tcPr>
          <w:tcW w:w="4230" w:type="dxa"/>
          <w:tcMar>
            <w:left w:w="0" w:type="dxa"/>
            <w:right w:w="0" w:type="dxa"/>
          </w:tcMar>
        </w:tcPr>
        <w:p w:rsidR="00FC2777" w:rsidRPr="00755F22" w:rsidRDefault="00FC2777" w:rsidP="00831CA9">
          <w:pPr>
            <w:keepNext/>
            <w:keepLines/>
            <w:rPr>
              <w:sz w:val="20"/>
              <w:szCs w:val="20"/>
            </w:rPr>
          </w:pPr>
          <w:r w:rsidRPr="00755F22">
            <w:rPr>
              <w:sz w:val="20"/>
              <w:szCs w:val="20"/>
            </w:rPr>
            <w:t>MOTIONS</w:t>
          </w:r>
        </w:p>
      </w:tc>
      <w:tc>
        <w:tcPr>
          <w:tcW w:w="1170" w:type="dxa"/>
          <w:tcMar>
            <w:left w:w="0" w:type="dxa"/>
            <w:right w:w="0" w:type="dxa"/>
          </w:tcMar>
        </w:tcPr>
        <w:p w:rsidR="00FC2777" w:rsidRPr="00755F22" w:rsidRDefault="00FC2777" w:rsidP="00831CA9">
          <w:pPr>
            <w:keepLines/>
            <w:jc w:val="center"/>
            <w:rPr>
              <w:sz w:val="20"/>
              <w:szCs w:val="20"/>
            </w:rPr>
          </w:pPr>
        </w:p>
        <w:p w:rsidR="00FC2777" w:rsidRPr="00755F22" w:rsidRDefault="00FC2777" w:rsidP="00831CA9">
          <w:pPr>
            <w:keepLines/>
            <w:tabs>
              <w:tab w:val="left" w:pos="-1440"/>
              <w:tab w:val="left" w:pos="-720"/>
            </w:tabs>
            <w:jc w:val="center"/>
            <w:rPr>
              <w:sz w:val="20"/>
              <w:szCs w:val="20"/>
            </w:rPr>
          </w:pPr>
        </w:p>
      </w:tc>
      <w:tc>
        <w:tcPr>
          <w:tcW w:w="4080" w:type="dxa"/>
          <w:tcMar>
            <w:left w:w="0" w:type="dxa"/>
            <w:right w:w="0" w:type="dxa"/>
          </w:tcMar>
        </w:tcPr>
        <w:p w:rsidR="00FC2777" w:rsidRPr="00BA6468" w:rsidRDefault="00FC2777" w:rsidP="00BA6468">
          <w:pPr>
            <w:keepLines/>
            <w:rPr>
              <w:sz w:val="20"/>
              <w:szCs w:val="20"/>
              <w:lang w:val="fr-CA"/>
            </w:rPr>
          </w:pPr>
          <w:r w:rsidRPr="00BA6468">
            <w:rPr>
              <w:sz w:val="20"/>
              <w:szCs w:val="20"/>
              <w:lang w:val="fr-CA"/>
            </w:rPr>
            <w:t>REQUÊTES</w:t>
          </w:r>
        </w:p>
      </w:tc>
    </w:tr>
  </w:tbl>
  <w:p w:rsidR="00FC2777" w:rsidRDefault="00FC2777" w:rsidP="00831CA9">
    <w:pPr>
      <w:jc w:val="both"/>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C2777" w:rsidRPr="00920593">
      <w:tc>
        <w:tcPr>
          <w:tcW w:w="4200" w:type="dxa"/>
          <w:tcMar>
            <w:left w:w="0" w:type="dxa"/>
            <w:right w:w="0" w:type="dxa"/>
          </w:tcMar>
        </w:tcPr>
        <w:p w:rsidR="00FC2777"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FC2777"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2777" w:rsidRPr="00B01A03" w:rsidRDefault="00FC2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FC2777" w:rsidRPr="00B01A03"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C2777" w:rsidRPr="00B01A03"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FC2777" w:rsidRPr="00920593" w:rsidTr="00245129">
      <w:tc>
        <w:tcPr>
          <w:tcW w:w="4200" w:type="dxa"/>
          <w:tcMar>
            <w:left w:w="0" w:type="dxa"/>
            <w:right w:w="0" w:type="dxa"/>
          </w:tcMar>
        </w:tcPr>
        <w:p w:rsidR="00FC2777" w:rsidRPr="00F40249" w:rsidRDefault="00FC2777"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FC2777" w:rsidRDefault="00FC2777" w:rsidP="00102926">
          <w:pPr>
            <w:keepNext/>
            <w:keepLines/>
            <w:tabs>
              <w:tab w:val="left" w:pos="-1440"/>
              <w:tab w:val="left" w:pos="-720"/>
            </w:tabs>
            <w:jc w:val="center"/>
            <w:rPr>
              <w:sz w:val="20"/>
              <w:szCs w:val="20"/>
            </w:rPr>
          </w:pPr>
        </w:p>
        <w:p w:rsidR="00FC2777" w:rsidRDefault="00FC2777" w:rsidP="00102926">
          <w:pPr>
            <w:keepNext/>
            <w:keepLines/>
            <w:tabs>
              <w:tab w:val="left" w:pos="-1440"/>
              <w:tab w:val="left" w:pos="-720"/>
            </w:tabs>
            <w:jc w:val="center"/>
            <w:rPr>
              <w:sz w:val="20"/>
              <w:szCs w:val="20"/>
            </w:rPr>
          </w:pPr>
        </w:p>
        <w:p w:rsidR="00FC2777" w:rsidRPr="00F40249" w:rsidRDefault="00FC2777" w:rsidP="00102926">
          <w:pPr>
            <w:keepNext/>
            <w:keepLines/>
            <w:tabs>
              <w:tab w:val="left" w:pos="-1440"/>
              <w:tab w:val="left" w:pos="-720"/>
            </w:tabs>
            <w:jc w:val="center"/>
            <w:rPr>
              <w:sz w:val="20"/>
              <w:szCs w:val="20"/>
            </w:rPr>
          </w:pPr>
        </w:p>
      </w:tc>
      <w:tc>
        <w:tcPr>
          <w:tcW w:w="4230" w:type="dxa"/>
          <w:tcMar>
            <w:left w:w="0" w:type="dxa"/>
            <w:right w:w="0" w:type="dxa"/>
          </w:tcMar>
        </w:tcPr>
        <w:p w:rsidR="00FC2777" w:rsidRPr="00F40249" w:rsidRDefault="00FC2777"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FC2777" w:rsidRPr="00B01A03" w:rsidRDefault="00FC2777"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C2777" w:rsidRPr="00920593">
      <w:tc>
        <w:tcPr>
          <w:tcW w:w="4200" w:type="dxa"/>
          <w:tcMar>
            <w:left w:w="0" w:type="dxa"/>
            <w:right w:w="0" w:type="dxa"/>
          </w:tcMar>
        </w:tcPr>
        <w:p w:rsidR="00FC2777"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FC2777" w:rsidRDefault="00FC2777">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FC2777" w:rsidRPr="00283C52" w:rsidRDefault="00FC2777">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FC2777" w:rsidRPr="00283C52"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FC2777" w:rsidRPr="00283C52" w:rsidRDefault="00FC2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C2777" w:rsidRPr="00920593" w:rsidTr="00245129">
      <w:tc>
        <w:tcPr>
          <w:tcW w:w="4200" w:type="dxa"/>
          <w:tcMar>
            <w:left w:w="0" w:type="dxa"/>
            <w:right w:w="0" w:type="dxa"/>
          </w:tcMar>
        </w:tcPr>
        <w:p w:rsidR="00FC2777" w:rsidRPr="00732DB7" w:rsidRDefault="00FC2777"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FC2777" w:rsidRPr="00732DB7" w:rsidRDefault="00FC2777" w:rsidP="00732DB7">
          <w:pPr>
            <w:keepNext/>
            <w:keepLines/>
            <w:tabs>
              <w:tab w:val="left" w:pos="-1440"/>
              <w:tab w:val="left" w:pos="-720"/>
            </w:tabs>
            <w:jc w:val="center"/>
            <w:rPr>
              <w:sz w:val="20"/>
              <w:szCs w:val="20"/>
            </w:rPr>
          </w:pPr>
        </w:p>
        <w:p w:rsidR="00FC2777" w:rsidRPr="00732DB7" w:rsidRDefault="00FC2777" w:rsidP="00732DB7">
          <w:pPr>
            <w:keepNext/>
            <w:keepLines/>
            <w:tabs>
              <w:tab w:val="left" w:pos="-1440"/>
              <w:tab w:val="left" w:pos="-720"/>
            </w:tabs>
            <w:jc w:val="center"/>
            <w:rPr>
              <w:sz w:val="20"/>
              <w:szCs w:val="20"/>
            </w:rPr>
          </w:pPr>
        </w:p>
        <w:p w:rsidR="00FC2777" w:rsidRPr="00732DB7" w:rsidRDefault="00FC2777" w:rsidP="00732DB7">
          <w:pPr>
            <w:keepNext/>
            <w:keepLines/>
            <w:tabs>
              <w:tab w:val="left" w:pos="-1440"/>
              <w:tab w:val="left" w:pos="-720"/>
            </w:tabs>
            <w:jc w:val="center"/>
            <w:rPr>
              <w:sz w:val="20"/>
              <w:szCs w:val="20"/>
            </w:rPr>
          </w:pPr>
        </w:p>
      </w:tc>
      <w:tc>
        <w:tcPr>
          <w:tcW w:w="4080" w:type="dxa"/>
          <w:tcMar>
            <w:left w:w="0" w:type="dxa"/>
            <w:right w:w="0" w:type="dxa"/>
          </w:tcMar>
        </w:tcPr>
        <w:p w:rsidR="00FC2777" w:rsidRPr="00732DB7" w:rsidRDefault="00FC2777"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FC2777" w:rsidRPr="00283C52" w:rsidRDefault="00FC2777"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FC2777" w:rsidRPr="0044776A" w:rsidTr="00245129">
      <w:tc>
        <w:tcPr>
          <w:tcW w:w="4290" w:type="dxa"/>
          <w:tcMar>
            <w:left w:w="0" w:type="dxa"/>
            <w:right w:w="0" w:type="dxa"/>
          </w:tcMar>
        </w:tcPr>
        <w:p w:rsidR="00FC2777" w:rsidRPr="0044776A" w:rsidRDefault="00FC2777"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FC2777" w:rsidRPr="0044776A" w:rsidRDefault="00FC2777" w:rsidP="002E2327">
          <w:pPr>
            <w:keepNext/>
            <w:keepLines/>
            <w:tabs>
              <w:tab w:val="left" w:pos="-1440"/>
              <w:tab w:val="left" w:pos="-720"/>
            </w:tabs>
            <w:jc w:val="center"/>
            <w:rPr>
              <w:sz w:val="20"/>
              <w:szCs w:val="20"/>
            </w:rPr>
          </w:pPr>
        </w:p>
        <w:p w:rsidR="00FC2777" w:rsidRPr="0044776A" w:rsidRDefault="00FC2777" w:rsidP="002E2327">
          <w:pPr>
            <w:keepNext/>
            <w:keepLines/>
            <w:tabs>
              <w:tab w:val="left" w:pos="-1440"/>
              <w:tab w:val="left" w:pos="-720"/>
            </w:tabs>
            <w:jc w:val="center"/>
            <w:rPr>
              <w:sz w:val="20"/>
              <w:szCs w:val="20"/>
            </w:rPr>
          </w:pPr>
        </w:p>
        <w:p w:rsidR="00FC2777" w:rsidRPr="0044776A" w:rsidRDefault="00FC2777" w:rsidP="002E2327">
          <w:pPr>
            <w:keepNext/>
            <w:keepLines/>
            <w:tabs>
              <w:tab w:val="left" w:pos="-1440"/>
              <w:tab w:val="left" w:pos="-720"/>
            </w:tabs>
            <w:jc w:val="center"/>
            <w:rPr>
              <w:sz w:val="20"/>
              <w:szCs w:val="20"/>
            </w:rPr>
          </w:pPr>
        </w:p>
      </w:tc>
      <w:tc>
        <w:tcPr>
          <w:tcW w:w="4320" w:type="dxa"/>
          <w:tcMar>
            <w:left w:w="0" w:type="dxa"/>
            <w:right w:w="0" w:type="dxa"/>
          </w:tcMar>
        </w:tcPr>
        <w:p w:rsidR="00FC2777" w:rsidRPr="0044776A" w:rsidRDefault="00FC2777" w:rsidP="002E2327">
          <w:pPr>
            <w:keepLines/>
            <w:rPr>
              <w:sz w:val="20"/>
              <w:szCs w:val="20"/>
              <w:lang w:val="fr-CA"/>
            </w:rPr>
          </w:pPr>
          <w:r w:rsidRPr="0044776A">
            <w:rPr>
              <w:sz w:val="20"/>
              <w:szCs w:val="20"/>
              <w:lang w:val="fr-CA"/>
            </w:rPr>
            <w:t>DEMANDES D'AUTORISATION D'APPEL DÉPOSÉES</w:t>
          </w:r>
        </w:p>
      </w:tc>
    </w:tr>
  </w:tbl>
  <w:p w:rsidR="00FC2777" w:rsidRDefault="00FC277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C2777" w:rsidRPr="00920593" w:rsidTr="00245129">
      <w:tc>
        <w:tcPr>
          <w:tcW w:w="4200" w:type="dxa"/>
          <w:tcMar>
            <w:left w:w="0" w:type="dxa"/>
            <w:right w:w="0" w:type="dxa"/>
          </w:tcMar>
        </w:tcPr>
        <w:p w:rsidR="00FC2777" w:rsidRPr="0044776A" w:rsidRDefault="00FC2777" w:rsidP="0044776A">
          <w:pPr>
            <w:keepNext/>
            <w:keepLines/>
            <w:widowControl w:val="0"/>
            <w:rPr>
              <w:sz w:val="20"/>
              <w:szCs w:val="20"/>
            </w:rPr>
          </w:pPr>
          <w:r>
            <w:rPr>
              <w:sz w:val="20"/>
              <w:szCs w:val="20"/>
            </w:rPr>
            <w:t>APPLICATIONS FOR LEAVE</w:t>
          </w:r>
        </w:p>
        <w:p w:rsidR="00FC2777" w:rsidRPr="0044776A" w:rsidRDefault="00FC2777"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FC2777" w:rsidRPr="0044776A" w:rsidRDefault="00FC2777" w:rsidP="0044776A">
          <w:pPr>
            <w:keepNext/>
            <w:keepLines/>
            <w:widowControl w:val="0"/>
            <w:jc w:val="center"/>
            <w:rPr>
              <w:sz w:val="20"/>
              <w:szCs w:val="20"/>
            </w:rPr>
          </w:pPr>
        </w:p>
        <w:p w:rsidR="00FC2777" w:rsidRPr="0044776A" w:rsidRDefault="00FC2777" w:rsidP="0044776A">
          <w:pPr>
            <w:keepNext/>
            <w:keepLines/>
            <w:widowControl w:val="0"/>
            <w:jc w:val="center"/>
            <w:rPr>
              <w:sz w:val="20"/>
              <w:szCs w:val="20"/>
            </w:rPr>
          </w:pPr>
        </w:p>
        <w:p w:rsidR="00FC2777" w:rsidRPr="0044776A" w:rsidRDefault="00FC2777" w:rsidP="0044776A">
          <w:pPr>
            <w:keepNext/>
            <w:keepLines/>
            <w:widowControl w:val="0"/>
            <w:jc w:val="center"/>
            <w:rPr>
              <w:sz w:val="20"/>
              <w:szCs w:val="20"/>
            </w:rPr>
          </w:pPr>
        </w:p>
      </w:tc>
      <w:tc>
        <w:tcPr>
          <w:tcW w:w="4080" w:type="dxa"/>
          <w:tcMar>
            <w:left w:w="0" w:type="dxa"/>
            <w:right w:w="0" w:type="dxa"/>
          </w:tcMar>
        </w:tcPr>
        <w:p w:rsidR="00FC2777" w:rsidRPr="0044776A" w:rsidRDefault="00FC2777" w:rsidP="0044776A">
          <w:pPr>
            <w:keepLines/>
            <w:widowControl w:val="0"/>
            <w:rPr>
              <w:sz w:val="20"/>
              <w:szCs w:val="20"/>
              <w:lang w:val="fr-CA"/>
            </w:rPr>
          </w:pPr>
          <w:r w:rsidRPr="0044776A">
            <w:rPr>
              <w:sz w:val="20"/>
              <w:szCs w:val="20"/>
              <w:lang w:val="fr-CA"/>
            </w:rPr>
            <w:t>DEMANDES SOUMISES À LA COUR DEPUIS LA DERNIÈRE PARUTION</w:t>
          </w:r>
        </w:p>
        <w:p w:rsidR="00FC2777" w:rsidRPr="0044776A" w:rsidRDefault="00FC2777" w:rsidP="0044776A">
          <w:pPr>
            <w:widowControl w:val="0"/>
            <w:rPr>
              <w:sz w:val="20"/>
              <w:szCs w:val="20"/>
              <w:lang w:val="fr-CA"/>
            </w:rPr>
          </w:pPr>
        </w:p>
      </w:tc>
    </w:tr>
  </w:tbl>
  <w:p w:rsidR="00FC2777" w:rsidRPr="002E2327" w:rsidRDefault="00FC2777">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77" w:rsidRDefault="00FC2777">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FC2777" w:rsidRPr="00920593">
      <w:tc>
        <w:tcPr>
          <w:tcW w:w="4200" w:type="dxa"/>
          <w:tcMar>
            <w:left w:w="0" w:type="dxa"/>
            <w:right w:w="0" w:type="dxa"/>
          </w:tcMar>
        </w:tcPr>
        <w:p w:rsidR="00FC2777" w:rsidRDefault="00FC2777">
          <w:pPr>
            <w:keepNext/>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r>
            <w:rPr>
              <w:rFonts w:ascii="Times New" w:hAnsi="Times New"/>
            </w:rPr>
            <w:t>ORAL HEARING ON APPLICATIONS FOR LEAVE</w:t>
          </w:r>
        </w:p>
      </w:tc>
      <w:tc>
        <w:tcPr>
          <w:tcW w:w="1200" w:type="dxa"/>
          <w:tcMar>
            <w:left w:w="0" w:type="dxa"/>
            <w:right w:w="0" w:type="dxa"/>
          </w:tcMar>
        </w:tcPr>
        <w:p w:rsidR="00FC2777" w:rsidRDefault="00FC2777">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rPr>
          </w:pPr>
        </w:p>
      </w:tc>
      <w:tc>
        <w:tcPr>
          <w:tcW w:w="4080" w:type="dxa"/>
          <w:tcMar>
            <w:left w:w="0" w:type="dxa"/>
            <w:right w:w="0" w:type="dxa"/>
          </w:tcMar>
        </w:tcPr>
        <w:p w:rsidR="00FC2777" w:rsidRPr="008D6812" w:rsidRDefault="00FC2777">
          <w:pPr>
            <w:keepLines/>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rPr>
              <w:rFonts w:ascii="Times New" w:hAnsi="Times New"/>
              <w:lang w:val="fr-CA"/>
            </w:rPr>
          </w:pPr>
          <w:r w:rsidRPr="008D6812">
            <w:rPr>
              <w:rFonts w:ascii="Times New" w:hAnsi="Times New"/>
              <w:lang w:val="fr-CA"/>
            </w:rPr>
            <w:t xml:space="preserve">AUDIENCE SUR LES DEMANDES D’AUTORISATION </w:t>
          </w:r>
        </w:p>
      </w:tc>
    </w:tr>
  </w:tbl>
  <w:p w:rsidR="00FC2777" w:rsidRPr="008D6812" w:rsidRDefault="00FC277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FC2777" w:rsidRPr="008D6812" w:rsidRDefault="00FC277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C2777" w:rsidRPr="00920593" w:rsidTr="00245129">
      <w:tc>
        <w:tcPr>
          <w:tcW w:w="4200" w:type="dxa"/>
          <w:tcMar>
            <w:left w:w="0" w:type="dxa"/>
            <w:right w:w="0" w:type="dxa"/>
          </w:tcMar>
        </w:tcPr>
        <w:p w:rsidR="00FC2777" w:rsidRPr="00755F22" w:rsidRDefault="00FC2777" w:rsidP="00432989">
          <w:pPr>
            <w:rPr>
              <w:sz w:val="20"/>
              <w:szCs w:val="20"/>
            </w:rPr>
          </w:pPr>
          <w:r w:rsidRPr="00755F22">
            <w:rPr>
              <w:sz w:val="20"/>
              <w:szCs w:val="20"/>
            </w:rPr>
            <w:t>ORAL HEARING ON APPLICATIONS FOR LEAVE</w:t>
          </w:r>
        </w:p>
      </w:tc>
      <w:tc>
        <w:tcPr>
          <w:tcW w:w="1200" w:type="dxa"/>
          <w:tcMar>
            <w:left w:w="0" w:type="dxa"/>
            <w:right w:w="0" w:type="dxa"/>
          </w:tcMar>
        </w:tcPr>
        <w:p w:rsidR="00FC2777" w:rsidRDefault="00FC2777" w:rsidP="008D292F">
          <w:pPr>
            <w:jc w:val="center"/>
            <w:rPr>
              <w:sz w:val="20"/>
              <w:szCs w:val="20"/>
            </w:rPr>
          </w:pPr>
        </w:p>
        <w:p w:rsidR="00FC2777" w:rsidRDefault="00FC2777" w:rsidP="008D292F">
          <w:pPr>
            <w:jc w:val="center"/>
            <w:rPr>
              <w:sz w:val="20"/>
              <w:szCs w:val="20"/>
            </w:rPr>
          </w:pPr>
        </w:p>
        <w:p w:rsidR="00FC2777" w:rsidRPr="00755F22" w:rsidRDefault="00FC2777" w:rsidP="008D292F">
          <w:pPr>
            <w:jc w:val="center"/>
            <w:rPr>
              <w:sz w:val="20"/>
              <w:szCs w:val="20"/>
            </w:rPr>
          </w:pPr>
        </w:p>
      </w:tc>
      <w:tc>
        <w:tcPr>
          <w:tcW w:w="4080" w:type="dxa"/>
          <w:tcMar>
            <w:left w:w="0" w:type="dxa"/>
            <w:right w:w="0" w:type="dxa"/>
          </w:tcMar>
        </w:tcPr>
        <w:p w:rsidR="00FC2777" w:rsidRPr="00755F22" w:rsidRDefault="00FC2777" w:rsidP="00432989">
          <w:pPr>
            <w:rPr>
              <w:sz w:val="20"/>
              <w:szCs w:val="20"/>
              <w:lang w:val="fr-CA"/>
            </w:rPr>
          </w:pPr>
          <w:r w:rsidRPr="00755F22">
            <w:rPr>
              <w:sz w:val="20"/>
              <w:szCs w:val="20"/>
              <w:lang w:val="fr-CA"/>
            </w:rPr>
            <w:t xml:space="preserve">AUDIENCE SUR LES DEMANDES D’AUTORISATION </w:t>
          </w:r>
        </w:p>
      </w:tc>
    </w:tr>
  </w:tbl>
  <w:p w:rsidR="00FC2777" w:rsidRPr="008D6812" w:rsidRDefault="00FC277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0" w:lineRule="atLeast"/>
      <w:rPr>
        <w:rFonts w:ascii="Times New" w:hAnsi="Times New"/>
        <w:lang w:val="fr-CA"/>
      </w:rPr>
    </w:pPr>
  </w:p>
  <w:p w:rsidR="00FC2777" w:rsidRPr="008D6812" w:rsidRDefault="00FC2777">
    <w:pPr>
      <w:tabs>
        <w:tab w:val="left" w:pos="-307"/>
        <w:tab w:val="left" w:pos="4609"/>
        <w:tab w:val="left" w:pos="0"/>
        <w:tab w:val="left" w:pos="-288"/>
        <w:tab w:val="left" w:pos="-293"/>
        <w:tab w:val="left" w:pos="-307"/>
        <w:tab w:val="decimal" w:pos="-307"/>
        <w:tab w:val="left" w:pos="-306"/>
        <w:tab w:val="right" w:pos="-307"/>
        <w:tab w:val="left" w:pos="9523"/>
        <w:tab w:val="left" w:pos="29"/>
        <w:tab w:val="center" w:pos="-288"/>
        <w:tab w:val="center" w:pos="331"/>
        <w:tab w:val="left" w:pos="-307"/>
        <w:tab w:val="left" w:pos="-154"/>
        <w:tab w:val="left" w:pos="-306"/>
        <w:tab w:val="right" w:pos="-307"/>
        <w:tab w:val="left" w:pos="9523"/>
        <w:tab w:val="center" w:pos="10"/>
        <w:tab w:val="left" w:pos="-288"/>
        <w:tab w:val="left" w:pos="317"/>
        <w:tab w:val="left" w:pos="-307"/>
        <w:tab w:val="left" w:pos="-307"/>
        <w:tab w:val="left" w:pos="-306"/>
        <w:tab w:val="left" w:pos="-307"/>
        <w:tab w:val="left" w:pos="-306"/>
        <w:tab w:val="left" w:pos="0"/>
        <w:tab w:val="left" w:pos="-288"/>
        <w:tab w:val="left" w:pos="-298"/>
        <w:tab w:val="center" w:pos="-307"/>
        <w:tab w:val="left" w:pos="0"/>
        <w:tab w:val="left" w:pos="-288"/>
        <w:tab w:val="left" w:pos="-307"/>
        <w:tab w:val="left" w:pos="-96"/>
        <w:tab w:val="left" w:pos="0"/>
        <w:tab w:val="left" w:pos="-307"/>
        <w:tab w:val="left" w:pos="-307"/>
        <w:tab w:val="center" w:pos="-307"/>
        <w:tab w:val="right" w:pos="0"/>
        <w:tab w:val="left" w:pos="-306"/>
      </w:tabs>
      <w:spacing w:line="-19" w:lineRule="auto"/>
      <w:rPr>
        <w:rFonts w:ascii="Times New" w:hAnsi="Times New"/>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
    <w:nsid w:val="0A0F1DA2"/>
    <w:multiLevelType w:val="hybridMultilevel"/>
    <w:tmpl w:val="E60C11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9025AA"/>
    <w:multiLevelType w:val="hybridMultilevel"/>
    <w:tmpl w:val="25545F8A"/>
    <w:lvl w:ilvl="0" w:tplc="1009000F">
      <w:start w:val="1"/>
      <w:numFmt w:val="decimal"/>
      <w:lvlText w:val="%1."/>
      <w:lvlJc w:val="left"/>
      <w:pPr>
        <w:ind w:left="81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3C3778"/>
    <w:multiLevelType w:val="hybridMultilevel"/>
    <w:tmpl w:val="5890E98C"/>
    <w:lvl w:ilvl="0" w:tplc="454AAC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B2B70D6"/>
    <w:multiLevelType w:val="hybridMultilevel"/>
    <w:tmpl w:val="2E04DFC4"/>
    <w:lvl w:ilvl="0" w:tplc="3C226FF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2FB32CC"/>
    <w:multiLevelType w:val="hybridMultilevel"/>
    <w:tmpl w:val="0CB4D5B8"/>
    <w:lvl w:ilvl="0" w:tplc="501CBE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4AA4A86"/>
    <w:multiLevelType w:val="hybridMultilevel"/>
    <w:tmpl w:val="993E5A7E"/>
    <w:lvl w:ilvl="0" w:tplc="B1AEFB4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78F525E"/>
    <w:multiLevelType w:val="hybridMultilevel"/>
    <w:tmpl w:val="BAD4F9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C5F746E"/>
    <w:multiLevelType w:val="hybridMultilevel"/>
    <w:tmpl w:val="849A9A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9EA1357"/>
    <w:multiLevelType w:val="hybridMultilevel"/>
    <w:tmpl w:val="55BC95A0"/>
    <w:lvl w:ilvl="0" w:tplc="A97098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4D528E"/>
    <w:multiLevelType w:val="hybridMultilevel"/>
    <w:tmpl w:val="E07231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B2D5E2B"/>
    <w:multiLevelType w:val="hybridMultilevel"/>
    <w:tmpl w:val="B6B82EB4"/>
    <w:lvl w:ilvl="0" w:tplc="007284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E45B69"/>
    <w:multiLevelType w:val="hybridMultilevel"/>
    <w:tmpl w:val="1EC6DDD4"/>
    <w:lvl w:ilvl="0" w:tplc="EBE8E3D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44C69CD"/>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56F6FB0"/>
    <w:multiLevelType w:val="hybridMultilevel"/>
    <w:tmpl w:val="38EE6FDE"/>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AB535DD"/>
    <w:multiLevelType w:val="hybridMultilevel"/>
    <w:tmpl w:val="5F1AC1BA"/>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FF953B2"/>
    <w:multiLevelType w:val="hybridMultilevel"/>
    <w:tmpl w:val="1AA6C856"/>
    <w:lvl w:ilvl="0" w:tplc="6FC428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2141AE0"/>
    <w:multiLevelType w:val="hybridMultilevel"/>
    <w:tmpl w:val="6304EF08"/>
    <w:lvl w:ilvl="0" w:tplc="C60AF82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2DA3051"/>
    <w:multiLevelType w:val="hybridMultilevel"/>
    <w:tmpl w:val="8D9AF3F4"/>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57D726F"/>
    <w:multiLevelType w:val="hybridMultilevel"/>
    <w:tmpl w:val="B4A81B10"/>
    <w:lvl w:ilvl="0" w:tplc="F3FC8BC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97E0DCA"/>
    <w:multiLevelType w:val="hybridMultilevel"/>
    <w:tmpl w:val="65C47D0E"/>
    <w:lvl w:ilvl="0" w:tplc="28D83EA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E580FBD"/>
    <w:multiLevelType w:val="hybridMultilevel"/>
    <w:tmpl w:val="00F6367A"/>
    <w:lvl w:ilvl="0" w:tplc="4D96F7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12624B"/>
    <w:multiLevelType w:val="hybridMultilevel"/>
    <w:tmpl w:val="3BA486CA"/>
    <w:lvl w:ilvl="0" w:tplc="B934B42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A4822D8"/>
    <w:multiLevelType w:val="hybridMultilevel"/>
    <w:tmpl w:val="F432B6C0"/>
    <w:lvl w:ilvl="0" w:tplc="938008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E8C44BE"/>
    <w:multiLevelType w:val="hybridMultilevel"/>
    <w:tmpl w:val="F7AC067C"/>
    <w:lvl w:ilvl="0" w:tplc="040C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6FBD78E4"/>
    <w:multiLevelType w:val="hybridMultilevel"/>
    <w:tmpl w:val="31FAB23E"/>
    <w:lvl w:ilvl="0" w:tplc="BEEC02F6">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43F709A"/>
    <w:multiLevelType w:val="hybridMultilevel"/>
    <w:tmpl w:val="48F0A0F2"/>
    <w:lvl w:ilvl="0" w:tplc="64603C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A9F0333"/>
    <w:multiLevelType w:val="multilevel"/>
    <w:tmpl w:val="670244D6"/>
    <w:name w:val="zzmpSCCdocumen||SCC documents|3|4|1|1|2|0||1|2|0||1|2|0||1|2|0||1|2|0||mpNA||mpNA||mpNA||mpNA||"/>
    <w:lvl w:ilvl="0">
      <w:start w:val="1"/>
      <w:numFmt w:val="none"/>
      <w:pStyle w:val="SCCdocumenL1"/>
      <w:lvlText w:val=""/>
      <w:lvlJc w:val="left"/>
      <w:pPr>
        <w:tabs>
          <w:tab w:val="num" w:pos="1440"/>
        </w:tabs>
        <w:ind w:left="720" w:firstLine="0"/>
      </w:pPr>
      <w:rPr>
        <w:rFonts w:ascii="Arial" w:hAnsi="Arial" w:cs="Arial"/>
        <w:b w:val="0"/>
        <w:i w:val="0"/>
        <w:caps w:val="0"/>
        <w:color w:val="auto"/>
        <w:sz w:val="24"/>
        <w:u w:val="none"/>
      </w:rPr>
    </w:lvl>
    <w:lvl w:ilvl="1">
      <w:start w:val="1"/>
      <w:numFmt w:val="decimal"/>
      <w:pStyle w:val="SCCdocumenL2"/>
      <w:lvlText w:val="%2."/>
      <w:lvlJc w:val="left"/>
      <w:pPr>
        <w:tabs>
          <w:tab w:val="num" w:pos="1440"/>
        </w:tabs>
        <w:ind w:left="720" w:firstLine="0"/>
      </w:pPr>
      <w:rPr>
        <w:rFonts w:ascii="Arial" w:hAnsi="Arial" w:cs="Arial"/>
        <w:b w:val="0"/>
        <w:i w:val="0"/>
        <w:caps w:val="0"/>
        <w:color w:val="auto"/>
        <w:sz w:val="24"/>
        <w:u w:val="none"/>
      </w:rPr>
    </w:lvl>
    <w:lvl w:ilvl="2">
      <w:start w:val="1"/>
      <w:numFmt w:val="lowerLetter"/>
      <w:pStyle w:val="SCCdocumenL3"/>
      <w:lvlText w:val="(%3)"/>
      <w:lvlJc w:val="left"/>
      <w:pPr>
        <w:tabs>
          <w:tab w:val="num" w:pos="2160"/>
        </w:tabs>
        <w:ind w:left="2160" w:hanging="720"/>
      </w:pPr>
      <w:rPr>
        <w:rFonts w:ascii="Arial" w:hAnsi="Arial" w:cs="Arial"/>
        <w:b w:val="0"/>
        <w:i w:val="0"/>
        <w:caps w:val="0"/>
        <w:color w:val="auto"/>
        <w:sz w:val="24"/>
        <w:u w:val="none"/>
      </w:rPr>
    </w:lvl>
    <w:lvl w:ilvl="3">
      <w:start w:val="1"/>
      <w:numFmt w:val="lowerRoman"/>
      <w:pStyle w:val="SCCdocumenL4"/>
      <w:lvlText w:val="(%4)"/>
      <w:lvlJc w:val="left"/>
      <w:pPr>
        <w:tabs>
          <w:tab w:val="num" w:pos="2880"/>
        </w:tabs>
        <w:ind w:left="2880" w:hanging="720"/>
      </w:pPr>
      <w:rPr>
        <w:rFonts w:ascii="Arial" w:hAnsi="Arial" w:cs="Arial"/>
        <w:b w:val="0"/>
        <w:i w:val="0"/>
        <w:caps w:val="0"/>
        <w:color w:val="auto"/>
        <w:sz w:val="24"/>
        <w:u w:val="none"/>
      </w:rPr>
    </w:lvl>
    <w:lvl w:ilvl="4">
      <w:start w:val="1"/>
      <w:numFmt w:val="none"/>
      <w:lvlRestart w:val="0"/>
      <w:pStyle w:val="SCCdocumenL5"/>
      <w:lvlText w:val=""/>
      <w:lvlJc w:val="left"/>
      <w:pPr>
        <w:tabs>
          <w:tab w:val="num" w:pos="1440"/>
        </w:tabs>
        <w:ind w:left="1440" w:hanging="720"/>
      </w:pPr>
      <w:rPr>
        <w:rFonts w:ascii="Arial" w:hAnsi="Arial" w:cs="Arial"/>
        <w:b w:val="0"/>
        <w:i w:val="0"/>
        <w:caps w:val="0"/>
        <w:color w:val="auto"/>
        <w:sz w:val="24"/>
        <w:u w:val="none"/>
      </w:rPr>
    </w:lvl>
    <w:lvl w:ilvl="5">
      <w:start w:val="1"/>
      <w:numFmt w:val="decimal"/>
      <w:lvlText w:val="%6)"/>
      <w:lvlJc w:val="left"/>
      <w:pPr>
        <w:tabs>
          <w:tab w:val="num" w:pos="6480"/>
        </w:tabs>
        <w:ind w:left="6480" w:hanging="720"/>
      </w:pPr>
      <w:rPr>
        <w:rFonts w:ascii="Arial" w:hAnsi="Arial" w:cs="Arial"/>
        <w:b w:val="0"/>
        <w:i w:val="0"/>
        <w:caps w:val="0"/>
        <w:color w:val="auto"/>
        <w:sz w:val="24"/>
        <w:u w:val="none"/>
      </w:rPr>
    </w:lvl>
    <w:lvl w:ilvl="6">
      <w:start w:val="1"/>
      <w:numFmt w:val="decimal"/>
      <w:lvlText w:val="%7)"/>
      <w:lvlJc w:val="left"/>
      <w:pPr>
        <w:tabs>
          <w:tab w:val="num" w:pos="6480"/>
        </w:tabs>
        <w:ind w:left="6480" w:hanging="720"/>
      </w:pPr>
      <w:rPr>
        <w:rFonts w:ascii="Arial" w:hAnsi="Arial" w:cs="Arial"/>
        <w:b w:val="0"/>
        <w:i w:val="0"/>
        <w:caps w:val="0"/>
        <w:color w:val="auto"/>
        <w:sz w:val="24"/>
        <w:u w:val="none"/>
      </w:rPr>
    </w:lvl>
    <w:lvl w:ilvl="7">
      <w:start w:val="1"/>
      <w:numFmt w:val="decimal"/>
      <w:lvlText w:val="%8)"/>
      <w:lvlJc w:val="left"/>
      <w:pPr>
        <w:tabs>
          <w:tab w:val="num" w:pos="6480"/>
        </w:tabs>
        <w:ind w:left="6480" w:hanging="720"/>
      </w:pPr>
      <w:rPr>
        <w:rFonts w:ascii="Arial" w:hAnsi="Arial" w:cs="Arial"/>
        <w:b w:val="0"/>
        <w:i w:val="0"/>
        <w:caps w:val="0"/>
        <w:color w:val="auto"/>
        <w:sz w:val="24"/>
        <w:u w:val="none"/>
      </w:rPr>
    </w:lvl>
    <w:lvl w:ilvl="8">
      <w:start w:val="1"/>
      <w:numFmt w:val="lowerRoman"/>
      <w:lvlText w:val="(%9)"/>
      <w:lvlJc w:val="left"/>
      <w:pPr>
        <w:tabs>
          <w:tab w:val="num" w:pos="7200"/>
        </w:tabs>
        <w:ind w:left="7200" w:hanging="720"/>
      </w:pPr>
      <w:rPr>
        <w:rFonts w:ascii="Arial" w:hAnsi="Arial" w:cs="Arial"/>
        <w:b w:val="0"/>
        <w:i w:val="0"/>
        <w:caps w:val="0"/>
        <w:color w:val="auto"/>
        <w:u w:val="none"/>
      </w:rPr>
    </w:lvl>
  </w:abstractNum>
  <w:num w:numId="1">
    <w:abstractNumId w:val="9"/>
  </w:num>
  <w:num w:numId="2">
    <w:abstractNumId w:val="0"/>
  </w:num>
  <w:num w:numId="3">
    <w:abstractNumId w:val="28"/>
  </w:num>
  <w:num w:numId="4">
    <w:abstractNumId w:val="25"/>
  </w:num>
  <w:num w:numId="5">
    <w:abstractNumId w:val="16"/>
  </w:num>
  <w:num w:numId="6">
    <w:abstractNumId w:val="19"/>
  </w:num>
  <w:num w:numId="7">
    <w:abstractNumId w:val="2"/>
  </w:num>
  <w:num w:numId="8">
    <w:abstractNumId w:val="14"/>
  </w:num>
  <w:num w:numId="9">
    <w:abstractNumId w:val="15"/>
  </w:num>
  <w:num w:numId="10">
    <w:abstractNumId w:val="8"/>
  </w:num>
  <w:num w:numId="11">
    <w:abstractNumId w:val="1"/>
  </w:num>
  <w:num w:numId="12">
    <w:abstractNumId w:val="11"/>
  </w:num>
  <w:num w:numId="13">
    <w:abstractNumId w:val="7"/>
  </w:num>
  <w:num w:numId="14">
    <w:abstractNumId w:val="6"/>
  </w:num>
  <w:num w:numId="15">
    <w:abstractNumId w:val="17"/>
  </w:num>
  <w:num w:numId="16">
    <w:abstractNumId w:val="5"/>
  </w:num>
  <w:num w:numId="17">
    <w:abstractNumId w:val="26"/>
  </w:num>
  <w:num w:numId="18">
    <w:abstractNumId w:val="20"/>
  </w:num>
  <w:num w:numId="19">
    <w:abstractNumId w:val="22"/>
  </w:num>
  <w:num w:numId="20">
    <w:abstractNumId w:val="4"/>
  </w:num>
  <w:num w:numId="21">
    <w:abstractNumId w:val="23"/>
  </w:num>
  <w:num w:numId="22">
    <w:abstractNumId w:val="27"/>
  </w:num>
  <w:num w:numId="23">
    <w:abstractNumId w:val="13"/>
  </w:num>
  <w:num w:numId="24">
    <w:abstractNumId w:val="10"/>
  </w:num>
  <w:num w:numId="25">
    <w:abstractNumId w:val="21"/>
  </w:num>
  <w:num w:numId="26">
    <w:abstractNumId w:val="3"/>
  </w:num>
  <w:num w:numId="27">
    <w:abstractNumId w:val="18"/>
  </w:num>
  <w:num w:numId="28">
    <w:abstractNumId w:val="2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7663"/>
  </w:hdrShapeDefaults>
  <w:footnotePr>
    <w:footnote w:id="-1"/>
    <w:footnote w:id="0"/>
  </w:footnotePr>
  <w:endnotePr>
    <w:endnote w:id="-1"/>
    <w:endnote w:id="0"/>
  </w:endnotePr>
  <w:compat/>
  <w:rsids>
    <w:rsidRoot w:val="00D345D6"/>
    <w:rsid w:val="000327B2"/>
    <w:rsid w:val="00044542"/>
    <w:rsid w:val="000735D4"/>
    <w:rsid w:val="00096BD9"/>
    <w:rsid w:val="000A6807"/>
    <w:rsid w:val="000B3C9A"/>
    <w:rsid w:val="000C0ACD"/>
    <w:rsid w:val="000E190A"/>
    <w:rsid w:val="00102926"/>
    <w:rsid w:val="0010587F"/>
    <w:rsid w:val="00111C6B"/>
    <w:rsid w:val="00164E6D"/>
    <w:rsid w:val="00170025"/>
    <w:rsid w:val="00176AD8"/>
    <w:rsid w:val="001815CF"/>
    <w:rsid w:val="001B5C23"/>
    <w:rsid w:val="001D0664"/>
    <w:rsid w:val="001D0D5F"/>
    <w:rsid w:val="001D6B8C"/>
    <w:rsid w:val="001E11FB"/>
    <w:rsid w:val="001E43D4"/>
    <w:rsid w:val="001F1F83"/>
    <w:rsid w:val="00201E35"/>
    <w:rsid w:val="002139A7"/>
    <w:rsid w:val="00215F7C"/>
    <w:rsid w:val="0022323B"/>
    <w:rsid w:val="00235F2C"/>
    <w:rsid w:val="002410B8"/>
    <w:rsid w:val="00242AEE"/>
    <w:rsid w:val="00245129"/>
    <w:rsid w:val="00245879"/>
    <w:rsid w:val="00250385"/>
    <w:rsid w:val="00267FD5"/>
    <w:rsid w:val="00272D4B"/>
    <w:rsid w:val="002A7FC6"/>
    <w:rsid w:val="002B0D4A"/>
    <w:rsid w:val="002B516C"/>
    <w:rsid w:val="002C5CBD"/>
    <w:rsid w:val="002D72EB"/>
    <w:rsid w:val="002D7899"/>
    <w:rsid w:val="002E2327"/>
    <w:rsid w:val="002E3583"/>
    <w:rsid w:val="002E3BD5"/>
    <w:rsid w:val="002E5576"/>
    <w:rsid w:val="00326451"/>
    <w:rsid w:val="0033078C"/>
    <w:rsid w:val="00331B52"/>
    <w:rsid w:val="003413B9"/>
    <w:rsid w:val="00355967"/>
    <w:rsid w:val="00382C47"/>
    <w:rsid w:val="00384384"/>
    <w:rsid w:val="00387F3A"/>
    <w:rsid w:val="003B3977"/>
    <w:rsid w:val="003D7DDC"/>
    <w:rsid w:val="003F1215"/>
    <w:rsid w:val="004010BE"/>
    <w:rsid w:val="00421B99"/>
    <w:rsid w:val="00432989"/>
    <w:rsid w:val="00433630"/>
    <w:rsid w:val="00440E24"/>
    <w:rsid w:val="00445DAA"/>
    <w:rsid w:val="0044776A"/>
    <w:rsid w:val="00460AFC"/>
    <w:rsid w:val="004700F1"/>
    <w:rsid w:val="0047471F"/>
    <w:rsid w:val="004B66B4"/>
    <w:rsid w:val="004C1AAC"/>
    <w:rsid w:val="004D5F72"/>
    <w:rsid w:val="004F090E"/>
    <w:rsid w:val="00525A95"/>
    <w:rsid w:val="00527CC7"/>
    <w:rsid w:val="00556E97"/>
    <w:rsid w:val="00571CA4"/>
    <w:rsid w:val="00582136"/>
    <w:rsid w:val="005A3FCA"/>
    <w:rsid w:val="005C6840"/>
    <w:rsid w:val="005F263E"/>
    <w:rsid w:val="00600252"/>
    <w:rsid w:val="00612A40"/>
    <w:rsid w:val="00615ACB"/>
    <w:rsid w:val="00640C9F"/>
    <w:rsid w:val="00641E36"/>
    <w:rsid w:val="00660704"/>
    <w:rsid w:val="00675479"/>
    <w:rsid w:val="00682040"/>
    <w:rsid w:val="00697C62"/>
    <w:rsid w:val="006A329B"/>
    <w:rsid w:val="006A7EB8"/>
    <w:rsid w:val="006B6926"/>
    <w:rsid w:val="006C3F47"/>
    <w:rsid w:val="006C5F7A"/>
    <w:rsid w:val="006F2A00"/>
    <w:rsid w:val="006F350F"/>
    <w:rsid w:val="00706614"/>
    <w:rsid w:val="00726A80"/>
    <w:rsid w:val="00732DB7"/>
    <w:rsid w:val="00755F22"/>
    <w:rsid w:val="0075778B"/>
    <w:rsid w:val="00766E4A"/>
    <w:rsid w:val="00772798"/>
    <w:rsid w:val="007820CE"/>
    <w:rsid w:val="00782AE4"/>
    <w:rsid w:val="0079724F"/>
    <w:rsid w:val="007A3EAE"/>
    <w:rsid w:val="007C04FC"/>
    <w:rsid w:val="007D3E0F"/>
    <w:rsid w:val="00802863"/>
    <w:rsid w:val="00815B3C"/>
    <w:rsid w:val="00825108"/>
    <w:rsid w:val="0082783A"/>
    <w:rsid w:val="00831CA9"/>
    <w:rsid w:val="00850E1F"/>
    <w:rsid w:val="0085476B"/>
    <w:rsid w:val="008741D6"/>
    <w:rsid w:val="00890FEB"/>
    <w:rsid w:val="008D292F"/>
    <w:rsid w:val="008E03DC"/>
    <w:rsid w:val="008F3DBC"/>
    <w:rsid w:val="00916D92"/>
    <w:rsid w:val="00920593"/>
    <w:rsid w:val="00924065"/>
    <w:rsid w:val="00930D68"/>
    <w:rsid w:val="00932DB4"/>
    <w:rsid w:val="00946242"/>
    <w:rsid w:val="0095096B"/>
    <w:rsid w:val="009723FA"/>
    <w:rsid w:val="00984546"/>
    <w:rsid w:val="00996510"/>
    <w:rsid w:val="009C1A52"/>
    <w:rsid w:val="009D1F15"/>
    <w:rsid w:val="009D2E33"/>
    <w:rsid w:val="009D555E"/>
    <w:rsid w:val="009F45DB"/>
    <w:rsid w:val="00A0355E"/>
    <w:rsid w:val="00A31689"/>
    <w:rsid w:val="00A375D1"/>
    <w:rsid w:val="00A51D10"/>
    <w:rsid w:val="00A52A83"/>
    <w:rsid w:val="00A76D1D"/>
    <w:rsid w:val="00A87207"/>
    <w:rsid w:val="00A921A4"/>
    <w:rsid w:val="00A935AA"/>
    <w:rsid w:val="00A936A6"/>
    <w:rsid w:val="00AA21D4"/>
    <w:rsid w:val="00AB2201"/>
    <w:rsid w:val="00AF1715"/>
    <w:rsid w:val="00AF3904"/>
    <w:rsid w:val="00AF476C"/>
    <w:rsid w:val="00B010C0"/>
    <w:rsid w:val="00B04453"/>
    <w:rsid w:val="00B3378F"/>
    <w:rsid w:val="00B44C39"/>
    <w:rsid w:val="00B4740D"/>
    <w:rsid w:val="00B61629"/>
    <w:rsid w:val="00B7374B"/>
    <w:rsid w:val="00BA116A"/>
    <w:rsid w:val="00BA51C4"/>
    <w:rsid w:val="00BA6468"/>
    <w:rsid w:val="00BD06DA"/>
    <w:rsid w:val="00BD4217"/>
    <w:rsid w:val="00BF05F2"/>
    <w:rsid w:val="00BF25F3"/>
    <w:rsid w:val="00C10091"/>
    <w:rsid w:val="00C1697B"/>
    <w:rsid w:val="00C50A5C"/>
    <w:rsid w:val="00C50FDF"/>
    <w:rsid w:val="00C57BBD"/>
    <w:rsid w:val="00C663D0"/>
    <w:rsid w:val="00C70432"/>
    <w:rsid w:val="00C73E1B"/>
    <w:rsid w:val="00C97809"/>
    <w:rsid w:val="00CA59C6"/>
    <w:rsid w:val="00CC4D84"/>
    <w:rsid w:val="00D0163F"/>
    <w:rsid w:val="00D33953"/>
    <w:rsid w:val="00D345D6"/>
    <w:rsid w:val="00D452E8"/>
    <w:rsid w:val="00D52B15"/>
    <w:rsid w:val="00D64901"/>
    <w:rsid w:val="00D70832"/>
    <w:rsid w:val="00D741B7"/>
    <w:rsid w:val="00D76BDF"/>
    <w:rsid w:val="00D862C1"/>
    <w:rsid w:val="00DD0B49"/>
    <w:rsid w:val="00DE63F2"/>
    <w:rsid w:val="00E06DFA"/>
    <w:rsid w:val="00E356C7"/>
    <w:rsid w:val="00E5529C"/>
    <w:rsid w:val="00E64FA7"/>
    <w:rsid w:val="00E770CB"/>
    <w:rsid w:val="00E81E0F"/>
    <w:rsid w:val="00E87832"/>
    <w:rsid w:val="00E940EB"/>
    <w:rsid w:val="00EB2B90"/>
    <w:rsid w:val="00ED7E83"/>
    <w:rsid w:val="00EF4B63"/>
    <w:rsid w:val="00F0068D"/>
    <w:rsid w:val="00F11D8E"/>
    <w:rsid w:val="00F15EA8"/>
    <w:rsid w:val="00F16C8D"/>
    <w:rsid w:val="00F33CCE"/>
    <w:rsid w:val="00F40249"/>
    <w:rsid w:val="00F526C8"/>
    <w:rsid w:val="00F9518C"/>
    <w:rsid w:val="00FA59EF"/>
    <w:rsid w:val="00FB19A2"/>
    <w:rsid w:val="00FC2777"/>
    <w:rsid w:val="00FF077B"/>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76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Ssoc">
    <w:name w:val="SCC.Ssoc"/>
    <w:basedOn w:val="Normal"/>
    <w:next w:val="Normal"/>
    <w:link w:val="SCCSsocChar"/>
    <w:rsid w:val="006F2A00"/>
    <w:rPr>
      <w:rFonts w:eastAsia="Calibri" w:cs="Times New Roman"/>
      <w:i/>
      <w:sz w:val="20"/>
      <w:szCs w:val="20"/>
    </w:rPr>
  </w:style>
  <w:style w:type="character" w:customStyle="1" w:styleId="SCCSsocChar">
    <w:name w:val="SCC.Ssoc Char"/>
    <w:basedOn w:val="DefaultParagraphFont"/>
    <w:link w:val="SCCSsoc"/>
    <w:rsid w:val="006F2A00"/>
    <w:rPr>
      <w:rFonts w:eastAsia="Calibri" w:cs="Times New Roman"/>
      <w:i/>
      <w:sz w:val="20"/>
      <w:szCs w:val="20"/>
      <w:lang w:val="en-CA"/>
    </w:rPr>
  </w:style>
  <w:style w:type="paragraph" w:customStyle="1" w:styleId="Level1">
    <w:name w:val="Level 1"/>
    <w:basedOn w:val="Normal"/>
    <w:rsid w:val="00772798"/>
    <w:pPr>
      <w:widowControl w:val="0"/>
    </w:pPr>
    <w:rPr>
      <w:rFonts w:eastAsia="Times New Roman" w:cs="Times New Roman"/>
      <w:sz w:val="20"/>
      <w:szCs w:val="20"/>
      <w:lang w:val="en-US" w:eastAsia="en-CA"/>
    </w:rPr>
  </w:style>
  <w:style w:type="paragraph" w:customStyle="1" w:styleId="Level2">
    <w:name w:val="Level 2"/>
    <w:basedOn w:val="Normal"/>
    <w:rsid w:val="00772798"/>
    <w:pPr>
      <w:widowControl w:val="0"/>
    </w:pPr>
    <w:rPr>
      <w:rFonts w:eastAsia="Times New Roman" w:cs="Times New Roman"/>
      <w:sz w:val="20"/>
      <w:szCs w:val="20"/>
      <w:lang w:val="en-US" w:eastAsia="en-CA"/>
    </w:rPr>
  </w:style>
  <w:style w:type="paragraph" w:customStyle="1" w:styleId="Level3">
    <w:name w:val="Level 3"/>
    <w:basedOn w:val="Normal"/>
    <w:rsid w:val="00772798"/>
    <w:pPr>
      <w:widowControl w:val="0"/>
    </w:pPr>
    <w:rPr>
      <w:rFonts w:eastAsia="Times New Roman" w:cs="Times New Roman"/>
      <w:sz w:val="20"/>
      <w:szCs w:val="20"/>
      <w:lang w:val="en-US" w:eastAsia="en-CA"/>
    </w:rPr>
  </w:style>
  <w:style w:type="paragraph" w:customStyle="1" w:styleId="Level4">
    <w:name w:val="Level 4"/>
    <w:basedOn w:val="Normal"/>
    <w:rsid w:val="00772798"/>
    <w:pPr>
      <w:widowControl w:val="0"/>
    </w:pPr>
    <w:rPr>
      <w:rFonts w:eastAsia="Times New Roman" w:cs="Times New Roman"/>
      <w:sz w:val="20"/>
      <w:szCs w:val="20"/>
      <w:lang w:val="en-US" w:eastAsia="en-CA"/>
    </w:rPr>
  </w:style>
  <w:style w:type="paragraph" w:customStyle="1" w:styleId="Level5">
    <w:name w:val="Level 5"/>
    <w:basedOn w:val="Normal"/>
    <w:rsid w:val="00772798"/>
    <w:pPr>
      <w:widowControl w:val="0"/>
    </w:pPr>
    <w:rPr>
      <w:rFonts w:eastAsia="Times New Roman" w:cs="Times New Roman"/>
      <w:sz w:val="20"/>
      <w:szCs w:val="20"/>
      <w:lang w:val="en-US" w:eastAsia="en-CA"/>
    </w:rPr>
  </w:style>
  <w:style w:type="paragraph" w:customStyle="1" w:styleId="Level6">
    <w:name w:val="Level 6"/>
    <w:basedOn w:val="Normal"/>
    <w:rsid w:val="00772798"/>
    <w:pPr>
      <w:widowControl w:val="0"/>
    </w:pPr>
    <w:rPr>
      <w:rFonts w:eastAsia="Times New Roman" w:cs="Times New Roman"/>
      <w:sz w:val="20"/>
      <w:szCs w:val="20"/>
      <w:lang w:val="en-US" w:eastAsia="en-CA"/>
    </w:rPr>
  </w:style>
  <w:style w:type="paragraph" w:customStyle="1" w:styleId="Level7">
    <w:name w:val="Level 7"/>
    <w:basedOn w:val="Normal"/>
    <w:rsid w:val="00772798"/>
    <w:pPr>
      <w:widowControl w:val="0"/>
    </w:pPr>
    <w:rPr>
      <w:rFonts w:eastAsia="Times New Roman" w:cs="Times New Roman"/>
      <w:sz w:val="20"/>
      <w:szCs w:val="20"/>
      <w:lang w:val="en-US" w:eastAsia="en-CA"/>
    </w:rPr>
  </w:style>
  <w:style w:type="paragraph" w:customStyle="1" w:styleId="Level8">
    <w:name w:val="Level 8"/>
    <w:basedOn w:val="Normal"/>
    <w:rsid w:val="00772798"/>
    <w:pPr>
      <w:widowControl w:val="0"/>
    </w:pPr>
    <w:rPr>
      <w:rFonts w:eastAsia="Times New Roman" w:cs="Times New Roman"/>
      <w:sz w:val="20"/>
      <w:szCs w:val="20"/>
      <w:lang w:val="en-US" w:eastAsia="en-CA"/>
    </w:rPr>
  </w:style>
  <w:style w:type="paragraph" w:customStyle="1" w:styleId="Level9">
    <w:name w:val="Level 9"/>
    <w:basedOn w:val="Normal"/>
    <w:rsid w:val="00772798"/>
    <w:pPr>
      <w:widowControl w:val="0"/>
    </w:pPr>
    <w:rPr>
      <w:rFonts w:eastAsia="Times New Roman" w:cs="Times New Roman"/>
      <w:b/>
      <w:sz w:val="20"/>
      <w:szCs w:val="20"/>
      <w:lang w:val="en-US" w:eastAsia="en-CA"/>
    </w:rPr>
  </w:style>
  <w:style w:type="paragraph" w:customStyle="1" w:styleId="level10">
    <w:name w:val="_level1"/>
    <w:basedOn w:val="Normal"/>
    <w:rsid w:val="00772798"/>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eastAsia="Times New Roman" w:cs="Times New Roman"/>
      <w:sz w:val="20"/>
      <w:szCs w:val="20"/>
      <w:lang w:val="en-US" w:eastAsia="en-CA"/>
    </w:rPr>
  </w:style>
  <w:style w:type="paragraph" w:customStyle="1" w:styleId="level20">
    <w:name w:val="_level2"/>
    <w:basedOn w:val="Normal"/>
    <w:rsid w:val="00772798"/>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eastAsia="Times New Roman" w:cs="Times New Roman"/>
      <w:sz w:val="20"/>
      <w:szCs w:val="20"/>
      <w:lang w:val="en-US" w:eastAsia="en-CA"/>
    </w:rPr>
  </w:style>
  <w:style w:type="paragraph" w:customStyle="1" w:styleId="level30">
    <w:name w:val="_level3"/>
    <w:basedOn w:val="Normal"/>
    <w:rsid w:val="0077279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eastAsia="Times New Roman" w:cs="Times New Roman"/>
      <w:sz w:val="20"/>
      <w:szCs w:val="20"/>
      <w:lang w:val="en-US" w:eastAsia="en-CA"/>
    </w:rPr>
  </w:style>
  <w:style w:type="paragraph" w:customStyle="1" w:styleId="level40">
    <w:name w:val="_level4"/>
    <w:basedOn w:val="Normal"/>
    <w:rsid w:val="00772798"/>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rPr>
      <w:rFonts w:eastAsia="Times New Roman" w:cs="Times New Roman"/>
      <w:sz w:val="20"/>
      <w:szCs w:val="20"/>
      <w:lang w:val="en-US" w:eastAsia="en-CA"/>
    </w:rPr>
  </w:style>
  <w:style w:type="paragraph" w:customStyle="1" w:styleId="level50">
    <w:name w:val="_level5"/>
    <w:basedOn w:val="Normal"/>
    <w:rsid w:val="00772798"/>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rPr>
      <w:rFonts w:eastAsia="Times New Roman" w:cs="Times New Roman"/>
      <w:sz w:val="20"/>
      <w:szCs w:val="20"/>
      <w:lang w:val="en-US" w:eastAsia="en-CA"/>
    </w:rPr>
  </w:style>
  <w:style w:type="paragraph" w:customStyle="1" w:styleId="level60">
    <w:name w:val="_level6"/>
    <w:basedOn w:val="Normal"/>
    <w:rsid w:val="00772798"/>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rPr>
      <w:rFonts w:eastAsia="Times New Roman" w:cs="Times New Roman"/>
      <w:sz w:val="20"/>
      <w:szCs w:val="20"/>
      <w:lang w:val="en-US" w:eastAsia="en-CA"/>
    </w:rPr>
  </w:style>
  <w:style w:type="paragraph" w:customStyle="1" w:styleId="level70">
    <w:name w:val="_level7"/>
    <w:basedOn w:val="Normal"/>
    <w:rsid w:val="00772798"/>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rPr>
      <w:rFonts w:eastAsia="Times New Roman" w:cs="Times New Roman"/>
      <w:sz w:val="20"/>
      <w:szCs w:val="20"/>
      <w:lang w:val="en-US" w:eastAsia="en-CA"/>
    </w:rPr>
  </w:style>
  <w:style w:type="paragraph" w:customStyle="1" w:styleId="level80">
    <w:name w:val="_level8"/>
    <w:basedOn w:val="Normal"/>
    <w:rsid w:val="00772798"/>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rPr>
      <w:rFonts w:eastAsia="Times New Roman" w:cs="Times New Roman"/>
      <w:sz w:val="20"/>
      <w:szCs w:val="20"/>
      <w:lang w:val="en-US" w:eastAsia="en-CA"/>
    </w:rPr>
  </w:style>
  <w:style w:type="paragraph" w:customStyle="1" w:styleId="Outline0019">
    <w:name w:val="Outline001_9"/>
    <w:basedOn w:val="Normal"/>
    <w:rsid w:val="00772798"/>
    <w:pPr>
      <w:widowControl w:val="0"/>
      <w:tabs>
        <w:tab w:val="left" w:pos="7196"/>
        <w:tab w:val="left" w:pos="7200"/>
        <w:tab w:val="left" w:pos="7920"/>
      </w:tabs>
      <w:ind w:left="7196" w:hanging="180"/>
    </w:pPr>
    <w:rPr>
      <w:rFonts w:eastAsia="Times New Roman" w:cs="Times New Roman"/>
      <w:sz w:val="20"/>
      <w:szCs w:val="20"/>
      <w:lang w:eastAsia="en-CA"/>
    </w:rPr>
  </w:style>
  <w:style w:type="paragraph" w:customStyle="1" w:styleId="44">
    <w:name w:val="_44"/>
    <w:basedOn w:val="Normal"/>
    <w:rsid w:val="007727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43">
    <w:name w:val="_43"/>
    <w:basedOn w:val="Normal"/>
    <w:rsid w:val="007727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42">
    <w:name w:val="_42"/>
    <w:basedOn w:val="Normal"/>
    <w:rsid w:val="00772798"/>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41">
    <w:name w:val="_41"/>
    <w:basedOn w:val="Normal"/>
    <w:rsid w:val="00772798"/>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40">
    <w:name w:val="_40"/>
    <w:basedOn w:val="Normal"/>
    <w:rsid w:val="00772798"/>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39">
    <w:name w:val="_39"/>
    <w:basedOn w:val="Normal"/>
    <w:rsid w:val="00772798"/>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38">
    <w:name w:val="_38"/>
    <w:basedOn w:val="Normal"/>
    <w:rsid w:val="00772798"/>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37">
    <w:name w:val="_37"/>
    <w:basedOn w:val="Normal"/>
    <w:rsid w:val="00772798"/>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Outline0039">
    <w:name w:val="Outline003_9"/>
    <w:basedOn w:val="Normal"/>
    <w:rsid w:val="00772798"/>
    <w:pPr>
      <w:widowControl w:val="0"/>
      <w:tabs>
        <w:tab w:val="left" w:pos="6480"/>
        <w:tab w:val="left" w:pos="7200"/>
        <w:tab w:val="left" w:pos="7920"/>
      </w:tabs>
      <w:ind w:left="6480" w:hanging="180"/>
    </w:pPr>
    <w:rPr>
      <w:rFonts w:eastAsia="Times New Roman" w:cs="Times New Roman"/>
      <w:sz w:val="20"/>
      <w:szCs w:val="20"/>
      <w:lang w:eastAsia="en-CA"/>
    </w:rPr>
  </w:style>
  <w:style w:type="paragraph" w:customStyle="1" w:styleId="En-tte">
    <w:name w:val="En-tīte"/>
    <w:basedOn w:val="Normal"/>
    <w:rsid w:val="00772798"/>
    <w:pPr>
      <w:widowControl w:val="0"/>
      <w:tabs>
        <w:tab w:val="left" w:pos="0"/>
        <w:tab w:val="center" w:pos="4680"/>
        <w:tab w:val="right" w:pos="9360"/>
      </w:tabs>
    </w:pPr>
    <w:rPr>
      <w:rFonts w:eastAsia="Times New Roman" w:cs="Times New Roman"/>
      <w:sz w:val="20"/>
      <w:szCs w:val="20"/>
      <w:lang w:val="en-US" w:eastAsia="en-CA"/>
    </w:rPr>
  </w:style>
  <w:style w:type="paragraph" w:customStyle="1" w:styleId="Pieddepage1">
    <w:name w:val="Pied de page1"/>
    <w:basedOn w:val="Normal"/>
    <w:rsid w:val="00772798"/>
    <w:pPr>
      <w:widowControl w:val="0"/>
      <w:tabs>
        <w:tab w:val="left" w:pos="0"/>
        <w:tab w:val="center" w:pos="4680"/>
        <w:tab w:val="right" w:pos="9360"/>
      </w:tabs>
    </w:pPr>
    <w:rPr>
      <w:rFonts w:eastAsia="Times New Roman" w:cs="Times New Roman"/>
      <w:sz w:val="20"/>
      <w:szCs w:val="20"/>
      <w:lang w:val="en-US" w:eastAsia="en-CA"/>
    </w:rPr>
  </w:style>
  <w:style w:type="paragraph" w:customStyle="1" w:styleId="level90">
    <w:name w:val="_level9"/>
    <w:basedOn w:val="Normal"/>
    <w:rsid w:val="00772798"/>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rPr>
      <w:rFonts w:eastAsia="Times New Roman" w:cs="Times New Roman"/>
      <w:sz w:val="20"/>
      <w:szCs w:val="20"/>
      <w:lang w:val="en-US" w:eastAsia="en-CA"/>
    </w:rPr>
  </w:style>
  <w:style w:type="paragraph" w:customStyle="1" w:styleId="a">
    <w:name w:val="آ"/>
    <w:basedOn w:val="Normal"/>
    <w:rsid w:val="00772798"/>
    <w:pPr>
      <w:widowControl w:val="0"/>
    </w:pPr>
    <w:rPr>
      <w:rFonts w:eastAsia="Times New Roman" w:cs="Times New Roman"/>
      <w:sz w:val="20"/>
      <w:szCs w:val="20"/>
      <w:lang w:val="en-US" w:eastAsia="en-CA"/>
    </w:rPr>
  </w:style>
  <w:style w:type="paragraph" w:customStyle="1" w:styleId="17">
    <w:name w:val="_17"/>
    <w:basedOn w:val="Normal"/>
    <w:rsid w:val="007727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val="en-US" w:eastAsia="en-CA"/>
    </w:rPr>
  </w:style>
  <w:style w:type="paragraph" w:customStyle="1" w:styleId="16">
    <w:name w:val="_16"/>
    <w:basedOn w:val="Normal"/>
    <w:rsid w:val="007727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val="en-US" w:eastAsia="en-CA"/>
    </w:rPr>
  </w:style>
  <w:style w:type="paragraph" w:customStyle="1" w:styleId="15">
    <w:name w:val="_15"/>
    <w:basedOn w:val="Normal"/>
    <w:rsid w:val="00772798"/>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val="en-US" w:eastAsia="en-CA"/>
    </w:rPr>
  </w:style>
  <w:style w:type="paragraph" w:customStyle="1" w:styleId="14">
    <w:name w:val="_14"/>
    <w:basedOn w:val="Normal"/>
    <w:rsid w:val="00772798"/>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val="en-US" w:eastAsia="en-CA"/>
    </w:rPr>
  </w:style>
  <w:style w:type="paragraph" w:customStyle="1" w:styleId="13">
    <w:name w:val="_13"/>
    <w:basedOn w:val="Normal"/>
    <w:rsid w:val="00772798"/>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val="en-US" w:eastAsia="en-CA"/>
    </w:rPr>
  </w:style>
  <w:style w:type="paragraph" w:customStyle="1" w:styleId="12">
    <w:name w:val="_12"/>
    <w:basedOn w:val="Normal"/>
    <w:rsid w:val="00772798"/>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val="en-US" w:eastAsia="en-CA"/>
    </w:rPr>
  </w:style>
  <w:style w:type="paragraph" w:customStyle="1" w:styleId="11">
    <w:name w:val="_11"/>
    <w:basedOn w:val="Normal"/>
    <w:rsid w:val="00772798"/>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val="en-US" w:eastAsia="en-CA"/>
    </w:rPr>
  </w:style>
  <w:style w:type="paragraph" w:customStyle="1" w:styleId="10">
    <w:name w:val="_10"/>
    <w:basedOn w:val="Normal"/>
    <w:rsid w:val="00772798"/>
    <w:pPr>
      <w:widowControl w:val="0"/>
      <w:tabs>
        <w:tab w:val="left" w:pos="5760"/>
        <w:tab w:val="left" w:pos="6480"/>
        <w:tab w:val="left" w:pos="7200"/>
        <w:tab w:val="left" w:pos="7920"/>
        <w:tab w:val="left" w:pos="8640"/>
      </w:tabs>
      <w:ind w:left="5760"/>
    </w:pPr>
    <w:rPr>
      <w:rFonts w:eastAsia="Times New Roman" w:cs="Times New Roman"/>
      <w:sz w:val="20"/>
      <w:szCs w:val="20"/>
      <w:lang w:val="en-US" w:eastAsia="en-CA"/>
    </w:rPr>
  </w:style>
  <w:style w:type="paragraph" w:customStyle="1" w:styleId="36">
    <w:name w:val="_36"/>
    <w:basedOn w:val="Normal"/>
    <w:rsid w:val="00772798"/>
    <w:pPr>
      <w:widowControl w:val="0"/>
      <w:tabs>
        <w:tab w:val="left" w:pos="6480"/>
        <w:tab w:val="left" w:pos="7200"/>
        <w:tab w:val="left" w:pos="7920"/>
        <w:tab w:val="left" w:pos="8640"/>
      </w:tabs>
      <w:ind w:left="6480"/>
    </w:pPr>
    <w:rPr>
      <w:rFonts w:eastAsia="Times New Roman" w:cs="Times New Roman"/>
      <w:sz w:val="20"/>
      <w:szCs w:val="20"/>
      <w:lang w:val="en-US" w:eastAsia="en-CA"/>
    </w:rPr>
  </w:style>
  <w:style w:type="paragraph" w:customStyle="1" w:styleId="26">
    <w:name w:val="_26"/>
    <w:basedOn w:val="Normal"/>
    <w:rsid w:val="00772798"/>
    <w:pPr>
      <w:widowControl w:val="0"/>
    </w:pPr>
    <w:rPr>
      <w:rFonts w:eastAsia="Times New Roman" w:cs="Times New Roman"/>
      <w:sz w:val="20"/>
      <w:szCs w:val="20"/>
      <w:lang w:val="en-US" w:eastAsia="en-CA"/>
    </w:rPr>
  </w:style>
  <w:style w:type="paragraph" w:customStyle="1" w:styleId="25">
    <w:name w:val="_25"/>
    <w:basedOn w:val="Normal"/>
    <w:rsid w:val="007727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24">
    <w:name w:val="_24"/>
    <w:basedOn w:val="Normal"/>
    <w:rsid w:val="00772798"/>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23">
    <w:name w:val="_23"/>
    <w:basedOn w:val="Normal"/>
    <w:rsid w:val="00772798"/>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22">
    <w:name w:val="_22"/>
    <w:basedOn w:val="Normal"/>
    <w:rsid w:val="00772798"/>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21">
    <w:name w:val="_21"/>
    <w:basedOn w:val="Normal"/>
    <w:rsid w:val="00772798"/>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0">
    <w:name w:val="_20"/>
    <w:basedOn w:val="Normal"/>
    <w:rsid w:val="00772798"/>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9">
    <w:name w:val="_19"/>
    <w:basedOn w:val="Normal"/>
    <w:rsid w:val="00772798"/>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18">
    <w:name w:val="_18"/>
    <w:basedOn w:val="Normal"/>
    <w:rsid w:val="00772798"/>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9">
    <w:name w:val="_9"/>
    <w:basedOn w:val="Normal"/>
    <w:rsid w:val="00772798"/>
    <w:pPr>
      <w:widowControl w:val="0"/>
      <w:tabs>
        <w:tab w:val="left" w:pos="6480"/>
        <w:tab w:val="left" w:pos="7200"/>
        <w:tab w:val="left" w:pos="7920"/>
      </w:tabs>
      <w:ind w:left="6480"/>
    </w:pPr>
    <w:rPr>
      <w:rFonts w:eastAsia="Times New Roman" w:cs="Times New Roman"/>
      <w:sz w:val="20"/>
      <w:szCs w:val="20"/>
      <w:lang w:val="en-US" w:eastAsia="en-CA"/>
    </w:rPr>
  </w:style>
  <w:style w:type="paragraph" w:customStyle="1" w:styleId="8">
    <w:name w:val="_8"/>
    <w:basedOn w:val="Normal"/>
    <w:rsid w:val="007727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val="en-US" w:eastAsia="en-CA"/>
    </w:rPr>
  </w:style>
  <w:style w:type="paragraph" w:customStyle="1" w:styleId="7">
    <w:name w:val="_7"/>
    <w:basedOn w:val="Normal"/>
    <w:rsid w:val="00772798"/>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eastAsia="Times New Roman" w:cs="Times New Roman"/>
      <w:sz w:val="20"/>
      <w:szCs w:val="20"/>
      <w:lang w:val="en-US" w:eastAsia="en-CA"/>
    </w:rPr>
  </w:style>
  <w:style w:type="paragraph" w:customStyle="1" w:styleId="6">
    <w:name w:val="_6"/>
    <w:basedOn w:val="Normal"/>
    <w:rsid w:val="00772798"/>
    <w:pPr>
      <w:widowControl w:val="0"/>
      <w:tabs>
        <w:tab w:val="left" w:pos="2160"/>
        <w:tab w:val="left" w:pos="2880"/>
        <w:tab w:val="left" w:pos="3600"/>
        <w:tab w:val="left" w:pos="4320"/>
        <w:tab w:val="left" w:pos="5040"/>
        <w:tab w:val="left" w:pos="5760"/>
        <w:tab w:val="left" w:pos="6480"/>
        <w:tab w:val="left" w:pos="7200"/>
        <w:tab w:val="left" w:pos="7920"/>
      </w:tabs>
      <w:ind w:left="2160"/>
    </w:pPr>
    <w:rPr>
      <w:rFonts w:eastAsia="Times New Roman" w:cs="Times New Roman"/>
      <w:sz w:val="20"/>
      <w:szCs w:val="20"/>
      <w:lang w:val="en-US" w:eastAsia="en-CA"/>
    </w:rPr>
  </w:style>
  <w:style w:type="paragraph" w:customStyle="1" w:styleId="5">
    <w:name w:val="_5"/>
    <w:basedOn w:val="Normal"/>
    <w:rsid w:val="00772798"/>
    <w:pPr>
      <w:widowControl w:val="0"/>
      <w:tabs>
        <w:tab w:val="left" w:pos="2880"/>
        <w:tab w:val="left" w:pos="3600"/>
        <w:tab w:val="left" w:pos="4320"/>
        <w:tab w:val="left" w:pos="5040"/>
        <w:tab w:val="left" w:pos="5760"/>
        <w:tab w:val="left" w:pos="6480"/>
        <w:tab w:val="left" w:pos="7200"/>
        <w:tab w:val="left" w:pos="7920"/>
      </w:tabs>
      <w:ind w:left="2880"/>
    </w:pPr>
    <w:rPr>
      <w:rFonts w:eastAsia="Times New Roman" w:cs="Times New Roman"/>
      <w:sz w:val="20"/>
      <w:szCs w:val="20"/>
      <w:lang w:val="en-US" w:eastAsia="en-CA"/>
    </w:rPr>
  </w:style>
  <w:style w:type="paragraph" w:customStyle="1" w:styleId="4">
    <w:name w:val="_4"/>
    <w:basedOn w:val="Normal"/>
    <w:rsid w:val="00772798"/>
    <w:pPr>
      <w:widowControl w:val="0"/>
      <w:tabs>
        <w:tab w:val="left" w:pos="3600"/>
        <w:tab w:val="left" w:pos="4320"/>
        <w:tab w:val="left" w:pos="5040"/>
        <w:tab w:val="left" w:pos="5760"/>
        <w:tab w:val="left" w:pos="6480"/>
        <w:tab w:val="left" w:pos="7200"/>
        <w:tab w:val="left" w:pos="7920"/>
      </w:tabs>
      <w:ind w:left="3600"/>
    </w:pPr>
    <w:rPr>
      <w:rFonts w:eastAsia="Times New Roman" w:cs="Times New Roman"/>
      <w:sz w:val="20"/>
      <w:szCs w:val="20"/>
      <w:lang w:val="en-US" w:eastAsia="en-CA"/>
    </w:rPr>
  </w:style>
  <w:style w:type="paragraph" w:customStyle="1" w:styleId="3">
    <w:name w:val="_3"/>
    <w:basedOn w:val="Normal"/>
    <w:rsid w:val="00772798"/>
    <w:pPr>
      <w:widowControl w:val="0"/>
      <w:tabs>
        <w:tab w:val="left" w:pos="4320"/>
        <w:tab w:val="left" w:pos="5040"/>
        <w:tab w:val="left" w:pos="5760"/>
        <w:tab w:val="left" w:pos="6480"/>
        <w:tab w:val="left" w:pos="7200"/>
        <w:tab w:val="left" w:pos="7920"/>
      </w:tabs>
      <w:ind w:left="4320"/>
    </w:pPr>
    <w:rPr>
      <w:rFonts w:eastAsia="Times New Roman" w:cs="Times New Roman"/>
      <w:sz w:val="20"/>
      <w:szCs w:val="20"/>
      <w:lang w:val="en-US" w:eastAsia="en-CA"/>
    </w:rPr>
  </w:style>
  <w:style w:type="paragraph" w:customStyle="1" w:styleId="2">
    <w:name w:val="_2"/>
    <w:basedOn w:val="Normal"/>
    <w:rsid w:val="00772798"/>
    <w:pPr>
      <w:widowControl w:val="0"/>
      <w:tabs>
        <w:tab w:val="left" w:pos="5040"/>
        <w:tab w:val="left" w:pos="5760"/>
        <w:tab w:val="left" w:pos="6480"/>
        <w:tab w:val="left" w:pos="7200"/>
        <w:tab w:val="left" w:pos="7920"/>
      </w:tabs>
      <w:ind w:left="5040"/>
    </w:pPr>
    <w:rPr>
      <w:rFonts w:eastAsia="Times New Roman" w:cs="Times New Roman"/>
      <w:sz w:val="20"/>
      <w:szCs w:val="20"/>
      <w:lang w:val="en-US" w:eastAsia="en-CA"/>
    </w:rPr>
  </w:style>
  <w:style w:type="paragraph" w:customStyle="1" w:styleId="1">
    <w:name w:val="_1"/>
    <w:basedOn w:val="Normal"/>
    <w:rsid w:val="00772798"/>
    <w:pPr>
      <w:widowControl w:val="0"/>
      <w:tabs>
        <w:tab w:val="left" w:pos="5760"/>
        <w:tab w:val="left" w:pos="6480"/>
        <w:tab w:val="left" w:pos="7200"/>
        <w:tab w:val="left" w:pos="7920"/>
      </w:tabs>
      <w:ind w:left="5760"/>
    </w:pPr>
    <w:rPr>
      <w:rFonts w:eastAsia="Times New Roman" w:cs="Times New Roman"/>
      <w:sz w:val="20"/>
      <w:szCs w:val="20"/>
      <w:lang w:val="en-US" w:eastAsia="en-CA"/>
    </w:rPr>
  </w:style>
  <w:style w:type="paragraph" w:customStyle="1" w:styleId="a0">
    <w:name w:val="_"/>
    <w:basedOn w:val="Normal"/>
    <w:rsid w:val="00772798"/>
    <w:pPr>
      <w:widowControl w:val="0"/>
      <w:tabs>
        <w:tab w:val="left" w:pos="6480"/>
        <w:tab w:val="left" w:pos="7200"/>
        <w:tab w:val="left" w:pos="7920"/>
      </w:tabs>
      <w:ind w:left="6480"/>
    </w:pPr>
    <w:rPr>
      <w:rFonts w:eastAsia="Times New Roman" w:cs="Times New Roman"/>
      <w:sz w:val="20"/>
      <w:szCs w:val="20"/>
      <w:lang w:val="en-US" w:eastAsia="en-CA"/>
    </w:rPr>
  </w:style>
  <w:style w:type="character" w:customStyle="1" w:styleId="DefaultPara">
    <w:name w:val="Default Para"/>
    <w:basedOn w:val="DefaultParagraphFont"/>
    <w:rsid w:val="00772798"/>
  </w:style>
  <w:style w:type="paragraph" w:customStyle="1" w:styleId="MT1">
    <w:name w:val="MT1"/>
    <w:basedOn w:val="Normal"/>
    <w:rsid w:val="0077279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hanging="720"/>
    </w:pPr>
    <w:rPr>
      <w:rFonts w:eastAsia="Times New Roman" w:cs="Times New Roman"/>
      <w:szCs w:val="20"/>
      <w:lang w:eastAsia="en-CA"/>
    </w:rPr>
  </w:style>
  <w:style w:type="paragraph" w:customStyle="1" w:styleId="MT2">
    <w:name w:val="MT2"/>
    <w:basedOn w:val="Normal"/>
    <w:rsid w:val="00772798"/>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Cs w:val="20"/>
      <w:lang w:eastAsia="en-CA"/>
    </w:rPr>
  </w:style>
  <w:style w:type="paragraph" w:customStyle="1" w:styleId="MT3">
    <w:name w:val="MT3"/>
    <w:basedOn w:val="Normal"/>
    <w:rsid w:val="00772798"/>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Cs w:val="20"/>
      <w:lang w:eastAsia="en-CA"/>
    </w:rPr>
  </w:style>
  <w:style w:type="paragraph" w:customStyle="1" w:styleId="MT4">
    <w:name w:val="MT4"/>
    <w:basedOn w:val="Normal"/>
    <w:rsid w:val="00772798"/>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Cs w:val="20"/>
      <w:lang w:eastAsia="en-CA"/>
    </w:rPr>
  </w:style>
  <w:style w:type="paragraph" w:customStyle="1" w:styleId="MT5">
    <w:name w:val="MT5"/>
    <w:basedOn w:val="Normal"/>
    <w:rsid w:val="00772798"/>
    <w:pPr>
      <w:tabs>
        <w:tab w:val="left" w:pos="3600"/>
        <w:tab w:val="left" w:pos="4320"/>
        <w:tab w:val="left" w:pos="5040"/>
        <w:tab w:val="left" w:pos="5760"/>
        <w:tab w:val="left" w:pos="6480"/>
        <w:tab w:val="left" w:pos="7200"/>
        <w:tab w:val="left" w:pos="7920"/>
      </w:tabs>
      <w:ind w:left="3600" w:hanging="720"/>
    </w:pPr>
    <w:rPr>
      <w:rFonts w:eastAsia="Times New Roman" w:cs="Times New Roman"/>
      <w:szCs w:val="20"/>
      <w:lang w:eastAsia="en-CA"/>
    </w:rPr>
  </w:style>
  <w:style w:type="paragraph" w:customStyle="1" w:styleId="MT6">
    <w:name w:val="MT6"/>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7">
    <w:name w:val="MT7"/>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8">
    <w:name w:val="MT8"/>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MT9">
    <w:name w:val="MT9"/>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Cs w:val="20"/>
      <w:lang w:eastAsia="en-CA"/>
    </w:rPr>
  </w:style>
  <w:style w:type="paragraph" w:customStyle="1" w:styleId="Outline0011">
    <w:name w:val="Outline001_1"/>
    <w:basedOn w:val="Normal"/>
    <w:rsid w:val="00772798"/>
    <w:pPr>
      <w:tabs>
        <w:tab w:val="left" w:pos="1436"/>
        <w:tab w:val="left" w:pos="1440"/>
        <w:tab w:val="left" w:pos="2160"/>
        <w:tab w:val="left" w:pos="2880"/>
        <w:tab w:val="left" w:pos="3600"/>
        <w:tab w:val="left" w:pos="4320"/>
        <w:tab w:val="left" w:pos="5040"/>
        <w:tab w:val="left" w:pos="5760"/>
        <w:tab w:val="left" w:pos="6480"/>
        <w:tab w:val="left" w:pos="7200"/>
        <w:tab w:val="left" w:pos="7920"/>
      </w:tabs>
      <w:ind w:left="1436" w:hanging="360"/>
    </w:pPr>
    <w:rPr>
      <w:rFonts w:eastAsia="Times New Roman" w:cs="Times New Roman"/>
      <w:sz w:val="20"/>
      <w:szCs w:val="20"/>
      <w:lang w:eastAsia="en-CA"/>
    </w:rPr>
  </w:style>
  <w:style w:type="paragraph" w:customStyle="1" w:styleId="Outline0012">
    <w:name w:val="Outline001_2"/>
    <w:basedOn w:val="Normal"/>
    <w:rsid w:val="00772798"/>
    <w:pPr>
      <w:tabs>
        <w:tab w:val="left" w:pos="2156"/>
        <w:tab w:val="left" w:pos="2160"/>
        <w:tab w:val="left" w:pos="2880"/>
        <w:tab w:val="left" w:pos="3600"/>
        <w:tab w:val="left" w:pos="4320"/>
        <w:tab w:val="left" w:pos="5040"/>
        <w:tab w:val="left" w:pos="5760"/>
        <w:tab w:val="left" w:pos="6480"/>
        <w:tab w:val="left" w:pos="7200"/>
        <w:tab w:val="left" w:pos="7920"/>
      </w:tabs>
      <w:ind w:left="2156" w:hanging="360"/>
    </w:pPr>
    <w:rPr>
      <w:rFonts w:eastAsia="Times New Roman" w:cs="Times New Roman"/>
      <w:sz w:val="20"/>
      <w:szCs w:val="20"/>
      <w:lang w:eastAsia="en-CA"/>
    </w:rPr>
  </w:style>
  <w:style w:type="paragraph" w:customStyle="1" w:styleId="Outline0013">
    <w:name w:val="Outline001_3"/>
    <w:basedOn w:val="Normal"/>
    <w:rsid w:val="00772798"/>
    <w:pPr>
      <w:tabs>
        <w:tab w:val="left" w:pos="2876"/>
        <w:tab w:val="left" w:pos="2880"/>
        <w:tab w:val="left" w:pos="3600"/>
        <w:tab w:val="left" w:pos="4320"/>
        <w:tab w:val="left" w:pos="5040"/>
        <w:tab w:val="left" w:pos="5760"/>
        <w:tab w:val="left" w:pos="6480"/>
        <w:tab w:val="left" w:pos="7200"/>
        <w:tab w:val="left" w:pos="7920"/>
      </w:tabs>
      <w:ind w:left="2876" w:hanging="180"/>
    </w:pPr>
    <w:rPr>
      <w:rFonts w:eastAsia="Times New Roman" w:cs="Times New Roman"/>
      <w:sz w:val="20"/>
      <w:szCs w:val="20"/>
      <w:lang w:eastAsia="en-CA"/>
    </w:rPr>
  </w:style>
  <w:style w:type="paragraph" w:customStyle="1" w:styleId="Outline0014">
    <w:name w:val="Outline001_4"/>
    <w:basedOn w:val="Normal"/>
    <w:rsid w:val="00772798"/>
    <w:pPr>
      <w:tabs>
        <w:tab w:val="left" w:pos="3596"/>
        <w:tab w:val="left" w:pos="3600"/>
        <w:tab w:val="left" w:pos="4320"/>
        <w:tab w:val="left" w:pos="5040"/>
        <w:tab w:val="left" w:pos="5760"/>
        <w:tab w:val="left" w:pos="6480"/>
        <w:tab w:val="left" w:pos="7200"/>
        <w:tab w:val="left" w:pos="7920"/>
      </w:tabs>
      <w:ind w:left="3596" w:hanging="360"/>
    </w:pPr>
    <w:rPr>
      <w:rFonts w:eastAsia="Times New Roman" w:cs="Times New Roman"/>
      <w:sz w:val="20"/>
      <w:szCs w:val="20"/>
      <w:lang w:eastAsia="en-CA"/>
    </w:rPr>
  </w:style>
  <w:style w:type="paragraph" w:customStyle="1" w:styleId="Outline0015">
    <w:name w:val="Outline001_5"/>
    <w:basedOn w:val="Normal"/>
    <w:rsid w:val="00772798"/>
    <w:pPr>
      <w:tabs>
        <w:tab w:val="left" w:pos="4316"/>
        <w:tab w:val="left" w:pos="4320"/>
        <w:tab w:val="left" w:pos="5040"/>
        <w:tab w:val="left" w:pos="5760"/>
        <w:tab w:val="left" w:pos="6480"/>
        <w:tab w:val="left" w:pos="7200"/>
        <w:tab w:val="left" w:pos="7920"/>
      </w:tabs>
      <w:ind w:left="4316" w:hanging="360"/>
    </w:pPr>
    <w:rPr>
      <w:rFonts w:eastAsia="Times New Roman" w:cs="Times New Roman"/>
      <w:sz w:val="20"/>
      <w:szCs w:val="20"/>
      <w:lang w:eastAsia="en-CA"/>
    </w:rPr>
  </w:style>
  <w:style w:type="paragraph" w:customStyle="1" w:styleId="Outline0016">
    <w:name w:val="Outline001_6"/>
    <w:basedOn w:val="Normal"/>
    <w:rsid w:val="00772798"/>
    <w:pPr>
      <w:tabs>
        <w:tab w:val="left" w:pos="5036"/>
        <w:tab w:val="left" w:pos="5040"/>
        <w:tab w:val="left" w:pos="5760"/>
        <w:tab w:val="left" w:pos="6480"/>
        <w:tab w:val="left" w:pos="7200"/>
        <w:tab w:val="left" w:pos="7920"/>
      </w:tabs>
      <w:ind w:left="5036" w:hanging="180"/>
    </w:pPr>
    <w:rPr>
      <w:rFonts w:eastAsia="Times New Roman" w:cs="Times New Roman"/>
      <w:sz w:val="20"/>
      <w:szCs w:val="20"/>
      <w:lang w:eastAsia="en-CA"/>
    </w:rPr>
  </w:style>
  <w:style w:type="paragraph" w:customStyle="1" w:styleId="Outline0017">
    <w:name w:val="Outline001_7"/>
    <w:basedOn w:val="Normal"/>
    <w:rsid w:val="00772798"/>
    <w:pPr>
      <w:tabs>
        <w:tab w:val="left" w:pos="5756"/>
        <w:tab w:val="left" w:pos="5760"/>
        <w:tab w:val="left" w:pos="6480"/>
        <w:tab w:val="left" w:pos="7200"/>
        <w:tab w:val="left" w:pos="7920"/>
      </w:tabs>
      <w:ind w:left="5756" w:hanging="360"/>
    </w:pPr>
    <w:rPr>
      <w:rFonts w:eastAsia="Times New Roman" w:cs="Times New Roman"/>
      <w:sz w:val="20"/>
      <w:szCs w:val="20"/>
      <w:lang w:eastAsia="en-CA"/>
    </w:rPr>
  </w:style>
  <w:style w:type="paragraph" w:customStyle="1" w:styleId="Outline0018">
    <w:name w:val="Outline001_8"/>
    <w:basedOn w:val="Normal"/>
    <w:rsid w:val="00772798"/>
    <w:pPr>
      <w:tabs>
        <w:tab w:val="left" w:pos="6476"/>
        <w:tab w:val="left" w:pos="6480"/>
        <w:tab w:val="left" w:pos="7200"/>
        <w:tab w:val="left" w:pos="7920"/>
      </w:tabs>
      <w:ind w:left="6476" w:hanging="360"/>
    </w:pPr>
    <w:rPr>
      <w:rFonts w:eastAsia="Times New Roman" w:cs="Times New Roman"/>
      <w:sz w:val="20"/>
      <w:szCs w:val="20"/>
      <w:lang w:eastAsia="en-CA"/>
    </w:rPr>
  </w:style>
  <w:style w:type="paragraph" w:customStyle="1" w:styleId="Outline0021">
    <w:name w:val="Outline002_1"/>
    <w:basedOn w:val="Normal"/>
    <w:rsid w:val="00772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Times New Roman" w:cs="Times New Roman"/>
      <w:sz w:val="20"/>
      <w:szCs w:val="20"/>
      <w:lang w:eastAsia="en-CA"/>
    </w:rPr>
  </w:style>
  <w:style w:type="paragraph" w:customStyle="1" w:styleId="Outline0022">
    <w:name w:val="Outline002_2"/>
    <w:basedOn w:val="Normal"/>
    <w:rsid w:val="00772798"/>
    <w:pPr>
      <w:tabs>
        <w:tab w:val="left" w:pos="1980"/>
        <w:tab w:val="left" w:pos="2160"/>
        <w:tab w:val="left" w:pos="2880"/>
        <w:tab w:val="left" w:pos="3600"/>
        <w:tab w:val="left" w:pos="4320"/>
        <w:tab w:val="left" w:pos="5040"/>
        <w:tab w:val="left" w:pos="5760"/>
        <w:tab w:val="left" w:pos="6480"/>
        <w:tab w:val="left" w:pos="7200"/>
        <w:tab w:val="left" w:pos="7920"/>
      </w:tabs>
      <w:ind w:left="1980" w:hanging="720"/>
    </w:pPr>
    <w:rPr>
      <w:rFonts w:eastAsia="Times New Roman" w:cs="Times New Roman"/>
      <w:sz w:val="20"/>
      <w:szCs w:val="20"/>
      <w:lang w:eastAsia="en-CA"/>
    </w:rPr>
  </w:style>
  <w:style w:type="paragraph" w:customStyle="1" w:styleId="Outline0023">
    <w:name w:val="Outline002_3"/>
    <w:basedOn w:val="Normal"/>
    <w:rsid w:val="00772798"/>
    <w:pPr>
      <w:tabs>
        <w:tab w:val="left" w:pos="2160"/>
        <w:tab w:val="left" w:pos="2880"/>
        <w:tab w:val="left" w:pos="3600"/>
        <w:tab w:val="left" w:pos="4320"/>
        <w:tab w:val="left" w:pos="5040"/>
        <w:tab w:val="left" w:pos="5760"/>
        <w:tab w:val="left" w:pos="6480"/>
        <w:tab w:val="left" w:pos="7200"/>
        <w:tab w:val="left" w:pos="7920"/>
      </w:tabs>
      <w:ind w:left="2160" w:hanging="720"/>
    </w:pPr>
    <w:rPr>
      <w:rFonts w:eastAsia="Times New Roman" w:cs="Times New Roman"/>
      <w:sz w:val="20"/>
      <w:szCs w:val="20"/>
      <w:lang w:eastAsia="en-CA"/>
    </w:rPr>
  </w:style>
  <w:style w:type="paragraph" w:customStyle="1" w:styleId="Outline0024">
    <w:name w:val="Outline002_4"/>
    <w:basedOn w:val="Normal"/>
    <w:rsid w:val="00772798"/>
    <w:pPr>
      <w:tabs>
        <w:tab w:val="left" w:pos="2880"/>
        <w:tab w:val="left" w:pos="3600"/>
        <w:tab w:val="left" w:pos="4320"/>
        <w:tab w:val="left" w:pos="5040"/>
        <w:tab w:val="left" w:pos="5760"/>
        <w:tab w:val="left" w:pos="6480"/>
        <w:tab w:val="left" w:pos="7200"/>
        <w:tab w:val="left" w:pos="7920"/>
      </w:tabs>
      <w:ind w:left="2880" w:hanging="720"/>
    </w:pPr>
    <w:rPr>
      <w:rFonts w:eastAsia="Times New Roman" w:cs="Times New Roman"/>
      <w:sz w:val="20"/>
      <w:szCs w:val="20"/>
      <w:lang w:eastAsia="en-CA"/>
    </w:rPr>
  </w:style>
  <w:style w:type="paragraph" w:customStyle="1" w:styleId="Outline0025">
    <w:name w:val="Outline002_5"/>
    <w:basedOn w:val="Normal"/>
    <w:rsid w:val="00772798"/>
    <w:pPr>
      <w:tabs>
        <w:tab w:val="left" w:pos="3600"/>
        <w:tab w:val="left" w:pos="4320"/>
        <w:tab w:val="left" w:pos="5040"/>
        <w:tab w:val="left" w:pos="5760"/>
        <w:tab w:val="left" w:pos="6480"/>
        <w:tab w:val="left" w:pos="7200"/>
        <w:tab w:val="left" w:pos="7920"/>
      </w:tabs>
      <w:ind w:left="3600" w:hanging="720"/>
    </w:pPr>
    <w:rPr>
      <w:rFonts w:eastAsia="Times New Roman" w:cs="Times New Roman"/>
      <w:sz w:val="20"/>
      <w:szCs w:val="20"/>
      <w:lang w:eastAsia="en-CA"/>
    </w:rPr>
  </w:style>
  <w:style w:type="paragraph" w:customStyle="1" w:styleId="Outline0026">
    <w:name w:val="Outline002_6"/>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7">
    <w:name w:val="Outline002_7"/>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8">
    <w:name w:val="Outline002_8"/>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29">
    <w:name w:val="Outline002_9"/>
    <w:basedOn w:val="Normal"/>
    <w:rsid w:val="00772798"/>
    <w:pPr>
      <w:tabs>
        <w:tab w:val="left" w:pos="4320"/>
        <w:tab w:val="left" w:pos="5040"/>
        <w:tab w:val="left" w:pos="5760"/>
        <w:tab w:val="left" w:pos="6480"/>
        <w:tab w:val="left" w:pos="7200"/>
        <w:tab w:val="left" w:pos="7920"/>
      </w:tabs>
      <w:ind w:left="4320" w:hanging="720"/>
    </w:pPr>
    <w:rPr>
      <w:rFonts w:eastAsia="Times New Roman" w:cs="Times New Roman"/>
      <w:sz w:val="20"/>
      <w:szCs w:val="20"/>
      <w:lang w:eastAsia="en-CA"/>
    </w:rPr>
  </w:style>
  <w:style w:type="paragraph" w:customStyle="1" w:styleId="Outline0031">
    <w:name w:val="Outline003_1"/>
    <w:basedOn w:val="Normal"/>
    <w:rsid w:val="00772798"/>
    <w:pPr>
      <w:tabs>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720"/>
    </w:pPr>
    <w:rPr>
      <w:rFonts w:eastAsia="Times New Roman" w:cs="Times New Roman"/>
      <w:sz w:val="20"/>
      <w:szCs w:val="20"/>
      <w:lang w:eastAsia="en-CA"/>
    </w:rPr>
  </w:style>
  <w:style w:type="paragraph" w:customStyle="1" w:styleId="Outline0032">
    <w:name w:val="Outline003_2"/>
    <w:basedOn w:val="Normal"/>
    <w:rsid w:val="0077279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eastAsia="Times New Roman" w:cs="Times New Roman"/>
      <w:sz w:val="20"/>
      <w:szCs w:val="20"/>
      <w:lang w:eastAsia="en-CA"/>
    </w:rPr>
  </w:style>
  <w:style w:type="paragraph" w:customStyle="1" w:styleId="Outline0033">
    <w:name w:val="Outline003_3"/>
    <w:basedOn w:val="Normal"/>
    <w:rsid w:val="00772798"/>
    <w:pPr>
      <w:tabs>
        <w:tab w:val="left" w:pos="2160"/>
        <w:tab w:val="left" w:pos="2880"/>
        <w:tab w:val="left" w:pos="3600"/>
        <w:tab w:val="left" w:pos="4320"/>
        <w:tab w:val="left" w:pos="5040"/>
        <w:tab w:val="left" w:pos="5760"/>
        <w:tab w:val="left" w:pos="6480"/>
        <w:tab w:val="left" w:pos="7200"/>
        <w:tab w:val="left" w:pos="7920"/>
      </w:tabs>
      <w:ind w:left="2160" w:hanging="180"/>
    </w:pPr>
    <w:rPr>
      <w:rFonts w:eastAsia="Times New Roman" w:cs="Times New Roman"/>
      <w:sz w:val="20"/>
      <w:szCs w:val="20"/>
      <w:lang w:eastAsia="en-CA"/>
    </w:rPr>
  </w:style>
  <w:style w:type="paragraph" w:customStyle="1" w:styleId="Outline0034">
    <w:name w:val="Outline003_4"/>
    <w:basedOn w:val="Normal"/>
    <w:rsid w:val="00772798"/>
    <w:pPr>
      <w:tabs>
        <w:tab w:val="left" w:pos="2880"/>
        <w:tab w:val="left" w:pos="3600"/>
        <w:tab w:val="left" w:pos="4320"/>
        <w:tab w:val="left" w:pos="5040"/>
        <w:tab w:val="left" w:pos="5760"/>
        <w:tab w:val="left" w:pos="6480"/>
        <w:tab w:val="left" w:pos="7200"/>
        <w:tab w:val="left" w:pos="7920"/>
      </w:tabs>
      <w:ind w:left="2880" w:hanging="360"/>
    </w:pPr>
    <w:rPr>
      <w:rFonts w:eastAsia="Times New Roman" w:cs="Times New Roman"/>
      <w:sz w:val="20"/>
      <w:szCs w:val="20"/>
      <w:lang w:eastAsia="en-CA"/>
    </w:rPr>
  </w:style>
  <w:style w:type="paragraph" w:customStyle="1" w:styleId="Outline0035">
    <w:name w:val="Outline003_5"/>
    <w:basedOn w:val="Normal"/>
    <w:rsid w:val="00772798"/>
    <w:pPr>
      <w:tabs>
        <w:tab w:val="left" w:pos="3600"/>
        <w:tab w:val="left" w:pos="4320"/>
        <w:tab w:val="left" w:pos="5040"/>
        <w:tab w:val="left" w:pos="5760"/>
        <w:tab w:val="left" w:pos="6480"/>
        <w:tab w:val="left" w:pos="7200"/>
        <w:tab w:val="left" w:pos="7920"/>
      </w:tabs>
      <w:ind w:left="3600" w:hanging="360"/>
    </w:pPr>
    <w:rPr>
      <w:rFonts w:eastAsia="Times New Roman" w:cs="Times New Roman"/>
      <w:sz w:val="20"/>
      <w:szCs w:val="20"/>
      <w:lang w:eastAsia="en-CA"/>
    </w:rPr>
  </w:style>
  <w:style w:type="paragraph" w:customStyle="1" w:styleId="Outline0036">
    <w:name w:val="Outline003_6"/>
    <w:basedOn w:val="Normal"/>
    <w:rsid w:val="00772798"/>
    <w:pPr>
      <w:tabs>
        <w:tab w:val="left" w:pos="4320"/>
        <w:tab w:val="left" w:pos="5040"/>
        <w:tab w:val="left" w:pos="5760"/>
        <w:tab w:val="left" w:pos="6480"/>
        <w:tab w:val="left" w:pos="7200"/>
        <w:tab w:val="left" w:pos="7920"/>
      </w:tabs>
      <w:ind w:left="4320" w:hanging="180"/>
    </w:pPr>
    <w:rPr>
      <w:rFonts w:eastAsia="Times New Roman" w:cs="Times New Roman"/>
      <w:sz w:val="20"/>
      <w:szCs w:val="20"/>
      <w:lang w:eastAsia="en-CA"/>
    </w:rPr>
  </w:style>
  <w:style w:type="paragraph" w:customStyle="1" w:styleId="Outline0037">
    <w:name w:val="Outline003_7"/>
    <w:basedOn w:val="Normal"/>
    <w:rsid w:val="00772798"/>
    <w:pPr>
      <w:tabs>
        <w:tab w:val="left" w:pos="5040"/>
        <w:tab w:val="left" w:pos="5760"/>
        <w:tab w:val="left" w:pos="6480"/>
        <w:tab w:val="left" w:pos="7200"/>
        <w:tab w:val="left" w:pos="7920"/>
      </w:tabs>
      <w:ind w:left="5040" w:hanging="360"/>
    </w:pPr>
    <w:rPr>
      <w:rFonts w:eastAsia="Times New Roman" w:cs="Times New Roman"/>
      <w:sz w:val="20"/>
      <w:szCs w:val="20"/>
      <w:lang w:eastAsia="en-CA"/>
    </w:rPr>
  </w:style>
  <w:style w:type="paragraph" w:customStyle="1" w:styleId="Outline0038">
    <w:name w:val="Outline003_8"/>
    <w:basedOn w:val="Normal"/>
    <w:rsid w:val="00772798"/>
    <w:pPr>
      <w:tabs>
        <w:tab w:val="left" w:pos="5760"/>
        <w:tab w:val="left" w:pos="6480"/>
        <w:tab w:val="left" w:pos="7200"/>
        <w:tab w:val="left" w:pos="7920"/>
      </w:tabs>
      <w:ind w:left="5760" w:hanging="360"/>
    </w:pPr>
    <w:rPr>
      <w:rFonts w:eastAsia="Times New Roman" w:cs="Times New Roman"/>
      <w:sz w:val="20"/>
      <w:szCs w:val="20"/>
      <w:lang w:eastAsia="en-CA"/>
    </w:rPr>
  </w:style>
  <w:style w:type="character" w:customStyle="1" w:styleId="Numrodepa">
    <w:name w:val="Numĩro de pa"/>
    <w:basedOn w:val="DefaultParagraphFont"/>
    <w:rsid w:val="00772798"/>
    <w:rPr>
      <w:sz w:val="24"/>
    </w:rPr>
  </w:style>
  <w:style w:type="character" w:customStyle="1" w:styleId="zzmpTrailerI">
    <w:name w:val="zzmpTrailerI"/>
    <w:basedOn w:val="DefaultParagraphFont"/>
    <w:rsid w:val="00772798"/>
    <w:rPr>
      <w:rFonts w:ascii="Arial" w:hAnsi="Arial"/>
      <w:color w:val="000000"/>
      <w:sz w:val="14"/>
    </w:rPr>
  </w:style>
  <w:style w:type="paragraph" w:customStyle="1" w:styleId="SCCdocumenL1">
    <w:name w:val="SCCdocumen_L1"/>
    <w:basedOn w:val="Normal"/>
    <w:rsid w:val="00772798"/>
    <w:pPr>
      <w:numPr>
        <w:numId w:val="3"/>
      </w:numPr>
      <w:spacing w:after="240" w:line="360" w:lineRule="auto"/>
      <w:jc w:val="both"/>
      <w:outlineLvl w:val="0"/>
    </w:pPr>
    <w:rPr>
      <w:rFonts w:ascii="Arial" w:eastAsia="Times New Roman" w:hAnsi="Arial" w:cs="Arial"/>
      <w:szCs w:val="20"/>
    </w:rPr>
  </w:style>
  <w:style w:type="paragraph" w:customStyle="1" w:styleId="SCCdocumenL2">
    <w:name w:val="SCCdocumen_L2"/>
    <w:basedOn w:val="SCCdocumenL1"/>
    <w:rsid w:val="00772798"/>
    <w:pPr>
      <w:numPr>
        <w:ilvl w:val="1"/>
      </w:numPr>
      <w:outlineLvl w:val="1"/>
    </w:pPr>
    <w:rPr>
      <w:lang w:val="en-US"/>
    </w:rPr>
  </w:style>
  <w:style w:type="paragraph" w:customStyle="1" w:styleId="SCCdocumenL3">
    <w:name w:val="SCCdocumen_L3"/>
    <w:basedOn w:val="SCCdocumenL2"/>
    <w:rsid w:val="00772798"/>
    <w:pPr>
      <w:numPr>
        <w:ilvl w:val="2"/>
      </w:numPr>
      <w:outlineLvl w:val="2"/>
    </w:pPr>
  </w:style>
  <w:style w:type="paragraph" w:customStyle="1" w:styleId="SCCdocumenL4">
    <w:name w:val="SCCdocumen_L4"/>
    <w:basedOn w:val="SCCdocumenL3"/>
    <w:rsid w:val="00772798"/>
    <w:pPr>
      <w:numPr>
        <w:ilvl w:val="3"/>
      </w:numPr>
      <w:outlineLvl w:val="3"/>
    </w:pPr>
  </w:style>
  <w:style w:type="paragraph" w:customStyle="1" w:styleId="SCCdocumenL5">
    <w:name w:val="SCCdocumen_L5"/>
    <w:basedOn w:val="SCCdocumenL4"/>
    <w:rsid w:val="00772798"/>
    <w:pPr>
      <w:numPr>
        <w:ilvl w:val="4"/>
      </w:numPr>
      <w:spacing w:after="360" w:line="240" w:lineRule="auto"/>
      <w:outlineLvl w:val="4"/>
    </w:pPr>
  </w:style>
  <w:style w:type="paragraph" w:customStyle="1" w:styleId="SCCFileNumber">
    <w:name w:val="SCC.FileNumber"/>
    <w:basedOn w:val="Normal"/>
    <w:next w:val="Normal"/>
    <w:link w:val="SCCFileNumberChar"/>
    <w:rsid w:val="00387F3A"/>
    <w:pPr>
      <w:jc w:val="center"/>
    </w:pPr>
    <w:rPr>
      <w:b/>
      <w:szCs w:val="24"/>
      <w:lang w:val="fr-CA"/>
    </w:rPr>
  </w:style>
  <w:style w:type="character" w:customStyle="1" w:styleId="SCCFileNumberChar">
    <w:name w:val="SCC.FileNumber Char"/>
    <w:basedOn w:val="DefaultParagraphFont"/>
    <w:link w:val="SCCFileNumber"/>
    <w:rsid w:val="00387F3A"/>
    <w:rPr>
      <w:b/>
      <w:szCs w:val="24"/>
      <w:lang w:val="fr-CA"/>
    </w:rPr>
  </w:style>
  <w:style w:type="paragraph" w:customStyle="1" w:styleId="SCCLsoc">
    <w:name w:val="SCC.Lsoc"/>
    <w:basedOn w:val="Normal"/>
    <w:next w:val="Normal"/>
    <w:link w:val="SCCLsocChar"/>
    <w:rsid w:val="00387F3A"/>
    <w:pPr>
      <w:jc w:val="center"/>
    </w:pPr>
    <w:rPr>
      <w:b/>
      <w:szCs w:val="24"/>
      <w:u w:val="single"/>
      <w:lang w:val="fr-CA"/>
    </w:rPr>
  </w:style>
  <w:style w:type="character" w:customStyle="1" w:styleId="SCCLsocChar">
    <w:name w:val="SCC.Lsoc Char"/>
    <w:basedOn w:val="DefaultParagraphFont"/>
    <w:link w:val="SCCLsoc"/>
    <w:rsid w:val="00387F3A"/>
    <w:rPr>
      <w:b/>
      <w:szCs w:val="24"/>
      <w:u w:val="single"/>
      <w:lang w:val="fr-CA"/>
    </w:rPr>
  </w:style>
  <w:style w:type="paragraph" w:customStyle="1" w:styleId="SCCCoram">
    <w:name w:val="SCC.Coram"/>
    <w:basedOn w:val="Normal"/>
    <w:next w:val="Normal"/>
    <w:link w:val="SCCCoramChar"/>
    <w:rsid w:val="00387F3A"/>
    <w:pPr>
      <w:jc w:val="center"/>
    </w:pPr>
    <w:rPr>
      <w:szCs w:val="24"/>
      <w:u w:val="single"/>
      <w:lang w:val="fr-CA"/>
    </w:rPr>
  </w:style>
  <w:style w:type="character" w:customStyle="1" w:styleId="SCCCoramChar">
    <w:name w:val="SCC.Coram Char"/>
    <w:basedOn w:val="DefaultParagraphFont"/>
    <w:link w:val="SCCCoram"/>
    <w:rsid w:val="00387F3A"/>
    <w:rPr>
      <w:szCs w:val="24"/>
      <w:u w:val="single"/>
      <w:lang w:val="fr-CA"/>
    </w:rPr>
  </w:style>
  <w:style w:type="paragraph" w:customStyle="1" w:styleId="SCCShortJudgment">
    <w:name w:val="SCC.ShortJudgment"/>
    <w:basedOn w:val="Normal"/>
    <w:qFormat/>
    <w:rsid w:val="00387F3A"/>
    <w:pPr>
      <w:ind w:firstLine="720"/>
      <w:jc w:val="both"/>
    </w:pPr>
    <w:rPr>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footer" Target="footer17.xml"/><Relationship Id="rId47" Type="http://schemas.openxmlformats.org/officeDocument/2006/relationships/header" Target="header21.xml"/><Relationship Id="rId50" Type="http://schemas.openxmlformats.org/officeDocument/2006/relationships/header" Target="header22.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eader" Target="header18.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footer" Target="footer19.xml"/><Relationship Id="rId53" Type="http://schemas.openxmlformats.org/officeDocument/2006/relationships/footer" Target="footer2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footer" Target="footer2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header" Target="head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43" Type="http://schemas.openxmlformats.org/officeDocument/2006/relationships/footer" Target="footer18.xml"/><Relationship Id="rId48" Type="http://schemas.openxmlformats.org/officeDocument/2006/relationships/footer" Target="footer20.xml"/><Relationship Id="rId8" Type="http://schemas.openxmlformats.org/officeDocument/2006/relationships/header" Target="header1.xml"/><Relationship Id="rId51" Type="http://schemas.openxmlformats.org/officeDocument/2006/relationships/footer" Target="foot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11698</Words>
  <Characters>66682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2010-12-09T18:40:00Z</dcterms:created>
  <dcterms:modified xsi:type="dcterms:W3CDTF">2010-12-10T19:53:00Z</dcterms:modified>
</cp:coreProperties>
</file>