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E563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E563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E563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6E563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E563B" w:rsidTr="002E5576">
        <w:tc>
          <w:tcPr>
            <w:tcW w:w="4518" w:type="dxa"/>
          </w:tcPr>
          <w:p w:rsidR="00BF25F3" w:rsidRPr="002E2327" w:rsidRDefault="00F001E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F001E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CF08B1"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2</w:t>
      </w:r>
      <w:r>
        <w:rPr>
          <w:lang w:val="fr-CA"/>
        </w:rPr>
        <w:t>1</w:t>
      </w:r>
      <w:r w:rsidR="00440E24" w:rsidRPr="00675479">
        <w:rPr>
          <w:lang w:val="fr-CA"/>
        </w:rPr>
        <w:t>, 201</w:t>
      </w:r>
      <w:r>
        <w:rPr>
          <w:lang w:val="fr-CA"/>
        </w:rPr>
        <w:t>1</w:t>
      </w:r>
      <w:r w:rsidR="00F0068D" w:rsidRPr="00675479">
        <w:rPr>
          <w:lang w:val="fr-CA"/>
        </w:rPr>
        <w:tab/>
      </w:r>
      <w:r>
        <w:rPr>
          <w:lang w:val="fr-CA"/>
        </w:rPr>
        <w:t>42</w:t>
      </w:r>
      <w:r w:rsidR="00F0068D" w:rsidRPr="00675479">
        <w:rPr>
          <w:lang w:val="fr-CA"/>
        </w:rPr>
        <w:t xml:space="preserve"> - </w:t>
      </w:r>
      <w:r w:rsidR="00C35E0A">
        <w:rPr>
          <w:lang w:val="fr-CA"/>
        </w:rPr>
        <w:t>97</w:t>
      </w:r>
      <w:r w:rsidR="00440E24" w:rsidRPr="00675479">
        <w:rPr>
          <w:lang w:val="fr-CA"/>
        </w:rPr>
        <w:tab/>
      </w:r>
      <w:r w:rsidR="00440E24" w:rsidRPr="002E2327">
        <w:rPr>
          <w:lang w:val="fr-CA"/>
        </w:rPr>
        <w:t>Le 2</w:t>
      </w:r>
      <w:r>
        <w:rPr>
          <w:lang w:val="fr-CA"/>
        </w:rPr>
        <w:t>1</w:t>
      </w:r>
      <w:r w:rsidR="00440E24" w:rsidRPr="002E2327">
        <w:rPr>
          <w:lang w:val="fr-CA"/>
        </w:rPr>
        <w:t xml:space="preserve"> </w:t>
      </w:r>
      <w:r>
        <w:rPr>
          <w:lang w:val="fr-CA"/>
        </w:rPr>
        <w:t>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Pr>
          <w:lang w:val="fr-CA"/>
        </w:rPr>
        <w:t>1</w:t>
      </w:r>
    </w:p>
    <w:p w:rsidR="00440E24" w:rsidRPr="00675479" w:rsidRDefault="00440E24" w:rsidP="00440E24">
      <w:pPr>
        <w:pBdr>
          <w:bottom w:val="single" w:sz="6" w:space="1" w:color="auto"/>
        </w:pBdr>
        <w:tabs>
          <w:tab w:val="right" w:pos="9360"/>
        </w:tabs>
        <w:rPr>
          <w:lang w:val="fr-CA"/>
        </w:rPr>
      </w:pPr>
    </w:p>
    <w:p w:rsidR="00440E24" w:rsidRPr="00FD0042" w:rsidRDefault="00440E24" w:rsidP="00440E24">
      <w:pPr>
        <w:pBdr>
          <w:bottom w:val="single" w:sz="6" w:space="1" w:color="auto"/>
        </w:pBdr>
        <w:tabs>
          <w:tab w:val="right" w:pos="9360"/>
        </w:tabs>
        <w:rPr>
          <w:sz w:val="18"/>
          <w:szCs w:val="18"/>
          <w:lang w:val="fr-CA"/>
        </w:rPr>
      </w:pPr>
      <w:r w:rsidRPr="00FD0042">
        <w:rPr>
          <w:sz w:val="18"/>
          <w:szCs w:val="18"/>
          <w:lang w:val="fr-CA"/>
        </w:rPr>
        <w:t xml:space="preserve">© </w:t>
      </w:r>
      <w:proofErr w:type="spellStart"/>
      <w:r w:rsidRPr="00FD0042">
        <w:rPr>
          <w:sz w:val="18"/>
          <w:szCs w:val="18"/>
          <w:lang w:val="fr-CA"/>
        </w:rPr>
        <w:t>Supreme</w:t>
      </w:r>
      <w:proofErr w:type="spellEnd"/>
      <w:r w:rsidRPr="00FD0042">
        <w:rPr>
          <w:sz w:val="18"/>
          <w:szCs w:val="18"/>
          <w:lang w:val="fr-CA"/>
        </w:rPr>
        <w:t xml:space="preserve"> Court of Canada (201</w:t>
      </w:r>
      <w:r w:rsidR="00D94670" w:rsidRPr="00FD0042">
        <w:rPr>
          <w:sz w:val="18"/>
          <w:szCs w:val="18"/>
          <w:lang w:val="fr-CA"/>
        </w:rPr>
        <w:t>1</w:t>
      </w:r>
      <w:r w:rsidRPr="00FD0042">
        <w:rPr>
          <w:sz w:val="18"/>
          <w:szCs w:val="18"/>
          <w:lang w:val="fr-CA"/>
        </w:rPr>
        <w:t>)</w:t>
      </w:r>
      <w:r w:rsidRPr="00FD0042">
        <w:rPr>
          <w:sz w:val="18"/>
          <w:szCs w:val="18"/>
          <w:lang w:val="fr-CA"/>
        </w:rPr>
        <w:tab/>
        <w:t>© Cour suprême du Canada (201</w:t>
      </w:r>
      <w:r w:rsidR="00D94670" w:rsidRPr="00FD0042">
        <w:rPr>
          <w:sz w:val="18"/>
          <w:szCs w:val="18"/>
          <w:lang w:val="fr-CA"/>
        </w:rPr>
        <w:t>1</w:t>
      </w:r>
      <w:r w:rsidRPr="00FD0042">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lastRenderedPageBreak/>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6E563B"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6E2E29">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tc>
        <w:tc>
          <w:tcPr>
            <w:tcW w:w="1980" w:type="dxa"/>
          </w:tcPr>
          <w:p w:rsidR="0095096B" w:rsidRPr="002E2327" w:rsidRDefault="00901E7E" w:rsidP="0095096B">
            <w:pPr>
              <w:jc w:val="center"/>
              <w:rPr>
                <w:rFonts w:cs="Times New Roman"/>
                <w:sz w:val="20"/>
                <w:szCs w:val="20"/>
              </w:rPr>
            </w:pPr>
            <w:r>
              <w:rPr>
                <w:rFonts w:cs="Times New Roman"/>
                <w:sz w:val="20"/>
                <w:szCs w:val="20"/>
              </w:rPr>
              <w:t xml:space="preserve">42 </w:t>
            </w:r>
            <w:r w:rsidR="00F001E3" w:rsidRPr="002E2327">
              <w:rPr>
                <w:rFonts w:cs="Times New Roman"/>
                <w:sz w:val="20"/>
                <w:szCs w:val="20"/>
              </w:rPr>
              <w:fldChar w:fldCharType="begin"/>
            </w:r>
            <w:r w:rsidR="0095096B" w:rsidRPr="002E2327">
              <w:rPr>
                <w:rFonts w:cs="Times New Roman"/>
                <w:sz w:val="20"/>
                <w:szCs w:val="20"/>
              </w:rPr>
              <w:instrText xml:space="preserve"> SEQ CHAPTER \h \r 1</w:instrText>
            </w:r>
            <w:r w:rsidR="00F001E3"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45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32268" w:rsidP="0095096B">
            <w:pPr>
              <w:jc w:val="center"/>
              <w:rPr>
                <w:rFonts w:cs="Times New Roman"/>
                <w:sz w:val="20"/>
                <w:szCs w:val="20"/>
              </w:rPr>
            </w:pPr>
            <w:r>
              <w:rPr>
                <w:rFonts w:cs="Times New Roman"/>
                <w:sz w:val="20"/>
                <w:szCs w:val="20"/>
              </w:rPr>
              <w:t>46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35E0A" w:rsidP="0095096B">
            <w:pPr>
              <w:jc w:val="center"/>
              <w:rPr>
                <w:rFonts w:cs="Times New Roman"/>
                <w:sz w:val="20"/>
                <w:szCs w:val="20"/>
              </w:rPr>
            </w:pPr>
            <w:r>
              <w:rPr>
                <w:rFonts w:cs="Times New Roman"/>
                <w:sz w:val="20"/>
                <w:szCs w:val="20"/>
              </w:rPr>
              <w:t xml:space="preserve">47 </w:t>
            </w:r>
            <w:r w:rsidR="0095096B" w:rsidRPr="002E2327">
              <w:rPr>
                <w:rFonts w:cs="Times New Roman"/>
                <w:sz w:val="20"/>
                <w:szCs w:val="20"/>
              </w:rPr>
              <w:t>-</w:t>
            </w:r>
            <w:r>
              <w:rPr>
                <w:rFonts w:cs="Times New Roman"/>
                <w:sz w:val="20"/>
                <w:szCs w:val="20"/>
              </w:rPr>
              <w:t xml:space="preserve"> 85</w:t>
            </w:r>
          </w:p>
          <w:p w:rsidR="0095096B" w:rsidRDefault="0095096B" w:rsidP="0095096B">
            <w:pPr>
              <w:jc w:val="center"/>
              <w:rPr>
                <w:rFonts w:cs="Times New Roman"/>
                <w:sz w:val="20"/>
                <w:szCs w:val="20"/>
              </w:rPr>
            </w:pPr>
          </w:p>
          <w:p w:rsidR="00C35E0A" w:rsidRPr="002E2327" w:rsidRDefault="00C35E0A" w:rsidP="0095096B">
            <w:pPr>
              <w:jc w:val="center"/>
              <w:rPr>
                <w:rFonts w:cs="Times New Roman"/>
                <w:sz w:val="20"/>
                <w:szCs w:val="20"/>
              </w:rPr>
            </w:pPr>
          </w:p>
          <w:p w:rsidR="0095096B" w:rsidRPr="002E2327" w:rsidRDefault="00C35E0A" w:rsidP="0095096B">
            <w:pPr>
              <w:jc w:val="center"/>
              <w:rPr>
                <w:rFonts w:cs="Times New Roman"/>
                <w:sz w:val="20"/>
                <w:szCs w:val="20"/>
              </w:rPr>
            </w:pPr>
            <w:r>
              <w:rPr>
                <w:rFonts w:cs="Times New Roman"/>
                <w:sz w:val="20"/>
                <w:szCs w:val="20"/>
              </w:rPr>
              <w:t xml:space="preserve">86 </w:t>
            </w:r>
            <w:r w:rsidR="0095096B" w:rsidRPr="002E2327">
              <w:rPr>
                <w:rFonts w:cs="Times New Roman"/>
                <w:sz w:val="20"/>
                <w:szCs w:val="20"/>
              </w:rPr>
              <w:t>-</w:t>
            </w:r>
            <w:r>
              <w:rPr>
                <w:rFonts w:cs="Times New Roman"/>
                <w:sz w:val="20"/>
                <w:szCs w:val="20"/>
              </w:rPr>
              <w:t xml:space="preserve"> 89</w:t>
            </w:r>
          </w:p>
          <w:p w:rsidR="0095096B" w:rsidRPr="002E2327" w:rsidRDefault="0095096B" w:rsidP="0095096B">
            <w:pPr>
              <w:jc w:val="center"/>
              <w:rPr>
                <w:rFonts w:cs="Times New Roman"/>
                <w:sz w:val="20"/>
                <w:szCs w:val="20"/>
              </w:rPr>
            </w:pPr>
          </w:p>
          <w:p w:rsidR="0095096B" w:rsidRPr="002E2327" w:rsidRDefault="00C35E0A" w:rsidP="0095096B">
            <w:pPr>
              <w:jc w:val="center"/>
              <w:rPr>
                <w:rFonts w:cs="Times New Roman"/>
                <w:sz w:val="20"/>
                <w:szCs w:val="20"/>
              </w:rPr>
            </w:pPr>
            <w:r>
              <w:rPr>
                <w:rFonts w:cs="Times New Roman"/>
                <w:sz w:val="20"/>
                <w:szCs w:val="20"/>
              </w:rPr>
              <w:t>90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35E0A" w:rsidP="0095096B">
            <w:pPr>
              <w:jc w:val="center"/>
              <w:rPr>
                <w:rFonts w:cs="Times New Roman"/>
                <w:sz w:val="20"/>
                <w:szCs w:val="20"/>
              </w:rPr>
            </w:pPr>
            <w:r>
              <w:rPr>
                <w:rFonts w:cs="Times New Roman"/>
                <w:sz w:val="20"/>
                <w:szCs w:val="20"/>
              </w:rPr>
              <w:t>91</w:t>
            </w:r>
          </w:p>
          <w:p w:rsidR="0095096B" w:rsidRDefault="0095096B" w:rsidP="0095096B">
            <w:pPr>
              <w:jc w:val="center"/>
              <w:rPr>
                <w:rFonts w:cs="Times New Roman"/>
                <w:sz w:val="20"/>
                <w:szCs w:val="20"/>
              </w:rPr>
            </w:pPr>
          </w:p>
          <w:p w:rsidR="00C35E0A" w:rsidRPr="002E2327" w:rsidRDefault="00C35E0A" w:rsidP="0095096B">
            <w:pPr>
              <w:jc w:val="center"/>
              <w:rPr>
                <w:rFonts w:cs="Times New Roman"/>
                <w:sz w:val="20"/>
                <w:szCs w:val="20"/>
              </w:rPr>
            </w:pPr>
          </w:p>
          <w:p w:rsidR="0095096B" w:rsidRPr="002E2327" w:rsidRDefault="00C35E0A" w:rsidP="0095096B">
            <w:pPr>
              <w:jc w:val="center"/>
              <w:rPr>
                <w:rFonts w:cs="Times New Roman"/>
                <w:sz w:val="20"/>
                <w:szCs w:val="20"/>
              </w:rPr>
            </w:pPr>
            <w:r>
              <w:rPr>
                <w:rFonts w:cs="Times New Roman"/>
                <w:sz w:val="20"/>
                <w:szCs w:val="20"/>
              </w:rPr>
              <w:t xml:space="preserve">92 </w:t>
            </w:r>
            <w:r w:rsidR="0095096B" w:rsidRPr="002E2327">
              <w:rPr>
                <w:rFonts w:cs="Times New Roman"/>
                <w:sz w:val="20"/>
                <w:szCs w:val="20"/>
              </w:rPr>
              <w:t>-</w:t>
            </w:r>
            <w:r>
              <w:rPr>
                <w:rFonts w:cs="Times New Roman"/>
                <w:sz w:val="20"/>
                <w:szCs w:val="20"/>
              </w:rPr>
              <w:t xml:space="preserve"> 93</w:t>
            </w:r>
          </w:p>
          <w:p w:rsidR="0095096B" w:rsidRDefault="0095096B" w:rsidP="0095096B">
            <w:pPr>
              <w:jc w:val="center"/>
              <w:rPr>
                <w:rFonts w:cs="Times New Roman"/>
                <w:sz w:val="20"/>
                <w:szCs w:val="20"/>
              </w:rPr>
            </w:pPr>
          </w:p>
          <w:p w:rsidR="00C35E0A" w:rsidRPr="002E2327" w:rsidRDefault="00C35E0A" w:rsidP="0095096B">
            <w:pPr>
              <w:jc w:val="center"/>
              <w:rPr>
                <w:rFonts w:cs="Times New Roman"/>
                <w:sz w:val="20"/>
                <w:szCs w:val="20"/>
              </w:rPr>
            </w:pPr>
          </w:p>
          <w:p w:rsidR="0095096B" w:rsidRPr="002E2327" w:rsidRDefault="00C35E0A" w:rsidP="0095096B">
            <w:pPr>
              <w:jc w:val="center"/>
              <w:rPr>
                <w:rFonts w:cs="Times New Roman"/>
                <w:sz w:val="20"/>
                <w:szCs w:val="20"/>
              </w:rPr>
            </w:pPr>
            <w:r>
              <w:rPr>
                <w:rFonts w:cs="Times New Roman"/>
                <w:sz w:val="20"/>
                <w:szCs w:val="20"/>
              </w:rPr>
              <w:t>94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35E0A" w:rsidP="0095096B">
            <w:pPr>
              <w:jc w:val="center"/>
              <w:rPr>
                <w:rFonts w:cs="Times New Roman"/>
                <w:sz w:val="20"/>
                <w:szCs w:val="20"/>
              </w:rPr>
            </w:pPr>
            <w:r>
              <w:rPr>
                <w:rFonts w:cs="Times New Roman"/>
                <w:sz w:val="20"/>
                <w:szCs w:val="20"/>
              </w:rPr>
              <w:t xml:space="preserve">95 </w:t>
            </w:r>
            <w:r w:rsidR="0095096B" w:rsidRPr="002E2327">
              <w:rPr>
                <w:rFonts w:cs="Times New Roman"/>
                <w:sz w:val="20"/>
                <w:szCs w:val="20"/>
              </w:rPr>
              <w:t>-</w:t>
            </w:r>
            <w:r>
              <w:rPr>
                <w:rFonts w:cs="Times New Roman"/>
                <w:sz w:val="20"/>
                <w:szCs w:val="20"/>
              </w:rPr>
              <w:t xml:space="preserve"> 97</w:t>
            </w:r>
          </w:p>
          <w:p w:rsidR="00A87207" w:rsidRPr="002E2327" w:rsidRDefault="00A87207" w:rsidP="00D862D4">
            <w:pPr>
              <w:jc w:val="center"/>
              <w:rPr>
                <w:rFonts w:cs="Times New Roman"/>
                <w:sz w:val="20"/>
                <w:szCs w:val="20"/>
              </w:rPr>
            </w:pPr>
          </w:p>
        </w:tc>
        <w:tc>
          <w:tcPr>
            <w:tcW w:w="3888" w:type="dxa"/>
          </w:tcPr>
          <w:p w:rsidR="0095096B" w:rsidRPr="002E2327" w:rsidRDefault="00F001E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6E2E29">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C35E0A" w:rsidRDefault="0095096B" w:rsidP="0095096B">
      <w:pPr>
        <w:tabs>
          <w:tab w:val="right" w:pos="9360"/>
        </w:tabs>
        <w:rPr>
          <w:lang w:val="fr-CA"/>
        </w:rPr>
      </w:pPr>
    </w:p>
    <w:p w:rsidR="006E2E29" w:rsidRDefault="006E2E29" w:rsidP="0095096B">
      <w:pPr>
        <w:tabs>
          <w:tab w:val="right" w:pos="9360"/>
        </w:tabs>
        <w:rPr>
          <w:lang w:val="fr-CA"/>
        </w:rPr>
      </w:pPr>
    </w:p>
    <w:p w:rsidR="00C35E0A" w:rsidRPr="00C35E0A" w:rsidRDefault="00C35E0A" w:rsidP="0095096B">
      <w:pPr>
        <w:tabs>
          <w:tab w:val="right" w:pos="9360"/>
        </w:tabs>
        <w:rPr>
          <w:lang w:val="fr-CA"/>
        </w:rPr>
      </w:pPr>
    </w:p>
    <w:p w:rsidR="006E2E29" w:rsidRPr="00C35E0A" w:rsidRDefault="006E2E29" w:rsidP="0095096B">
      <w:pPr>
        <w:tabs>
          <w:tab w:val="right" w:pos="9360"/>
        </w:tabs>
        <w:rPr>
          <w:lang w:val="fr-CA"/>
        </w:rPr>
      </w:pPr>
    </w:p>
    <w:p w:rsidR="006E2E29" w:rsidRPr="00C35E0A" w:rsidRDefault="006E2E29" w:rsidP="0095096B">
      <w:pPr>
        <w:tabs>
          <w:tab w:val="right" w:pos="9360"/>
        </w:tabs>
        <w:rPr>
          <w:lang w:val="fr-CA"/>
        </w:rPr>
      </w:pPr>
    </w:p>
    <w:tbl>
      <w:tblPr>
        <w:tblStyle w:val="TableGrid"/>
        <w:tblW w:w="0" w:type="auto"/>
        <w:tblLook w:val="04A0"/>
      </w:tblPr>
      <w:tblGrid>
        <w:gridCol w:w="9576"/>
      </w:tblGrid>
      <w:tr w:rsidR="0079724F" w:rsidRPr="006E563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1C6694" w:rsidRPr="001C6694" w:rsidTr="00555C0A">
        <w:trPr>
          <w:cantSplit/>
        </w:trPr>
        <w:tc>
          <w:tcPr>
            <w:tcW w:w="4320" w:type="dxa"/>
            <w:shd w:val="clear" w:color="auto" w:fill="auto"/>
          </w:tcPr>
          <w:p w:rsidR="001C6694" w:rsidRDefault="001C6694" w:rsidP="001C6694">
            <w:pPr>
              <w:rPr>
                <w:sz w:val="20"/>
                <w:szCs w:val="20"/>
              </w:rPr>
            </w:pPr>
            <w:proofErr w:type="spellStart"/>
            <w:r>
              <w:rPr>
                <w:b/>
                <w:sz w:val="20"/>
                <w:szCs w:val="20"/>
              </w:rPr>
              <w:t>Ivanco</w:t>
            </w:r>
            <w:proofErr w:type="spellEnd"/>
            <w:r>
              <w:rPr>
                <w:b/>
                <w:sz w:val="20"/>
                <w:szCs w:val="20"/>
              </w:rPr>
              <w:t xml:space="preserve"> </w:t>
            </w:r>
            <w:proofErr w:type="spellStart"/>
            <w:r>
              <w:rPr>
                <w:b/>
                <w:sz w:val="20"/>
                <w:szCs w:val="20"/>
              </w:rPr>
              <w:t>Keremelevski</w:t>
            </w:r>
            <w:proofErr w:type="spellEnd"/>
          </w:p>
          <w:p w:rsidR="001C6694" w:rsidRDefault="001C6694" w:rsidP="001C6694">
            <w:pPr>
              <w:ind w:left="720"/>
              <w:rPr>
                <w:sz w:val="20"/>
                <w:szCs w:val="20"/>
              </w:rPr>
            </w:pPr>
            <w:proofErr w:type="spellStart"/>
            <w:r>
              <w:rPr>
                <w:sz w:val="20"/>
                <w:szCs w:val="20"/>
              </w:rPr>
              <w:t>Ivanco</w:t>
            </w:r>
            <w:proofErr w:type="spellEnd"/>
            <w:r>
              <w:rPr>
                <w:sz w:val="20"/>
                <w:szCs w:val="20"/>
              </w:rPr>
              <w:t xml:space="preserve"> </w:t>
            </w:r>
            <w:proofErr w:type="spellStart"/>
            <w:r>
              <w:rPr>
                <w:sz w:val="20"/>
                <w:szCs w:val="20"/>
              </w:rPr>
              <w:t>Keremelevski</w:t>
            </w:r>
            <w:proofErr w:type="spellEnd"/>
          </w:p>
          <w:p w:rsidR="001C6694" w:rsidRDefault="001C6694" w:rsidP="001C6694">
            <w:pPr>
              <w:rPr>
                <w:sz w:val="20"/>
                <w:szCs w:val="20"/>
              </w:rPr>
            </w:pPr>
          </w:p>
          <w:p w:rsidR="001C6694" w:rsidRDefault="001C6694" w:rsidP="001C6694">
            <w:pPr>
              <w:ind w:left="720"/>
              <w:rPr>
                <w:sz w:val="20"/>
                <w:szCs w:val="20"/>
              </w:rPr>
            </w:pPr>
            <w:r>
              <w:rPr>
                <w:sz w:val="20"/>
                <w:szCs w:val="20"/>
              </w:rPr>
              <w:t>v. (34034)</w:t>
            </w:r>
          </w:p>
          <w:p w:rsidR="001C6694" w:rsidRDefault="001C6694" w:rsidP="001C6694">
            <w:pPr>
              <w:rPr>
                <w:sz w:val="20"/>
                <w:szCs w:val="20"/>
              </w:rPr>
            </w:pPr>
          </w:p>
          <w:p w:rsidR="001C6694" w:rsidRPr="001C6694" w:rsidRDefault="001C6694" w:rsidP="001C6694">
            <w:pPr>
              <w:rPr>
                <w:b/>
                <w:sz w:val="20"/>
                <w:szCs w:val="20"/>
                <w:lang w:val="fr-CA"/>
              </w:rPr>
            </w:pPr>
            <w:proofErr w:type="spellStart"/>
            <w:r w:rsidRPr="001C6694">
              <w:rPr>
                <w:b/>
                <w:sz w:val="20"/>
                <w:szCs w:val="20"/>
                <w:lang w:val="fr-CA"/>
              </w:rPr>
              <w:t>Bozidar</w:t>
            </w:r>
            <w:proofErr w:type="spellEnd"/>
            <w:r w:rsidRPr="001C6694">
              <w:rPr>
                <w:b/>
                <w:sz w:val="20"/>
                <w:szCs w:val="20"/>
                <w:lang w:val="fr-CA"/>
              </w:rPr>
              <w:t xml:space="preserve"> </w:t>
            </w:r>
            <w:proofErr w:type="spellStart"/>
            <w:r w:rsidRPr="001C6694">
              <w:rPr>
                <w:b/>
                <w:sz w:val="20"/>
                <w:szCs w:val="20"/>
                <w:lang w:val="fr-CA"/>
              </w:rPr>
              <w:t>Vujicic</w:t>
            </w:r>
            <w:proofErr w:type="spellEnd"/>
            <w:r w:rsidRPr="001C6694">
              <w:rPr>
                <w:b/>
                <w:sz w:val="20"/>
                <w:szCs w:val="20"/>
                <w:lang w:val="fr-CA"/>
              </w:rPr>
              <w:t xml:space="preserve"> et al.</w:t>
            </w:r>
            <w:r>
              <w:rPr>
                <w:b/>
                <w:sz w:val="20"/>
                <w:szCs w:val="20"/>
                <w:lang w:val="fr-CA"/>
              </w:rPr>
              <w:t xml:space="preserve"> (B.C.)</w:t>
            </w:r>
          </w:p>
          <w:p w:rsidR="001C6694" w:rsidRPr="001C6694" w:rsidRDefault="001C6694" w:rsidP="001C6694">
            <w:pPr>
              <w:ind w:left="720"/>
              <w:rPr>
                <w:sz w:val="20"/>
                <w:szCs w:val="20"/>
                <w:lang w:val="fr-CA"/>
              </w:rPr>
            </w:pPr>
            <w:proofErr w:type="spellStart"/>
            <w:r w:rsidRPr="001C6694">
              <w:rPr>
                <w:sz w:val="20"/>
                <w:szCs w:val="20"/>
                <w:lang w:val="fr-CA"/>
              </w:rPr>
              <w:t>Bozidar</w:t>
            </w:r>
            <w:proofErr w:type="spellEnd"/>
            <w:r w:rsidRPr="001C6694">
              <w:rPr>
                <w:sz w:val="20"/>
                <w:szCs w:val="20"/>
                <w:lang w:val="fr-CA"/>
              </w:rPr>
              <w:t xml:space="preserve"> </w:t>
            </w:r>
            <w:proofErr w:type="spellStart"/>
            <w:r w:rsidRPr="001C6694">
              <w:rPr>
                <w:sz w:val="20"/>
                <w:szCs w:val="20"/>
                <w:lang w:val="fr-CA"/>
              </w:rPr>
              <w:t>Vujicic</w:t>
            </w:r>
            <w:proofErr w:type="spellEnd"/>
          </w:p>
          <w:p w:rsidR="001C6694" w:rsidRDefault="001C6694" w:rsidP="001C6694">
            <w:pPr>
              <w:ind w:left="720"/>
              <w:rPr>
                <w:sz w:val="20"/>
                <w:szCs w:val="20"/>
                <w:lang w:val="fr-CA"/>
              </w:rPr>
            </w:pPr>
          </w:p>
          <w:p w:rsidR="001C6694" w:rsidRDefault="001C6694" w:rsidP="001C6694">
            <w:pPr>
              <w:rPr>
                <w:sz w:val="20"/>
                <w:szCs w:val="20"/>
                <w:lang w:val="fr-CA"/>
              </w:rPr>
            </w:pPr>
            <w:r>
              <w:rPr>
                <w:sz w:val="20"/>
                <w:szCs w:val="20"/>
                <w:lang w:val="fr-CA"/>
              </w:rPr>
              <w:t>FILING DATE: 16.09.2010</w:t>
            </w:r>
          </w:p>
          <w:p w:rsidR="001C6694" w:rsidRDefault="00F001E3" w:rsidP="001C6694">
            <w:pPr>
              <w:rPr>
                <w:sz w:val="20"/>
                <w:szCs w:val="20"/>
                <w:lang w:val="fr-CA"/>
              </w:rPr>
            </w:pPr>
            <w:r w:rsidRPr="00F001E3">
              <w:rPr>
                <w:sz w:val="20"/>
                <w:szCs w:val="20"/>
                <w:lang w:val="fr-CA"/>
              </w:rPr>
              <w:pict>
                <v:rect id="_x0000_i1025" style="width:108pt;height:1pt" o:hrpct="0" o:hralign="center" o:hrstd="t" o:hrnoshade="t" o:hr="t" fillcolor="black [3213]" stroked="f"/>
              </w:pict>
            </w:r>
          </w:p>
          <w:p w:rsidR="00E45EA3" w:rsidRPr="00E45EA3" w:rsidRDefault="00E45EA3" w:rsidP="00E45EA3">
            <w:pPr>
              <w:rPr>
                <w:sz w:val="20"/>
                <w:szCs w:val="20"/>
              </w:rPr>
            </w:pPr>
          </w:p>
        </w:tc>
        <w:tc>
          <w:tcPr>
            <w:tcW w:w="1181" w:type="dxa"/>
            <w:shd w:val="clear" w:color="auto" w:fill="auto"/>
          </w:tcPr>
          <w:p w:rsidR="001C6694" w:rsidRPr="00E45EA3" w:rsidRDefault="001C6694" w:rsidP="00242AEE">
            <w:pPr>
              <w:jc w:val="center"/>
              <w:rPr>
                <w:sz w:val="20"/>
                <w:szCs w:val="20"/>
              </w:rPr>
            </w:pPr>
          </w:p>
          <w:p w:rsidR="00E45EA3" w:rsidRPr="00E45EA3" w:rsidRDefault="00E45EA3" w:rsidP="00242AEE">
            <w:pPr>
              <w:jc w:val="center"/>
              <w:rPr>
                <w:sz w:val="20"/>
                <w:szCs w:val="20"/>
              </w:rPr>
            </w:pPr>
          </w:p>
          <w:p w:rsidR="00E45EA3" w:rsidRPr="00E45EA3" w:rsidRDefault="00E45EA3" w:rsidP="00242AEE">
            <w:pPr>
              <w:jc w:val="center"/>
              <w:rPr>
                <w:sz w:val="20"/>
                <w:szCs w:val="20"/>
              </w:rPr>
            </w:pPr>
          </w:p>
          <w:p w:rsidR="00E45EA3" w:rsidRPr="00E45EA3" w:rsidRDefault="00E45EA3" w:rsidP="00242AEE">
            <w:pPr>
              <w:jc w:val="center"/>
              <w:rPr>
                <w:sz w:val="20"/>
                <w:szCs w:val="20"/>
              </w:rPr>
            </w:pPr>
          </w:p>
          <w:p w:rsidR="00E45EA3" w:rsidRPr="00E45EA3" w:rsidRDefault="00E45EA3" w:rsidP="00242AEE">
            <w:pPr>
              <w:jc w:val="center"/>
              <w:rPr>
                <w:sz w:val="20"/>
                <w:szCs w:val="20"/>
              </w:rPr>
            </w:pPr>
          </w:p>
          <w:p w:rsidR="00E45EA3" w:rsidRPr="00E45EA3" w:rsidRDefault="00E45EA3" w:rsidP="00242AEE">
            <w:pPr>
              <w:jc w:val="center"/>
              <w:rPr>
                <w:sz w:val="20"/>
                <w:szCs w:val="20"/>
              </w:rPr>
            </w:pPr>
          </w:p>
          <w:p w:rsidR="00E45EA3" w:rsidRPr="00E45EA3" w:rsidRDefault="00E45EA3" w:rsidP="00242AEE">
            <w:pPr>
              <w:jc w:val="center"/>
              <w:rPr>
                <w:sz w:val="20"/>
                <w:szCs w:val="20"/>
              </w:rPr>
            </w:pPr>
          </w:p>
          <w:p w:rsidR="00E45EA3" w:rsidRPr="00E45EA3" w:rsidRDefault="00E45EA3" w:rsidP="00242AEE">
            <w:pPr>
              <w:jc w:val="center"/>
              <w:rPr>
                <w:sz w:val="20"/>
                <w:szCs w:val="20"/>
              </w:rPr>
            </w:pPr>
          </w:p>
          <w:p w:rsidR="00E45EA3" w:rsidRPr="00E45EA3" w:rsidRDefault="00E45EA3" w:rsidP="00242AEE">
            <w:pPr>
              <w:jc w:val="center"/>
              <w:rPr>
                <w:sz w:val="20"/>
                <w:szCs w:val="20"/>
              </w:rPr>
            </w:pPr>
          </w:p>
          <w:p w:rsidR="00E45EA3" w:rsidRPr="00E45EA3" w:rsidRDefault="00E45EA3" w:rsidP="00242AEE">
            <w:pPr>
              <w:jc w:val="center"/>
              <w:rPr>
                <w:sz w:val="20"/>
                <w:szCs w:val="20"/>
              </w:rPr>
            </w:pPr>
          </w:p>
          <w:p w:rsidR="00E45EA3" w:rsidRPr="00E45EA3" w:rsidRDefault="00E45EA3" w:rsidP="00242AEE">
            <w:pPr>
              <w:jc w:val="center"/>
              <w:rPr>
                <w:sz w:val="20"/>
                <w:szCs w:val="20"/>
              </w:rPr>
            </w:pPr>
          </w:p>
        </w:tc>
        <w:tc>
          <w:tcPr>
            <w:tcW w:w="4320" w:type="dxa"/>
            <w:shd w:val="clear" w:color="auto" w:fill="auto"/>
          </w:tcPr>
          <w:p w:rsidR="00E45EA3" w:rsidRPr="00A935AA" w:rsidRDefault="00E45EA3" w:rsidP="00E45EA3">
            <w:pPr>
              <w:rPr>
                <w:b/>
                <w:sz w:val="20"/>
                <w:szCs w:val="20"/>
              </w:rPr>
            </w:pPr>
            <w:r>
              <w:rPr>
                <w:b/>
                <w:sz w:val="20"/>
                <w:szCs w:val="20"/>
              </w:rPr>
              <w:t>David Black</w:t>
            </w:r>
          </w:p>
          <w:p w:rsidR="00E45EA3" w:rsidRPr="00A935AA" w:rsidRDefault="00E45EA3" w:rsidP="00E45EA3">
            <w:pPr>
              <w:tabs>
                <w:tab w:val="left" w:pos="-1440"/>
                <w:tab w:val="left" w:pos="-720"/>
              </w:tabs>
              <w:rPr>
                <w:sz w:val="20"/>
                <w:szCs w:val="20"/>
              </w:rPr>
            </w:pPr>
            <w:r w:rsidRPr="00A935AA">
              <w:rPr>
                <w:sz w:val="20"/>
                <w:szCs w:val="20"/>
              </w:rPr>
              <w:tab/>
            </w:r>
            <w:r>
              <w:rPr>
                <w:sz w:val="20"/>
                <w:szCs w:val="20"/>
              </w:rPr>
              <w:t>David Black</w:t>
            </w:r>
          </w:p>
          <w:p w:rsidR="00E45EA3" w:rsidRPr="00A935AA" w:rsidRDefault="00E45EA3" w:rsidP="00E45EA3">
            <w:pPr>
              <w:tabs>
                <w:tab w:val="left" w:pos="-1440"/>
                <w:tab w:val="left" w:pos="-720"/>
              </w:tabs>
              <w:rPr>
                <w:sz w:val="20"/>
                <w:szCs w:val="20"/>
              </w:rPr>
            </w:pPr>
          </w:p>
          <w:p w:rsidR="00E45EA3" w:rsidRPr="00A935AA" w:rsidRDefault="00E45EA3" w:rsidP="00E45EA3">
            <w:pPr>
              <w:tabs>
                <w:tab w:val="left" w:pos="-1440"/>
                <w:tab w:val="left" w:pos="-720"/>
              </w:tabs>
              <w:rPr>
                <w:sz w:val="20"/>
                <w:szCs w:val="20"/>
              </w:rPr>
            </w:pPr>
            <w:r w:rsidRPr="00A935AA">
              <w:rPr>
                <w:sz w:val="20"/>
                <w:szCs w:val="20"/>
              </w:rPr>
              <w:tab/>
              <w:t>v. (33</w:t>
            </w:r>
            <w:r>
              <w:rPr>
                <w:sz w:val="20"/>
                <w:szCs w:val="20"/>
              </w:rPr>
              <w:t>995)</w:t>
            </w:r>
          </w:p>
          <w:p w:rsidR="00E45EA3" w:rsidRPr="00A935AA" w:rsidRDefault="00E45EA3" w:rsidP="00E45EA3">
            <w:pPr>
              <w:tabs>
                <w:tab w:val="left" w:pos="-1440"/>
                <w:tab w:val="left" w:pos="-720"/>
              </w:tabs>
              <w:rPr>
                <w:sz w:val="20"/>
                <w:szCs w:val="20"/>
              </w:rPr>
            </w:pPr>
          </w:p>
          <w:p w:rsidR="00E45EA3" w:rsidRPr="00A935AA" w:rsidRDefault="00E45EA3" w:rsidP="00E45EA3">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N</w:t>
            </w:r>
            <w:r w:rsidRPr="00A935AA">
              <w:rPr>
                <w:b/>
                <w:sz w:val="20"/>
                <w:szCs w:val="20"/>
              </w:rPr>
              <w:t>.</w:t>
            </w:r>
            <w:r>
              <w:rPr>
                <w:b/>
                <w:sz w:val="20"/>
                <w:szCs w:val="20"/>
              </w:rPr>
              <w:t>B</w:t>
            </w:r>
            <w:r w:rsidRPr="00A935AA">
              <w:rPr>
                <w:b/>
                <w:sz w:val="20"/>
                <w:szCs w:val="20"/>
              </w:rPr>
              <w:t>.)</w:t>
            </w:r>
          </w:p>
          <w:p w:rsidR="00E45EA3" w:rsidRPr="00A935AA" w:rsidRDefault="00E45EA3" w:rsidP="00E45EA3">
            <w:pPr>
              <w:tabs>
                <w:tab w:val="left" w:pos="-1440"/>
                <w:tab w:val="left" w:pos="-720"/>
              </w:tabs>
              <w:rPr>
                <w:sz w:val="20"/>
                <w:szCs w:val="20"/>
              </w:rPr>
            </w:pPr>
            <w:r w:rsidRPr="00A935AA">
              <w:rPr>
                <w:sz w:val="20"/>
                <w:szCs w:val="20"/>
              </w:rPr>
              <w:tab/>
            </w:r>
            <w:r>
              <w:rPr>
                <w:sz w:val="20"/>
                <w:szCs w:val="20"/>
              </w:rPr>
              <w:t>Karen Bailey</w:t>
            </w:r>
          </w:p>
          <w:p w:rsidR="00E45EA3" w:rsidRPr="00A935AA" w:rsidRDefault="00E45EA3" w:rsidP="00E45EA3">
            <w:pPr>
              <w:tabs>
                <w:tab w:val="left" w:pos="-1440"/>
                <w:tab w:val="left" w:pos="-720"/>
              </w:tabs>
              <w:rPr>
                <w:sz w:val="20"/>
                <w:szCs w:val="20"/>
              </w:rPr>
            </w:pPr>
            <w:r w:rsidRPr="00A935AA">
              <w:rPr>
                <w:sz w:val="20"/>
                <w:szCs w:val="20"/>
              </w:rPr>
              <w:tab/>
            </w:r>
            <w:r>
              <w:rPr>
                <w:sz w:val="20"/>
                <w:szCs w:val="20"/>
              </w:rPr>
              <w:t>Public Prosecution Service of Canada</w:t>
            </w:r>
          </w:p>
          <w:p w:rsidR="00E45EA3" w:rsidRPr="00A935AA" w:rsidRDefault="00E45EA3" w:rsidP="00E45EA3">
            <w:pPr>
              <w:tabs>
                <w:tab w:val="left" w:pos="-1440"/>
                <w:tab w:val="left" w:pos="-720"/>
              </w:tabs>
              <w:rPr>
                <w:sz w:val="20"/>
                <w:szCs w:val="20"/>
              </w:rPr>
            </w:pPr>
          </w:p>
          <w:p w:rsidR="00E45EA3" w:rsidRPr="00A935AA" w:rsidRDefault="00E45EA3" w:rsidP="00E45EA3">
            <w:pPr>
              <w:rPr>
                <w:sz w:val="20"/>
                <w:szCs w:val="20"/>
              </w:rPr>
            </w:pPr>
            <w:r w:rsidRPr="00A935AA">
              <w:rPr>
                <w:sz w:val="20"/>
                <w:szCs w:val="20"/>
              </w:rPr>
              <w:t xml:space="preserve">FILING DATE: </w:t>
            </w:r>
            <w:r>
              <w:rPr>
                <w:sz w:val="20"/>
                <w:szCs w:val="20"/>
              </w:rPr>
              <w:t>03.12.2010</w:t>
            </w:r>
          </w:p>
          <w:p w:rsidR="001C6694" w:rsidRPr="001C6694" w:rsidRDefault="00F001E3" w:rsidP="00E45EA3">
            <w:pPr>
              <w:keepNext/>
              <w:keepLines/>
              <w:tabs>
                <w:tab w:val="left" w:pos="-1440"/>
                <w:tab w:val="left" w:pos="-720"/>
              </w:tabs>
              <w:rPr>
                <w:sz w:val="20"/>
                <w:szCs w:val="20"/>
              </w:rPr>
            </w:pPr>
            <w:r w:rsidRPr="00F001E3">
              <w:rPr>
                <w:sz w:val="20"/>
                <w:szCs w:val="20"/>
                <w:lang w:val="fr-CA"/>
              </w:rPr>
              <w:pict>
                <v:rect id="_x0000_i1026" style="width:108pt;height:1pt" o:hrpct="0" o:hralign="center" o:hrstd="t" o:hrnoshade="t" o:hr="t" fillcolor="black [3213]" stroked="f"/>
              </w:pict>
            </w:r>
          </w:p>
        </w:tc>
      </w:tr>
      <w:tr w:rsidR="00D622BD" w:rsidRPr="001C6694" w:rsidTr="00555C0A">
        <w:trPr>
          <w:cantSplit/>
        </w:trPr>
        <w:tc>
          <w:tcPr>
            <w:tcW w:w="4320" w:type="dxa"/>
            <w:shd w:val="clear" w:color="auto" w:fill="auto"/>
          </w:tcPr>
          <w:p w:rsidR="00D622BD" w:rsidRDefault="00D622BD" w:rsidP="001C6694">
            <w:pPr>
              <w:rPr>
                <w:sz w:val="20"/>
                <w:szCs w:val="20"/>
              </w:rPr>
            </w:pPr>
            <w:r>
              <w:rPr>
                <w:b/>
                <w:sz w:val="20"/>
                <w:szCs w:val="20"/>
              </w:rPr>
              <w:t xml:space="preserve">Deborah J. Kelly, formerly Deborah J. </w:t>
            </w:r>
            <w:proofErr w:type="spellStart"/>
            <w:r>
              <w:rPr>
                <w:b/>
                <w:sz w:val="20"/>
                <w:szCs w:val="20"/>
              </w:rPr>
              <w:t>Hawkes</w:t>
            </w:r>
            <w:proofErr w:type="spellEnd"/>
          </w:p>
          <w:p w:rsidR="00D622BD" w:rsidRDefault="00D622BD" w:rsidP="00E45EA3">
            <w:pPr>
              <w:ind w:left="720"/>
              <w:rPr>
                <w:sz w:val="20"/>
                <w:szCs w:val="20"/>
              </w:rPr>
            </w:pPr>
            <w:r>
              <w:rPr>
                <w:sz w:val="20"/>
                <w:szCs w:val="20"/>
              </w:rPr>
              <w:t>Deborah J. Kelly</w:t>
            </w:r>
          </w:p>
          <w:p w:rsidR="00D622BD" w:rsidRDefault="00D622BD" w:rsidP="00E45EA3">
            <w:pPr>
              <w:ind w:left="720"/>
              <w:rPr>
                <w:sz w:val="20"/>
                <w:szCs w:val="20"/>
              </w:rPr>
            </w:pPr>
          </w:p>
          <w:p w:rsidR="00D622BD" w:rsidRDefault="00D622BD" w:rsidP="00E45EA3">
            <w:pPr>
              <w:ind w:left="720"/>
              <w:rPr>
                <w:sz w:val="20"/>
                <w:szCs w:val="20"/>
              </w:rPr>
            </w:pPr>
            <w:r>
              <w:rPr>
                <w:sz w:val="20"/>
                <w:szCs w:val="20"/>
              </w:rPr>
              <w:t>v. (33993)</w:t>
            </w:r>
          </w:p>
          <w:p w:rsidR="00D622BD" w:rsidRDefault="00D622BD" w:rsidP="00E45EA3">
            <w:pPr>
              <w:ind w:left="720"/>
              <w:rPr>
                <w:sz w:val="20"/>
                <w:szCs w:val="20"/>
              </w:rPr>
            </w:pPr>
          </w:p>
          <w:p w:rsidR="00D622BD" w:rsidRPr="003F700C" w:rsidRDefault="00D622BD" w:rsidP="00E45EA3">
            <w:pPr>
              <w:rPr>
                <w:b/>
                <w:sz w:val="20"/>
                <w:szCs w:val="20"/>
              </w:rPr>
            </w:pPr>
            <w:r w:rsidRPr="003F700C">
              <w:rPr>
                <w:b/>
                <w:sz w:val="20"/>
                <w:szCs w:val="20"/>
              </w:rPr>
              <w:t>Her Majesty the Queen in Right of the Government of Canada the Attorney General of Canada et al. (P.E.I.)</w:t>
            </w:r>
          </w:p>
          <w:p w:rsidR="00D622BD" w:rsidRDefault="00D622BD" w:rsidP="00E45EA3">
            <w:pPr>
              <w:ind w:left="720"/>
              <w:rPr>
                <w:sz w:val="20"/>
                <w:szCs w:val="20"/>
              </w:rPr>
            </w:pPr>
            <w:r>
              <w:rPr>
                <w:sz w:val="20"/>
                <w:szCs w:val="20"/>
              </w:rPr>
              <w:t>Dean Smith</w:t>
            </w:r>
          </w:p>
          <w:p w:rsidR="00D622BD" w:rsidRDefault="00D622BD" w:rsidP="00E45EA3">
            <w:pPr>
              <w:ind w:left="720"/>
              <w:rPr>
                <w:sz w:val="20"/>
                <w:szCs w:val="20"/>
              </w:rPr>
            </w:pPr>
            <w:r>
              <w:rPr>
                <w:sz w:val="20"/>
                <w:szCs w:val="20"/>
              </w:rPr>
              <w:t>A.G. of Canada</w:t>
            </w:r>
          </w:p>
          <w:p w:rsidR="00D622BD" w:rsidRDefault="00D622BD" w:rsidP="00E45EA3">
            <w:pPr>
              <w:ind w:left="720"/>
              <w:rPr>
                <w:sz w:val="20"/>
                <w:szCs w:val="20"/>
              </w:rPr>
            </w:pPr>
          </w:p>
          <w:p w:rsidR="00D622BD" w:rsidRDefault="00D622BD" w:rsidP="00E45EA3">
            <w:pPr>
              <w:rPr>
                <w:sz w:val="20"/>
                <w:szCs w:val="20"/>
              </w:rPr>
            </w:pPr>
            <w:r>
              <w:rPr>
                <w:sz w:val="20"/>
                <w:szCs w:val="20"/>
              </w:rPr>
              <w:t>FILING DATE: 29.11.2010</w:t>
            </w:r>
          </w:p>
          <w:p w:rsidR="00D622BD" w:rsidRDefault="00F001E3" w:rsidP="00E45EA3">
            <w:pPr>
              <w:rPr>
                <w:sz w:val="20"/>
                <w:szCs w:val="20"/>
              </w:rPr>
            </w:pPr>
            <w:r w:rsidRPr="00F001E3">
              <w:rPr>
                <w:sz w:val="20"/>
                <w:szCs w:val="20"/>
                <w:lang w:val="fr-CA"/>
              </w:rPr>
              <w:pict>
                <v:rect id="_x0000_i1027" style="width:108pt;height:1pt" o:hrpct="0" o:hralign="center" o:hrstd="t" o:hrnoshade="t" o:hr="t" fillcolor="black [3213]" stroked="f"/>
              </w:pict>
            </w:r>
          </w:p>
          <w:p w:rsidR="00D622BD" w:rsidRPr="00E45EA3" w:rsidRDefault="00D622BD" w:rsidP="00E45EA3">
            <w:pPr>
              <w:rPr>
                <w:sz w:val="20"/>
                <w:szCs w:val="20"/>
              </w:rPr>
            </w:pPr>
          </w:p>
        </w:tc>
        <w:tc>
          <w:tcPr>
            <w:tcW w:w="1181" w:type="dxa"/>
            <w:shd w:val="clear" w:color="auto" w:fill="auto"/>
          </w:tcPr>
          <w:p w:rsidR="00D622BD" w:rsidRPr="00E45EA3" w:rsidRDefault="00D622BD" w:rsidP="00242AEE">
            <w:pPr>
              <w:jc w:val="center"/>
              <w:rPr>
                <w:sz w:val="20"/>
                <w:szCs w:val="20"/>
              </w:rPr>
            </w:pPr>
          </w:p>
        </w:tc>
        <w:tc>
          <w:tcPr>
            <w:tcW w:w="4320" w:type="dxa"/>
            <w:shd w:val="clear" w:color="auto" w:fill="auto"/>
          </w:tcPr>
          <w:p w:rsidR="00D622BD" w:rsidRDefault="00D622BD" w:rsidP="00D622BD">
            <w:pPr>
              <w:keepNext/>
              <w:keepLines/>
              <w:tabs>
                <w:tab w:val="left" w:pos="-1440"/>
                <w:tab w:val="left" w:pos="-720"/>
              </w:tabs>
              <w:rPr>
                <w:b/>
                <w:sz w:val="20"/>
                <w:szCs w:val="20"/>
                <w:lang w:val="fr-CA"/>
              </w:rPr>
            </w:pPr>
          </w:p>
          <w:p w:rsidR="00D622BD" w:rsidRPr="001C782B" w:rsidRDefault="00D622BD" w:rsidP="00D622BD">
            <w:pPr>
              <w:keepNext/>
              <w:keepLines/>
              <w:tabs>
                <w:tab w:val="left" w:pos="-1440"/>
                <w:tab w:val="left" w:pos="-720"/>
              </w:tabs>
              <w:rPr>
                <w:b/>
                <w:sz w:val="20"/>
                <w:szCs w:val="20"/>
                <w:lang w:val="fr-CA"/>
              </w:rPr>
            </w:pPr>
            <w:r w:rsidRPr="001C782B">
              <w:rPr>
                <w:b/>
                <w:sz w:val="20"/>
                <w:szCs w:val="20"/>
                <w:lang w:val="fr-CA"/>
              </w:rPr>
              <w:t xml:space="preserve">Service Sanitaire Morin </w:t>
            </w:r>
            <w:proofErr w:type="spellStart"/>
            <w:r w:rsidRPr="001C782B">
              <w:rPr>
                <w:b/>
                <w:sz w:val="20"/>
                <w:szCs w:val="20"/>
                <w:lang w:val="fr-CA"/>
              </w:rPr>
              <w:t>inc</w:t>
            </w:r>
            <w:proofErr w:type="spellEnd"/>
            <w:r w:rsidRPr="001C782B">
              <w:rPr>
                <w:b/>
                <w:sz w:val="20"/>
                <w:szCs w:val="20"/>
                <w:lang w:val="fr-CA"/>
              </w:rPr>
              <w:t>.</w:t>
            </w:r>
          </w:p>
          <w:p w:rsidR="00D622BD" w:rsidRPr="001C782B" w:rsidRDefault="00D622BD" w:rsidP="00D622BD">
            <w:pPr>
              <w:keepNext/>
              <w:keepLines/>
              <w:tabs>
                <w:tab w:val="left" w:pos="-1440"/>
                <w:tab w:val="left" w:pos="-720"/>
              </w:tabs>
              <w:rPr>
                <w:sz w:val="20"/>
                <w:szCs w:val="20"/>
                <w:lang w:val="fr-CA"/>
              </w:rPr>
            </w:pPr>
            <w:r w:rsidRPr="001C782B">
              <w:rPr>
                <w:sz w:val="20"/>
                <w:szCs w:val="20"/>
                <w:lang w:val="fr-CA"/>
              </w:rPr>
              <w:tab/>
              <w:t xml:space="preserve">Robert Brunet, </w:t>
            </w:r>
            <w:proofErr w:type="spellStart"/>
            <w:r w:rsidRPr="001C782B">
              <w:rPr>
                <w:sz w:val="20"/>
                <w:szCs w:val="20"/>
                <w:lang w:val="fr-CA"/>
              </w:rPr>
              <w:t>c.r</w:t>
            </w:r>
            <w:proofErr w:type="spellEnd"/>
            <w:r w:rsidRPr="001C782B">
              <w:rPr>
                <w:sz w:val="20"/>
                <w:szCs w:val="20"/>
                <w:lang w:val="fr-CA"/>
              </w:rPr>
              <w:t>.</w:t>
            </w:r>
          </w:p>
          <w:p w:rsidR="00D622BD" w:rsidRPr="001C782B" w:rsidRDefault="00D622BD" w:rsidP="00D622BD">
            <w:pPr>
              <w:keepNext/>
              <w:keepLines/>
              <w:tabs>
                <w:tab w:val="left" w:pos="-1440"/>
                <w:tab w:val="left" w:pos="-720"/>
              </w:tabs>
              <w:rPr>
                <w:sz w:val="20"/>
                <w:szCs w:val="20"/>
                <w:lang w:val="fr-CA"/>
              </w:rPr>
            </w:pPr>
            <w:r w:rsidRPr="001C782B">
              <w:rPr>
                <w:sz w:val="20"/>
                <w:szCs w:val="20"/>
                <w:lang w:val="fr-CA"/>
              </w:rPr>
              <w:tab/>
            </w:r>
            <w:r>
              <w:rPr>
                <w:sz w:val="20"/>
                <w:szCs w:val="20"/>
                <w:lang w:val="fr-CA"/>
              </w:rPr>
              <w:t>Brunet &amp; Brunet</w:t>
            </w:r>
          </w:p>
          <w:p w:rsidR="00D622BD" w:rsidRPr="001C782B" w:rsidRDefault="00D622BD" w:rsidP="00D622BD">
            <w:pPr>
              <w:keepNext/>
              <w:keepLines/>
              <w:tabs>
                <w:tab w:val="left" w:pos="-1440"/>
                <w:tab w:val="left" w:pos="-720"/>
              </w:tabs>
              <w:rPr>
                <w:sz w:val="20"/>
                <w:szCs w:val="20"/>
                <w:lang w:val="fr-CA"/>
              </w:rPr>
            </w:pPr>
          </w:p>
          <w:p w:rsidR="00D622BD" w:rsidRPr="001C782B" w:rsidRDefault="00D622BD" w:rsidP="00D622BD">
            <w:pPr>
              <w:keepNext/>
              <w:keepLines/>
              <w:tabs>
                <w:tab w:val="left" w:pos="-1440"/>
                <w:tab w:val="left" w:pos="-720"/>
              </w:tabs>
              <w:rPr>
                <w:sz w:val="20"/>
                <w:szCs w:val="20"/>
                <w:lang w:val="fr-CA"/>
              </w:rPr>
            </w:pPr>
            <w:r w:rsidRPr="001C782B">
              <w:rPr>
                <w:sz w:val="20"/>
                <w:szCs w:val="20"/>
                <w:lang w:val="fr-CA"/>
              </w:rPr>
              <w:tab/>
            </w:r>
            <w:r>
              <w:rPr>
                <w:sz w:val="20"/>
                <w:szCs w:val="20"/>
                <w:lang w:val="fr-CA"/>
              </w:rPr>
              <w:t>c</w:t>
            </w:r>
            <w:r w:rsidRPr="001C782B">
              <w:rPr>
                <w:sz w:val="20"/>
                <w:szCs w:val="20"/>
                <w:lang w:val="fr-CA"/>
              </w:rPr>
              <w:t>. (34003)</w:t>
            </w:r>
          </w:p>
          <w:p w:rsidR="00D622BD" w:rsidRPr="001C782B" w:rsidRDefault="00D622BD" w:rsidP="00D622BD">
            <w:pPr>
              <w:keepNext/>
              <w:keepLines/>
              <w:tabs>
                <w:tab w:val="left" w:pos="-1440"/>
                <w:tab w:val="left" w:pos="-720"/>
              </w:tabs>
              <w:rPr>
                <w:sz w:val="20"/>
                <w:szCs w:val="20"/>
                <w:lang w:val="fr-CA"/>
              </w:rPr>
            </w:pPr>
          </w:p>
          <w:p w:rsidR="00D622BD" w:rsidRPr="001C782B" w:rsidRDefault="00D622BD" w:rsidP="00D622BD">
            <w:pPr>
              <w:keepNext/>
              <w:keepLines/>
              <w:tabs>
                <w:tab w:val="left" w:pos="-1440"/>
                <w:tab w:val="left" w:pos="-720"/>
              </w:tabs>
              <w:rPr>
                <w:b/>
                <w:sz w:val="20"/>
                <w:szCs w:val="20"/>
                <w:lang w:val="fr-CA"/>
              </w:rPr>
            </w:pPr>
            <w:r w:rsidRPr="001C782B">
              <w:rPr>
                <w:b/>
                <w:sz w:val="20"/>
                <w:szCs w:val="20"/>
                <w:lang w:val="fr-CA"/>
              </w:rPr>
              <w:t xml:space="preserve">Ville de </w:t>
            </w:r>
            <w:proofErr w:type="spellStart"/>
            <w:r w:rsidRPr="001C782B">
              <w:rPr>
                <w:b/>
                <w:sz w:val="20"/>
                <w:szCs w:val="20"/>
                <w:lang w:val="fr-CA"/>
              </w:rPr>
              <w:t>Terrebonne</w:t>
            </w:r>
            <w:proofErr w:type="spellEnd"/>
            <w:r w:rsidRPr="001C782B">
              <w:rPr>
                <w:b/>
                <w:sz w:val="20"/>
                <w:szCs w:val="20"/>
                <w:lang w:val="fr-CA"/>
              </w:rPr>
              <w:t xml:space="preserve"> (</w:t>
            </w:r>
            <w:proofErr w:type="spellStart"/>
            <w:r w:rsidRPr="001C782B">
              <w:rPr>
                <w:b/>
                <w:sz w:val="20"/>
                <w:szCs w:val="20"/>
                <w:lang w:val="fr-CA"/>
              </w:rPr>
              <w:t>Qc</w:t>
            </w:r>
            <w:proofErr w:type="spellEnd"/>
            <w:r w:rsidRPr="001C782B">
              <w:rPr>
                <w:b/>
                <w:sz w:val="20"/>
                <w:szCs w:val="20"/>
                <w:lang w:val="fr-CA"/>
              </w:rPr>
              <w:t>)</w:t>
            </w:r>
          </w:p>
          <w:p w:rsidR="00D622BD" w:rsidRPr="001C782B" w:rsidRDefault="00D622BD" w:rsidP="00D622BD">
            <w:pPr>
              <w:keepNext/>
              <w:keepLines/>
              <w:tabs>
                <w:tab w:val="left" w:pos="-1440"/>
                <w:tab w:val="left" w:pos="-720"/>
              </w:tabs>
              <w:rPr>
                <w:sz w:val="20"/>
                <w:szCs w:val="20"/>
                <w:lang w:val="fr-CA"/>
              </w:rPr>
            </w:pPr>
            <w:r w:rsidRPr="001C782B">
              <w:rPr>
                <w:sz w:val="20"/>
                <w:szCs w:val="20"/>
                <w:lang w:val="fr-CA"/>
              </w:rPr>
              <w:tab/>
            </w:r>
            <w:r>
              <w:rPr>
                <w:sz w:val="20"/>
                <w:szCs w:val="20"/>
                <w:lang w:val="fr-CA"/>
              </w:rPr>
              <w:t xml:space="preserve">Jean-Pierre </w:t>
            </w:r>
            <w:proofErr w:type="spellStart"/>
            <w:r>
              <w:rPr>
                <w:sz w:val="20"/>
                <w:szCs w:val="20"/>
                <w:lang w:val="fr-CA"/>
              </w:rPr>
              <w:t>Baldassare</w:t>
            </w:r>
            <w:proofErr w:type="spellEnd"/>
          </w:p>
          <w:p w:rsidR="00D622BD" w:rsidRPr="001C782B" w:rsidRDefault="00D622BD" w:rsidP="00D622BD">
            <w:pPr>
              <w:keepNext/>
              <w:keepLines/>
              <w:tabs>
                <w:tab w:val="left" w:pos="-1440"/>
                <w:tab w:val="left" w:pos="-720"/>
              </w:tabs>
              <w:rPr>
                <w:sz w:val="20"/>
                <w:szCs w:val="20"/>
                <w:lang w:val="fr-CA"/>
              </w:rPr>
            </w:pPr>
            <w:r w:rsidRPr="001C782B">
              <w:rPr>
                <w:sz w:val="20"/>
                <w:szCs w:val="20"/>
                <w:lang w:val="fr-CA"/>
              </w:rPr>
              <w:tab/>
            </w:r>
            <w:r>
              <w:rPr>
                <w:sz w:val="20"/>
                <w:szCs w:val="20"/>
                <w:lang w:val="fr-CA"/>
              </w:rPr>
              <w:t>Bélanger, Sauvé</w:t>
            </w:r>
          </w:p>
          <w:p w:rsidR="00D622BD" w:rsidRPr="001C782B" w:rsidRDefault="00D622BD" w:rsidP="00D622BD">
            <w:pPr>
              <w:keepNext/>
              <w:keepLines/>
              <w:tabs>
                <w:tab w:val="left" w:pos="-1440"/>
                <w:tab w:val="left" w:pos="-720"/>
              </w:tabs>
              <w:rPr>
                <w:sz w:val="20"/>
                <w:szCs w:val="20"/>
                <w:lang w:val="fr-CA"/>
              </w:rPr>
            </w:pPr>
          </w:p>
          <w:p w:rsidR="00D622BD" w:rsidRDefault="00D622BD" w:rsidP="00D622BD">
            <w:pPr>
              <w:rPr>
                <w:sz w:val="20"/>
                <w:szCs w:val="20"/>
                <w:lang w:val="fr-CA"/>
              </w:rPr>
            </w:pPr>
            <w:r w:rsidRPr="001C782B">
              <w:rPr>
                <w:sz w:val="20"/>
                <w:szCs w:val="20"/>
                <w:lang w:val="fr-CA"/>
              </w:rPr>
              <w:t>DATE DE PRODUCTION :</w:t>
            </w:r>
            <w:r>
              <w:rPr>
                <w:sz w:val="20"/>
                <w:szCs w:val="20"/>
                <w:lang w:val="fr-CA"/>
              </w:rPr>
              <w:t xml:space="preserve"> 23.12.2010</w:t>
            </w:r>
          </w:p>
          <w:p w:rsidR="00D622BD" w:rsidRPr="001C782B" w:rsidRDefault="00F001E3" w:rsidP="00D622BD">
            <w:pPr>
              <w:rPr>
                <w:sz w:val="20"/>
                <w:szCs w:val="20"/>
                <w:lang w:val="fr-CA"/>
              </w:rPr>
            </w:pPr>
            <w:r w:rsidRPr="00F001E3">
              <w:rPr>
                <w:sz w:val="20"/>
                <w:szCs w:val="20"/>
                <w:lang w:val="fr-CA"/>
              </w:rPr>
              <w:pict>
                <v:rect id="_x0000_i1028" style="width:108pt;height:1pt" o:hrpct="0" o:hralign="center" o:hrstd="t" o:hrnoshade="t" o:hr="t" fillcolor="black [3213]" stroked="f"/>
              </w:pict>
            </w:r>
          </w:p>
        </w:tc>
      </w:tr>
      <w:tr w:rsidR="00555C0A" w:rsidRPr="001C6694" w:rsidTr="00555C0A">
        <w:trPr>
          <w:cantSplit/>
        </w:trPr>
        <w:tc>
          <w:tcPr>
            <w:tcW w:w="4320" w:type="dxa"/>
            <w:shd w:val="clear" w:color="auto" w:fill="auto"/>
          </w:tcPr>
          <w:p w:rsidR="00555C0A" w:rsidRPr="00A935AA" w:rsidRDefault="00555C0A" w:rsidP="00130926">
            <w:pPr>
              <w:rPr>
                <w:b/>
                <w:sz w:val="20"/>
                <w:szCs w:val="20"/>
              </w:rPr>
            </w:pPr>
            <w:proofErr w:type="spellStart"/>
            <w:r>
              <w:rPr>
                <w:b/>
                <w:sz w:val="20"/>
                <w:szCs w:val="20"/>
              </w:rPr>
              <w:t>Syed</w:t>
            </w:r>
            <w:proofErr w:type="spellEnd"/>
            <w:r>
              <w:rPr>
                <w:b/>
                <w:sz w:val="20"/>
                <w:szCs w:val="20"/>
              </w:rPr>
              <w:t xml:space="preserve"> </w:t>
            </w:r>
            <w:proofErr w:type="spellStart"/>
            <w:r>
              <w:rPr>
                <w:b/>
                <w:sz w:val="20"/>
                <w:szCs w:val="20"/>
              </w:rPr>
              <w:t>Barkatulla</w:t>
            </w:r>
            <w:proofErr w:type="spellEnd"/>
            <w:r>
              <w:rPr>
                <w:b/>
                <w:sz w:val="20"/>
                <w:szCs w:val="20"/>
              </w:rPr>
              <w:t xml:space="preserve"> </w:t>
            </w:r>
            <w:proofErr w:type="spellStart"/>
            <w:r>
              <w:rPr>
                <w:b/>
                <w:sz w:val="20"/>
                <w:szCs w:val="20"/>
              </w:rPr>
              <w:t>Hussaini</w:t>
            </w:r>
            <w:proofErr w:type="spellEnd"/>
          </w:p>
          <w:p w:rsidR="00555C0A" w:rsidRPr="00A935AA" w:rsidRDefault="00555C0A" w:rsidP="00130926">
            <w:pPr>
              <w:tabs>
                <w:tab w:val="left" w:pos="-1440"/>
                <w:tab w:val="left" w:pos="-720"/>
              </w:tabs>
              <w:rPr>
                <w:sz w:val="20"/>
                <w:szCs w:val="20"/>
              </w:rPr>
            </w:pPr>
            <w:r w:rsidRPr="00A935AA">
              <w:rPr>
                <w:sz w:val="20"/>
                <w:szCs w:val="20"/>
              </w:rPr>
              <w:tab/>
            </w:r>
            <w:proofErr w:type="spellStart"/>
            <w:r>
              <w:rPr>
                <w:sz w:val="20"/>
                <w:szCs w:val="20"/>
              </w:rPr>
              <w:t>Syed</w:t>
            </w:r>
            <w:proofErr w:type="spellEnd"/>
            <w:r>
              <w:rPr>
                <w:sz w:val="20"/>
                <w:szCs w:val="20"/>
              </w:rPr>
              <w:t xml:space="preserve"> </w:t>
            </w:r>
            <w:proofErr w:type="spellStart"/>
            <w:r>
              <w:rPr>
                <w:sz w:val="20"/>
                <w:szCs w:val="20"/>
              </w:rPr>
              <w:t>Barkatulla</w:t>
            </w:r>
            <w:proofErr w:type="spellEnd"/>
            <w:r>
              <w:rPr>
                <w:sz w:val="20"/>
                <w:szCs w:val="20"/>
              </w:rPr>
              <w:t xml:space="preserve"> </w:t>
            </w:r>
            <w:proofErr w:type="spellStart"/>
            <w:r>
              <w:rPr>
                <w:sz w:val="20"/>
                <w:szCs w:val="20"/>
              </w:rPr>
              <w:t>Hussaini</w:t>
            </w:r>
            <w:proofErr w:type="spellEnd"/>
          </w:p>
          <w:p w:rsidR="00555C0A" w:rsidRPr="00A935AA" w:rsidRDefault="00555C0A" w:rsidP="00130926">
            <w:pPr>
              <w:tabs>
                <w:tab w:val="left" w:pos="-1440"/>
                <w:tab w:val="left" w:pos="-720"/>
              </w:tabs>
              <w:rPr>
                <w:sz w:val="20"/>
                <w:szCs w:val="20"/>
              </w:rPr>
            </w:pPr>
            <w:r w:rsidRPr="00A935AA">
              <w:rPr>
                <w:sz w:val="20"/>
                <w:szCs w:val="20"/>
              </w:rPr>
              <w:tab/>
            </w:r>
          </w:p>
          <w:p w:rsidR="00555C0A" w:rsidRPr="00A935AA" w:rsidRDefault="00555C0A" w:rsidP="00130926">
            <w:pPr>
              <w:tabs>
                <w:tab w:val="left" w:pos="-1440"/>
                <w:tab w:val="left" w:pos="-720"/>
              </w:tabs>
              <w:rPr>
                <w:sz w:val="20"/>
                <w:szCs w:val="20"/>
              </w:rPr>
            </w:pPr>
            <w:r w:rsidRPr="00A935AA">
              <w:rPr>
                <w:sz w:val="20"/>
                <w:szCs w:val="20"/>
              </w:rPr>
              <w:tab/>
              <w:t>v. (3</w:t>
            </w:r>
            <w:r>
              <w:rPr>
                <w:sz w:val="20"/>
                <w:szCs w:val="20"/>
              </w:rPr>
              <w:t>40</w:t>
            </w:r>
            <w:r w:rsidRPr="00A935AA">
              <w:rPr>
                <w:sz w:val="20"/>
                <w:szCs w:val="20"/>
              </w:rPr>
              <w:t>3</w:t>
            </w:r>
            <w:r>
              <w:rPr>
                <w:sz w:val="20"/>
                <w:szCs w:val="20"/>
              </w:rPr>
              <w:t>1</w:t>
            </w:r>
            <w:r w:rsidRPr="00A935AA">
              <w:rPr>
                <w:sz w:val="20"/>
                <w:szCs w:val="20"/>
              </w:rPr>
              <w:t>)</w:t>
            </w:r>
          </w:p>
          <w:p w:rsidR="00555C0A" w:rsidRPr="00A935AA" w:rsidRDefault="00555C0A" w:rsidP="00130926">
            <w:pPr>
              <w:tabs>
                <w:tab w:val="left" w:pos="-1440"/>
                <w:tab w:val="left" w:pos="-720"/>
              </w:tabs>
              <w:rPr>
                <w:sz w:val="20"/>
                <w:szCs w:val="20"/>
              </w:rPr>
            </w:pPr>
          </w:p>
          <w:p w:rsidR="00555C0A" w:rsidRDefault="00555C0A" w:rsidP="00130926">
            <w:pPr>
              <w:tabs>
                <w:tab w:val="left" w:pos="-1440"/>
                <w:tab w:val="left" w:pos="-720"/>
              </w:tabs>
              <w:rPr>
                <w:b/>
                <w:sz w:val="20"/>
                <w:szCs w:val="20"/>
              </w:rPr>
            </w:pPr>
            <w:proofErr w:type="spellStart"/>
            <w:r>
              <w:rPr>
                <w:b/>
                <w:sz w:val="20"/>
                <w:szCs w:val="20"/>
              </w:rPr>
              <w:t>Harjot</w:t>
            </w:r>
            <w:proofErr w:type="spellEnd"/>
            <w:r>
              <w:rPr>
                <w:b/>
                <w:sz w:val="20"/>
                <w:szCs w:val="20"/>
              </w:rPr>
              <w:t xml:space="preserve"> Rita </w:t>
            </w:r>
            <w:proofErr w:type="spellStart"/>
            <w:r>
              <w:rPr>
                <w:b/>
                <w:sz w:val="20"/>
                <w:szCs w:val="20"/>
              </w:rPr>
              <w:t>Bains</w:t>
            </w:r>
            <w:proofErr w:type="spellEnd"/>
            <w:r>
              <w:rPr>
                <w:b/>
                <w:sz w:val="20"/>
                <w:szCs w:val="20"/>
              </w:rPr>
              <w:t xml:space="preserve"> also know</w:t>
            </w:r>
            <w:r w:rsidR="005B6DBA">
              <w:rPr>
                <w:b/>
                <w:sz w:val="20"/>
                <w:szCs w:val="20"/>
              </w:rPr>
              <w:t>n</w:t>
            </w:r>
            <w:r>
              <w:rPr>
                <w:b/>
                <w:sz w:val="20"/>
                <w:szCs w:val="20"/>
              </w:rPr>
              <w:t xml:space="preserve"> as Rita </w:t>
            </w:r>
            <w:proofErr w:type="spellStart"/>
            <w:r>
              <w:rPr>
                <w:b/>
                <w:sz w:val="20"/>
                <w:szCs w:val="20"/>
              </w:rPr>
              <w:t>Shergill</w:t>
            </w:r>
            <w:proofErr w:type="spellEnd"/>
            <w:r>
              <w:rPr>
                <w:b/>
                <w:sz w:val="20"/>
                <w:szCs w:val="20"/>
              </w:rPr>
              <w:t xml:space="preserve"> </w:t>
            </w:r>
          </w:p>
          <w:p w:rsidR="00555C0A" w:rsidRPr="00391C72" w:rsidRDefault="00555C0A" w:rsidP="00130926">
            <w:pPr>
              <w:tabs>
                <w:tab w:val="left" w:pos="-1440"/>
                <w:tab w:val="left" w:pos="-720"/>
              </w:tabs>
              <w:rPr>
                <w:b/>
                <w:sz w:val="20"/>
                <w:szCs w:val="20"/>
                <w:lang w:val="fr-CA"/>
              </w:rPr>
            </w:pPr>
            <w:r w:rsidRPr="00391C72">
              <w:rPr>
                <w:b/>
                <w:sz w:val="20"/>
                <w:szCs w:val="20"/>
                <w:lang w:val="fr-CA"/>
              </w:rPr>
              <w:t>et al. (Ont.)</w:t>
            </w:r>
          </w:p>
          <w:p w:rsidR="00555C0A" w:rsidRPr="00391C72" w:rsidRDefault="00555C0A" w:rsidP="00130926">
            <w:pPr>
              <w:tabs>
                <w:tab w:val="left" w:pos="-1440"/>
                <w:tab w:val="left" w:pos="-720"/>
              </w:tabs>
              <w:rPr>
                <w:sz w:val="20"/>
                <w:szCs w:val="20"/>
                <w:lang w:val="fr-CA"/>
              </w:rPr>
            </w:pPr>
            <w:r w:rsidRPr="00391C72">
              <w:rPr>
                <w:sz w:val="20"/>
                <w:szCs w:val="20"/>
                <w:lang w:val="fr-CA"/>
              </w:rPr>
              <w:tab/>
              <w:t>Michael W. Smith</w:t>
            </w:r>
          </w:p>
          <w:p w:rsidR="00555C0A" w:rsidRPr="00A935AA" w:rsidRDefault="00555C0A" w:rsidP="00130926">
            <w:pPr>
              <w:tabs>
                <w:tab w:val="left" w:pos="-1440"/>
                <w:tab w:val="left" w:pos="-720"/>
              </w:tabs>
              <w:rPr>
                <w:sz w:val="20"/>
                <w:szCs w:val="20"/>
              </w:rPr>
            </w:pPr>
            <w:r w:rsidRPr="00391C72">
              <w:rPr>
                <w:sz w:val="20"/>
                <w:szCs w:val="20"/>
                <w:lang w:val="fr-CA"/>
              </w:rPr>
              <w:tab/>
            </w:r>
            <w:r>
              <w:rPr>
                <w:sz w:val="20"/>
                <w:szCs w:val="20"/>
              </w:rPr>
              <w:t>Paul Lee &amp; Associates Professional Corp.</w:t>
            </w:r>
          </w:p>
          <w:p w:rsidR="00555C0A" w:rsidRPr="00A935AA" w:rsidRDefault="00555C0A" w:rsidP="00130926">
            <w:pPr>
              <w:tabs>
                <w:tab w:val="left" w:pos="-1440"/>
                <w:tab w:val="left" w:pos="-720"/>
              </w:tabs>
              <w:rPr>
                <w:sz w:val="20"/>
                <w:szCs w:val="20"/>
              </w:rPr>
            </w:pPr>
          </w:p>
          <w:p w:rsidR="00555C0A" w:rsidRPr="00A935AA" w:rsidRDefault="00555C0A" w:rsidP="00130926">
            <w:pPr>
              <w:rPr>
                <w:sz w:val="20"/>
                <w:szCs w:val="20"/>
              </w:rPr>
            </w:pPr>
            <w:r w:rsidRPr="00A935AA">
              <w:rPr>
                <w:sz w:val="20"/>
                <w:szCs w:val="20"/>
              </w:rPr>
              <w:t xml:space="preserve">FILING DATE: </w:t>
            </w:r>
            <w:r>
              <w:rPr>
                <w:sz w:val="20"/>
                <w:szCs w:val="20"/>
              </w:rPr>
              <w:t>02.12.2010</w:t>
            </w:r>
          </w:p>
          <w:p w:rsidR="00555C0A" w:rsidRPr="00A935AA" w:rsidRDefault="00F001E3" w:rsidP="00130926">
            <w:pPr>
              <w:rPr>
                <w:sz w:val="20"/>
                <w:szCs w:val="20"/>
              </w:rPr>
            </w:pPr>
            <w:r w:rsidRPr="00F001E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555C0A" w:rsidRPr="00E45EA3" w:rsidRDefault="00555C0A" w:rsidP="00242AEE">
            <w:pPr>
              <w:jc w:val="center"/>
              <w:rPr>
                <w:sz w:val="20"/>
                <w:szCs w:val="20"/>
              </w:rPr>
            </w:pPr>
          </w:p>
        </w:tc>
        <w:tc>
          <w:tcPr>
            <w:tcW w:w="4320" w:type="dxa"/>
            <w:shd w:val="clear" w:color="auto" w:fill="auto"/>
          </w:tcPr>
          <w:p w:rsidR="00555C0A" w:rsidRDefault="00555C0A" w:rsidP="00890E81">
            <w:pPr>
              <w:tabs>
                <w:tab w:val="left" w:pos="-1440"/>
                <w:tab w:val="left" w:pos="-720"/>
              </w:tabs>
              <w:rPr>
                <w:sz w:val="20"/>
                <w:szCs w:val="20"/>
                <w:lang w:val="fr-CA"/>
              </w:rPr>
            </w:pPr>
            <w:r w:rsidRPr="00D25155">
              <w:rPr>
                <w:b/>
                <w:sz w:val="20"/>
                <w:szCs w:val="20"/>
                <w:lang w:val="fr-CA"/>
              </w:rPr>
              <w:t>Momentous.ca Corporation et al.</w:t>
            </w:r>
          </w:p>
          <w:p w:rsidR="00555C0A" w:rsidRPr="00A935AA" w:rsidRDefault="00555C0A" w:rsidP="00890E81">
            <w:pPr>
              <w:tabs>
                <w:tab w:val="left" w:pos="-1440"/>
                <w:tab w:val="left" w:pos="-720"/>
              </w:tabs>
              <w:rPr>
                <w:sz w:val="20"/>
                <w:szCs w:val="20"/>
              </w:rPr>
            </w:pPr>
            <w:r w:rsidRPr="00D25155">
              <w:rPr>
                <w:sz w:val="20"/>
                <w:szCs w:val="20"/>
                <w:lang w:val="fr-CA"/>
              </w:rPr>
              <w:tab/>
            </w:r>
            <w:r>
              <w:rPr>
                <w:sz w:val="20"/>
                <w:szCs w:val="20"/>
              </w:rPr>
              <w:t>Susan M. Brown</w:t>
            </w:r>
          </w:p>
          <w:p w:rsidR="00555C0A" w:rsidRPr="00A935AA" w:rsidRDefault="00555C0A" w:rsidP="00890E81">
            <w:pPr>
              <w:tabs>
                <w:tab w:val="left" w:pos="-1440"/>
                <w:tab w:val="left" w:pos="-720"/>
              </w:tabs>
              <w:rPr>
                <w:sz w:val="20"/>
                <w:szCs w:val="20"/>
              </w:rPr>
            </w:pPr>
            <w:r w:rsidRPr="00A935AA">
              <w:rPr>
                <w:sz w:val="20"/>
                <w:szCs w:val="20"/>
              </w:rPr>
              <w:tab/>
            </w:r>
            <w:r>
              <w:rPr>
                <w:sz w:val="20"/>
                <w:szCs w:val="20"/>
              </w:rPr>
              <w:t xml:space="preserve">Fraser Milner </w:t>
            </w:r>
            <w:proofErr w:type="spellStart"/>
            <w:r>
              <w:rPr>
                <w:sz w:val="20"/>
                <w:szCs w:val="20"/>
              </w:rPr>
              <w:t>Casgrain</w:t>
            </w:r>
            <w:proofErr w:type="spellEnd"/>
            <w:r>
              <w:rPr>
                <w:sz w:val="20"/>
                <w:szCs w:val="20"/>
              </w:rPr>
              <w:t xml:space="preserve"> LLP</w:t>
            </w:r>
          </w:p>
          <w:p w:rsidR="00555C0A" w:rsidRPr="00A935AA" w:rsidRDefault="00555C0A" w:rsidP="00890E81">
            <w:pPr>
              <w:tabs>
                <w:tab w:val="left" w:pos="-1440"/>
                <w:tab w:val="left" w:pos="-720"/>
              </w:tabs>
              <w:rPr>
                <w:sz w:val="20"/>
                <w:szCs w:val="20"/>
              </w:rPr>
            </w:pPr>
          </w:p>
          <w:p w:rsidR="00555C0A" w:rsidRPr="00A935AA" w:rsidRDefault="00555C0A" w:rsidP="00890E81">
            <w:pPr>
              <w:tabs>
                <w:tab w:val="left" w:pos="-1440"/>
                <w:tab w:val="left" w:pos="-720"/>
              </w:tabs>
              <w:rPr>
                <w:sz w:val="20"/>
                <w:szCs w:val="20"/>
              </w:rPr>
            </w:pPr>
            <w:r w:rsidRPr="00A935AA">
              <w:rPr>
                <w:sz w:val="20"/>
                <w:szCs w:val="20"/>
              </w:rPr>
              <w:tab/>
              <w:t>v. (33</w:t>
            </w:r>
            <w:r>
              <w:rPr>
                <w:sz w:val="20"/>
                <w:szCs w:val="20"/>
              </w:rPr>
              <w:t>999</w:t>
            </w:r>
            <w:r w:rsidRPr="00A935AA">
              <w:rPr>
                <w:sz w:val="20"/>
                <w:szCs w:val="20"/>
              </w:rPr>
              <w:t>)</w:t>
            </w:r>
          </w:p>
          <w:p w:rsidR="00555C0A" w:rsidRPr="00A935AA" w:rsidRDefault="00555C0A" w:rsidP="00890E81">
            <w:pPr>
              <w:tabs>
                <w:tab w:val="left" w:pos="-1440"/>
                <w:tab w:val="left" w:pos="-720"/>
              </w:tabs>
              <w:rPr>
                <w:sz w:val="20"/>
                <w:szCs w:val="20"/>
              </w:rPr>
            </w:pPr>
          </w:p>
          <w:p w:rsidR="00555C0A" w:rsidRPr="00A935AA" w:rsidRDefault="00555C0A" w:rsidP="00890E81">
            <w:pPr>
              <w:tabs>
                <w:tab w:val="left" w:pos="-1440"/>
                <w:tab w:val="left" w:pos="-720"/>
              </w:tabs>
              <w:rPr>
                <w:b/>
                <w:sz w:val="20"/>
                <w:szCs w:val="20"/>
              </w:rPr>
            </w:pPr>
            <w:r>
              <w:rPr>
                <w:b/>
                <w:sz w:val="20"/>
                <w:szCs w:val="20"/>
              </w:rPr>
              <w:t xml:space="preserve">Canadian American Association of Professional Baseball Ltd. et al. </w:t>
            </w:r>
            <w:r w:rsidRPr="00A935AA">
              <w:rPr>
                <w:b/>
                <w:sz w:val="20"/>
                <w:szCs w:val="20"/>
              </w:rPr>
              <w:t>(</w:t>
            </w:r>
            <w:r>
              <w:rPr>
                <w:b/>
                <w:sz w:val="20"/>
                <w:szCs w:val="20"/>
              </w:rPr>
              <w:t>Ont</w:t>
            </w:r>
            <w:r w:rsidRPr="00A935AA">
              <w:rPr>
                <w:b/>
                <w:sz w:val="20"/>
                <w:szCs w:val="20"/>
              </w:rPr>
              <w:t>.)</w:t>
            </w:r>
          </w:p>
          <w:p w:rsidR="00555C0A" w:rsidRPr="006A432F" w:rsidRDefault="00555C0A" w:rsidP="00890E81">
            <w:pPr>
              <w:tabs>
                <w:tab w:val="left" w:pos="-1440"/>
                <w:tab w:val="left" w:pos="-720"/>
              </w:tabs>
              <w:rPr>
                <w:sz w:val="20"/>
                <w:szCs w:val="20"/>
                <w:lang w:val="fr-CA"/>
              </w:rPr>
            </w:pPr>
            <w:r w:rsidRPr="00A935AA">
              <w:rPr>
                <w:sz w:val="20"/>
                <w:szCs w:val="20"/>
              </w:rPr>
              <w:tab/>
            </w:r>
            <w:proofErr w:type="spellStart"/>
            <w:r w:rsidRPr="006A432F">
              <w:rPr>
                <w:sz w:val="20"/>
                <w:szCs w:val="20"/>
                <w:lang w:val="fr-CA"/>
              </w:rPr>
              <w:t>Pasquale</w:t>
            </w:r>
            <w:proofErr w:type="spellEnd"/>
            <w:r w:rsidRPr="006A432F">
              <w:rPr>
                <w:sz w:val="20"/>
                <w:szCs w:val="20"/>
                <w:lang w:val="fr-CA"/>
              </w:rPr>
              <w:t xml:space="preserve"> Santini </w:t>
            </w:r>
          </w:p>
          <w:p w:rsidR="00555C0A" w:rsidRPr="006A432F" w:rsidRDefault="00555C0A" w:rsidP="00890E81">
            <w:pPr>
              <w:tabs>
                <w:tab w:val="left" w:pos="-1440"/>
                <w:tab w:val="left" w:pos="-720"/>
              </w:tabs>
              <w:rPr>
                <w:sz w:val="20"/>
                <w:szCs w:val="20"/>
                <w:lang w:val="fr-CA"/>
              </w:rPr>
            </w:pPr>
            <w:r w:rsidRPr="006A432F">
              <w:rPr>
                <w:sz w:val="20"/>
                <w:szCs w:val="20"/>
                <w:lang w:val="fr-CA"/>
              </w:rPr>
              <w:tab/>
              <w:t>Kelly Santini LLP</w:t>
            </w:r>
          </w:p>
          <w:p w:rsidR="00555C0A" w:rsidRPr="006A432F" w:rsidRDefault="00555C0A" w:rsidP="00890E81">
            <w:pPr>
              <w:tabs>
                <w:tab w:val="left" w:pos="-1440"/>
                <w:tab w:val="left" w:pos="-720"/>
              </w:tabs>
              <w:rPr>
                <w:sz w:val="20"/>
                <w:szCs w:val="20"/>
                <w:lang w:val="fr-CA"/>
              </w:rPr>
            </w:pPr>
          </w:p>
          <w:p w:rsidR="00555C0A" w:rsidRPr="00A935AA" w:rsidRDefault="00555C0A" w:rsidP="00890E81">
            <w:pPr>
              <w:rPr>
                <w:sz w:val="20"/>
                <w:szCs w:val="20"/>
              </w:rPr>
            </w:pPr>
            <w:r w:rsidRPr="00A935AA">
              <w:rPr>
                <w:sz w:val="20"/>
                <w:szCs w:val="20"/>
              </w:rPr>
              <w:t xml:space="preserve">FILING DATE: </w:t>
            </w:r>
            <w:r>
              <w:rPr>
                <w:sz w:val="20"/>
                <w:szCs w:val="20"/>
              </w:rPr>
              <w:t>20.12.2010</w:t>
            </w:r>
          </w:p>
          <w:p w:rsidR="00555C0A" w:rsidRPr="00D25155" w:rsidRDefault="00F001E3" w:rsidP="00890E81">
            <w:pPr>
              <w:keepNext/>
              <w:keepLines/>
              <w:tabs>
                <w:tab w:val="left" w:pos="-1440"/>
                <w:tab w:val="left" w:pos="-720"/>
              </w:tabs>
              <w:rPr>
                <w:b/>
                <w:sz w:val="20"/>
                <w:szCs w:val="20"/>
              </w:rPr>
            </w:pPr>
            <w:r w:rsidRPr="00F001E3">
              <w:rPr>
                <w:sz w:val="20"/>
                <w:szCs w:val="20"/>
                <w:lang w:val="fr-CA"/>
              </w:rPr>
              <w:pict>
                <v:rect id="_x0000_i1030" style="width:108pt;height:1pt" o:hrpct="0" o:hralign="center" o:hrstd="t" o:hrnoshade="t" o:hr="t" fillcolor="black [3213]" stroked="f"/>
              </w:pict>
            </w:r>
          </w:p>
        </w:tc>
      </w:tr>
      <w:tr w:rsidR="00555C0A" w:rsidRPr="001C6694" w:rsidTr="00555C0A">
        <w:trPr>
          <w:cantSplit/>
        </w:trPr>
        <w:tc>
          <w:tcPr>
            <w:tcW w:w="4320" w:type="dxa"/>
            <w:shd w:val="clear" w:color="auto" w:fill="auto"/>
          </w:tcPr>
          <w:p w:rsidR="00555C0A" w:rsidRPr="00391C72" w:rsidRDefault="00555C0A" w:rsidP="00890E81">
            <w:pPr>
              <w:rPr>
                <w:b/>
                <w:sz w:val="20"/>
                <w:szCs w:val="20"/>
              </w:rPr>
            </w:pPr>
            <w:r w:rsidRPr="00391C72">
              <w:rPr>
                <w:b/>
                <w:sz w:val="20"/>
                <w:szCs w:val="20"/>
              </w:rPr>
              <w:t>David Stow</w:t>
            </w:r>
          </w:p>
          <w:p w:rsidR="00555C0A" w:rsidRPr="00391C72" w:rsidRDefault="00555C0A" w:rsidP="00890E81">
            <w:pPr>
              <w:tabs>
                <w:tab w:val="left" w:pos="-1440"/>
                <w:tab w:val="left" w:pos="-720"/>
              </w:tabs>
              <w:rPr>
                <w:sz w:val="20"/>
                <w:szCs w:val="20"/>
              </w:rPr>
            </w:pPr>
            <w:r w:rsidRPr="00391C72">
              <w:rPr>
                <w:sz w:val="20"/>
                <w:szCs w:val="20"/>
              </w:rPr>
              <w:tab/>
              <w:t>David Stow</w:t>
            </w:r>
          </w:p>
          <w:p w:rsidR="00555C0A" w:rsidRPr="00391C72" w:rsidRDefault="00555C0A" w:rsidP="00890E81">
            <w:pPr>
              <w:tabs>
                <w:tab w:val="left" w:pos="-1440"/>
                <w:tab w:val="left" w:pos="-720"/>
              </w:tabs>
              <w:rPr>
                <w:sz w:val="20"/>
                <w:szCs w:val="20"/>
              </w:rPr>
            </w:pPr>
          </w:p>
          <w:p w:rsidR="00555C0A" w:rsidRPr="00555C0A" w:rsidRDefault="00555C0A" w:rsidP="00890E81">
            <w:pPr>
              <w:tabs>
                <w:tab w:val="left" w:pos="-1440"/>
                <w:tab w:val="left" w:pos="-720"/>
              </w:tabs>
              <w:rPr>
                <w:sz w:val="20"/>
                <w:szCs w:val="20"/>
              </w:rPr>
            </w:pPr>
            <w:r w:rsidRPr="00391C72">
              <w:rPr>
                <w:sz w:val="20"/>
                <w:szCs w:val="20"/>
              </w:rPr>
              <w:tab/>
            </w:r>
            <w:r w:rsidRPr="00555C0A">
              <w:rPr>
                <w:sz w:val="20"/>
                <w:szCs w:val="20"/>
              </w:rPr>
              <w:t>v. (3</w:t>
            </w:r>
            <w:r>
              <w:rPr>
                <w:sz w:val="20"/>
                <w:szCs w:val="20"/>
              </w:rPr>
              <w:t>4024</w:t>
            </w:r>
            <w:r w:rsidRPr="00555C0A">
              <w:rPr>
                <w:sz w:val="20"/>
                <w:szCs w:val="20"/>
              </w:rPr>
              <w:t>)</w:t>
            </w:r>
          </w:p>
          <w:p w:rsidR="00555C0A" w:rsidRPr="00555C0A" w:rsidRDefault="00555C0A" w:rsidP="00890E81">
            <w:pPr>
              <w:tabs>
                <w:tab w:val="left" w:pos="-1440"/>
                <w:tab w:val="left" w:pos="-720"/>
              </w:tabs>
              <w:rPr>
                <w:sz w:val="20"/>
                <w:szCs w:val="20"/>
              </w:rPr>
            </w:pPr>
          </w:p>
          <w:p w:rsidR="00555C0A" w:rsidRPr="00555C0A" w:rsidRDefault="00555C0A" w:rsidP="00890E81">
            <w:pPr>
              <w:tabs>
                <w:tab w:val="left" w:pos="-1440"/>
                <w:tab w:val="left" w:pos="-720"/>
              </w:tabs>
              <w:rPr>
                <w:b/>
                <w:sz w:val="20"/>
                <w:szCs w:val="20"/>
              </w:rPr>
            </w:pPr>
            <w:r>
              <w:rPr>
                <w:b/>
                <w:sz w:val="20"/>
                <w:szCs w:val="20"/>
              </w:rPr>
              <w:t xml:space="preserve">Attorney General of British Columbia </w:t>
            </w:r>
            <w:r w:rsidRPr="00555C0A">
              <w:rPr>
                <w:b/>
                <w:sz w:val="20"/>
                <w:szCs w:val="20"/>
              </w:rPr>
              <w:t>(B.C.)</w:t>
            </w:r>
          </w:p>
          <w:p w:rsidR="00555C0A" w:rsidRPr="00555C0A" w:rsidRDefault="00555C0A" w:rsidP="00890E81">
            <w:pPr>
              <w:tabs>
                <w:tab w:val="left" w:pos="-1440"/>
                <w:tab w:val="left" w:pos="-720"/>
              </w:tabs>
              <w:rPr>
                <w:sz w:val="20"/>
                <w:szCs w:val="20"/>
              </w:rPr>
            </w:pPr>
            <w:r w:rsidRPr="00555C0A">
              <w:rPr>
                <w:sz w:val="20"/>
                <w:szCs w:val="20"/>
              </w:rPr>
              <w:tab/>
              <w:t xml:space="preserve">Jonathan </w:t>
            </w:r>
            <w:r w:rsidR="005B6DBA">
              <w:rPr>
                <w:sz w:val="20"/>
                <w:szCs w:val="20"/>
              </w:rPr>
              <w:t xml:space="preserve">G. </w:t>
            </w:r>
            <w:proofErr w:type="spellStart"/>
            <w:r w:rsidRPr="00555C0A">
              <w:rPr>
                <w:sz w:val="20"/>
                <w:szCs w:val="20"/>
              </w:rPr>
              <w:t>Penner</w:t>
            </w:r>
            <w:proofErr w:type="spellEnd"/>
          </w:p>
          <w:p w:rsidR="00555C0A" w:rsidRPr="00555C0A" w:rsidRDefault="00555C0A" w:rsidP="00890E81">
            <w:pPr>
              <w:tabs>
                <w:tab w:val="left" w:pos="-1440"/>
                <w:tab w:val="left" w:pos="-720"/>
              </w:tabs>
              <w:rPr>
                <w:sz w:val="20"/>
                <w:szCs w:val="20"/>
              </w:rPr>
            </w:pPr>
            <w:r w:rsidRPr="00555C0A">
              <w:rPr>
                <w:sz w:val="20"/>
                <w:szCs w:val="20"/>
              </w:rPr>
              <w:tab/>
            </w:r>
            <w:r>
              <w:rPr>
                <w:sz w:val="20"/>
                <w:szCs w:val="20"/>
              </w:rPr>
              <w:t>A.G. of British Columbia</w:t>
            </w:r>
          </w:p>
          <w:p w:rsidR="00555C0A" w:rsidRPr="00555C0A" w:rsidRDefault="00555C0A" w:rsidP="00890E81">
            <w:pPr>
              <w:tabs>
                <w:tab w:val="left" w:pos="-1440"/>
                <w:tab w:val="left" w:pos="-720"/>
              </w:tabs>
              <w:rPr>
                <w:sz w:val="20"/>
                <w:szCs w:val="20"/>
              </w:rPr>
            </w:pPr>
          </w:p>
          <w:p w:rsidR="00555C0A" w:rsidRPr="00555C0A" w:rsidRDefault="00555C0A" w:rsidP="00890E81">
            <w:pPr>
              <w:rPr>
                <w:sz w:val="20"/>
                <w:szCs w:val="20"/>
              </w:rPr>
            </w:pPr>
            <w:r w:rsidRPr="00555C0A">
              <w:rPr>
                <w:sz w:val="20"/>
                <w:szCs w:val="20"/>
              </w:rPr>
              <w:t xml:space="preserve">FILING DATE: </w:t>
            </w:r>
            <w:r>
              <w:rPr>
                <w:sz w:val="20"/>
                <w:szCs w:val="20"/>
              </w:rPr>
              <w:t>07.12.2010</w:t>
            </w:r>
          </w:p>
          <w:p w:rsidR="00555C0A" w:rsidRPr="007820E2" w:rsidRDefault="00F001E3" w:rsidP="00890E81">
            <w:pPr>
              <w:rPr>
                <w:sz w:val="20"/>
                <w:szCs w:val="20"/>
                <w:lang w:val="fr-CA"/>
              </w:rPr>
            </w:pPr>
            <w:r w:rsidRPr="00F001E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555C0A" w:rsidRPr="00E45EA3" w:rsidRDefault="00555C0A" w:rsidP="00242AEE">
            <w:pPr>
              <w:jc w:val="center"/>
              <w:rPr>
                <w:sz w:val="20"/>
                <w:szCs w:val="20"/>
              </w:rPr>
            </w:pPr>
          </w:p>
        </w:tc>
        <w:tc>
          <w:tcPr>
            <w:tcW w:w="4320" w:type="dxa"/>
            <w:shd w:val="clear" w:color="auto" w:fill="auto"/>
          </w:tcPr>
          <w:p w:rsidR="00555C0A" w:rsidRDefault="00555C0A" w:rsidP="00890E81">
            <w:pPr>
              <w:keepNext/>
              <w:keepLines/>
              <w:tabs>
                <w:tab w:val="left" w:pos="-1440"/>
                <w:tab w:val="left" w:pos="-720"/>
              </w:tabs>
              <w:rPr>
                <w:b/>
                <w:sz w:val="20"/>
                <w:szCs w:val="20"/>
              </w:rPr>
            </w:pPr>
          </w:p>
          <w:p w:rsidR="00555C0A" w:rsidRPr="00A935AA" w:rsidRDefault="00555C0A" w:rsidP="00890E81">
            <w:pPr>
              <w:keepNext/>
              <w:keepLines/>
              <w:tabs>
                <w:tab w:val="left" w:pos="-1440"/>
                <w:tab w:val="left" w:pos="-720"/>
              </w:tabs>
              <w:rPr>
                <w:b/>
                <w:sz w:val="20"/>
                <w:szCs w:val="20"/>
              </w:rPr>
            </w:pPr>
            <w:r>
              <w:rPr>
                <w:b/>
                <w:sz w:val="20"/>
                <w:szCs w:val="20"/>
              </w:rPr>
              <w:t xml:space="preserve">Merle </w:t>
            </w:r>
            <w:proofErr w:type="spellStart"/>
            <w:r>
              <w:rPr>
                <w:b/>
                <w:sz w:val="20"/>
                <w:szCs w:val="20"/>
              </w:rPr>
              <w:t>Berrinice</w:t>
            </w:r>
            <w:proofErr w:type="spellEnd"/>
            <w:r>
              <w:rPr>
                <w:b/>
                <w:sz w:val="20"/>
                <w:szCs w:val="20"/>
              </w:rPr>
              <w:t xml:space="preserve"> Henry et al.</w:t>
            </w:r>
          </w:p>
          <w:p w:rsidR="00555C0A" w:rsidRDefault="00004E0F" w:rsidP="00890E81">
            <w:pPr>
              <w:keepNext/>
              <w:keepLines/>
              <w:tabs>
                <w:tab w:val="left" w:pos="-1440"/>
                <w:tab w:val="left" w:pos="-720"/>
              </w:tabs>
              <w:rPr>
                <w:sz w:val="20"/>
                <w:szCs w:val="20"/>
              </w:rPr>
            </w:pPr>
            <w:r>
              <w:rPr>
                <w:sz w:val="20"/>
                <w:szCs w:val="20"/>
              </w:rPr>
              <w:tab/>
            </w:r>
            <w:r w:rsidRPr="00004E0F">
              <w:rPr>
                <w:sz w:val="20"/>
                <w:szCs w:val="20"/>
              </w:rPr>
              <w:t xml:space="preserve">Merle </w:t>
            </w:r>
            <w:proofErr w:type="spellStart"/>
            <w:r w:rsidRPr="00004E0F">
              <w:rPr>
                <w:sz w:val="20"/>
                <w:szCs w:val="20"/>
              </w:rPr>
              <w:t>Berrinice</w:t>
            </w:r>
            <w:proofErr w:type="spellEnd"/>
            <w:r w:rsidRPr="00004E0F">
              <w:rPr>
                <w:sz w:val="20"/>
                <w:szCs w:val="20"/>
              </w:rPr>
              <w:t xml:space="preserve"> Henry</w:t>
            </w:r>
          </w:p>
          <w:p w:rsidR="00004E0F" w:rsidRPr="00004E0F" w:rsidRDefault="00004E0F" w:rsidP="00890E81">
            <w:pPr>
              <w:keepNext/>
              <w:keepLines/>
              <w:tabs>
                <w:tab w:val="left" w:pos="-1440"/>
                <w:tab w:val="left" w:pos="-720"/>
              </w:tabs>
              <w:rPr>
                <w:sz w:val="20"/>
                <w:szCs w:val="20"/>
              </w:rPr>
            </w:pPr>
          </w:p>
          <w:p w:rsidR="00555C0A" w:rsidRPr="006A432F" w:rsidRDefault="00555C0A" w:rsidP="00890E81">
            <w:pPr>
              <w:keepNext/>
              <w:keepLines/>
              <w:tabs>
                <w:tab w:val="left" w:pos="-1440"/>
                <w:tab w:val="left" w:pos="-720"/>
              </w:tabs>
              <w:rPr>
                <w:sz w:val="20"/>
                <w:szCs w:val="20"/>
              </w:rPr>
            </w:pPr>
            <w:r w:rsidRPr="00A935AA">
              <w:rPr>
                <w:sz w:val="20"/>
                <w:szCs w:val="20"/>
              </w:rPr>
              <w:tab/>
            </w:r>
            <w:r w:rsidRPr="006A432F">
              <w:rPr>
                <w:sz w:val="20"/>
                <w:szCs w:val="20"/>
              </w:rPr>
              <w:t>v. (33994)</w:t>
            </w:r>
          </w:p>
          <w:p w:rsidR="00555C0A" w:rsidRPr="006A432F" w:rsidRDefault="00555C0A" w:rsidP="00890E81">
            <w:pPr>
              <w:keepNext/>
              <w:keepLines/>
              <w:tabs>
                <w:tab w:val="left" w:pos="-1440"/>
                <w:tab w:val="left" w:pos="-720"/>
              </w:tabs>
              <w:rPr>
                <w:sz w:val="20"/>
                <w:szCs w:val="20"/>
              </w:rPr>
            </w:pPr>
          </w:p>
          <w:p w:rsidR="00555C0A" w:rsidRPr="007806F2" w:rsidRDefault="00555C0A" w:rsidP="00890E81">
            <w:pPr>
              <w:keepNext/>
              <w:keepLines/>
              <w:tabs>
                <w:tab w:val="left" w:pos="-1440"/>
                <w:tab w:val="left" w:pos="-720"/>
              </w:tabs>
              <w:rPr>
                <w:b/>
                <w:sz w:val="20"/>
                <w:szCs w:val="20"/>
                <w:lang w:val="fr-CA"/>
              </w:rPr>
            </w:pPr>
            <w:r w:rsidRPr="006A432F">
              <w:rPr>
                <w:b/>
                <w:sz w:val="20"/>
                <w:szCs w:val="20"/>
              </w:rPr>
              <w:t>Starwood Hotels et al.</w:t>
            </w:r>
            <w:r>
              <w:rPr>
                <w:b/>
                <w:sz w:val="20"/>
                <w:szCs w:val="20"/>
              </w:rPr>
              <w:t xml:space="preserve"> </w:t>
            </w:r>
            <w:r w:rsidRPr="007806F2">
              <w:rPr>
                <w:b/>
                <w:sz w:val="20"/>
                <w:szCs w:val="20"/>
                <w:lang w:val="fr-CA"/>
              </w:rPr>
              <w:t>(Alta.)</w:t>
            </w:r>
          </w:p>
          <w:p w:rsidR="00555C0A" w:rsidRPr="006A432F" w:rsidRDefault="00555C0A" w:rsidP="00890E81">
            <w:pPr>
              <w:keepNext/>
              <w:keepLines/>
              <w:tabs>
                <w:tab w:val="left" w:pos="-1440"/>
                <w:tab w:val="left" w:pos="-720"/>
              </w:tabs>
              <w:rPr>
                <w:sz w:val="20"/>
                <w:szCs w:val="20"/>
                <w:lang w:val="fr-CA"/>
              </w:rPr>
            </w:pPr>
            <w:r w:rsidRPr="007806F2">
              <w:rPr>
                <w:sz w:val="20"/>
                <w:szCs w:val="20"/>
                <w:lang w:val="fr-CA"/>
              </w:rPr>
              <w:tab/>
            </w:r>
            <w:r w:rsidRPr="006A432F">
              <w:rPr>
                <w:sz w:val="20"/>
                <w:szCs w:val="20"/>
                <w:lang w:val="fr-CA"/>
              </w:rPr>
              <w:t>Jeffrey B. Champion, Q.C.</w:t>
            </w:r>
          </w:p>
          <w:p w:rsidR="00555C0A" w:rsidRPr="006A432F" w:rsidRDefault="00555C0A" w:rsidP="00890E81">
            <w:pPr>
              <w:keepNext/>
              <w:keepLines/>
              <w:tabs>
                <w:tab w:val="left" w:pos="-1440"/>
                <w:tab w:val="left" w:pos="-720"/>
              </w:tabs>
              <w:rPr>
                <w:sz w:val="20"/>
                <w:szCs w:val="20"/>
              </w:rPr>
            </w:pPr>
            <w:r w:rsidRPr="006A432F">
              <w:rPr>
                <w:sz w:val="20"/>
                <w:szCs w:val="20"/>
                <w:lang w:val="fr-CA"/>
              </w:rPr>
              <w:tab/>
            </w:r>
            <w:r w:rsidRPr="006A432F">
              <w:rPr>
                <w:sz w:val="20"/>
                <w:szCs w:val="20"/>
              </w:rPr>
              <w:t>Bishop &amp; McKenzie LLP</w:t>
            </w:r>
          </w:p>
          <w:p w:rsidR="00555C0A" w:rsidRPr="006A432F" w:rsidRDefault="00555C0A" w:rsidP="00890E81">
            <w:pPr>
              <w:keepNext/>
              <w:keepLines/>
              <w:tabs>
                <w:tab w:val="left" w:pos="-1440"/>
                <w:tab w:val="left" w:pos="-720"/>
              </w:tabs>
              <w:rPr>
                <w:sz w:val="20"/>
                <w:szCs w:val="20"/>
              </w:rPr>
            </w:pPr>
          </w:p>
          <w:p w:rsidR="00555C0A" w:rsidRPr="007806F2" w:rsidRDefault="00555C0A" w:rsidP="00890E81">
            <w:pPr>
              <w:rPr>
                <w:sz w:val="20"/>
                <w:szCs w:val="20"/>
              </w:rPr>
            </w:pPr>
            <w:r w:rsidRPr="00A935AA">
              <w:rPr>
                <w:sz w:val="20"/>
                <w:szCs w:val="20"/>
              </w:rPr>
              <w:t xml:space="preserve">FILING DATE: </w:t>
            </w:r>
            <w:r>
              <w:rPr>
                <w:sz w:val="20"/>
                <w:szCs w:val="20"/>
              </w:rPr>
              <w:t>10</w:t>
            </w:r>
            <w:r w:rsidRPr="00A935AA">
              <w:rPr>
                <w:sz w:val="20"/>
                <w:szCs w:val="20"/>
              </w:rPr>
              <w:t>.</w:t>
            </w:r>
            <w:r>
              <w:rPr>
                <w:sz w:val="20"/>
                <w:szCs w:val="20"/>
              </w:rPr>
              <w:t>12</w:t>
            </w:r>
            <w:r w:rsidRPr="00A935AA">
              <w:rPr>
                <w:sz w:val="20"/>
                <w:szCs w:val="20"/>
              </w:rPr>
              <w:t>.2010</w:t>
            </w:r>
            <w:r w:rsidR="00F001E3" w:rsidRPr="00F001E3">
              <w:rPr>
                <w:sz w:val="20"/>
                <w:szCs w:val="20"/>
                <w:lang w:val="fr-CA"/>
              </w:rPr>
              <w:pict>
                <v:rect id="_x0000_i1032" style="width:108pt;height:1pt" o:hrpct="0" o:hralign="center" o:hrstd="t" o:hrnoshade="t" o:hr="t" fillcolor="black [3213]" stroked="f"/>
              </w:pict>
            </w:r>
          </w:p>
          <w:p w:rsidR="00555C0A" w:rsidRDefault="00555C0A" w:rsidP="00890E81">
            <w:pPr>
              <w:keepNext/>
              <w:keepLines/>
              <w:tabs>
                <w:tab w:val="left" w:pos="-1440"/>
                <w:tab w:val="left" w:pos="-720"/>
              </w:tabs>
              <w:rPr>
                <w:b/>
                <w:sz w:val="20"/>
                <w:szCs w:val="20"/>
              </w:rPr>
            </w:pPr>
          </w:p>
        </w:tc>
      </w:tr>
      <w:tr w:rsidR="00555C0A" w:rsidRPr="001C782B" w:rsidTr="00555C0A">
        <w:trPr>
          <w:cantSplit/>
        </w:trPr>
        <w:tc>
          <w:tcPr>
            <w:tcW w:w="4320" w:type="dxa"/>
            <w:shd w:val="clear" w:color="auto" w:fill="auto"/>
          </w:tcPr>
          <w:p w:rsidR="00555C0A" w:rsidRPr="00D25155" w:rsidRDefault="00555C0A" w:rsidP="005E7E48">
            <w:pPr>
              <w:rPr>
                <w:b/>
                <w:sz w:val="20"/>
                <w:szCs w:val="20"/>
                <w:lang w:val="fr-CA"/>
              </w:rPr>
            </w:pPr>
            <w:r w:rsidRPr="00D25155">
              <w:rPr>
                <w:b/>
                <w:sz w:val="20"/>
                <w:szCs w:val="20"/>
                <w:lang w:val="fr-CA"/>
              </w:rPr>
              <w:lastRenderedPageBreak/>
              <w:t xml:space="preserve">Guyana </w:t>
            </w:r>
            <w:proofErr w:type="spellStart"/>
            <w:r w:rsidRPr="00D25155">
              <w:rPr>
                <w:b/>
                <w:sz w:val="20"/>
                <w:szCs w:val="20"/>
                <w:lang w:val="fr-CA"/>
              </w:rPr>
              <w:t>Sugar</w:t>
            </w:r>
            <w:proofErr w:type="spellEnd"/>
            <w:r w:rsidRPr="00D25155">
              <w:rPr>
                <w:b/>
                <w:sz w:val="20"/>
                <w:szCs w:val="20"/>
                <w:lang w:val="fr-CA"/>
              </w:rPr>
              <w:t xml:space="preserve"> Corporation, Inc. et al.</w:t>
            </w:r>
          </w:p>
          <w:p w:rsidR="00555C0A" w:rsidRPr="00D25155" w:rsidRDefault="00555C0A" w:rsidP="005E7E48">
            <w:pPr>
              <w:tabs>
                <w:tab w:val="left" w:pos="-1440"/>
                <w:tab w:val="left" w:pos="-720"/>
              </w:tabs>
              <w:rPr>
                <w:sz w:val="20"/>
                <w:szCs w:val="20"/>
              </w:rPr>
            </w:pPr>
            <w:r w:rsidRPr="00D25155">
              <w:rPr>
                <w:sz w:val="20"/>
                <w:szCs w:val="20"/>
                <w:lang w:val="fr-CA"/>
              </w:rPr>
              <w:tab/>
            </w:r>
            <w:r w:rsidRPr="00D25155">
              <w:rPr>
                <w:sz w:val="20"/>
                <w:szCs w:val="20"/>
              </w:rPr>
              <w:t xml:space="preserve">Mark A. </w:t>
            </w:r>
            <w:proofErr w:type="spellStart"/>
            <w:r w:rsidRPr="00D25155">
              <w:rPr>
                <w:sz w:val="20"/>
                <w:szCs w:val="20"/>
              </w:rPr>
              <w:t>Gelowitz</w:t>
            </w:r>
            <w:proofErr w:type="spellEnd"/>
          </w:p>
          <w:p w:rsidR="00555C0A" w:rsidRPr="00D25155" w:rsidRDefault="00555C0A" w:rsidP="005E7E48">
            <w:pPr>
              <w:tabs>
                <w:tab w:val="left" w:pos="-1440"/>
                <w:tab w:val="left" w:pos="-720"/>
              </w:tabs>
              <w:rPr>
                <w:sz w:val="20"/>
                <w:szCs w:val="20"/>
              </w:rPr>
            </w:pPr>
            <w:r w:rsidRPr="00D25155">
              <w:rPr>
                <w:sz w:val="20"/>
                <w:szCs w:val="20"/>
              </w:rPr>
              <w:tab/>
              <w:t>Osler</w:t>
            </w:r>
            <w:r w:rsidR="00590DA5">
              <w:rPr>
                <w:sz w:val="20"/>
                <w:szCs w:val="20"/>
              </w:rPr>
              <w:t>,</w:t>
            </w:r>
            <w:r w:rsidRPr="00D25155">
              <w:rPr>
                <w:sz w:val="20"/>
                <w:szCs w:val="20"/>
              </w:rPr>
              <w:t xml:space="preserve"> </w:t>
            </w:r>
            <w:proofErr w:type="spellStart"/>
            <w:r w:rsidRPr="00D25155">
              <w:rPr>
                <w:sz w:val="20"/>
                <w:szCs w:val="20"/>
              </w:rPr>
              <w:t>Hoskin</w:t>
            </w:r>
            <w:proofErr w:type="spellEnd"/>
            <w:r w:rsidRPr="00D25155">
              <w:rPr>
                <w:sz w:val="20"/>
                <w:szCs w:val="20"/>
              </w:rPr>
              <w:t xml:space="preserve"> &amp; Harcourt LLP</w:t>
            </w:r>
          </w:p>
          <w:p w:rsidR="00555C0A" w:rsidRPr="00D25155" w:rsidRDefault="00555C0A" w:rsidP="005E7E48">
            <w:pPr>
              <w:tabs>
                <w:tab w:val="left" w:pos="-1440"/>
                <w:tab w:val="left" w:pos="-720"/>
              </w:tabs>
              <w:rPr>
                <w:sz w:val="20"/>
                <w:szCs w:val="20"/>
              </w:rPr>
            </w:pPr>
          </w:p>
          <w:p w:rsidR="00555C0A" w:rsidRPr="007806F2" w:rsidRDefault="00555C0A" w:rsidP="005E7E48">
            <w:pPr>
              <w:tabs>
                <w:tab w:val="left" w:pos="-1440"/>
                <w:tab w:val="left" w:pos="-720"/>
              </w:tabs>
              <w:rPr>
                <w:sz w:val="20"/>
                <w:szCs w:val="20"/>
                <w:lang w:val="fr-CA"/>
              </w:rPr>
            </w:pPr>
            <w:r w:rsidRPr="00D25155">
              <w:rPr>
                <w:sz w:val="20"/>
                <w:szCs w:val="20"/>
              </w:rPr>
              <w:tab/>
            </w:r>
            <w:r w:rsidRPr="007806F2">
              <w:rPr>
                <w:sz w:val="20"/>
                <w:szCs w:val="20"/>
                <w:lang w:val="fr-CA"/>
              </w:rPr>
              <w:t>v. (34002)</w:t>
            </w:r>
          </w:p>
          <w:p w:rsidR="00555C0A" w:rsidRPr="007806F2" w:rsidRDefault="00555C0A" w:rsidP="005E7E48">
            <w:pPr>
              <w:tabs>
                <w:tab w:val="left" w:pos="-1440"/>
                <w:tab w:val="left" w:pos="-720"/>
              </w:tabs>
              <w:rPr>
                <w:sz w:val="20"/>
                <w:szCs w:val="20"/>
                <w:lang w:val="fr-CA"/>
              </w:rPr>
            </w:pPr>
          </w:p>
          <w:p w:rsidR="00555C0A" w:rsidRPr="005E7E48" w:rsidRDefault="00555C0A" w:rsidP="005E7E48">
            <w:pPr>
              <w:tabs>
                <w:tab w:val="left" w:pos="-1440"/>
                <w:tab w:val="left" w:pos="-720"/>
              </w:tabs>
              <w:rPr>
                <w:b/>
                <w:sz w:val="20"/>
                <w:szCs w:val="20"/>
              </w:rPr>
            </w:pPr>
            <w:proofErr w:type="spellStart"/>
            <w:r w:rsidRPr="00D25155">
              <w:rPr>
                <w:b/>
                <w:sz w:val="20"/>
                <w:szCs w:val="20"/>
                <w:lang w:val="fr-CA"/>
              </w:rPr>
              <w:t>Bedessee</w:t>
            </w:r>
            <w:proofErr w:type="spellEnd"/>
            <w:r w:rsidRPr="00D25155">
              <w:rPr>
                <w:b/>
                <w:sz w:val="20"/>
                <w:szCs w:val="20"/>
                <w:lang w:val="fr-CA"/>
              </w:rPr>
              <w:t xml:space="preserve"> Imports Ltd. et al.</w:t>
            </w:r>
            <w:r>
              <w:rPr>
                <w:b/>
                <w:sz w:val="20"/>
                <w:szCs w:val="20"/>
                <w:lang w:val="fr-CA"/>
              </w:rPr>
              <w:t xml:space="preserve"> </w:t>
            </w:r>
            <w:r w:rsidRPr="005E7E48">
              <w:rPr>
                <w:b/>
                <w:sz w:val="20"/>
                <w:szCs w:val="20"/>
              </w:rPr>
              <w:t>(Ont.)</w:t>
            </w:r>
          </w:p>
          <w:p w:rsidR="00555C0A" w:rsidRPr="005E7E48" w:rsidRDefault="00555C0A" w:rsidP="005E7E48">
            <w:pPr>
              <w:tabs>
                <w:tab w:val="left" w:pos="-1440"/>
                <w:tab w:val="left" w:pos="-720"/>
              </w:tabs>
              <w:rPr>
                <w:sz w:val="20"/>
                <w:szCs w:val="20"/>
              </w:rPr>
            </w:pPr>
            <w:r w:rsidRPr="005E7E48">
              <w:rPr>
                <w:sz w:val="20"/>
                <w:szCs w:val="20"/>
              </w:rPr>
              <w:tab/>
              <w:t>Peter E.</w:t>
            </w:r>
            <w:r>
              <w:rPr>
                <w:sz w:val="20"/>
                <w:szCs w:val="20"/>
              </w:rPr>
              <w:t>J. Wells</w:t>
            </w:r>
          </w:p>
          <w:p w:rsidR="00555C0A" w:rsidRPr="005E7E48" w:rsidRDefault="00555C0A" w:rsidP="005E7E48">
            <w:pPr>
              <w:tabs>
                <w:tab w:val="left" w:pos="-1440"/>
                <w:tab w:val="left" w:pos="-720"/>
              </w:tabs>
              <w:rPr>
                <w:sz w:val="20"/>
                <w:szCs w:val="20"/>
              </w:rPr>
            </w:pPr>
            <w:r w:rsidRPr="005E7E48">
              <w:rPr>
                <w:sz w:val="20"/>
                <w:szCs w:val="20"/>
              </w:rPr>
              <w:tab/>
            </w:r>
            <w:r>
              <w:rPr>
                <w:sz w:val="20"/>
                <w:szCs w:val="20"/>
              </w:rPr>
              <w:t>McMillan LLP</w:t>
            </w:r>
          </w:p>
          <w:p w:rsidR="00555C0A" w:rsidRPr="005E7E48" w:rsidRDefault="00555C0A" w:rsidP="005E7E48">
            <w:pPr>
              <w:tabs>
                <w:tab w:val="left" w:pos="-1440"/>
                <w:tab w:val="left" w:pos="-720"/>
              </w:tabs>
              <w:rPr>
                <w:sz w:val="20"/>
                <w:szCs w:val="20"/>
              </w:rPr>
            </w:pPr>
          </w:p>
          <w:p w:rsidR="00555C0A" w:rsidRPr="00A935AA" w:rsidRDefault="00555C0A" w:rsidP="005E7E48">
            <w:pPr>
              <w:rPr>
                <w:sz w:val="20"/>
                <w:szCs w:val="20"/>
              </w:rPr>
            </w:pPr>
            <w:r w:rsidRPr="00A935AA">
              <w:rPr>
                <w:sz w:val="20"/>
                <w:szCs w:val="20"/>
              </w:rPr>
              <w:t xml:space="preserve">FILING DATE: </w:t>
            </w:r>
            <w:r>
              <w:rPr>
                <w:sz w:val="20"/>
                <w:szCs w:val="20"/>
              </w:rPr>
              <w:t>21.12.2010</w:t>
            </w:r>
          </w:p>
          <w:p w:rsidR="00555C0A" w:rsidRPr="00A935AA" w:rsidRDefault="00F001E3" w:rsidP="005E7E48">
            <w:pPr>
              <w:rPr>
                <w:sz w:val="20"/>
                <w:szCs w:val="20"/>
              </w:rPr>
            </w:pPr>
            <w:r w:rsidRPr="00F001E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555C0A" w:rsidRPr="00A935AA" w:rsidRDefault="00555C0A" w:rsidP="005E7E48">
            <w:pPr>
              <w:jc w:val="center"/>
              <w:rPr>
                <w:sz w:val="20"/>
                <w:szCs w:val="20"/>
              </w:rPr>
            </w:pPr>
          </w:p>
          <w:p w:rsidR="00555C0A" w:rsidRPr="00A935AA" w:rsidRDefault="00555C0A" w:rsidP="005E7E48">
            <w:pPr>
              <w:jc w:val="center"/>
              <w:rPr>
                <w:sz w:val="20"/>
                <w:szCs w:val="20"/>
              </w:rPr>
            </w:pPr>
          </w:p>
          <w:p w:rsidR="00555C0A" w:rsidRPr="00A935AA" w:rsidRDefault="00555C0A" w:rsidP="005E7E48">
            <w:pPr>
              <w:jc w:val="center"/>
              <w:rPr>
                <w:sz w:val="20"/>
                <w:szCs w:val="20"/>
              </w:rPr>
            </w:pPr>
          </w:p>
          <w:p w:rsidR="00555C0A" w:rsidRPr="00A935AA" w:rsidRDefault="00555C0A" w:rsidP="005E7E48">
            <w:pPr>
              <w:jc w:val="center"/>
              <w:rPr>
                <w:sz w:val="20"/>
                <w:szCs w:val="20"/>
              </w:rPr>
            </w:pPr>
          </w:p>
          <w:p w:rsidR="00555C0A" w:rsidRPr="00A935AA" w:rsidRDefault="00555C0A" w:rsidP="005E7E48">
            <w:pPr>
              <w:jc w:val="center"/>
              <w:rPr>
                <w:sz w:val="20"/>
                <w:szCs w:val="20"/>
              </w:rPr>
            </w:pPr>
          </w:p>
          <w:p w:rsidR="00555C0A" w:rsidRPr="00A935AA" w:rsidRDefault="00555C0A" w:rsidP="005E7E48">
            <w:pPr>
              <w:jc w:val="center"/>
              <w:rPr>
                <w:sz w:val="20"/>
                <w:szCs w:val="20"/>
              </w:rPr>
            </w:pPr>
          </w:p>
          <w:p w:rsidR="00555C0A" w:rsidRPr="00A935AA" w:rsidRDefault="00555C0A" w:rsidP="005E7E48">
            <w:pPr>
              <w:jc w:val="center"/>
              <w:rPr>
                <w:sz w:val="20"/>
                <w:szCs w:val="20"/>
              </w:rPr>
            </w:pPr>
          </w:p>
          <w:p w:rsidR="00555C0A" w:rsidRPr="00A935AA" w:rsidRDefault="00555C0A" w:rsidP="005E7E48">
            <w:pPr>
              <w:jc w:val="center"/>
              <w:rPr>
                <w:sz w:val="20"/>
                <w:szCs w:val="20"/>
              </w:rPr>
            </w:pPr>
          </w:p>
          <w:p w:rsidR="00555C0A" w:rsidRPr="00A935AA" w:rsidRDefault="00555C0A" w:rsidP="005E7E48">
            <w:pPr>
              <w:jc w:val="center"/>
              <w:rPr>
                <w:sz w:val="20"/>
                <w:szCs w:val="20"/>
              </w:rPr>
            </w:pPr>
          </w:p>
          <w:p w:rsidR="00555C0A" w:rsidRPr="00A935AA" w:rsidRDefault="00555C0A" w:rsidP="005E7E48">
            <w:pPr>
              <w:jc w:val="center"/>
              <w:rPr>
                <w:sz w:val="20"/>
                <w:szCs w:val="20"/>
              </w:rPr>
            </w:pPr>
          </w:p>
          <w:p w:rsidR="00555C0A" w:rsidRPr="00A935AA" w:rsidRDefault="00555C0A" w:rsidP="005E7E48">
            <w:pPr>
              <w:jc w:val="center"/>
              <w:rPr>
                <w:sz w:val="20"/>
                <w:szCs w:val="20"/>
              </w:rPr>
            </w:pPr>
          </w:p>
          <w:p w:rsidR="00555C0A" w:rsidRPr="00A935AA" w:rsidRDefault="00555C0A" w:rsidP="005E7E48">
            <w:pPr>
              <w:jc w:val="center"/>
              <w:rPr>
                <w:sz w:val="20"/>
                <w:szCs w:val="20"/>
              </w:rPr>
            </w:pPr>
          </w:p>
          <w:p w:rsidR="00555C0A" w:rsidRPr="00A935AA" w:rsidRDefault="00555C0A" w:rsidP="005E7E48">
            <w:pPr>
              <w:jc w:val="center"/>
              <w:rPr>
                <w:sz w:val="20"/>
                <w:szCs w:val="20"/>
              </w:rPr>
            </w:pPr>
          </w:p>
        </w:tc>
        <w:tc>
          <w:tcPr>
            <w:tcW w:w="4320" w:type="dxa"/>
            <w:shd w:val="clear" w:color="auto" w:fill="auto"/>
          </w:tcPr>
          <w:p w:rsidR="00555C0A" w:rsidRPr="00A935AA" w:rsidRDefault="00555C0A" w:rsidP="00890E81">
            <w:pPr>
              <w:keepNext/>
              <w:keepLines/>
              <w:rPr>
                <w:b/>
                <w:sz w:val="20"/>
                <w:szCs w:val="20"/>
              </w:rPr>
            </w:pPr>
            <w:r>
              <w:rPr>
                <w:b/>
                <w:sz w:val="20"/>
                <w:szCs w:val="20"/>
              </w:rPr>
              <w:t xml:space="preserve">Mohammad </w:t>
            </w:r>
            <w:proofErr w:type="spellStart"/>
            <w:r>
              <w:rPr>
                <w:b/>
                <w:sz w:val="20"/>
                <w:szCs w:val="20"/>
              </w:rPr>
              <w:t>Farooq</w:t>
            </w:r>
            <w:proofErr w:type="spellEnd"/>
          </w:p>
          <w:p w:rsidR="00555C0A" w:rsidRPr="00A935AA" w:rsidRDefault="00555C0A" w:rsidP="00890E81">
            <w:pPr>
              <w:keepNext/>
              <w:keepLines/>
              <w:tabs>
                <w:tab w:val="left" w:pos="-1440"/>
                <w:tab w:val="left" w:pos="-720"/>
              </w:tabs>
              <w:rPr>
                <w:sz w:val="20"/>
                <w:szCs w:val="20"/>
              </w:rPr>
            </w:pPr>
            <w:r w:rsidRPr="00A935AA">
              <w:rPr>
                <w:sz w:val="20"/>
                <w:szCs w:val="20"/>
              </w:rPr>
              <w:tab/>
            </w:r>
            <w:r>
              <w:rPr>
                <w:sz w:val="20"/>
                <w:szCs w:val="20"/>
              </w:rPr>
              <w:t xml:space="preserve">Eleanor A. </w:t>
            </w:r>
            <w:proofErr w:type="spellStart"/>
            <w:r>
              <w:rPr>
                <w:sz w:val="20"/>
                <w:szCs w:val="20"/>
              </w:rPr>
              <w:t>Olszewski</w:t>
            </w:r>
            <w:proofErr w:type="spellEnd"/>
            <w:r>
              <w:rPr>
                <w:sz w:val="20"/>
                <w:szCs w:val="20"/>
              </w:rPr>
              <w:t>, Q.C.</w:t>
            </w:r>
          </w:p>
          <w:p w:rsidR="00555C0A" w:rsidRPr="00555C0A" w:rsidRDefault="00555C0A" w:rsidP="00890E81">
            <w:pPr>
              <w:keepNext/>
              <w:keepLines/>
              <w:tabs>
                <w:tab w:val="left" w:pos="-1440"/>
                <w:tab w:val="left" w:pos="-720"/>
              </w:tabs>
              <w:rPr>
                <w:sz w:val="20"/>
                <w:szCs w:val="20"/>
                <w:lang w:val="fr-CA"/>
              </w:rPr>
            </w:pPr>
            <w:r w:rsidRPr="00A935AA">
              <w:rPr>
                <w:sz w:val="20"/>
                <w:szCs w:val="20"/>
              </w:rPr>
              <w:tab/>
            </w:r>
            <w:proofErr w:type="spellStart"/>
            <w:r w:rsidRPr="00555C0A">
              <w:rPr>
                <w:sz w:val="20"/>
                <w:szCs w:val="20"/>
                <w:lang w:val="fr-CA"/>
              </w:rPr>
              <w:t>MacPherson</w:t>
            </w:r>
            <w:proofErr w:type="spellEnd"/>
            <w:r w:rsidRPr="00555C0A">
              <w:rPr>
                <w:sz w:val="20"/>
                <w:szCs w:val="20"/>
                <w:lang w:val="fr-CA"/>
              </w:rPr>
              <w:t xml:space="preserve"> Leslie &amp; </w:t>
            </w:r>
            <w:proofErr w:type="spellStart"/>
            <w:r w:rsidRPr="00555C0A">
              <w:rPr>
                <w:sz w:val="20"/>
                <w:szCs w:val="20"/>
                <w:lang w:val="fr-CA"/>
              </w:rPr>
              <w:t>Tyerman</w:t>
            </w:r>
            <w:proofErr w:type="spellEnd"/>
            <w:r w:rsidRPr="00555C0A">
              <w:rPr>
                <w:sz w:val="20"/>
                <w:szCs w:val="20"/>
                <w:lang w:val="fr-CA"/>
              </w:rPr>
              <w:t xml:space="preserve"> LLP</w:t>
            </w:r>
          </w:p>
          <w:p w:rsidR="00555C0A" w:rsidRPr="00555C0A" w:rsidRDefault="00555C0A" w:rsidP="00890E81">
            <w:pPr>
              <w:keepNext/>
              <w:keepLines/>
              <w:tabs>
                <w:tab w:val="left" w:pos="-1440"/>
                <w:tab w:val="left" w:pos="-720"/>
              </w:tabs>
              <w:rPr>
                <w:sz w:val="20"/>
                <w:szCs w:val="20"/>
                <w:lang w:val="fr-CA"/>
              </w:rPr>
            </w:pPr>
          </w:p>
          <w:p w:rsidR="00555C0A" w:rsidRDefault="00555C0A" w:rsidP="00890E81">
            <w:pPr>
              <w:rPr>
                <w:sz w:val="20"/>
                <w:szCs w:val="20"/>
                <w:lang w:val="fr-CA"/>
              </w:rPr>
            </w:pPr>
            <w:r w:rsidRPr="00555C0A">
              <w:rPr>
                <w:sz w:val="20"/>
                <w:szCs w:val="20"/>
                <w:lang w:val="fr-CA"/>
              </w:rPr>
              <w:tab/>
              <w:t>v. (3400</w:t>
            </w:r>
            <w:r w:rsidRPr="006A432F">
              <w:rPr>
                <w:sz w:val="20"/>
                <w:szCs w:val="20"/>
                <w:lang w:val="fr-CA"/>
              </w:rPr>
              <w:t>7</w:t>
            </w:r>
            <w:r>
              <w:rPr>
                <w:sz w:val="20"/>
                <w:szCs w:val="20"/>
                <w:lang w:val="fr-CA"/>
              </w:rPr>
              <w:t>)</w:t>
            </w:r>
          </w:p>
          <w:p w:rsidR="00555C0A" w:rsidRDefault="00555C0A" w:rsidP="00890E81">
            <w:pPr>
              <w:rPr>
                <w:sz w:val="20"/>
                <w:szCs w:val="20"/>
                <w:lang w:val="fr-CA"/>
              </w:rPr>
            </w:pPr>
          </w:p>
          <w:p w:rsidR="00555C0A" w:rsidRPr="006A432F" w:rsidRDefault="00555C0A" w:rsidP="00890E81">
            <w:pPr>
              <w:keepNext/>
              <w:keepLines/>
              <w:tabs>
                <w:tab w:val="left" w:pos="-1440"/>
                <w:tab w:val="left" w:pos="-720"/>
              </w:tabs>
              <w:rPr>
                <w:b/>
                <w:sz w:val="20"/>
                <w:szCs w:val="20"/>
              </w:rPr>
            </w:pPr>
            <w:r>
              <w:rPr>
                <w:b/>
                <w:sz w:val="20"/>
                <w:szCs w:val="20"/>
              </w:rPr>
              <w:t xml:space="preserve">Alberta College of Pharmacists </w:t>
            </w:r>
            <w:r w:rsidRPr="006A432F">
              <w:rPr>
                <w:b/>
                <w:sz w:val="20"/>
                <w:szCs w:val="20"/>
              </w:rPr>
              <w:t>(</w:t>
            </w:r>
            <w:r>
              <w:rPr>
                <w:b/>
                <w:sz w:val="20"/>
                <w:szCs w:val="20"/>
              </w:rPr>
              <w:t>Alta</w:t>
            </w:r>
            <w:r w:rsidRPr="006A432F">
              <w:rPr>
                <w:b/>
                <w:sz w:val="20"/>
                <w:szCs w:val="20"/>
              </w:rPr>
              <w:t>.)</w:t>
            </w:r>
          </w:p>
          <w:p w:rsidR="00555C0A" w:rsidRPr="006A432F" w:rsidRDefault="00555C0A" w:rsidP="00890E81">
            <w:pPr>
              <w:keepNext/>
              <w:keepLines/>
              <w:tabs>
                <w:tab w:val="left" w:pos="-1440"/>
                <w:tab w:val="left" w:pos="-720"/>
              </w:tabs>
              <w:rPr>
                <w:sz w:val="20"/>
                <w:szCs w:val="20"/>
              </w:rPr>
            </w:pPr>
            <w:r w:rsidRPr="006A432F">
              <w:rPr>
                <w:sz w:val="20"/>
                <w:szCs w:val="20"/>
              </w:rPr>
              <w:tab/>
            </w:r>
            <w:r>
              <w:rPr>
                <w:sz w:val="20"/>
                <w:szCs w:val="20"/>
              </w:rPr>
              <w:t xml:space="preserve">David N. </w:t>
            </w:r>
            <w:proofErr w:type="spellStart"/>
            <w:r>
              <w:rPr>
                <w:sz w:val="20"/>
                <w:szCs w:val="20"/>
              </w:rPr>
              <w:t>Jardine</w:t>
            </w:r>
            <w:proofErr w:type="spellEnd"/>
          </w:p>
          <w:p w:rsidR="00555C0A" w:rsidRPr="006A432F" w:rsidRDefault="00555C0A" w:rsidP="00890E81">
            <w:pPr>
              <w:keepNext/>
              <w:keepLines/>
              <w:tabs>
                <w:tab w:val="left" w:pos="-1440"/>
                <w:tab w:val="left" w:pos="-720"/>
              </w:tabs>
              <w:rPr>
                <w:sz w:val="20"/>
                <w:szCs w:val="20"/>
              </w:rPr>
            </w:pPr>
            <w:r w:rsidRPr="006A432F">
              <w:rPr>
                <w:sz w:val="20"/>
                <w:szCs w:val="20"/>
              </w:rPr>
              <w:tab/>
            </w:r>
            <w:r>
              <w:rPr>
                <w:sz w:val="20"/>
                <w:szCs w:val="20"/>
              </w:rPr>
              <w:t xml:space="preserve">Shores </w:t>
            </w:r>
            <w:proofErr w:type="spellStart"/>
            <w:r>
              <w:rPr>
                <w:sz w:val="20"/>
                <w:szCs w:val="20"/>
              </w:rPr>
              <w:t>Jardine</w:t>
            </w:r>
            <w:proofErr w:type="spellEnd"/>
            <w:r>
              <w:rPr>
                <w:sz w:val="20"/>
                <w:szCs w:val="20"/>
              </w:rPr>
              <w:t xml:space="preserve"> LLP</w:t>
            </w:r>
          </w:p>
          <w:p w:rsidR="00555C0A" w:rsidRPr="006A432F" w:rsidRDefault="00555C0A" w:rsidP="00890E81">
            <w:pPr>
              <w:keepNext/>
              <w:keepLines/>
              <w:tabs>
                <w:tab w:val="left" w:pos="-1440"/>
                <w:tab w:val="left" w:pos="-720"/>
              </w:tabs>
              <w:rPr>
                <w:sz w:val="20"/>
                <w:szCs w:val="20"/>
              </w:rPr>
            </w:pPr>
          </w:p>
          <w:p w:rsidR="00555C0A" w:rsidRDefault="00555C0A" w:rsidP="00890E81">
            <w:pPr>
              <w:rPr>
                <w:sz w:val="20"/>
                <w:szCs w:val="20"/>
              </w:rPr>
            </w:pPr>
            <w:r w:rsidRPr="00A935AA">
              <w:rPr>
                <w:sz w:val="20"/>
                <w:szCs w:val="20"/>
              </w:rPr>
              <w:t>FILING DATE: 2</w:t>
            </w:r>
            <w:r>
              <w:rPr>
                <w:sz w:val="20"/>
                <w:szCs w:val="20"/>
              </w:rPr>
              <w:t>0</w:t>
            </w:r>
            <w:r w:rsidRPr="00A935AA">
              <w:rPr>
                <w:sz w:val="20"/>
                <w:szCs w:val="20"/>
              </w:rPr>
              <w:t>.</w:t>
            </w:r>
            <w:r>
              <w:rPr>
                <w:sz w:val="20"/>
                <w:szCs w:val="20"/>
              </w:rPr>
              <w:t>12</w:t>
            </w:r>
            <w:r w:rsidRPr="00A935AA">
              <w:rPr>
                <w:sz w:val="20"/>
                <w:szCs w:val="20"/>
              </w:rPr>
              <w:t>.2010</w:t>
            </w:r>
          </w:p>
          <w:p w:rsidR="00555C0A" w:rsidRDefault="00F001E3" w:rsidP="00890E81">
            <w:pPr>
              <w:rPr>
                <w:sz w:val="20"/>
                <w:szCs w:val="20"/>
                <w:lang w:val="fr-CA"/>
              </w:rPr>
            </w:pPr>
            <w:r w:rsidRPr="00F001E3">
              <w:rPr>
                <w:sz w:val="20"/>
                <w:szCs w:val="20"/>
                <w:lang w:val="fr-CA"/>
              </w:rPr>
              <w:pict>
                <v:rect id="_x0000_i1034" style="width:108pt;height:1pt" o:hrpct="0" o:hralign="center" o:hrstd="t" o:hrnoshade="t" o:hr="t" fillcolor="black [3213]" stroked="f"/>
              </w:pict>
            </w:r>
          </w:p>
          <w:p w:rsidR="00555C0A" w:rsidRPr="006A432F" w:rsidRDefault="00555C0A" w:rsidP="00890E81">
            <w:pPr>
              <w:rPr>
                <w:b/>
                <w:sz w:val="20"/>
                <w:szCs w:val="20"/>
                <w:lang w:val="fr-CA"/>
              </w:rPr>
            </w:pPr>
          </w:p>
        </w:tc>
      </w:tr>
      <w:tr w:rsidR="00152B44" w:rsidRPr="006E563B" w:rsidTr="00555C0A">
        <w:trPr>
          <w:cantSplit/>
        </w:trPr>
        <w:tc>
          <w:tcPr>
            <w:tcW w:w="4320" w:type="dxa"/>
            <w:shd w:val="clear" w:color="auto" w:fill="auto"/>
          </w:tcPr>
          <w:p w:rsidR="00152B44" w:rsidRPr="00391C72" w:rsidRDefault="00152B44" w:rsidP="00890E81">
            <w:pPr>
              <w:rPr>
                <w:b/>
                <w:sz w:val="20"/>
                <w:szCs w:val="20"/>
              </w:rPr>
            </w:pPr>
            <w:proofErr w:type="spellStart"/>
            <w:r w:rsidRPr="00391C72">
              <w:rPr>
                <w:b/>
                <w:sz w:val="20"/>
                <w:szCs w:val="20"/>
              </w:rPr>
              <w:t>Majid</w:t>
            </w:r>
            <w:proofErr w:type="spellEnd"/>
            <w:r w:rsidRPr="00391C72">
              <w:rPr>
                <w:b/>
                <w:sz w:val="20"/>
                <w:szCs w:val="20"/>
              </w:rPr>
              <w:t xml:space="preserve"> </w:t>
            </w:r>
            <w:proofErr w:type="spellStart"/>
            <w:r w:rsidRPr="00391C72">
              <w:rPr>
                <w:b/>
                <w:sz w:val="20"/>
                <w:szCs w:val="20"/>
              </w:rPr>
              <w:t>Shakibaian</w:t>
            </w:r>
            <w:proofErr w:type="spellEnd"/>
          </w:p>
          <w:p w:rsidR="00152B44" w:rsidRPr="00391C72" w:rsidRDefault="00152B44" w:rsidP="00890E81">
            <w:pPr>
              <w:tabs>
                <w:tab w:val="left" w:pos="-1440"/>
                <w:tab w:val="left" w:pos="-720"/>
              </w:tabs>
              <w:rPr>
                <w:sz w:val="20"/>
                <w:szCs w:val="20"/>
              </w:rPr>
            </w:pPr>
            <w:r w:rsidRPr="00391C72">
              <w:rPr>
                <w:sz w:val="20"/>
                <w:szCs w:val="20"/>
              </w:rPr>
              <w:tab/>
            </w:r>
            <w:proofErr w:type="spellStart"/>
            <w:r w:rsidRPr="00391C72">
              <w:rPr>
                <w:sz w:val="20"/>
                <w:szCs w:val="20"/>
              </w:rPr>
              <w:t>Majid</w:t>
            </w:r>
            <w:proofErr w:type="spellEnd"/>
            <w:r w:rsidRPr="00391C72">
              <w:rPr>
                <w:sz w:val="20"/>
                <w:szCs w:val="20"/>
              </w:rPr>
              <w:t xml:space="preserve"> </w:t>
            </w:r>
            <w:proofErr w:type="spellStart"/>
            <w:r w:rsidRPr="00391C72">
              <w:rPr>
                <w:sz w:val="20"/>
                <w:szCs w:val="20"/>
              </w:rPr>
              <w:t>Shakibaian</w:t>
            </w:r>
            <w:proofErr w:type="spellEnd"/>
          </w:p>
          <w:p w:rsidR="00152B44" w:rsidRPr="00391C72" w:rsidRDefault="00152B44" w:rsidP="00890E81">
            <w:pPr>
              <w:tabs>
                <w:tab w:val="left" w:pos="-1440"/>
                <w:tab w:val="left" w:pos="-720"/>
              </w:tabs>
              <w:rPr>
                <w:sz w:val="20"/>
                <w:szCs w:val="20"/>
              </w:rPr>
            </w:pPr>
          </w:p>
          <w:p w:rsidR="00152B44" w:rsidRPr="00555C0A" w:rsidRDefault="00152B44" w:rsidP="00890E81">
            <w:pPr>
              <w:tabs>
                <w:tab w:val="left" w:pos="-1440"/>
                <w:tab w:val="left" w:pos="-720"/>
              </w:tabs>
              <w:rPr>
                <w:sz w:val="20"/>
                <w:szCs w:val="20"/>
              </w:rPr>
            </w:pPr>
            <w:r w:rsidRPr="00391C72">
              <w:rPr>
                <w:sz w:val="20"/>
                <w:szCs w:val="20"/>
              </w:rPr>
              <w:tab/>
            </w:r>
            <w:r w:rsidRPr="00555C0A">
              <w:rPr>
                <w:sz w:val="20"/>
                <w:szCs w:val="20"/>
              </w:rPr>
              <w:t>v. (3</w:t>
            </w:r>
            <w:r>
              <w:rPr>
                <w:sz w:val="20"/>
                <w:szCs w:val="20"/>
              </w:rPr>
              <w:t>402</w:t>
            </w:r>
            <w:r w:rsidRPr="00555C0A">
              <w:rPr>
                <w:sz w:val="20"/>
                <w:szCs w:val="20"/>
              </w:rPr>
              <w:t>3)</w:t>
            </w:r>
          </w:p>
          <w:p w:rsidR="00152B44" w:rsidRPr="00555C0A" w:rsidRDefault="00152B44" w:rsidP="00890E81">
            <w:pPr>
              <w:tabs>
                <w:tab w:val="left" w:pos="-1440"/>
                <w:tab w:val="left" w:pos="-720"/>
              </w:tabs>
              <w:rPr>
                <w:sz w:val="20"/>
                <w:szCs w:val="20"/>
              </w:rPr>
            </w:pPr>
          </w:p>
          <w:p w:rsidR="00152B44" w:rsidRPr="00555C0A" w:rsidRDefault="00152B44" w:rsidP="00890E81">
            <w:pPr>
              <w:tabs>
                <w:tab w:val="left" w:pos="-1440"/>
                <w:tab w:val="left" w:pos="-720"/>
              </w:tabs>
              <w:rPr>
                <w:b/>
                <w:sz w:val="20"/>
                <w:szCs w:val="20"/>
              </w:rPr>
            </w:pPr>
            <w:r>
              <w:rPr>
                <w:b/>
                <w:sz w:val="20"/>
                <w:szCs w:val="20"/>
              </w:rPr>
              <w:t xml:space="preserve">Royal Bank of Canada </w:t>
            </w:r>
            <w:r w:rsidRPr="00555C0A">
              <w:rPr>
                <w:b/>
                <w:sz w:val="20"/>
                <w:szCs w:val="20"/>
              </w:rPr>
              <w:t>(</w:t>
            </w:r>
            <w:r>
              <w:rPr>
                <w:b/>
                <w:sz w:val="20"/>
                <w:szCs w:val="20"/>
              </w:rPr>
              <w:t>Qc</w:t>
            </w:r>
            <w:r w:rsidRPr="00555C0A">
              <w:rPr>
                <w:b/>
                <w:sz w:val="20"/>
                <w:szCs w:val="20"/>
              </w:rPr>
              <w:t>)</w:t>
            </w:r>
          </w:p>
          <w:p w:rsidR="00152B44" w:rsidRPr="00555C0A" w:rsidRDefault="00152B44" w:rsidP="00890E81">
            <w:pPr>
              <w:tabs>
                <w:tab w:val="left" w:pos="-1440"/>
                <w:tab w:val="left" w:pos="-720"/>
              </w:tabs>
              <w:rPr>
                <w:sz w:val="20"/>
                <w:szCs w:val="20"/>
                <w:lang w:val="fr-CA"/>
              </w:rPr>
            </w:pPr>
            <w:r w:rsidRPr="00555C0A">
              <w:rPr>
                <w:sz w:val="20"/>
                <w:szCs w:val="20"/>
              </w:rPr>
              <w:tab/>
            </w:r>
            <w:r w:rsidRPr="00555C0A">
              <w:rPr>
                <w:sz w:val="20"/>
                <w:szCs w:val="20"/>
                <w:lang w:val="fr-CA"/>
              </w:rPr>
              <w:t xml:space="preserve">Jean-François </w:t>
            </w:r>
            <w:proofErr w:type="spellStart"/>
            <w:r w:rsidRPr="00555C0A">
              <w:rPr>
                <w:sz w:val="20"/>
                <w:szCs w:val="20"/>
                <w:lang w:val="fr-CA"/>
              </w:rPr>
              <w:t>Bienjonetti</w:t>
            </w:r>
            <w:proofErr w:type="spellEnd"/>
          </w:p>
          <w:p w:rsidR="00152B44" w:rsidRPr="00555C0A" w:rsidRDefault="00152B44" w:rsidP="00890E81">
            <w:pPr>
              <w:tabs>
                <w:tab w:val="left" w:pos="-1440"/>
                <w:tab w:val="left" w:pos="-720"/>
              </w:tabs>
              <w:rPr>
                <w:sz w:val="20"/>
                <w:szCs w:val="20"/>
                <w:lang w:val="fr-CA"/>
              </w:rPr>
            </w:pPr>
            <w:r w:rsidRPr="00555C0A">
              <w:rPr>
                <w:sz w:val="20"/>
                <w:szCs w:val="20"/>
                <w:lang w:val="fr-CA"/>
              </w:rPr>
              <w:tab/>
            </w:r>
            <w:proofErr w:type="spellStart"/>
            <w:r w:rsidRPr="00555C0A">
              <w:rPr>
                <w:sz w:val="20"/>
                <w:szCs w:val="20"/>
                <w:lang w:val="fr-CA"/>
              </w:rPr>
              <w:t>Heenan</w:t>
            </w:r>
            <w:proofErr w:type="spellEnd"/>
            <w:r w:rsidRPr="00555C0A">
              <w:rPr>
                <w:sz w:val="20"/>
                <w:szCs w:val="20"/>
                <w:lang w:val="fr-CA"/>
              </w:rPr>
              <w:t xml:space="preserve"> </w:t>
            </w:r>
            <w:proofErr w:type="spellStart"/>
            <w:r w:rsidRPr="00555C0A">
              <w:rPr>
                <w:sz w:val="20"/>
                <w:szCs w:val="20"/>
                <w:lang w:val="fr-CA"/>
              </w:rPr>
              <w:t>Blaikie</w:t>
            </w:r>
            <w:proofErr w:type="spellEnd"/>
            <w:r w:rsidRPr="00555C0A">
              <w:rPr>
                <w:sz w:val="20"/>
                <w:szCs w:val="20"/>
                <w:lang w:val="fr-CA"/>
              </w:rPr>
              <w:t xml:space="preserve"> Aubut</w:t>
            </w:r>
          </w:p>
          <w:p w:rsidR="00152B44" w:rsidRPr="00555C0A" w:rsidRDefault="00152B44" w:rsidP="00890E81">
            <w:pPr>
              <w:tabs>
                <w:tab w:val="left" w:pos="-1440"/>
                <w:tab w:val="left" w:pos="-720"/>
              </w:tabs>
              <w:rPr>
                <w:sz w:val="20"/>
                <w:szCs w:val="20"/>
                <w:lang w:val="fr-CA"/>
              </w:rPr>
            </w:pPr>
          </w:p>
          <w:p w:rsidR="00152B44" w:rsidRPr="00555C0A" w:rsidRDefault="00152B44" w:rsidP="00890E81">
            <w:pPr>
              <w:rPr>
                <w:sz w:val="20"/>
                <w:szCs w:val="20"/>
              </w:rPr>
            </w:pPr>
            <w:r w:rsidRPr="00555C0A">
              <w:rPr>
                <w:sz w:val="20"/>
                <w:szCs w:val="20"/>
              </w:rPr>
              <w:t xml:space="preserve">FILING DATE: </w:t>
            </w:r>
            <w:r>
              <w:rPr>
                <w:sz w:val="20"/>
                <w:szCs w:val="20"/>
              </w:rPr>
              <w:t>13.12.2010</w:t>
            </w:r>
          </w:p>
          <w:p w:rsidR="00152B44" w:rsidRPr="007820E2" w:rsidRDefault="00F001E3" w:rsidP="00890E81">
            <w:pPr>
              <w:rPr>
                <w:sz w:val="20"/>
                <w:szCs w:val="20"/>
                <w:lang w:val="fr-CA"/>
              </w:rPr>
            </w:pPr>
            <w:r w:rsidRPr="00F001E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152B44" w:rsidRPr="007820E2" w:rsidRDefault="00152B44" w:rsidP="00890E81">
            <w:pPr>
              <w:jc w:val="center"/>
              <w:rPr>
                <w:sz w:val="20"/>
                <w:szCs w:val="20"/>
                <w:lang w:val="fr-CA"/>
              </w:rPr>
            </w:pPr>
          </w:p>
        </w:tc>
        <w:tc>
          <w:tcPr>
            <w:tcW w:w="4320" w:type="dxa"/>
            <w:shd w:val="clear" w:color="auto" w:fill="auto"/>
          </w:tcPr>
          <w:p w:rsidR="00152B44" w:rsidRPr="007820E2" w:rsidRDefault="00152B44" w:rsidP="002C7F21">
            <w:pPr>
              <w:keepNext/>
              <w:keepLines/>
              <w:tabs>
                <w:tab w:val="left" w:pos="-1440"/>
                <w:tab w:val="left" w:pos="-720"/>
              </w:tabs>
              <w:rPr>
                <w:b/>
                <w:sz w:val="20"/>
                <w:szCs w:val="20"/>
                <w:lang w:val="fr-CA"/>
              </w:rPr>
            </w:pPr>
            <w:r>
              <w:rPr>
                <w:b/>
                <w:sz w:val="20"/>
                <w:szCs w:val="20"/>
                <w:lang w:val="fr-CA"/>
              </w:rPr>
              <w:t xml:space="preserve">Hugo </w:t>
            </w:r>
            <w:proofErr w:type="spellStart"/>
            <w:r>
              <w:rPr>
                <w:b/>
                <w:sz w:val="20"/>
                <w:szCs w:val="20"/>
                <w:lang w:val="fr-CA"/>
              </w:rPr>
              <w:t>Cantave</w:t>
            </w:r>
            <w:proofErr w:type="spellEnd"/>
            <w:r>
              <w:rPr>
                <w:b/>
                <w:sz w:val="20"/>
                <w:szCs w:val="20"/>
                <w:lang w:val="fr-CA"/>
              </w:rPr>
              <w:t>-Jean et autre</w:t>
            </w:r>
          </w:p>
          <w:p w:rsidR="00152B44" w:rsidRPr="007820E2" w:rsidRDefault="00152B44" w:rsidP="002C7F21">
            <w:pPr>
              <w:keepNext/>
              <w:keepLines/>
              <w:tabs>
                <w:tab w:val="left" w:pos="-1440"/>
                <w:tab w:val="left" w:pos="-720"/>
              </w:tabs>
              <w:rPr>
                <w:sz w:val="20"/>
                <w:szCs w:val="20"/>
                <w:lang w:val="fr-CA"/>
              </w:rPr>
            </w:pPr>
            <w:r w:rsidRPr="007820E2">
              <w:rPr>
                <w:sz w:val="20"/>
                <w:szCs w:val="20"/>
                <w:lang w:val="fr-CA"/>
              </w:rPr>
              <w:tab/>
            </w:r>
            <w:r>
              <w:rPr>
                <w:sz w:val="20"/>
                <w:szCs w:val="20"/>
                <w:lang w:val="fr-CA"/>
              </w:rPr>
              <w:t xml:space="preserve">Hugo </w:t>
            </w:r>
            <w:proofErr w:type="spellStart"/>
            <w:r>
              <w:rPr>
                <w:sz w:val="20"/>
                <w:szCs w:val="20"/>
                <w:lang w:val="fr-CA"/>
              </w:rPr>
              <w:t>Cantave</w:t>
            </w:r>
            <w:proofErr w:type="spellEnd"/>
            <w:r>
              <w:rPr>
                <w:sz w:val="20"/>
                <w:szCs w:val="20"/>
                <w:lang w:val="fr-CA"/>
              </w:rPr>
              <w:t>-Jean</w:t>
            </w:r>
          </w:p>
          <w:p w:rsidR="00152B44" w:rsidRPr="007820E2" w:rsidRDefault="00152B44" w:rsidP="002C7F21">
            <w:pPr>
              <w:keepNext/>
              <w:keepLines/>
              <w:tabs>
                <w:tab w:val="left" w:pos="-1440"/>
                <w:tab w:val="left" w:pos="-720"/>
              </w:tabs>
              <w:rPr>
                <w:sz w:val="20"/>
                <w:szCs w:val="20"/>
                <w:lang w:val="fr-CA"/>
              </w:rPr>
            </w:pPr>
          </w:p>
          <w:p w:rsidR="00152B44" w:rsidRPr="002B5AD5" w:rsidRDefault="00152B44" w:rsidP="002C7F21">
            <w:pPr>
              <w:keepNext/>
              <w:keepLines/>
              <w:tabs>
                <w:tab w:val="left" w:pos="-1440"/>
                <w:tab w:val="left" w:pos="-720"/>
              </w:tabs>
              <w:rPr>
                <w:sz w:val="20"/>
                <w:szCs w:val="20"/>
              </w:rPr>
            </w:pPr>
            <w:r w:rsidRPr="007820E2">
              <w:rPr>
                <w:sz w:val="20"/>
                <w:szCs w:val="20"/>
                <w:lang w:val="fr-CA"/>
              </w:rPr>
              <w:tab/>
            </w:r>
            <w:r w:rsidRPr="002B5AD5">
              <w:rPr>
                <w:sz w:val="20"/>
                <w:szCs w:val="20"/>
              </w:rPr>
              <w:t>c. (34026)</w:t>
            </w:r>
          </w:p>
          <w:p w:rsidR="00152B44" w:rsidRPr="002B5AD5" w:rsidRDefault="00152B44" w:rsidP="002C7F21">
            <w:pPr>
              <w:keepNext/>
              <w:keepLines/>
              <w:tabs>
                <w:tab w:val="left" w:pos="-1440"/>
                <w:tab w:val="left" w:pos="-720"/>
              </w:tabs>
              <w:rPr>
                <w:sz w:val="20"/>
                <w:szCs w:val="20"/>
              </w:rPr>
            </w:pPr>
          </w:p>
          <w:p w:rsidR="00152B44" w:rsidRPr="002B5AD5" w:rsidRDefault="00152B44" w:rsidP="002C7F21">
            <w:pPr>
              <w:keepNext/>
              <w:keepLines/>
              <w:tabs>
                <w:tab w:val="left" w:pos="-1440"/>
                <w:tab w:val="left" w:pos="-720"/>
              </w:tabs>
              <w:rPr>
                <w:b/>
                <w:sz w:val="20"/>
                <w:szCs w:val="20"/>
              </w:rPr>
            </w:pPr>
            <w:proofErr w:type="spellStart"/>
            <w:r w:rsidRPr="002B5AD5">
              <w:rPr>
                <w:b/>
                <w:sz w:val="20"/>
                <w:szCs w:val="20"/>
              </w:rPr>
              <w:t>Compagnie</w:t>
            </w:r>
            <w:proofErr w:type="spellEnd"/>
            <w:r w:rsidRPr="002B5AD5">
              <w:rPr>
                <w:b/>
                <w:sz w:val="20"/>
                <w:szCs w:val="20"/>
              </w:rPr>
              <w:t xml:space="preserve"> Home Trust / Home Trust Company (Qc)</w:t>
            </w:r>
          </w:p>
          <w:p w:rsidR="00152B44" w:rsidRPr="00391C72" w:rsidRDefault="00152B44" w:rsidP="002C7F21">
            <w:pPr>
              <w:keepNext/>
              <w:keepLines/>
              <w:tabs>
                <w:tab w:val="left" w:pos="-1440"/>
                <w:tab w:val="left" w:pos="-720"/>
              </w:tabs>
              <w:rPr>
                <w:sz w:val="20"/>
                <w:szCs w:val="20"/>
                <w:lang w:val="fr-CA"/>
              </w:rPr>
            </w:pPr>
            <w:r w:rsidRPr="002B5AD5">
              <w:rPr>
                <w:sz w:val="20"/>
                <w:szCs w:val="20"/>
              </w:rPr>
              <w:tab/>
            </w:r>
            <w:r w:rsidRPr="00391C72">
              <w:rPr>
                <w:sz w:val="20"/>
                <w:szCs w:val="20"/>
                <w:lang w:val="fr-CA"/>
              </w:rPr>
              <w:t xml:space="preserve">André </w:t>
            </w:r>
            <w:proofErr w:type="spellStart"/>
            <w:r w:rsidRPr="00391C72">
              <w:rPr>
                <w:sz w:val="20"/>
                <w:szCs w:val="20"/>
                <w:lang w:val="fr-CA"/>
              </w:rPr>
              <w:t>Rivest</w:t>
            </w:r>
            <w:proofErr w:type="spellEnd"/>
          </w:p>
          <w:p w:rsidR="00152B44" w:rsidRPr="00391C72" w:rsidRDefault="00152B44" w:rsidP="002C7F21">
            <w:pPr>
              <w:keepNext/>
              <w:keepLines/>
              <w:tabs>
                <w:tab w:val="left" w:pos="-1440"/>
                <w:tab w:val="left" w:pos="-720"/>
              </w:tabs>
              <w:rPr>
                <w:sz w:val="20"/>
                <w:szCs w:val="20"/>
                <w:lang w:val="fr-CA"/>
              </w:rPr>
            </w:pPr>
            <w:r w:rsidRPr="00391C72">
              <w:rPr>
                <w:sz w:val="20"/>
                <w:szCs w:val="20"/>
                <w:lang w:val="fr-CA"/>
              </w:rPr>
              <w:tab/>
            </w:r>
            <w:proofErr w:type="spellStart"/>
            <w:r w:rsidRPr="00391C72">
              <w:rPr>
                <w:sz w:val="20"/>
                <w:szCs w:val="20"/>
                <w:lang w:val="fr-CA"/>
              </w:rPr>
              <w:t>Gowling</w:t>
            </w:r>
            <w:proofErr w:type="spellEnd"/>
            <w:r w:rsidRPr="00391C72">
              <w:rPr>
                <w:sz w:val="20"/>
                <w:szCs w:val="20"/>
                <w:lang w:val="fr-CA"/>
              </w:rPr>
              <w:t xml:space="preserve"> Lafleur Henderson LLP</w:t>
            </w:r>
          </w:p>
          <w:p w:rsidR="00152B44" w:rsidRPr="00391C72" w:rsidRDefault="00152B44" w:rsidP="002C7F21">
            <w:pPr>
              <w:keepNext/>
              <w:keepLines/>
              <w:tabs>
                <w:tab w:val="left" w:pos="-1440"/>
                <w:tab w:val="left" w:pos="-720"/>
              </w:tabs>
              <w:rPr>
                <w:sz w:val="20"/>
                <w:szCs w:val="20"/>
                <w:lang w:val="fr-CA"/>
              </w:rPr>
            </w:pPr>
          </w:p>
          <w:p w:rsidR="00152B44" w:rsidRPr="00391C72" w:rsidRDefault="00152B44" w:rsidP="002C7F21">
            <w:pPr>
              <w:rPr>
                <w:sz w:val="20"/>
                <w:szCs w:val="20"/>
                <w:lang w:val="fr-CA"/>
              </w:rPr>
            </w:pPr>
            <w:r w:rsidRPr="00391C72">
              <w:rPr>
                <w:sz w:val="20"/>
                <w:szCs w:val="20"/>
                <w:lang w:val="fr-CA"/>
              </w:rPr>
              <w:t>DATE</w:t>
            </w:r>
            <w:r w:rsidR="00590DA5" w:rsidRPr="00391C72">
              <w:rPr>
                <w:sz w:val="20"/>
                <w:szCs w:val="20"/>
                <w:lang w:val="fr-CA"/>
              </w:rPr>
              <w:t xml:space="preserve"> DE PRODUCTION </w:t>
            </w:r>
            <w:r w:rsidRPr="00391C72">
              <w:rPr>
                <w:sz w:val="20"/>
                <w:szCs w:val="20"/>
                <w:lang w:val="fr-CA"/>
              </w:rPr>
              <w:t>: 13.12.2010</w:t>
            </w:r>
            <w:r w:rsidR="00F001E3" w:rsidRPr="00F001E3">
              <w:rPr>
                <w:sz w:val="20"/>
                <w:szCs w:val="20"/>
                <w:lang w:val="fr-CA"/>
              </w:rPr>
              <w:pict>
                <v:rect id="_x0000_i1036" style="width:108pt;height:1pt" o:hrpct="0" o:hralign="center" o:hrstd="t" o:hrnoshade="t" o:hr="t" fillcolor="black [3213]" stroked="f"/>
              </w:pict>
            </w:r>
          </w:p>
        </w:tc>
      </w:tr>
      <w:tr w:rsidR="00152B44" w:rsidRPr="002B5AD5" w:rsidTr="00555C0A">
        <w:trPr>
          <w:cantSplit/>
        </w:trPr>
        <w:tc>
          <w:tcPr>
            <w:tcW w:w="4320" w:type="dxa"/>
            <w:shd w:val="clear" w:color="auto" w:fill="auto"/>
          </w:tcPr>
          <w:p w:rsidR="00152B44" w:rsidRPr="007820E2" w:rsidRDefault="00152B44" w:rsidP="002B5AD5">
            <w:pPr>
              <w:rPr>
                <w:b/>
                <w:sz w:val="20"/>
                <w:szCs w:val="20"/>
                <w:lang w:val="fr-CA"/>
              </w:rPr>
            </w:pPr>
            <w:r>
              <w:rPr>
                <w:b/>
                <w:sz w:val="20"/>
                <w:szCs w:val="20"/>
                <w:lang w:val="fr-CA"/>
              </w:rPr>
              <w:t xml:space="preserve">Sylvain </w:t>
            </w:r>
            <w:proofErr w:type="spellStart"/>
            <w:r>
              <w:rPr>
                <w:b/>
                <w:sz w:val="20"/>
                <w:szCs w:val="20"/>
                <w:lang w:val="fr-CA"/>
              </w:rPr>
              <w:t>Loiseau</w:t>
            </w:r>
            <w:proofErr w:type="spellEnd"/>
          </w:p>
          <w:p w:rsidR="00152B44" w:rsidRPr="007820E2" w:rsidRDefault="00152B44" w:rsidP="002B5AD5">
            <w:pPr>
              <w:tabs>
                <w:tab w:val="left" w:pos="-1440"/>
                <w:tab w:val="left" w:pos="-720"/>
              </w:tabs>
              <w:rPr>
                <w:sz w:val="20"/>
                <w:szCs w:val="20"/>
                <w:lang w:val="fr-CA"/>
              </w:rPr>
            </w:pPr>
            <w:r w:rsidRPr="007820E2">
              <w:rPr>
                <w:sz w:val="20"/>
                <w:szCs w:val="20"/>
                <w:lang w:val="fr-CA"/>
              </w:rPr>
              <w:tab/>
            </w:r>
            <w:r>
              <w:rPr>
                <w:sz w:val="20"/>
                <w:szCs w:val="20"/>
                <w:lang w:val="fr-CA"/>
              </w:rPr>
              <w:t xml:space="preserve">Marco </w:t>
            </w:r>
            <w:proofErr w:type="spellStart"/>
            <w:r>
              <w:rPr>
                <w:sz w:val="20"/>
                <w:szCs w:val="20"/>
                <w:lang w:val="fr-CA"/>
              </w:rPr>
              <w:t>LaBrie</w:t>
            </w:r>
            <w:proofErr w:type="spellEnd"/>
          </w:p>
          <w:p w:rsidR="00152B44" w:rsidRPr="007820E2" w:rsidRDefault="00152B44" w:rsidP="002B5AD5">
            <w:pPr>
              <w:tabs>
                <w:tab w:val="left" w:pos="-1440"/>
                <w:tab w:val="left" w:pos="-720"/>
              </w:tabs>
              <w:rPr>
                <w:sz w:val="20"/>
                <w:szCs w:val="20"/>
                <w:lang w:val="fr-CA"/>
              </w:rPr>
            </w:pPr>
          </w:p>
          <w:p w:rsidR="00152B44" w:rsidRPr="002B5AD5" w:rsidRDefault="00152B44" w:rsidP="002B5AD5">
            <w:pPr>
              <w:tabs>
                <w:tab w:val="left" w:pos="-1440"/>
                <w:tab w:val="left" w:pos="-720"/>
              </w:tabs>
              <w:rPr>
                <w:sz w:val="20"/>
                <w:szCs w:val="20"/>
                <w:lang w:val="fr-CA"/>
              </w:rPr>
            </w:pPr>
            <w:r w:rsidRPr="007820E2">
              <w:rPr>
                <w:sz w:val="20"/>
                <w:szCs w:val="20"/>
                <w:lang w:val="fr-CA"/>
              </w:rPr>
              <w:tab/>
            </w:r>
            <w:r>
              <w:rPr>
                <w:sz w:val="20"/>
                <w:szCs w:val="20"/>
                <w:lang w:val="fr-CA"/>
              </w:rPr>
              <w:t>c</w:t>
            </w:r>
            <w:r w:rsidRPr="002B5AD5">
              <w:rPr>
                <w:sz w:val="20"/>
                <w:szCs w:val="20"/>
                <w:lang w:val="fr-CA"/>
              </w:rPr>
              <w:t>. (33998)</w:t>
            </w:r>
          </w:p>
          <w:p w:rsidR="00152B44" w:rsidRPr="002B5AD5" w:rsidRDefault="00152B44" w:rsidP="002B5AD5">
            <w:pPr>
              <w:tabs>
                <w:tab w:val="left" w:pos="-1440"/>
                <w:tab w:val="left" w:pos="-720"/>
              </w:tabs>
              <w:rPr>
                <w:sz w:val="20"/>
                <w:szCs w:val="20"/>
                <w:lang w:val="fr-CA"/>
              </w:rPr>
            </w:pPr>
          </w:p>
          <w:p w:rsidR="00152B44" w:rsidRPr="002B5AD5" w:rsidRDefault="00152B44" w:rsidP="002B5AD5">
            <w:pPr>
              <w:tabs>
                <w:tab w:val="left" w:pos="-1440"/>
                <w:tab w:val="left" w:pos="-720"/>
              </w:tabs>
              <w:rPr>
                <w:b/>
                <w:sz w:val="20"/>
                <w:szCs w:val="20"/>
                <w:lang w:val="fr-CA"/>
              </w:rPr>
            </w:pPr>
            <w:r w:rsidRPr="002B5AD5">
              <w:rPr>
                <w:b/>
                <w:sz w:val="20"/>
                <w:szCs w:val="20"/>
                <w:lang w:val="fr-CA"/>
              </w:rPr>
              <w:t>Sa Majesté la Reine (</w:t>
            </w:r>
            <w:proofErr w:type="spellStart"/>
            <w:r w:rsidRPr="002B5AD5">
              <w:rPr>
                <w:b/>
                <w:sz w:val="20"/>
                <w:szCs w:val="20"/>
                <w:lang w:val="fr-CA"/>
              </w:rPr>
              <w:t>Qc</w:t>
            </w:r>
            <w:proofErr w:type="spellEnd"/>
            <w:r w:rsidRPr="002B5AD5">
              <w:rPr>
                <w:b/>
                <w:sz w:val="20"/>
                <w:szCs w:val="20"/>
                <w:lang w:val="fr-CA"/>
              </w:rPr>
              <w:t>)</w:t>
            </w:r>
          </w:p>
          <w:p w:rsidR="00152B44" w:rsidRPr="002B5AD5" w:rsidRDefault="00152B44" w:rsidP="002B5AD5">
            <w:pPr>
              <w:tabs>
                <w:tab w:val="left" w:pos="-1440"/>
                <w:tab w:val="left" w:pos="-720"/>
              </w:tabs>
              <w:rPr>
                <w:sz w:val="20"/>
                <w:szCs w:val="20"/>
                <w:lang w:val="fr-CA"/>
              </w:rPr>
            </w:pPr>
            <w:r w:rsidRPr="002B5AD5">
              <w:rPr>
                <w:sz w:val="20"/>
                <w:szCs w:val="20"/>
                <w:lang w:val="fr-CA"/>
              </w:rPr>
              <w:tab/>
            </w:r>
            <w:r>
              <w:rPr>
                <w:sz w:val="20"/>
                <w:szCs w:val="20"/>
                <w:lang w:val="fr-CA"/>
              </w:rPr>
              <w:t>Gaétan Plouffe</w:t>
            </w:r>
          </w:p>
          <w:p w:rsidR="00152B44" w:rsidRPr="002B5AD5" w:rsidRDefault="00152B44" w:rsidP="002B5AD5">
            <w:pPr>
              <w:tabs>
                <w:tab w:val="left" w:pos="-1440"/>
                <w:tab w:val="left" w:pos="-720"/>
              </w:tabs>
              <w:rPr>
                <w:sz w:val="20"/>
                <w:szCs w:val="20"/>
                <w:lang w:val="fr-CA"/>
              </w:rPr>
            </w:pPr>
          </w:p>
          <w:p w:rsidR="00152B44" w:rsidRPr="00391C72" w:rsidRDefault="00152B44" w:rsidP="002B5AD5">
            <w:pPr>
              <w:rPr>
                <w:sz w:val="20"/>
                <w:szCs w:val="20"/>
                <w:lang w:val="fr-CA"/>
              </w:rPr>
            </w:pPr>
            <w:r w:rsidRPr="00391C72">
              <w:rPr>
                <w:sz w:val="20"/>
                <w:szCs w:val="20"/>
                <w:lang w:val="fr-CA"/>
              </w:rPr>
              <w:t>DATE DE PRODUCTION : 20.12.2010</w:t>
            </w:r>
          </w:p>
          <w:p w:rsidR="00152B44" w:rsidRPr="007820E2" w:rsidRDefault="00F001E3" w:rsidP="002B5AD5">
            <w:pPr>
              <w:rPr>
                <w:sz w:val="20"/>
                <w:szCs w:val="20"/>
                <w:lang w:val="fr-CA"/>
              </w:rPr>
            </w:pPr>
            <w:r w:rsidRPr="00F001E3">
              <w:rPr>
                <w:sz w:val="20"/>
                <w:szCs w:val="20"/>
                <w:lang w:val="fr-CA"/>
              </w:rPr>
              <w:pict>
                <v:rect id="_x0000_i1037" style="width:108pt;height:1pt" o:hrpct="0" o:hralign="center" o:hrstd="t" o:hrnoshade="t" o:hr="t" fillcolor="black [3213]" stroked="f"/>
              </w:pict>
            </w:r>
          </w:p>
        </w:tc>
        <w:tc>
          <w:tcPr>
            <w:tcW w:w="1181" w:type="dxa"/>
            <w:shd w:val="clear" w:color="auto" w:fill="auto"/>
          </w:tcPr>
          <w:p w:rsidR="00152B44" w:rsidRPr="007820E2" w:rsidRDefault="00152B44" w:rsidP="002B5AD5">
            <w:pPr>
              <w:jc w:val="center"/>
              <w:rPr>
                <w:sz w:val="20"/>
                <w:szCs w:val="20"/>
                <w:lang w:val="fr-CA"/>
              </w:rPr>
            </w:pPr>
          </w:p>
        </w:tc>
        <w:tc>
          <w:tcPr>
            <w:tcW w:w="4320" w:type="dxa"/>
            <w:shd w:val="clear" w:color="auto" w:fill="auto"/>
          </w:tcPr>
          <w:p w:rsidR="00152B44" w:rsidRDefault="00152B44" w:rsidP="002C7F21">
            <w:pPr>
              <w:keepNext/>
              <w:keepLines/>
              <w:tabs>
                <w:tab w:val="left" w:pos="-1440"/>
                <w:tab w:val="left" w:pos="-720"/>
              </w:tabs>
              <w:rPr>
                <w:b/>
                <w:sz w:val="20"/>
                <w:szCs w:val="20"/>
                <w:lang w:val="fr-CA"/>
              </w:rPr>
            </w:pPr>
          </w:p>
          <w:p w:rsidR="00152B44" w:rsidRPr="007820E2" w:rsidRDefault="00152B44" w:rsidP="002C7F21">
            <w:pPr>
              <w:keepNext/>
              <w:keepLines/>
              <w:tabs>
                <w:tab w:val="left" w:pos="-1440"/>
                <w:tab w:val="left" w:pos="-720"/>
              </w:tabs>
              <w:rPr>
                <w:b/>
                <w:sz w:val="20"/>
                <w:szCs w:val="20"/>
                <w:lang w:val="fr-CA"/>
              </w:rPr>
            </w:pPr>
            <w:r>
              <w:rPr>
                <w:b/>
                <w:sz w:val="20"/>
                <w:szCs w:val="20"/>
                <w:lang w:val="fr-CA"/>
              </w:rPr>
              <w:t xml:space="preserve">Lucien Roger </w:t>
            </w:r>
            <w:proofErr w:type="spellStart"/>
            <w:r>
              <w:rPr>
                <w:b/>
                <w:sz w:val="20"/>
                <w:szCs w:val="20"/>
                <w:lang w:val="fr-CA"/>
              </w:rPr>
              <w:t>Khodeir</w:t>
            </w:r>
            <w:proofErr w:type="spellEnd"/>
          </w:p>
          <w:p w:rsidR="00152B44" w:rsidRPr="007820E2" w:rsidRDefault="00152B44" w:rsidP="002C7F21">
            <w:pPr>
              <w:keepNext/>
              <w:keepLines/>
              <w:tabs>
                <w:tab w:val="left" w:pos="-1440"/>
                <w:tab w:val="left" w:pos="-720"/>
              </w:tabs>
              <w:rPr>
                <w:sz w:val="20"/>
                <w:szCs w:val="20"/>
                <w:lang w:val="fr-CA"/>
              </w:rPr>
            </w:pPr>
            <w:r w:rsidRPr="007820E2">
              <w:rPr>
                <w:sz w:val="20"/>
                <w:szCs w:val="20"/>
                <w:lang w:val="fr-CA"/>
              </w:rPr>
              <w:tab/>
            </w:r>
            <w:r>
              <w:rPr>
                <w:sz w:val="20"/>
                <w:szCs w:val="20"/>
                <w:lang w:val="fr-CA"/>
              </w:rPr>
              <w:t xml:space="preserve">Lucien Roger </w:t>
            </w:r>
            <w:proofErr w:type="spellStart"/>
            <w:r>
              <w:rPr>
                <w:sz w:val="20"/>
                <w:szCs w:val="20"/>
                <w:lang w:val="fr-CA"/>
              </w:rPr>
              <w:t>Khodeir</w:t>
            </w:r>
            <w:proofErr w:type="spellEnd"/>
          </w:p>
          <w:p w:rsidR="00152B44" w:rsidRPr="007820E2" w:rsidRDefault="00152B44" w:rsidP="002C7F21">
            <w:pPr>
              <w:keepNext/>
              <w:keepLines/>
              <w:tabs>
                <w:tab w:val="left" w:pos="-1440"/>
                <w:tab w:val="left" w:pos="-720"/>
              </w:tabs>
              <w:rPr>
                <w:sz w:val="20"/>
                <w:szCs w:val="20"/>
                <w:lang w:val="fr-CA"/>
              </w:rPr>
            </w:pPr>
          </w:p>
          <w:p w:rsidR="00152B44" w:rsidRPr="00A935AA" w:rsidRDefault="00152B44" w:rsidP="002C7F21">
            <w:pPr>
              <w:keepNext/>
              <w:keepLines/>
              <w:tabs>
                <w:tab w:val="left" w:pos="-1440"/>
                <w:tab w:val="left" w:pos="-720"/>
              </w:tabs>
              <w:rPr>
                <w:sz w:val="20"/>
                <w:szCs w:val="20"/>
                <w:lang w:val="fr-CA"/>
              </w:rPr>
            </w:pPr>
            <w:r w:rsidRPr="007820E2">
              <w:rPr>
                <w:sz w:val="20"/>
                <w:szCs w:val="20"/>
                <w:lang w:val="fr-CA"/>
              </w:rPr>
              <w:tab/>
            </w:r>
            <w:r w:rsidRPr="00A935AA">
              <w:rPr>
                <w:sz w:val="20"/>
                <w:szCs w:val="20"/>
                <w:lang w:val="fr-CA"/>
              </w:rPr>
              <w:t>v. (3</w:t>
            </w:r>
            <w:r>
              <w:rPr>
                <w:sz w:val="20"/>
                <w:szCs w:val="20"/>
                <w:lang w:val="fr-CA"/>
              </w:rPr>
              <w:t>4022</w:t>
            </w:r>
            <w:r w:rsidRPr="00A935AA">
              <w:rPr>
                <w:sz w:val="20"/>
                <w:szCs w:val="20"/>
                <w:lang w:val="fr-CA"/>
              </w:rPr>
              <w:t>)</w:t>
            </w:r>
          </w:p>
          <w:p w:rsidR="00152B44" w:rsidRPr="00A935AA" w:rsidRDefault="00152B44" w:rsidP="002C7F21">
            <w:pPr>
              <w:keepNext/>
              <w:keepLines/>
              <w:tabs>
                <w:tab w:val="left" w:pos="-1440"/>
                <w:tab w:val="left" w:pos="-720"/>
              </w:tabs>
              <w:rPr>
                <w:sz w:val="20"/>
                <w:szCs w:val="20"/>
                <w:lang w:val="fr-CA"/>
              </w:rPr>
            </w:pPr>
          </w:p>
          <w:p w:rsidR="00152B44" w:rsidRPr="00A935AA" w:rsidRDefault="00152B44" w:rsidP="002C7F21">
            <w:pPr>
              <w:keepNext/>
              <w:keepLines/>
              <w:tabs>
                <w:tab w:val="left" w:pos="-1440"/>
                <w:tab w:val="left" w:pos="-720"/>
              </w:tabs>
              <w:rPr>
                <w:b/>
                <w:sz w:val="20"/>
                <w:szCs w:val="20"/>
                <w:lang w:val="fr-CA"/>
              </w:rPr>
            </w:pPr>
            <w:r>
              <w:rPr>
                <w:b/>
                <w:sz w:val="20"/>
                <w:szCs w:val="20"/>
                <w:lang w:val="fr-CA"/>
              </w:rPr>
              <w:t xml:space="preserve">Nora Jane </w:t>
            </w:r>
            <w:proofErr w:type="spellStart"/>
            <w:r>
              <w:rPr>
                <w:b/>
                <w:sz w:val="20"/>
                <w:szCs w:val="20"/>
                <w:lang w:val="fr-CA"/>
              </w:rPr>
              <w:t>Premi</w:t>
            </w:r>
            <w:proofErr w:type="spellEnd"/>
            <w:r>
              <w:rPr>
                <w:b/>
                <w:sz w:val="20"/>
                <w:szCs w:val="20"/>
                <w:lang w:val="fr-CA"/>
              </w:rPr>
              <w:t xml:space="preserve"> </w:t>
            </w:r>
            <w:r w:rsidRPr="00A935AA">
              <w:rPr>
                <w:b/>
                <w:sz w:val="20"/>
                <w:szCs w:val="20"/>
                <w:lang w:val="fr-CA"/>
              </w:rPr>
              <w:t>(Ont.)</w:t>
            </w:r>
          </w:p>
          <w:p w:rsidR="00152B44" w:rsidRPr="00A935AA" w:rsidRDefault="00152B44" w:rsidP="002C7F21">
            <w:pPr>
              <w:keepNext/>
              <w:keepLines/>
              <w:tabs>
                <w:tab w:val="left" w:pos="-1440"/>
                <w:tab w:val="left" w:pos="-720"/>
              </w:tabs>
              <w:rPr>
                <w:sz w:val="20"/>
                <w:szCs w:val="20"/>
                <w:lang w:val="fr-CA"/>
              </w:rPr>
            </w:pPr>
            <w:r w:rsidRPr="00A935AA">
              <w:rPr>
                <w:sz w:val="20"/>
                <w:szCs w:val="20"/>
                <w:lang w:val="fr-CA"/>
              </w:rPr>
              <w:tab/>
            </w:r>
            <w:r>
              <w:rPr>
                <w:sz w:val="20"/>
                <w:szCs w:val="20"/>
                <w:lang w:val="fr-CA"/>
              </w:rPr>
              <w:t xml:space="preserve">Kathryn </w:t>
            </w:r>
            <w:proofErr w:type="spellStart"/>
            <w:r>
              <w:rPr>
                <w:sz w:val="20"/>
                <w:szCs w:val="20"/>
                <w:lang w:val="fr-CA"/>
              </w:rPr>
              <w:t>Junger</w:t>
            </w:r>
            <w:proofErr w:type="spellEnd"/>
          </w:p>
          <w:p w:rsidR="00152B44" w:rsidRPr="00A935AA" w:rsidRDefault="00152B44" w:rsidP="002C7F21">
            <w:pPr>
              <w:keepNext/>
              <w:keepLines/>
              <w:tabs>
                <w:tab w:val="left" w:pos="-1440"/>
                <w:tab w:val="left" w:pos="-720"/>
              </w:tabs>
              <w:rPr>
                <w:sz w:val="20"/>
                <w:szCs w:val="20"/>
                <w:lang w:val="fr-CA"/>
              </w:rPr>
            </w:pPr>
          </w:p>
          <w:p w:rsidR="00152B44" w:rsidRPr="002B5AD5" w:rsidRDefault="00152B44" w:rsidP="002C7F21">
            <w:pPr>
              <w:rPr>
                <w:sz w:val="20"/>
                <w:szCs w:val="20"/>
                <w:lang w:val="fr-CA"/>
              </w:rPr>
            </w:pPr>
            <w:r w:rsidRPr="002B5AD5">
              <w:rPr>
                <w:sz w:val="20"/>
                <w:szCs w:val="20"/>
                <w:lang w:val="fr-CA"/>
              </w:rPr>
              <w:t xml:space="preserve">FILING DATE: </w:t>
            </w:r>
            <w:r>
              <w:rPr>
                <w:sz w:val="20"/>
                <w:szCs w:val="20"/>
                <w:lang w:val="fr-CA"/>
              </w:rPr>
              <w:t>17</w:t>
            </w:r>
            <w:r w:rsidRPr="002B5AD5">
              <w:rPr>
                <w:sz w:val="20"/>
                <w:szCs w:val="20"/>
                <w:lang w:val="fr-CA"/>
              </w:rPr>
              <w:t>.</w:t>
            </w:r>
            <w:r>
              <w:rPr>
                <w:sz w:val="20"/>
                <w:szCs w:val="20"/>
                <w:lang w:val="fr-CA"/>
              </w:rPr>
              <w:t>12</w:t>
            </w:r>
            <w:r w:rsidRPr="002B5AD5">
              <w:rPr>
                <w:sz w:val="20"/>
                <w:szCs w:val="20"/>
                <w:lang w:val="fr-CA"/>
              </w:rPr>
              <w:t>.2010</w:t>
            </w:r>
            <w:r w:rsidR="00F001E3" w:rsidRPr="00F001E3">
              <w:rPr>
                <w:sz w:val="20"/>
                <w:szCs w:val="20"/>
                <w:lang w:val="fr-CA"/>
              </w:rPr>
              <w:pict>
                <v:rect id="_x0000_i1038" style="width:108pt;height:1pt" o:hrpct="0" o:hralign="center" o:hrstd="t" o:hrnoshade="t" o:hr="t" fillcolor="black [3213]" stroked="f"/>
              </w:pict>
            </w:r>
          </w:p>
        </w:tc>
      </w:tr>
      <w:tr w:rsidR="00152B44" w:rsidRPr="001C782B" w:rsidTr="00555C0A">
        <w:trPr>
          <w:cantSplit/>
        </w:trPr>
        <w:tc>
          <w:tcPr>
            <w:tcW w:w="4320" w:type="dxa"/>
            <w:shd w:val="clear" w:color="auto" w:fill="auto"/>
          </w:tcPr>
          <w:p w:rsidR="00152B44" w:rsidRPr="0005205F" w:rsidRDefault="00152B44" w:rsidP="0005205F">
            <w:pPr>
              <w:rPr>
                <w:b/>
                <w:sz w:val="20"/>
                <w:szCs w:val="20"/>
              </w:rPr>
            </w:pPr>
            <w:r w:rsidRPr="0005205F">
              <w:rPr>
                <w:b/>
                <w:sz w:val="20"/>
                <w:szCs w:val="20"/>
              </w:rPr>
              <w:t>Nova Scotia Government and General Employees Union</w:t>
            </w:r>
          </w:p>
          <w:p w:rsidR="00152B44" w:rsidRDefault="00152B44" w:rsidP="006A432F">
            <w:pPr>
              <w:rPr>
                <w:sz w:val="20"/>
                <w:szCs w:val="20"/>
              </w:rPr>
            </w:pPr>
            <w:r>
              <w:rPr>
                <w:sz w:val="20"/>
                <w:szCs w:val="20"/>
              </w:rPr>
              <w:tab/>
              <w:t>David J. Roberts</w:t>
            </w:r>
          </w:p>
          <w:p w:rsidR="00152B44" w:rsidRDefault="00152B44" w:rsidP="006A432F">
            <w:pPr>
              <w:rPr>
                <w:sz w:val="20"/>
                <w:szCs w:val="20"/>
              </w:rPr>
            </w:pPr>
            <w:r>
              <w:rPr>
                <w:sz w:val="20"/>
                <w:szCs w:val="20"/>
              </w:rPr>
              <w:tab/>
              <w:t>Pink Larkin</w:t>
            </w:r>
          </w:p>
          <w:p w:rsidR="00152B44" w:rsidRDefault="00152B44" w:rsidP="006A432F">
            <w:pPr>
              <w:rPr>
                <w:sz w:val="20"/>
                <w:szCs w:val="20"/>
              </w:rPr>
            </w:pPr>
          </w:p>
          <w:p w:rsidR="00152B44" w:rsidRDefault="00152B44" w:rsidP="006A432F">
            <w:pPr>
              <w:rPr>
                <w:sz w:val="20"/>
                <w:szCs w:val="20"/>
              </w:rPr>
            </w:pPr>
            <w:r>
              <w:rPr>
                <w:sz w:val="20"/>
                <w:szCs w:val="20"/>
              </w:rPr>
              <w:tab/>
              <w:t>v. (34001)</w:t>
            </w:r>
          </w:p>
          <w:p w:rsidR="00152B44" w:rsidRDefault="00152B44" w:rsidP="006A432F">
            <w:pPr>
              <w:rPr>
                <w:sz w:val="20"/>
                <w:szCs w:val="20"/>
              </w:rPr>
            </w:pPr>
          </w:p>
          <w:p w:rsidR="00152B44" w:rsidRPr="0005205F" w:rsidRDefault="00152B44" w:rsidP="0005205F">
            <w:pPr>
              <w:rPr>
                <w:b/>
                <w:sz w:val="20"/>
                <w:szCs w:val="20"/>
              </w:rPr>
            </w:pPr>
            <w:r w:rsidRPr="0005205F">
              <w:rPr>
                <w:b/>
                <w:sz w:val="20"/>
                <w:szCs w:val="20"/>
              </w:rPr>
              <w:t>Her Majesty the Queen in the Right of the Province of Nova Scotia, representing the Department of Transportation and Infrastructure Renewal (N.S.)</w:t>
            </w:r>
          </w:p>
          <w:p w:rsidR="00152B44" w:rsidRDefault="00152B44" w:rsidP="006A432F">
            <w:pPr>
              <w:rPr>
                <w:sz w:val="20"/>
                <w:szCs w:val="20"/>
              </w:rPr>
            </w:pPr>
            <w:r>
              <w:rPr>
                <w:sz w:val="20"/>
                <w:szCs w:val="20"/>
              </w:rPr>
              <w:tab/>
              <w:t xml:space="preserve">Dana </w:t>
            </w:r>
            <w:proofErr w:type="spellStart"/>
            <w:r>
              <w:rPr>
                <w:sz w:val="20"/>
                <w:szCs w:val="20"/>
              </w:rPr>
              <w:t>MacKenzie</w:t>
            </w:r>
            <w:proofErr w:type="spellEnd"/>
          </w:p>
          <w:p w:rsidR="00152B44" w:rsidRDefault="00152B44" w:rsidP="006A432F">
            <w:pPr>
              <w:rPr>
                <w:sz w:val="20"/>
                <w:szCs w:val="20"/>
              </w:rPr>
            </w:pPr>
            <w:r>
              <w:rPr>
                <w:sz w:val="20"/>
                <w:szCs w:val="20"/>
              </w:rPr>
              <w:tab/>
              <w:t>A.G. of Nova Scotia</w:t>
            </w:r>
          </w:p>
          <w:p w:rsidR="00152B44" w:rsidRDefault="00152B44" w:rsidP="006A432F">
            <w:pPr>
              <w:rPr>
                <w:sz w:val="20"/>
                <w:szCs w:val="20"/>
              </w:rPr>
            </w:pPr>
          </w:p>
          <w:p w:rsidR="00152B44" w:rsidRPr="00555C0A" w:rsidRDefault="00152B44" w:rsidP="0005205F">
            <w:pPr>
              <w:rPr>
                <w:sz w:val="20"/>
                <w:szCs w:val="20"/>
              </w:rPr>
            </w:pPr>
            <w:r w:rsidRPr="00555C0A">
              <w:rPr>
                <w:sz w:val="20"/>
                <w:szCs w:val="20"/>
              </w:rPr>
              <w:t xml:space="preserve">FILING DATE: </w:t>
            </w:r>
            <w:r>
              <w:rPr>
                <w:sz w:val="20"/>
                <w:szCs w:val="20"/>
              </w:rPr>
              <w:t>21.12.2010</w:t>
            </w:r>
          </w:p>
          <w:p w:rsidR="00152B44" w:rsidRPr="00A935AA" w:rsidRDefault="00F001E3" w:rsidP="00152B44">
            <w:pPr>
              <w:rPr>
                <w:sz w:val="20"/>
                <w:szCs w:val="20"/>
              </w:rPr>
            </w:pPr>
            <w:r w:rsidRPr="00F001E3">
              <w:rPr>
                <w:sz w:val="20"/>
                <w:szCs w:val="20"/>
                <w:lang w:val="fr-CA"/>
              </w:rPr>
              <w:pict>
                <v:rect id="_x0000_i1039" style="width:108pt;height:1pt" o:hrpct="0" o:hralign="center" o:hrstd="t" o:hrnoshade="t" o:hr="t" fillcolor="black [3213]" stroked="f"/>
              </w:pict>
            </w:r>
          </w:p>
        </w:tc>
        <w:tc>
          <w:tcPr>
            <w:tcW w:w="1181" w:type="dxa"/>
            <w:shd w:val="clear" w:color="auto" w:fill="auto"/>
          </w:tcPr>
          <w:p w:rsidR="00152B44" w:rsidRPr="00A935AA" w:rsidRDefault="00152B44" w:rsidP="006A432F">
            <w:pPr>
              <w:jc w:val="center"/>
              <w:rPr>
                <w:sz w:val="20"/>
                <w:szCs w:val="20"/>
              </w:rPr>
            </w:pPr>
          </w:p>
        </w:tc>
        <w:tc>
          <w:tcPr>
            <w:tcW w:w="4320" w:type="dxa"/>
            <w:shd w:val="clear" w:color="auto" w:fill="auto"/>
          </w:tcPr>
          <w:p w:rsidR="00152B44" w:rsidRPr="0005205F" w:rsidRDefault="00152B44" w:rsidP="006A432F">
            <w:pPr>
              <w:keepNext/>
              <w:keepLines/>
              <w:tabs>
                <w:tab w:val="left" w:pos="-1440"/>
                <w:tab w:val="left" w:pos="-720"/>
              </w:tabs>
              <w:rPr>
                <w:b/>
                <w:sz w:val="20"/>
                <w:szCs w:val="20"/>
              </w:rPr>
            </w:pPr>
          </w:p>
          <w:p w:rsidR="00152B44" w:rsidRPr="007806F2" w:rsidRDefault="00152B44" w:rsidP="006A432F">
            <w:pPr>
              <w:keepNext/>
              <w:keepLines/>
              <w:tabs>
                <w:tab w:val="left" w:pos="-1440"/>
                <w:tab w:val="left" w:pos="-720"/>
              </w:tabs>
              <w:rPr>
                <w:b/>
                <w:sz w:val="20"/>
                <w:szCs w:val="20"/>
                <w:lang w:val="fr-CA"/>
              </w:rPr>
            </w:pPr>
            <w:proofErr w:type="spellStart"/>
            <w:r w:rsidRPr="007806F2">
              <w:rPr>
                <w:b/>
                <w:sz w:val="20"/>
                <w:szCs w:val="20"/>
                <w:lang w:val="fr-CA"/>
              </w:rPr>
              <w:t>Océanica</w:t>
            </w:r>
            <w:proofErr w:type="spellEnd"/>
            <w:r w:rsidRPr="007806F2">
              <w:rPr>
                <w:b/>
                <w:sz w:val="20"/>
                <w:szCs w:val="20"/>
                <w:lang w:val="fr-CA"/>
              </w:rPr>
              <w:t xml:space="preserve"> </w:t>
            </w:r>
            <w:proofErr w:type="spellStart"/>
            <w:r w:rsidRPr="007806F2">
              <w:rPr>
                <w:b/>
                <w:sz w:val="20"/>
                <w:szCs w:val="20"/>
                <w:lang w:val="fr-CA"/>
              </w:rPr>
              <w:t>inc</w:t>
            </w:r>
            <w:proofErr w:type="spellEnd"/>
            <w:r w:rsidRPr="007806F2">
              <w:rPr>
                <w:b/>
                <w:sz w:val="20"/>
                <w:szCs w:val="20"/>
                <w:lang w:val="fr-CA"/>
              </w:rPr>
              <w:t>.</w:t>
            </w:r>
          </w:p>
          <w:p w:rsidR="00152B44" w:rsidRPr="007806F2" w:rsidRDefault="00152B44" w:rsidP="006A432F">
            <w:pPr>
              <w:keepNext/>
              <w:keepLines/>
              <w:tabs>
                <w:tab w:val="left" w:pos="-1440"/>
                <w:tab w:val="left" w:pos="-720"/>
              </w:tabs>
              <w:rPr>
                <w:sz w:val="20"/>
                <w:szCs w:val="20"/>
                <w:lang w:val="fr-CA"/>
              </w:rPr>
            </w:pPr>
            <w:r w:rsidRPr="007806F2">
              <w:rPr>
                <w:sz w:val="20"/>
                <w:szCs w:val="20"/>
                <w:lang w:val="fr-CA"/>
              </w:rPr>
              <w:tab/>
              <w:t xml:space="preserve">Fatima </w:t>
            </w:r>
            <w:proofErr w:type="spellStart"/>
            <w:r w:rsidRPr="007806F2">
              <w:rPr>
                <w:sz w:val="20"/>
                <w:szCs w:val="20"/>
                <w:lang w:val="fr-CA"/>
              </w:rPr>
              <w:t>Naam</w:t>
            </w:r>
            <w:proofErr w:type="spellEnd"/>
          </w:p>
          <w:p w:rsidR="00152B44" w:rsidRPr="007806F2" w:rsidRDefault="00152B44" w:rsidP="006A432F">
            <w:pPr>
              <w:keepNext/>
              <w:keepLines/>
              <w:tabs>
                <w:tab w:val="left" w:pos="-1440"/>
                <w:tab w:val="left" w:pos="-720"/>
              </w:tabs>
              <w:rPr>
                <w:sz w:val="20"/>
                <w:szCs w:val="20"/>
                <w:lang w:val="fr-CA"/>
              </w:rPr>
            </w:pPr>
            <w:r w:rsidRPr="007806F2">
              <w:rPr>
                <w:sz w:val="20"/>
                <w:szCs w:val="20"/>
                <w:lang w:val="fr-CA"/>
              </w:rPr>
              <w:tab/>
            </w:r>
          </w:p>
          <w:p w:rsidR="00152B44" w:rsidRPr="001C782B" w:rsidRDefault="00152B44" w:rsidP="006A432F">
            <w:pPr>
              <w:keepNext/>
              <w:keepLines/>
              <w:tabs>
                <w:tab w:val="left" w:pos="-1440"/>
                <w:tab w:val="left" w:pos="-720"/>
              </w:tabs>
              <w:rPr>
                <w:sz w:val="20"/>
                <w:szCs w:val="20"/>
                <w:lang w:val="fr-CA"/>
              </w:rPr>
            </w:pPr>
            <w:r w:rsidRPr="007806F2">
              <w:rPr>
                <w:sz w:val="20"/>
                <w:szCs w:val="20"/>
                <w:lang w:val="fr-CA"/>
              </w:rPr>
              <w:tab/>
              <w:t>c</w:t>
            </w:r>
            <w:r w:rsidRPr="001C782B">
              <w:rPr>
                <w:sz w:val="20"/>
                <w:szCs w:val="20"/>
                <w:lang w:val="fr-CA"/>
              </w:rPr>
              <w:t>. (34004)</w:t>
            </w:r>
          </w:p>
          <w:p w:rsidR="00152B44" w:rsidRPr="001C782B" w:rsidRDefault="00152B44" w:rsidP="006A432F">
            <w:pPr>
              <w:keepNext/>
              <w:keepLines/>
              <w:tabs>
                <w:tab w:val="left" w:pos="-1440"/>
                <w:tab w:val="left" w:pos="-720"/>
              </w:tabs>
              <w:rPr>
                <w:sz w:val="20"/>
                <w:szCs w:val="20"/>
                <w:lang w:val="fr-CA"/>
              </w:rPr>
            </w:pPr>
          </w:p>
          <w:p w:rsidR="00152B44" w:rsidRPr="001C782B" w:rsidRDefault="00152B44" w:rsidP="006A432F">
            <w:pPr>
              <w:keepNext/>
              <w:keepLines/>
              <w:tabs>
                <w:tab w:val="left" w:pos="-1440"/>
                <w:tab w:val="left" w:pos="-720"/>
              </w:tabs>
              <w:rPr>
                <w:b/>
                <w:sz w:val="20"/>
                <w:szCs w:val="20"/>
                <w:lang w:val="fr-CA"/>
              </w:rPr>
            </w:pPr>
            <w:r w:rsidRPr="001C782B">
              <w:rPr>
                <w:b/>
                <w:sz w:val="20"/>
                <w:szCs w:val="20"/>
                <w:lang w:val="fr-CA"/>
              </w:rPr>
              <w:t>Sous-ministre du Revenu du Québec (</w:t>
            </w:r>
            <w:proofErr w:type="spellStart"/>
            <w:r w:rsidRPr="001C782B">
              <w:rPr>
                <w:b/>
                <w:sz w:val="20"/>
                <w:szCs w:val="20"/>
                <w:lang w:val="fr-CA"/>
              </w:rPr>
              <w:t>Qc</w:t>
            </w:r>
            <w:proofErr w:type="spellEnd"/>
            <w:r w:rsidRPr="001C782B">
              <w:rPr>
                <w:b/>
                <w:sz w:val="20"/>
                <w:szCs w:val="20"/>
                <w:lang w:val="fr-CA"/>
              </w:rPr>
              <w:t>)</w:t>
            </w:r>
          </w:p>
          <w:p w:rsidR="00152B44" w:rsidRPr="001C782B" w:rsidRDefault="00152B44" w:rsidP="006A432F">
            <w:pPr>
              <w:keepNext/>
              <w:keepLines/>
              <w:tabs>
                <w:tab w:val="left" w:pos="-1440"/>
                <w:tab w:val="left" w:pos="-720"/>
              </w:tabs>
              <w:rPr>
                <w:sz w:val="20"/>
                <w:szCs w:val="20"/>
                <w:lang w:val="fr-CA"/>
              </w:rPr>
            </w:pPr>
            <w:r w:rsidRPr="001C782B">
              <w:rPr>
                <w:sz w:val="20"/>
                <w:szCs w:val="20"/>
                <w:lang w:val="fr-CA"/>
              </w:rPr>
              <w:tab/>
            </w:r>
            <w:r>
              <w:rPr>
                <w:sz w:val="20"/>
                <w:szCs w:val="20"/>
                <w:lang w:val="fr-CA"/>
              </w:rPr>
              <w:t>Gérald Danis</w:t>
            </w:r>
          </w:p>
          <w:p w:rsidR="00152B44" w:rsidRPr="001C782B" w:rsidRDefault="00152B44" w:rsidP="006A432F">
            <w:pPr>
              <w:keepNext/>
              <w:keepLines/>
              <w:tabs>
                <w:tab w:val="left" w:pos="-1440"/>
                <w:tab w:val="left" w:pos="-720"/>
              </w:tabs>
              <w:rPr>
                <w:sz w:val="20"/>
                <w:szCs w:val="20"/>
                <w:lang w:val="fr-CA"/>
              </w:rPr>
            </w:pPr>
            <w:r w:rsidRPr="001C782B">
              <w:rPr>
                <w:sz w:val="20"/>
                <w:szCs w:val="20"/>
                <w:lang w:val="fr-CA"/>
              </w:rPr>
              <w:tab/>
            </w:r>
            <w:proofErr w:type="spellStart"/>
            <w:r>
              <w:rPr>
                <w:sz w:val="20"/>
                <w:szCs w:val="20"/>
                <w:lang w:val="fr-CA"/>
              </w:rPr>
              <w:t>Larivière</w:t>
            </w:r>
            <w:proofErr w:type="spellEnd"/>
            <w:r>
              <w:rPr>
                <w:sz w:val="20"/>
                <w:szCs w:val="20"/>
                <w:lang w:val="fr-CA"/>
              </w:rPr>
              <w:t>, Meunier</w:t>
            </w:r>
          </w:p>
          <w:p w:rsidR="00152B44" w:rsidRPr="001C782B" w:rsidRDefault="00152B44" w:rsidP="006A432F">
            <w:pPr>
              <w:keepNext/>
              <w:keepLines/>
              <w:tabs>
                <w:tab w:val="left" w:pos="-1440"/>
                <w:tab w:val="left" w:pos="-720"/>
              </w:tabs>
              <w:rPr>
                <w:sz w:val="20"/>
                <w:szCs w:val="20"/>
                <w:lang w:val="fr-CA"/>
              </w:rPr>
            </w:pPr>
          </w:p>
          <w:p w:rsidR="00152B44" w:rsidRDefault="00152B44" w:rsidP="000C7E4F">
            <w:pPr>
              <w:rPr>
                <w:sz w:val="20"/>
                <w:szCs w:val="20"/>
                <w:lang w:val="fr-CA"/>
              </w:rPr>
            </w:pPr>
            <w:r w:rsidRPr="001C782B">
              <w:rPr>
                <w:sz w:val="20"/>
                <w:szCs w:val="20"/>
                <w:lang w:val="fr-CA"/>
              </w:rPr>
              <w:t>DATE</w:t>
            </w:r>
            <w:r>
              <w:rPr>
                <w:sz w:val="20"/>
                <w:szCs w:val="20"/>
                <w:lang w:val="fr-CA"/>
              </w:rPr>
              <w:t xml:space="preserve"> DE PRODUCTION </w:t>
            </w:r>
            <w:r w:rsidRPr="001C782B">
              <w:rPr>
                <w:sz w:val="20"/>
                <w:szCs w:val="20"/>
                <w:lang w:val="fr-CA"/>
              </w:rPr>
              <w:t>:</w:t>
            </w:r>
            <w:r>
              <w:rPr>
                <w:sz w:val="20"/>
                <w:szCs w:val="20"/>
                <w:lang w:val="fr-CA"/>
              </w:rPr>
              <w:t xml:space="preserve"> 24.12.2010</w:t>
            </w:r>
          </w:p>
          <w:p w:rsidR="00152B44" w:rsidRPr="001C782B" w:rsidRDefault="00F001E3" w:rsidP="000C7E4F">
            <w:pPr>
              <w:rPr>
                <w:sz w:val="20"/>
                <w:szCs w:val="20"/>
                <w:lang w:val="fr-CA"/>
              </w:rPr>
            </w:pPr>
            <w:r w:rsidRPr="00F001E3">
              <w:rPr>
                <w:sz w:val="20"/>
                <w:szCs w:val="20"/>
                <w:lang w:val="fr-CA"/>
              </w:rPr>
              <w:pict>
                <v:rect id="_x0000_i1040" style="width:108pt;height:1pt" o:hrpct="0" o:hralign="center" o:hrstd="t" o:hrnoshade="t" o:hr="t" fillcolor="black [3213]" stroked="f"/>
              </w:pict>
            </w:r>
          </w:p>
        </w:tc>
      </w:tr>
      <w:tr w:rsidR="00152B44" w:rsidRPr="001C782B" w:rsidTr="00555C0A">
        <w:trPr>
          <w:cantSplit/>
        </w:trPr>
        <w:tc>
          <w:tcPr>
            <w:tcW w:w="4320" w:type="dxa"/>
            <w:shd w:val="clear" w:color="auto" w:fill="auto"/>
          </w:tcPr>
          <w:p w:rsidR="00152B44" w:rsidRPr="000C7E4F" w:rsidRDefault="00152B44" w:rsidP="00B74ECE">
            <w:pPr>
              <w:rPr>
                <w:b/>
                <w:sz w:val="20"/>
                <w:szCs w:val="20"/>
              </w:rPr>
            </w:pPr>
            <w:proofErr w:type="spellStart"/>
            <w:r w:rsidRPr="000C7E4F">
              <w:rPr>
                <w:b/>
                <w:sz w:val="20"/>
                <w:szCs w:val="20"/>
              </w:rPr>
              <w:lastRenderedPageBreak/>
              <w:t>Lenczner</w:t>
            </w:r>
            <w:proofErr w:type="spellEnd"/>
            <w:r w:rsidRPr="000C7E4F">
              <w:rPr>
                <w:b/>
                <w:sz w:val="20"/>
                <w:szCs w:val="20"/>
              </w:rPr>
              <w:t xml:space="preserve"> </w:t>
            </w:r>
            <w:proofErr w:type="spellStart"/>
            <w:r w:rsidRPr="000C7E4F">
              <w:rPr>
                <w:b/>
                <w:sz w:val="20"/>
                <w:szCs w:val="20"/>
              </w:rPr>
              <w:t>Slaght</w:t>
            </w:r>
            <w:proofErr w:type="spellEnd"/>
            <w:r w:rsidRPr="000C7E4F">
              <w:rPr>
                <w:b/>
                <w:sz w:val="20"/>
                <w:szCs w:val="20"/>
              </w:rPr>
              <w:t xml:space="preserve"> Royce Smith Griffin LLP et al.</w:t>
            </w:r>
          </w:p>
          <w:p w:rsidR="00152B44" w:rsidRPr="000C7E4F" w:rsidRDefault="00152B44" w:rsidP="00B74ECE">
            <w:pPr>
              <w:tabs>
                <w:tab w:val="left" w:pos="-1440"/>
                <w:tab w:val="left" w:pos="-720"/>
              </w:tabs>
              <w:rPr>
                <w:sz w:val="20"/>
                <w:szCs w:val="20"/>
              </w:rPr>
            </w:pPr>
            <w:r w:rsidRPr="000C7E4F">
              <w:rPr>
                <w:sz w:val="20"/>
                <w:szCs w:val="20"/>
              </w:rPr>
              <w:tab/>
            </w:r>
            <w:r>
              <w:rPr>
                <w:sz w:val="20"/>
                <w:szCs w:val="20"/>
              </w:rPr>
              <w:t xml:space="preserve">Benjamin </w:t>
            </w:r>
            <w:proofErr w:type="spellStart"/>
            <w:r>
              <w:rPr>
                <w:sz w:val="20"/>
                <w:szCs w:val="20"/>
              </w:rPr>
              <w:t>Zarnett</w:t>
            </w:r>
            <w:proofErr w:type="spellEnd"/>
          </w:p>
          <w:p w:rsidR="00152B44" w:rsidRPr="000C7E4F" w:rsidRDefault="00152B44" w:rsidP="00B74ECE">
            <w:pPr>
              <w:tabs>
                <w:tab w:val="left" w:pos="-1440"/>
                <w:tab w:val="left" w:pos="-720"/>
              </w:tabs>
              <w:rPr>
                <w:sz w:val="20"/>
                <w:szCs w:val="20"/>
              </w:rPr>
            </w:pPr>
            <w:r w:rsidRPr="000C7E4F">
              <w:rPr>
                <w:sz w:val="20"/>
                <w:szCs w:val="20"/>
              </w:rPr>
              <w:tab/>
            </w:r>
            <w:proofErr w:type="spellStart"/>
            <w:r>
              <w:rPr>
                <w:sz w:val="20"/>
                <w:szCs w:val="20"/>
              </w:rPr>
              <w:t>Goodmans</w:t>
            </w:r>
            <w:proofErr w:type="spellEnd"/>
            <w:r>
              <w:rPr>
                <w:sz w:val="20"/>
                <w:szCs w:val="20"/>
              </w:rPr>
              <w:t xml:space="preserve"> LLP</w:t>
            </w:r>
          </w:p>
          <w:p w:rsidR="00152B44" w:rsidRPr="000C7E4F" w:rsidRDefault="00152B44" w:rsidP="00B74ECE">
            <w:pPr>
              <w:tabs>
                <w:tab w:val="left" w:pos="-1440"/>
                <w:tab w:val="left" w:pos="-720"/>
              </w:tabs>
              <w:rPr>
                <w:sz w:val="20"/>
                <w:szCs w:val="20"/>
              </w:rPr>
            </w:pPr>
          </w:p>
          <w:p w:rsidR="00152B44" w:rsidRPr="000C7E4F" w:rsidRDefault="00152B44" w:rsidP="00B74ECE">
            <w:pPr>
              <w:tabs>
                <w:tab w:val="left" w:pos="-1440"/>
                <w:tab w:val="left" w:pos="-720"/>
              </w:tabs>
              <w:rPr>
                <w:sz w:val="20"/>
                <w:szCs w:val="20"/>
              </w:rPr>
            </w:pPr>
            <w:r w:rsidRPr="000C7E4F">
              <w:rPr>
                <w:sz w:val="20"/>
                <w:szCs w:val="20"/>
              </w:rPr>
              <w:tab/>
              <w:t>v. (34008)</w:t>
            </w:r>
          </w:p>
          <w:p w:rsidR="00152B44" w:rsidRPr="000C7E4F" w:rsidRDefault="00152B44" w:rsidP="00B74ECE">
            <w:pPr>
              <w:tabs>
                <w:tab w:val="left" w:pos="-1440"/>
                <w:tab w:val="left" w:pos="-720"/>
              </w:tabs>
              <w:rPr>
                <w:sz w:val="20"/>
                <w:szCs w:val="20"/>
              </w:rPr>
            </w:pPr>
          </w:p>
          <w:p w:rsidR="00152B44" w:rsidRPr="000C7E4F" w:rsidRDefault="00152B44" w:rsidP="00B74ECE">
            <w:pPr>
              <w:tabs>
                <w:tab w:val="left" w:pos="-1440"/>
                <w:tab w:val="left" w:pos="-720"/>
              </w:tabs>
              <w:rPr>
                <w:b/>
                <w:sz w:val="20"/>
                <w:szCs w:val="20"/>
              </w:rPr>
            </w:pPr>
            <w:r w:rsidRPr="000C7E4F">
              <w:rPr>
                <w:b/>
                <w:sz w:val="20"/>
                <w:szCs w:val="20"/>
              </w:rPr>
              <w:t>Echo Energy Canada Inc.</w:t>
            </w:r>
            <w:r>
              <w:rPr>
                <w:b/>
                <w:sz w:val="20"/>
                <w:szCs w:val="20"/>
              </w:rPr>
              <w:t xml:space="preserve"> </w:t>
            </w:r>
            <w:r w:rsidRPr="000C7E4F">
              <w:rPr>
                <w:b/>
                <w:sz w:val="20"/>
                <w:szCs w:val="20"/>
              </w:rPr>
              <w:t>(</w:t>
            </w:r>
            <w:r>
              <w:rPr>
                <w:b/>
                <w:sz w:val="20"/>
                <w:szCs w:val="20"/>
              </w:rPr>
              <w:t>Ont</w:t>
            </w:r>
            <w:r w:rsidRPr="000C7E4F">
              <w:rPr>
                <w:b/>
                <w:sz w:val="20"/>
                <w:szCs w:val="20"/>
              </w:rPr>
              <w:t>.)</w:t>
            </w:r>
          </w:p>
          <w:p w:rsidR="00152B44" w:rsidRPr="000C7E4F" w:rsidRDefault="00152B44" w:rsidP="00B74ECE">
            <w:pPr>
              <w:tabs>
                <w:tab w:val="left" w:pos="-1440"/>
                <w:tab w:val="left" w:pos="-720"/>
              </w:tabs>
              <w:rPr>
                <w:sz w:val="20"/>
                <w:szCs w:val="20"/>
              </w:rPr>
            </w:pPr>
            <w:r w:rsidRPr="000C7E4F">
              <w:rPr>
                <w:sz w:val="20"/>
                <w:szCs w:val="20"/>
              </w:rPr>
              <w:tab/>
            </w:r>
            <w:r>
              <w:rPr>
                <w:sz w:val="20"/>
                <w:szCs w:val="20"/>
              </w:rPr>
              <w:t xml:space="preserve">Patricia A. </w:t>
            </w:r>
            <w:proofErr w:type="spellStart"/>
            <w:r>
              <w:rPr>
                <w:sz w:val="20"/>
                <w:szCs w:val="20"/>
              </w:rPr>
              <w:t>Virc</w:t>
            </w:r>
            <w:proofErr w:type="spellEnd"/>
          </w:p>
          <w:p w:rsidR="00152B44" w:rsidRPr="000C7E4F" w:rsidRDefault="00152B44" w:rsidP="00B74ECE">
            <w:pPr>
              <w:tabs>
                <w:tab w:val="left" w:pos="-1440"/>
                <w:tab w:val="left" w:pos="-720"/>
              </w:tabs>
              <w:rPr>
                <w:sz w:val="20"/>
                <w:szCs w:val="20"/>
              </w:rPr>
            </w:pPr>
            <w:r w:rsidRPr="000C7E4F">
              <w:rPr>
                <w:sz w:val="20"/>
                <w:szCs w:val="20"/>
              </w:rPr>
              <w:tab/>
            </w:r>
            <w:r>
              <w:rPr>
                <w:sz w:val="20"/>
                <w:szCs w:val="20"/>
              </w:rPr>
              <w:t>Echo Energy Canada Inc.</w:t>
            </w:r>
          </w:p>
          <w:p w:rsidR="00152B44" w:rsidRPr="000C7E4F" w:rsidRDefault="00152B44" w:rsidP="00B74ECE">
            <w:pPr>
              <w:tabs>
                <w:tab w:val="left" w:pos="-1440"/>
                <w:tab w:val="left" w:pos="-720"/>
              </w:tabs>
              <w:rPr>
                <w:sz w:val="20"/>
                <w:szCs w:val="20"/>
              </w:rPr>
            </w:pPr>
          </w:p>
          <w:p w:rsidR="00152B44" w:rsidRPr="000C7E4F" w:rsidRDefault="00152B44" w:rsidP="00B74ECE">
            <w:pPr>
              <w:rPr>
                <w:sz w:val="20"/>
                <w:szCs w:val="20"/>
                <w:lang w:val="fr-CA"/>
              </w:rPr>
            </w:pPr>
            <w:r w:rsidRPr="000C7E4F">
              <w:rPr>
                <w:sz w:val="20"/>
                <w:szCs w:val="20"/>
                <w:lang w:val="fr-CA"/>
              </w:rPr>
              <w:t xml:space="preserve">FILING DATE: </w:t>
            </w:r>
            <w:r>
              <w:rPr>
                <w:sz w:val="20"/>
                <w:szCs w:val="20"/>
                <w:lang w:val="fr-CA"/>
              </w:rPr>
              <w:t>24.12.2010</w:t>
            </w:r>
          </w:p>
          <w:p w:rsidR="00152B44" w:rsidRPr="000C7E4F" w:rsidRDefault="00F001E3" w:rsidP="00B74ECE">
            <w:pPr>
              <w:rPr>
                <w:sz w:val="20"/>
                <w:szCs w:val="20"/>
                <w:lang w:val="fr-CA"/>
              </w:rPr>
            </w:pPr>
            <w:r w:rsidRPr="00F001E3">
              <w:rPr>
                <w:sz w:val="20"/>
                <w:szCs w:val="20"/>
                <w:lang w:val="fr-CA"/>
              </w:rPr>
              <w:pict>
                <v:rect id="_x0000_i1041" style="width:108pt;height:1pt" o:hrpct="0" o:hralign="center" o:hrstd="t" o:hrnoshade="t" o:hr="t" fillcolor="black [3213]" stroked="f"/>
              </w:pict>
            </w:r>
          </w:p>
        </w:tc>
        <w:tc>
          <w:tcPr>
            <w:tcW w:w="1181" w:type="dxa"/>
            <w:shd w:val="clear" w:color="auto" w:fill="auto"/>
          </w:tcPr>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Pr="00A935AA" w:rsidRDefault="00152B44" w:rsidP="006A432F">
            <w:pPr>
              <w:jc w:val="center"/>
              <w:rPr>
                <w:sz w:val="20"/>
                <w:szCs w:val="20"/>
              </w:rPr>
            </w:pPr>
          </w:p>
        </w:tc>
        <w:tc>
          <w:tcPr>
            <w:tcW w:w="4320" w:type="dxa"/>
            <w:shd w:val="clear" w:color="auto" w:fill="auto"/>
          </w:tcPr>
          <w:p w:rsidR="00152B44" w:rsidRPr="000C7E4F" w:rsidRDefault="00152B44" w:rsidP="00B74ECE">
            <w:pPr>
              <w:keepNext/>
              <w:keepLines/>
              <w:tabs>
                <w:tab w:val="left" w:pos="-1440"/>
                <w:tab w:val="left" w:pos="-720"/>
              </w:tabs>
              <w:rPr>
                <w:b/>
                <w:sz w:val="20"/>
                <w:szCs w:val="20"/>
              </w:rPr>
            </w:pPr>
            <w:r w:rsidRPr="000C7E4F">
              <w:rPr>
                <w:b/>
                <w:sz w:val="20"/>
                <w:szCs w:val="20"/>
              </w:rPr>
              <w:t xml:space="preserve">Brett Matthew John </w:t>
            </w:r>
            <w:proofErr w:type="spellStart"/>
            <w:r w:rsidRPr="000C7E4F">
              <w:rPr>
                <w:b/>
                <w:sz w:val="20"/>
                <w:szCs w:val="20"/>
              </w:rPr>
              <w:t>Bykowski</w:t>
            </w:r>
            <w:proofErr w:type="spellEnd"/>
          </w:p>
          <w:p w:rsidR="00152B44" w:rsidRPr="000C7E4F" w:rsidRDefault="00152B44" w:rsidP="00B74ECE">
            <w:pPr>
              <w:keepNext/>
              <w:keepLines/>
              <w:tabs>
                <w:tab w:val="left" w:pos="-1440"/>
                <w:tab w:val="left" w:pos="-720"/>
              </w:tabs>
              <w:rPr>
                <w:sz w:val="20"/>
                <w:szCs w:val="20"/>
              </w:rPr>
            </w:pPr>
            <w:r w:rsidRPr="000C7E4F">
              <w:rPr>
                <w:sz w:val="20"/>
                <w:szCs w:val="20"/>
              </w:rPr>
              <w:tab/>
              <w:t xml:space="preserve">R.S. (Ravi) </w:t>
            </w:r>
            <w:proofErr w:type="spellStart"/>
            <w:r w:rsidRPr="000C7E4F">
              <w:rPr>
                <w:sz w:val="20"/>
                <w:szCs w:val="20"/>
              </w:rPr>
              <w:t>Prithipaul</w:t>
            </w:r>
            <w:proofErr w:type="spellEnd"/>
          </w:p>
          <w:p w:rsidR="00152B44" w:rsidRPr="000C7E4F" w:rsidRDefault="00152B44" w:rsidP="00B74ECE">
            <w:pPr>
              <w:keepNext/>
              <w:keepLines/>
              <w:tabs>
                <w:tab w:val="left" w:pos="-1440"/>
                <w:tab w:val="left" w:pos="-720"/>
              </w:tabs>
              <w:rPr>
                <w:sz w:val="20"/>
                <w:szCs w:val="20"/>
              </w:rPr>
            </w:pPr>
            <w:r w:rsidRPr="000C7E4F">
              <w:rPr>
                <w:sz w:val="20"/>
                <w:szCs w:val="20"/>
              </w:rPr>
              <w:tab/>
            </w:r>
            <w:r>
              <w:rPr>
                <w:sz w:val="20"/>
                <w:szCs w:val="20"/>
              </w:rPr>
              <w:t xml:space="preserve">Gunn </w:t>
            </w:r>
            <w:proofErr w:type="spellStart"/>
            <w:r>
              <w:rPr>
                <w:sz w:val="20"/>
                <w:szCs w:val="20"/>
              </w:rPr>
              <w:t>Prithipaul</w:t>
            </w:r>
            <w:proofErr w:type="spellEnd"/>
            <w:r>
              <w:rPr>
                <w:sz w:val="20"/>
                <w:szCs w:val="20"/>
              </w:rPr>
              <w:t xml:space="preserve"> &amp; Hatch</w:t>
            </w:r>
          </w:p>
          <w:p w:rsidR="00152B44" w:rsidRPr="000C7E4F" w:rsidRDefault="00152B44" w:rsidP="00B74ECE">
            <w:pPr>
              <w:keepNext/>
              <w:keepLines/>
              <w:tabs>
                <w:tab w:val="left" w:pos="-1440"/>
                <w:tab w:val="left" w:pos="-720"/>
              </w:tabs>
              <w:rPr>
                <w:sz w:val="20"/>
                <w:szCs w:val="20"/>
              </w:rPr>
            </w:pPr>
          </w:p>
          <w:p w:rsidR="00152B44" w:rsidRPr="00065E83" w:rsidRDefault="00152B44" w:rsidP="00B74ECE">
            <w:pPr>
              <w:keepNext/>
              <w:keepLines/>
              <w:tabs>
                <w:tab w:val="left" w:pos="-1440"/>
                <w:tab w:val="left" w:pos="-720"/>
              </w:tabs>
              <w:rPr>
                <w:sz w:val="20"/>
                <w:szCs w:val="20"/>
              </w:rPr>
            </w:pPr>
            <w:r w:rsidRPr="000C7E4F">
              <w:rPr>
                <w:sz w:val="20"/>
                <w:szCs w:val="20"/>
              </w:rPr>
              <w:tab/>
            </w:r>
            <w:r w:rsidRPr="00065E83">
              <w:rPr>
                <w:sz w:val="20"/>
                <w:szCs w:val="20"/>
              </w:rPr>
              <w:t>v. (33996)</w:t>
            </w:r>
          </w:p>
          <w:p w:rsidR="00152B44" w:rsidRPr="00065E83" w:rsidRDefault="00152B44" w:rsidP="00B74ECE">
            <w:pPr>
              <w:keepNext/>
              <w:keepLines/>
              <w:tabs>
                <w:tab w:val="left" w:pos="-1440"/>
                <w:tab w:val="left" w:pos="-720"/>
              </w:tabs>
              <w:rPr>
                <w:sz w:val="20"/>
                <w:szCs w:val="20"/>
              </w:rPr>
            </w:pPr>
          </w:p>
          <w:p w:rsidR="00152B44" w:rsidRPr="00065E83" w:rsidRDefault="00152B44" w:rsidP="00B74ECE">
            <w:pPr>
              <w:keepNext/>
              <w:keepLines/>
              <w:tabs>
                <w:tab w:val="left" w:pos="-1440"/>
                <w:tab w:val="left" w:pos="-720"/>
              </w:tabs>
              <w:rPr>
                <w:b/>
                <w:sz w:val="20"/>
                <w:szCs w:val="20"/>
              </w:rPr>
            </w:pPr>
            <w:r w:rsidRPr="00065E83">
              <w:rPr>
                <w:b/>
                <w:sz w:val="20"/>
                <w:szCs w:val="20"/>
              </w:rPr>
              <w:t>Her Majesty the Queen (Alta.)</w:t>
            </w:r>
          </w:p>
          <w:p w:rsidR="00152B44" w:rsidRPr="00065E83" w:rsidRDefault="00152B44" w:rsidP="00B74ECE">
            <w:pPr>
              <w:keepNext/>
              <w:keepLines/>
              <w:tabs>
                <w:tab w:val="left" w:pos="-1440"/>
                <w:tab w:val="left" w:pos="-720"/>
              </w:tabs>
              <w:rPr>
                <w:sz w:val="20"/>
                <w:szCs w:val="20"/>
              </w:rPr>
            </w:pPr>
            <w:r w:rsidRPr="00065E83">
              <w:rPr>
                <w:sz w:val="20"/>
                <w:szCs w:val="20"/>
              </w:rPr>
              <w:tab/>
            </w:r>
            <w:r>
              <w:rPr>
                <w:sz w:val="20"/>
                <w:szCs w:val="20"/>
              </w:rPr>
              <w:t>Jason Russell</w:t>
            </w:r>
          </w:p>
          <w:p w:rsidR="00152B44" w:rsidRPr="00065E83" w:rsidRDefault="00152B44" w:rsidP="00B74ECE">
            <w:pPr>
              <w:keepNext/>
              <w:keepLines/>
              <w:tabs>
                <w:tab w:val="left" w:pos="-1440"/>
                <w:tab w:val="left" w:pos="-720"/>
              </w:tabs>
              <w:rPr>
                <w:sz w:val="20"/>
                <w:szCs w:val="20"/>
              </w:rPr>
            </w:pPr>
            <w:r w:rsidRPr="00065E83">
              <w:rPr>
                <w:sz w:val="20"/>
                <w:szCs w:val="20"/>
              </w:rPr>
              <w:tab/>
            </w:r>
            <w:r>
              <w:rPr>
                <w:sz w:val="20"/>
                <w:szCs w:val="20"/>
              </w:rPr>
              <w:t>A.G. of Alberta</w:t>
            </w:r>
          </w:p>
          <w:p w:rsidR="00152B44" w:rsidRPr="00065E83" w:rsidRDefault="00152B44" w:rsidP="00B74ECE">
            <w:pPr>
              <w:keepNext/>
              <w:keepLines/>
              <w:tabs>
                <w:tab w:val="left" w:pos="-1440"/>
                <w:tab w:val="left" w:pos="-720"/>
              </w:tabs>
              <w:rPr>
                <w:sz w:val="20"/>
                <w:szCs w:val="20"/>
              </w:rPr>
            </w:pPr>
          </w:p>
          <w:p w:rsidR="00152B44" w:rsidRPr="000C7E4F" w:rsidRDefault="00152B44" w:rsidP="00B74ECE">
            <w:pPr>
              <w:rPr>
                <w:sz w:val="20"/>
                <w:szCs w:val="20"/>
                <w:lang w:val="fr-CA"/>
              </w:rPr>
            </w:pPr>
            <w:r w:rsidRPr="000C7E4F">
              <w:rPr>
                <w:sz w:val="20"/>
                <w:szCs w:val="20"/>
                <w:lang w:val="fr-CA"/>
              </w:rPr>
              <w:t>FILING DATE: 2</w:t>
            </w:r>
            <w:r>
              <w:rPr>
                <w:sz w:val="20"/>
                <w:szCs w:val="20"/>
                <w:lang w:val="fr-CA"/>
              </w:rPr>
              <w:t>9</w:t>
            </w:r>
            <w:r w:rsidRPr="000C7E4F">
              <w:rPr>
                <w:sz w:val="20"/>
                <w:szCs w:val="20"/>
                <w:lang w:val="fr-CA"/>
              </w:rPr>
              <w:t>.</w:t>
            </w:r>
            <w:r>
              <w:rPr>
                <w:sz w:val="20"/>
                <w:szCs w:val="20"/>
                <w:lang w:val="fr-CA"/>
              </w:rPr>
              <w:t>12</w:t>
            </w:r>
            <w:r w:rsidRPr="000C7E4F">
              <w:rPr>
                <w:sz w:val="20"/>
                <w:szCs w:val="20"/>
                <w:lang w:val="fr-CA"/>
              </w:rPr>
              <w:t>.2010</w:t>
            </w:r>
            <w:r w:rsidR="00F001E3" w:rsidRPr="00F001E3">
              <w:rPr>
                <w:sz w:val="20"/>
                <w:szCs w:val="20"/>
                <w:lang w:val="fr-CA"/>
              </w:rPr>
              <w:pict>
                <v:rect id="_x0000_i1042" style="width:108pt;height:1pt" o:hrpct="0" o:hralign="center" o:hrstd="t" o:hrnoshade="t" o:hr="t" fillcolor="black [3213]" stroked="f"/>
              </w:pict>
            </w:r>
          </w:p>
        </w:tc>
      </w:tr>
      <w:tr w:rsidR="00152B44" w:rsidRPr="001C782B" w:rsidTr="00555C0A">
        <w:trPr>
          <w:cantSplit/>
        </w:trPr>
        <w:tc>
          <w:tcPr>
            <w:tcW w:w="4320" w:type="dxa"/>
            <w:shd w:val="clear" w:color="auto" w:fill="auto"/>
          </w:tcPr>
          <w:p w:rsidR="00152B44" w:rsidRPr="00B74ECE" w:rsidRDefault="00152B44" w:rsidP="002C7F21">
            <w:pPr>
              <w:rPr>
                <w:b/>
                <w:sz w:val="20"/>
                <w:szCs w:val="20"/>
              </w:rPr>
            </w:pPr>
            <w:r w:rsidRPr="00B74ECE">
              <w:rPr>
                <w:b/>
                <w:sz w:val="20"/>
                <w:szCs w:val="20"/>
              </w:rPr>
              <w:t xml:space="preserve">Walter </w:t>
            </w:r>
            <w:proofErr w:type="spellStart"/>
            <w:r w:rsidRPr="00B74ECE">
              <w:rPr>
                <w:b/>
                <w:sz w:val="20"/>
                <w:szCs w:val="20"/>
              </w:rPr>
              <w:t>Bei</w:t>
            </w:r>
            <w:r w:rsidR="00100CE7">
              <w:rPr>
                <w:b/>
                <w:sz w:val="20"/>
                <w:szCs w:val="20"/>
              </w:rPr>
              <w:t>e</w:t>
            </w:r>
            <w:r w:rsidRPr="00B74ECE">
              <w:rPr>
                <w:b/>
                <w:sz w:val="20"/>
                <w:szCs w:val="20"/>
              </w:rPr>
              <w:t>rl</w:t>
            </w:r>
            <w:proofErr w:type="spellEnd"/>
          </w:p>
          <w:p w:rsidR="00152B44" w:rsidRPr="00B74ECE" w:rsidRDefault="00152B44" w:rsidP="002C7F21">
            <w:pPr>
              <w:tabs>
                <w:tab w:val="left" w:pos="-1440"/>
                <w:tab w:val="left" w:pos="-720"/>
              </w:tabs>
              <w:rPr>
                <w:sz w:val="20"/>
                <w:szCs w:val="20"/>
              </w:rPr>
            </w:pPr>
            <w:r w:rsidRPr="00B74ECE">
              <w:rPr>
                <w:sz w:val="20"/>
                <w:szCs w:val="20"/>
              </w:rPr>
              <w:tab/>
              <w:t xml:space="preserve">Anthony </w:t>
            </w:r>
            <w:proofErr w:type="spellStart"/>
            <w:r w:rsidRPr="00B74ECE">
              <w:rPr>
                <w:sz w:val="20"/>
                <w:szCs w:val="20"/>
              </w:rPr>
              <w:t>Moustacalis</w:t>
            </w:r>
            <w:proofErr w:type="spellEnd"/>
          </w:p>
          <w:p w:rsidR="00152B44" w:rsidRPr="00B74ECE" w:rsidRDefault="00152B44" w:rsidP="002C7F21">
            <w:pPr>
              <w:tabs>
                <w:tab w:val="left" w:pos="-1440"/>
                <w:tab w:val="left" w:pos="-720"/>
              </w:tabs>
              <w:rPr>
                <w:sz w:val="20"/>
                <w:szCs w:val="20"/>
              </w:rPr>
            </w:pPr>
          </w:p>
          <w:p w:rsidR="00152B44" w:rsidRPr="00B74ECE" w:rsidRDefault="00152B44" w:rsidP="002C7F21">
            <w:pPr>
              <w:tabs>
                <w:tab w:val="left" w:pos="-1440"/>
                <w:tab w:val="left" w:pos="-720"/>
              </w:tabs>
              <w:rPr>
                <w:sz w:val="20"/>
                <w:szCs w:val="20"/>
              </w:rPr>
            </w:pPr>
            <w:r w:rsidRPr="00B74ECE">
              <w:rPr>
                <w:sz w:val="20"/>
                <w:szCs w:val="20"/>
              </w:rPr>
              <w:tab/>
              <w:t>v. (33</w:t>
            </w:r>
            <w:r>
              <w:rPr>
                <w:sz w:val="20"/>
                <w:szCs w:val="20"/>
              </w:rPr>
              <w:t>997</w:t>
            </w:r>
            <w:r w:rsidRPr="00B74ECE">
              <w:rPr>
                <w:sz w:val="20"/>
                <w:szCs w:val="20"/>
              </w:rPr>
              <w:t>)</w:t>
            </w:r>
          </w:p>
          <w:p w:rsidR="00152B44" w:rsidRPr="00B74ECE" w:rsidRDefault="00152B44" w:rsidP="002C7F21">
            <w:pPr>
              <w:tabs>
                <w:tab w:val="left" w:pos="-1440"/>
                <w:tab w:val="left" w:pos="-720"/>
              </w:tabs>
              <w:rPr>
                <w:sz w:val="20"/>
                <w:szCs w:val="20"/>
              </w:rPr>
            </w:pPr>
          </w:p>
          <w:p w:rsidR="00152B44" w:rsidRPr="00B74ECE" w:rsidRDefault="00152B44" w:rsidP="002C7F21">
            <w:pPr>
              <w:tabs>
                <w:tab w:val="left" w:pos="-1440"/>
                <w:tab w:val="left" w:pos="-720"/>
              </w:tabs>
              <w:rPr>
                <w:b/>
                <w:sz w:val="20"/>
                <w:szCs w:val="20"/>
              </w:rPr>
            </w:pPr>
            <w:r>
              <w:rPr>
                <w:b/>
                <w:sz w:val="20"/>
                <w:szCs w:val="20"/>
              </w:rPr>
              <w:t xml:space="preserve">Her Majesty the Queen </w:t>
            </w:r>
            <w:r w:rsidRPr="00B74ECE">
              <w:rPr>
                <w:b/>
                <w:sz w:val="20"/>
                <w:szCs w:val="20"/>
              </w:rPr>
              <w:t>(</w:t>
            </w:r>
            <w:r>
              <w:rPr>
                <w:b/>
                <w:sz w:val="20"/>
                <w:szCs w:val="20"/>
              </w:rPr>
              <w:t>Ont</w:t>
            </w:r>
            <w:r w:rsidRPr="00B74ECE">
              <w:rPr>
                <w:b/>
                <w:sz w:val="20"/>
                <w:szCs w:val="20"/>
              </w:rPr>
              <w:t>.)</w:t>
            </w:r>
          </w:p>
          <w:p w:rsidR="00152B44" w:rsidRPr="00B74ECE" w:rsidRDefault="00152B44" w:rsidP="002C7F21">
            <w:pPr>
              <w:tabs>
                <w:tab w:val="left" w:pos="-1440"/>
                <w:tab w:val="left" w:pos="-720"/>
              </w:tabs>
              <w:rPr>
                <w:sz w:val="20"/>
                <w:szCs w:val="20"/>
              </w:rPr>
            </w:pPr>
            <w:r w:rsidRPr="00B74ECE">
              <w:rPr>
                <w:sz w:val="20"/>
                <w:szCs w:val="20"/>
              </w:rPr>
              <w:tab/>
            </w:r>
            <w:r>
              <w:rPr>
                <w:sz w:val="20"/>
                <w:szCs w:val="20"/>
              </w:rPr>
              <w:t xml:space="preserve">Philip </w:t>
            </w:r>
            <w:proofErr w:type="spellStart"/>
            <w:r>
              <w:rPr>
                <w:sz w:val="20"/>
                <w:szCs w:val="20"/>
              </w:rPr>
              <w:t>Perlmutter</w:t>
            </w:r>
            <w:proofErr w:type="spellEnd"/>
          </w:p>
          <w:p w:rsidR="00152B44" w:rsidRPr="00B74ECE" w:rsidRDefault="00152B44" w:rsidP="002C7F21">
            <w:pPr>
              <w:tabs>
                <w:tab w:val="left" w:pos="-1440"/>
                <w:tab w:val="left" w:pos="-720"/>
              </w:tabs>
              <w:rPr>
                <w:sz w:val="20"/>
                <w:szCs w:val="20"/>
              </w:rPr>
            </w:pPr>
            <w:r w:rsidRPr="00B74ECE">
              <w:rPr>
                <w:sz w:val="20"/>
                <w:szCs w:val="20"/>
              </w:rPr>
              <w:tab/>
            </w:r>
            <w:r>
              <w:rPr>
                <w:sz w:val="20"/>
                <w:szCs w:val="20"/>
              </w:rPr>
              <w:t>A.G. of Ontario</w:t>
            </w:r>
          </w:p>
          <w:p w:rsidR="00152B44" w:rsidRPr="00B74ECE" w:rsidRDefault="00152B44" w:rsidP="002C7F21">
            <w:pPr>
              <w:tabs>
                <w:tab w:val="left" w:pos="-1440"/>
                <w:tab w:val="left" w:pos="-720"/>
              </w:tabs>
              <w:rPr>
                <w:sz w:val="20"/>
                <w:szCs w:val="20"/>
              </w:rPr>
            </w:pPr>
          </w:p>
          <w:p w:rsidR="00152B44" w:rsidRPr="00B74ECE" w:rsidRDefault="00152B44" w:rsidP="002C7F21">
            <w:pPr>
              <w:rPr>
                <w:sz w:val="20"/>
                <w:szCs w:val="20"/>
              </w:rPr>
            </w:pPr>
            <w:r w:rsidRPr="00B74ECE">
              <w:rPr>
                <w:sz w:val="20"/>
                <w:szCs w:val="20"/>
              </w:rPr>
              <w:t xml:space="preserve">FILING DATE: </w:t>
            </w:r>
            <w:r>
              <w:rPr>
                <w:sz w:val="20"/>
                <w:szCs w:val="20"/>
              </w:rPr>
              <w:t>20.12.2010</w:t>
            </w:r>
          </w:p>
          <w:p w:rsidR="00152B44" w:rsidRPr="007820E2" w:rsidRDefault="00F001E3" w:rsidP="002C7F21">
            <w:pPr>
              <w:rPr>
                <w:sz w:val="20"/>
                <w:szCs w:val="20"/>
                <w:lang w:val="fr-CA"/>
              </w:rPr>
            </w:pPr>
            <w:r w:rsidRPr="00F001E3">
              <w:rPr>
                <w:sz w:val="20"/>
                <w:szCs w:val="20"/>
                <w:lang w:val="fr-CA"/>
              </w:rPr>
              <w:pict>
                <v:rect id="_x0000_i1043" style="width:108pt;height:1pt" o:hrpct="0" o:hralign="center" o:hrstd="t" o:hrnoshade="t" o:hr="t" fillcolor="black [3213]" stroked="f"/>
              </w:pict>
            </w:r>
          </w:p>
        </w:tc>
        <w:tc>
          <w:tcPr>
            <w:tcW w:w="1181" w:type="dxa"/>
            <w:shd w:val="clear" w:color="auto" w:fill="auto"/>
          </w:tcPr>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Default="00152B44" w:rsidP="006A432F">
            <w:pPr>
              <w:jc w:val="center"/>
              <w:rPr>
                <w:sz w:val="20"/>
                <w:szCs w:val="20"/>
              </w:rPr>
            </w:pPr>
          </w:p>
          <w:p w:rsidR="00152B44" w:rsidRPr="00A935AA" w:rsidRDefault="00152B44" w:rsidP="006A432F">
            <w:pPr>
              <w:jc w:val="center"/>
              <w:rPr>
                <w:sz w:val="20"/>
                <w:szCs w:val="20"/>
              </w:rPr>
            </w:pPr>
          </w:p>
        </w:tc>
        <w:tc>
          <w:tcPr>
            <w:tcW w:w="4320" w:type="dxa"/>
            <w:shd w:val="clear" w:color="auto" w:fill="auto"/>
          </w:tcPr>
          <w:p w:rsidR="00152B44" w:rsidRPr="00B74ECE" w:rsidRDefault="00152B44" w:rsidP="002C7F21">
            <w:pPr>
              <w:keepNext/>
              <w:keepLines/>
              <w:tabs>
                <w:tab w:val="left" w:pos="-1440"/>
                <w:tab w:val="left" w:pos="-720"/>
              </w:tabs>
              <w:rPr>
                <w:sz w:val="20"/>
                <w:szCs w:val="20"/>
              </w:rPr>
            </w:pPr>
            <w:r w:rsidRPr="00B74ECE">
              <w:rPr>
                <w:b/>
                <w:sz w:val="20"/>
                <w:szCs w:val="20"/>
              </w:rPr>
              <w:t xml:space="preserve">Ashley Anne </w:t>
            </w:r>
            <w:proofErr w:type="spellStart"/>
            <w:r w:rsidRPr="00B74ECE">
              <w:rPr>
                <w:b/>
                <w:sz w:val="20"/>
                <w:szCs w:val="20"/>
              </w:rPr>
              <w:t>Houde</w:t>
            </w:r>
            <w:proofErr w:type="spellEnd"/>
          </w:p>
          <w:p w:rsidR="00152B44" w:rsidRPr="00B74ECE" w:rsidRDefault="00152B44" w:rsidP="002C7F21">
            <w:pPr>
              <w:keepNext/>
              <w:keepLines/>
              <w:tabs>
                <w:tab w:val="left" w:pos="-1440"/>
                <w:tab w:val="left" w:pos="-720"/>
              </w:tabs>
              <w:rPr>
                <w:sz w:val="20"/>
                <w:szCs w:val="20"/>
              </w:rPr>
            </w:pPr>
            <w:r w:rsidRPr="00B74ECE">
              <w:rPr>
                <w:sz w:val="20"/>
                <w:szCs w:val="20"/>
              </w:rPr>
              <w:tab/>
              <w:t>Theodore H. Kantor</w:t>
            </w:r>
          </w:p>
          <w:p w:rsidR="00152B44" w:rsidRPr="00B74ECE" w:rsidRDefault="00152B44" w:rsidP="002C7F21">
            <w:pPr>
              <w:keepNext/>
              <w:keepLines/>
              <w:tabs>
                <w:tab w:val="left" w:pos="-1440"/>
                <w:tab w:val="left" w:pos="-720"/>
              </w:tabs>
              <w:rPr>
                <w:sz w:val="20"/>
                <w:szCs w:val="20"/>
              </w:rPr>
            </w:pPr>
          </w:p>
          <w:p w:rsidR="00152B44" w:rsidRPr="00B74ECE" w:rsidRDefault="00152B44" w:rsidP="002C7F21">
            <w:pPr>
              <w:keepNext/>
              <w:keepLines/>
              <w:tabs>
                <w:tab w:val="left" w:pos="-1440"/>
                <w:tab w:val="left" w:pos="-720"/>
              </w:tabs>
              <w:rPr>
                <w:sz w:val="20"/>
                <w:szCs w:val="20"/>
              </w:rPr>
            </w:pPr>
            <w:r w:rsidRPr="00B74ECE">
              <w:rPr>
                <w:sz w:val="20"/>
                <w:szCs w:val="20"/>
              </w:rPr>
              <w:tab/>
              <w:t>v. (34018)</w:t>
            </w:r>
          </w:p>
          <w:p w:rsidR="00152B44" w:rsidRPr="00B74ECE" w:rsidRDefault="00152B44" w:rsidP="002C7F21">
            <w:pPr>
              <w:keepNext/>
              <w:keepLines/>
              <w:tabs>
                <w:tab w:val="left" w:pos="-1440"/>
                <w:tab w:val="left" w:pos="-720"/>
              </w:tabs>
              <w:rPr>
                <w:sz w:val="20"/>
                <w:szCs w:val="20"/>
              </w:rPr>
            </w:pPr>
          </w:p>
          <w:p w:rsidR="00152B44" w:rsidRPr="00B74ECE" w:rsidRDefault="00152B44" w:rsidP="002C7F21">
            <w:pPr>
              <w:keepNext/>
              <w:keepLines/>
              <w:tabs>
                <w:tab w:val="left" w:pos="-1440"/>
                <w:tab w:val="left" w:pos="-720"/>
              </w:tabs>
              <w:rPr>
                <w:b/>
                <w:sz w:val="20"/>
                <w:szCs w:val="20"/>
              </w:rPr>
            </w:pPr>
            <w:r w:rsidRPr="00B74ECE">
              <w:rPr>
                <w:b/>
                <w:sz w:val="20"/>
                <w:szCs w:val="20"/>
              </w:rPr>
              <w:t>Her Majesty the Queen (Alta.)</w:t>
            </w:r>
          </w:p>
          <w:p w:rsidR="00152B44" w:rsidRDefault="00152B44" w:rsidP="002C7F21">
            <w:pPr>
              <w:keepNext/>
              <w:keepLines/>
              <w:tabs>
                <w:tab w:val="left" w:pos="-1440"/>
                <w:tab w:val="left" w:pos="-720"/>
              </w:tabs>
              <w:rPr>
                <w:sz w:val="20"/>
                <w:szCs w:val="20"/>
              </w:rPr>
            </w:pPr>
            <w:r>
              <w:rPr>
                <w:sz w:val="20"/>
                <w:szCs w:val="20"/>
              </w:rPr>
              <w:tab/>
              <w:t>Jason Russell</w:t>
            </w:r>
          </w:p>
          <w:p w:rsidR="00152B44" w:rsidRDefault="00152B44" w:rsidP="002C7F21">
            <w:pPr>
              <w:keepNext/>
              <w:keepLines/>
              <w:tabs>
                <w:tab w:val="left" w:pos="-1440"/>
                <w:tab w:val="left" w:pos="-720"/>
              </w:tabs>
              <w:rPr>
                <w:sz w:val="20"/>
                <w:szCs w:val="20"/>
              </w:rPr>
            </w:pPr>
            <w:r>
              <w:rPr>
                <w:sz w:val="20"/>
                <w:szCs w:val="20"/>
              </w:rPr>
              <w:tab/>
              <w:t>A.G. of Alberta</w:t>
            </w:r>
          </w:p>
          <w:p w:rsidR="00152B44" w:rsidRDefault="00152B44" w:rsidP="002C7F21">
            <w:pPr>
              <w:keepNext/>
              <w:keepLines/>
              <w:tabs>
                <w:tab w:val="left" w:pos="-1440"/>
                <w:tab w:val="left" w:pos="-720"/>
              </w:tabs>
              <w:rPr>
                <w:sz w:val="20"/>
                <w:szCs w:val="20"/>
              </w:rPr>
            </w:pPr>
          </w:p>
          <w:p w:rsidR="00152B44" w:rsidRDefault="00152B44" w:rsidP="002C7F21">
            <w:pPr>
              <w:keepNext/>
              <w:keepLines/>
              <w:tabs>
                <w:tab w:val="left" w:pos="-1440"/>
                <w:tab w:val="left" w:pos="-720"/>
              </w:tabs>
              <w:rPr>
                <w:sz w:val="20"/>
                <w:szCs w:val="20"/>
              </w:rPr>
            </w:pPr>
            <w:r>
              <w:rPr>
                <w:sz w:val="20"/>
                <w:szCs w:val="20"/>
              </w:rPr>
              <w:t>FILING DATE: 31.12.2010</w:t>
            </w:r>
          </w:p>
          <w:p w:rsidR="00152B44" w:rsidRPr="00B74ECE" w:rsidRDefault="00F001E3" w:rsidP="00152B44">
            <w:pPr>
              <w:keepNext/>
              <w:keepLines/>
              <w:tabs>
                <w:tab w:val="left" w:pos="-1440"/>
                <w:tab w:val="left" w:pos="-720"/>
              </w:tabs>
              <w:rPr>
                <w:sz w:val="20"/>
                <w:szCs w:val="20"/>
              </w:rPr>
            </w:pPr>
            <w:r w:rsidRPr="00F001E3">
              <w:rPr>
                <w:sz w:val="20"/>
                <w:szCs w:val="20"/>
                <w:lang w:val="fr-CA"/>
              </w:rPr>
              <w:pict>
                <v:rect id="_x0000_i1044" style="width:108pt;height:1pt" o:hrpct="0" o:hralign="center" o:hrstd="t" o:hrnoshade="t" o:hr="t" fillcolor="black [3213]" stroked="f"/>
              </w:pict>
            </w:r>
          </w:p>
        </w:tc>
      </w:tr>
      <w:tr w:rsidR="00152B44" w:rsidRPr="00152B44" w:rsidTr="00555C0A">
        <w:trPr>
          <w:cantSplit/>
        </w:trPr>
        <w:tc>
          <w:tcPr>
            <w:tcW w:w="4320" w:type="dxa"/>
            <w:shd w:val="clear" w:color="auto" w:fill="auto"/>
          </w:tcPr>
          <w:p w:rsidR="00152B44" w:rsidRPr="00004E0F" w:rsidRDefault="00152B44" w:rsidP="00B74ECE">
            <w:pPr>
              <w:rPr>
                <w:b/>
                <w:sz w:val="20"/>
                <w:szCs w:val="20"/>
                <w:lang w:val="fr-CA"/>
              </w:rPr>
            </w:pPr>
            <w:r w:rsidRPr="00004E0F">
              <w:rPr>
                <w:b/>
                <w:sz w:val="20"/>
                <w:szCs w:val="20"/>
                <w:lang w:val="fr-CA"/>
              </w:rPr>
              <w:t xml:space="preserve">Phillip J. </w:t>
            </w:r>
            <w:proofErr w:type="spellStart"/>
            <w:r w:rsidRPr="00004E0F">
              <w:rPr>
                <w:b/>
                <w:sz w:val="20"/>
                <w:szCs w:val="20"/>
                <w:lang w:val="fr-CA"/>
              </w:rPr>
              <w:t>Pesek</w:t>
            </w:r>
            <w:proofErr w:type="spellEnd"/>
            <w:r w:rsidR="00004E0F" w:rsidRPr="00004E0F">
              <w:rPr>
                <w:b/>
                <w:sz w:val="20"/>
                <w:szCs w:val="20"/>
                <w:lang w:val="fr-CA"/>
              </w:rPr>
              <w:t xml:space="preserve"> et al.</w:t>
            </w:r>
          </w:p>
          <w:p w:rsidR="00152B44" w:rsidRPr="007806F2" w:rsidRDefault="00152B44" w:rsidP="00B74ECE">
            <w:pPr>
              <w:tabs>
                <w:tab w:val="left" w:pos="-1440"/>
                <w:tab w:val="left" w:pos="-720"/>
              </w:tabs>
              <w:rPr>
                <w:sz w:val="20"/>
                <w:szCs w:val="20"/>
              </w:rPr>
            </w:pPr>
            <w:r w:rsidRPr="00004E0F">
              <w:rPr>
                <w:sz w:val="20"/>
                <w:szCs w:val="20"/>
                <w:lang w:val="fr-CA"/>
              </w:rPr>
              <w:tab/>
            </w:r>
            <w:r w:rsidRPr="007806F2">
              <w:rPr>
                <w:sz w:val="20"/>
                <w:szCs w:val="20"/>
              </w:rPr>
              <w:t>Todd J. McCarthy</w:t>
            </w:r>
          </w:p>
          <w:p w:rsidR="00152B44" w:rsidRPr="001C782B" w:rsidRDefault="00152B44" w:rsidP="00B74ECE">
            <w:pPr>
              <w:tabs>
                <w:tab w:val="left" w:pos="-1440"/>
                <w:tab w:val="left" w:pos="-720"/>
              </w:tabs>
              <w:rPr>
                <w:sz w:val="20"/>
                <w:szCs w:val="20"/>
              </w:rPr>
            </w:pPr>
            <w:r w:rsidRPr="007806F2">
              <w:rPr>
                <w:sz w:val="20"/>
                <w:szCs w:val="20"/>
              </w:rPr>
              <w:tab/>
            </w:r>
            <w:r w:rsidRPr="001C782B">
              <w:rPr>
                <w:sz w:val="20"/>
                <w:szCs w:val="20"/>
              </w:rPr>
              <w:t>Flaherty Dow Elliott &amp; McCarthy</w:t>
            </w:r>
          </w:p>
          <w:p w:rsidR="00152B44" w:rsidRPr="001C782B" w:rsidRDefault="00152B44" w:rsidP="00B74ECE">
            <w:pPr>
              <w:tabs>
                <w:tab w:val="left" w:pos="-1440"/>
                <w:tab w:val="left" w:pos="-720"/>
              </w:tabs>
              <w:rPr>
                <w:sz w:val="20"/>
                <w:szCs w:val="20"/>
              </w:rPr>
            </w:pPr>
          </w:p>
          <w:p w:rsidR="00152B44" w:rsidRPr="00A935AA" w:rsidRDefault="00152B44" w:rsidP="00B74ECE">
            <w:pPr>
              <w:tabs>
                <w:tab w:val="left" w:pos="-1440"/>
                <w:tab w:val="left" w:pos="-720"/>
              </w:tabs>
              <w:rPr>
                <w:sz w:val="20"/>
                <w:szCs w:val="20"/>
              </w:rPr>
            </w:pPr>
            <w:r w:rsidRPr="001C782B">
              <w:rPr>
                <w:sz w:val="20"/>
                <w:szCs w:val="20"/>
              </w:rPr>
              <w:tab/>
            </w:r>
            <w:r w:rsidRPr="00A935AA">
              <w:rPr>
                <w:sz w:val="20"/>
                <w:szCs w:val="20"/>
              </w:rPr>
              <w:t>v. (3</w:t>
            </w:r>
            <w:r>
              <w:rPr>
                <w:sz w:val="20"/>
                <w:szCs w:val="20"/>
              </w:rPr>
              <w:t>4005</w:t>
            </w:r>
            <w:r w:rsidRPr="00A935AA">
              <w:rPr>
                <w:sz w:val="20"/>
                <w:szCs w:val="20"/>
              </w:rPr>
              <w:t>)</w:t>
            </w:r>
          </w:p>
          <w:p w:rsidR="00152B44" w:rsidRPr="00A935AA" w:rsidRDefault="00152B44" w:rsidP="00B74ECE">
            <w:pPr>
              <w:tabs>
                <w:tab w:val="left" w:pos="-1440"/>
                <w:tab w:val="left" w:pos="-720"/>
              </w:tabs>
              <w:rPr>
                <w:sz w:val="20"/>
                <w:szCs w:val="20"/>
              </w:rPr>
            </w:pPr>
          </w:p>
          <w:p w:rsidR="00152B44" w:rsidRPr="00A935AA" w:rsidRDefault="00152B44" w:rsidP="00B74ECE">
            <w:pPr>
              <w:tabs>
                <w:tab w:val="left" w:pos="-1440"/>
                <w:tab w:val="left" w:pos="-720"/>
              </w:tabs>
              <w:rPr>
                <w:b/>
                <w:sz w:val="20"/>
                <w:szCs w:val="20"/>
              </w:rPr>
            </w:pPr>
            <w:r>
              <w:rPr>
                <w:b/>
                <w:sz w:val="20"/>
                <w:szCs w:val="20"/>
              </w:rPr>
              <w:t xml:space="preserve">Pauline Amato </w:t>
            </w:r>
            <w:r w:rsidRPr="00A935AA">
              <w:rPr>
                <w:b/>
                <w:sz w:val="20"/>
                <w:szCs w:val="20"/>
              </w:rPr>
              <w:t>(</w:t>
            </w:r>
            <w:r>
              <w:rPr>
                <w:b/>
                <w:sz w:val="20"/>
                <w:szCs w:val="20"/>
              </w:rPr>
              <w:t>Ont</w:t>
            </w:r>
            <w:r w:rsidRPr="00A935AA">
              <w:rPr>
                <w:b/>
                <w:sz w:val="20"/>
                <w:szCs w:val="20"/>
              </w:rPr>
              <w:t>.)</w:t>
            </w:r>
          </w:p>
          <w:p w:rsidR="00152B44" w:rsidRPr="00A935AA" w:rsidRDefault="00152B44" w:rsidP="00B74ECE">
            <w:pPr>
              <w:tabs>
                <w:tab w:val="left" w:pos="-1440"/>
                <w:tab w:val="left" w:pos="-720"/>
              </w:tabs>
              <w:rPr>
                <w:sz w:val="20"/>
                <w:szCs w:val="20"/>
              </w:rPr>
            </w:pPr>
            <w:r w:rsidRPr="00A935AA">
              <w:rPr>
                <w:sz w:val="20"/>
                <w:szCs w:val="20"/>
              </w:rPr>
              <w:tab/>
            </w:r>
            <w:r>
              <w:rPr>
                <w:sz w:val="20"/>
                <w:szCs w:val="20"/>
              </w:rPr>
              <w:t>Glenn A. Smith</w:t>
            </w:r>
          </w:p>
          <w:p w:rsidR="00152B44" w:rsidRPr="00A935AA" w:rsidRDefault="00152B44" w:rsidP="00B74ECE">
            <w:pPr>
              <w:tabs>
                <w:tab w:val="left" w:pos="-1440"/>
                <w:tab w:val="left" w:pos="-720"/>
              </w:tabs>
              <w:rPr>
                <w:sz w:val="20"/>
                <w:szCs w:val="20"/>
              </w:rPr>
            </w:pPr>
            <w:r w:rsidRPr="00A935AA">
              <w:rPr>
                <w:sz w:val="20"/>
                <w:szCs w:val="20"/>
              </w:rPr>
              <w:tab/>
            </w:r>
            <w:proofErr w:type="spellStart"/>
            <w:r>
              <w:rPr>
                <w:sz w:val="20"/>
                <w:szCs w:val="20"/>
              </w:rPr>
              <w:t>Lenczner</w:t>
            </w:r>
            <w:proofErr w:type="spellEnd"/>
            <w:r>
              <w:rPr>
                <w:sz w:val="20"/>
                <w:szCs w:val="20"/>
              </w:rPr>
              <w:t xml:space="preserve"> </w:t>
            </w:r>
            <w:proofErr w:type="spellStart"/>
            <w:r>
              <w:rPr>
                <w:sz w:val="20"/>
                <w:szCs w:val="20"/>
              </w:rPr>
              <w:t>Slaght</w:t>
            </w:r>
            <w:proofErr w:type="spellEnd"/>
            <w:r>
              <w:rPr>
                <w:sz w:val="20"/>
                <w:szCs w:val="20"/>
              </w:rPr>
              <w:t xml:space="preserve"> Royce Smith Griffin </w:t>
            </w:r>
            <w:r>
              <w:rPr>
                <w:sz w:val="20"/>
                <w:szCs w:val="20"/>
              </w:rPr>
              <w:tab/>
              <w:t>LLP</w:t>
            </w:r>
          </w:p>
          <w:p w:rsidR="00152B44" w:rsidRPr="00A935AA" w:rsidRDefault="00152B44" w:rsidP="00B74ECE">
            <w:pPr>
              <w:tabs>
                <w:tab w:val="left" w:pos="-1440"/>
                <w:tab w:val="left" w:pos="-720"/>
              </w:tabs>
              <w:rPr>
                <w:sz w:val="20"/>
                <w:szCs w:val="20"/>
              </w:rPr>
            </w:pPr>
          </w:p>
          <w:p w:rsidR="00152B44" w:rsidRPr="00A935AA" w:rsidRDefault="00152B44" w:rsidP="00B74ECE">
            <w:pPr>
              <w:rPr>
                <w:sz w:val="20"/>
                <w:szCs w:val="20"/>
              </w:rPr>
            </w:pPr>
            <w:r w:rsidRPr="00A935AA">
              <w:rPr>
                <w:sz w:val="20"/>
                <w:szCs w:val="20"/>
              </w:rPr>
              <w:t xml:space="preserve">FILING DATE: </w:t>
            </w:r>
            <w:r>
              <w:rPr>
                <w:sz w:val="20"/>
                <w:szCs w:val="20"/>
              </w:rPr>
              <w:t>23.12.2010</w:t>
            </w:r>
          </w:p>
          <w:p w:rsidR="00152B44" w:rsidRPr="00A935AA" w:rsidRDefault="00F001E3" w:rsidP="00B74ECE">
            <w:pPr>
              <w:rPr>
                <w:sz w:val="20"/>
                <w:szCs w:val="20"/>
              </w:rPr>
            </w:pPr>
            <w:r w:rsidRPr="00F001E3">
              <w:rPr>
                <w:sz w:val="20"/>
                <w:szCs w:val="20"/>
                <w:lang w:val="fr-CA"/>
              </w:rPr>
              <w:pict>
                <v:rect id="_x0000_i1045" style="width:108pt;height:1pt" o:hrpct="0" o:hralign="center" o:hrstd="t" o:hrnoshade="t" o:hr="t" fillcolor="black [3213]" stroked="f"/>
              </w:pict>
            </w:r>
          </w:p>
        </w:tc>
        <w:tc>
          <w:tcPr>
            <w:tcW w:w="1181" w:type="dxa"/>
            <w:shd w:val="clear" w:color="auto" w:fill="auto"/>
          </w:tcPr>
          <w:p w:rsidR="00152B44" w:rsidRPr="000C7E4F" w:rsidRDefault="00152B44" w:rsidP="006A432F">
            <w:pPr>
              <w:jc w:val="center"/>
              <w:rPr>
                <w:sz w:val="20"/>
                <w:szCs w:val="20"/>
                <w:lang w:val="fr-CA"/>
              </w:rPr>
            </w:pPr>
          </w:p>
          <w:p w:rsidR="00152B44" w:rsidRPr="000C7E4F" w:rsidRDefault="00152B44" w:rsidP="006A432F">
            <w:pPr>
              <w:jc w:val="center"/>
              <w:rPr>
                <w:sz w:val="20"/>
                <w:szCs w:val="20"/>
                <w:lang w:val="fr-CA"/>
              </w:rPr>
            </w:pPr>
          </w:p>
          <w:p w:rsidR="00152B44" w:rsidRPr="000C7E4F" w:rsidRDefault="00152B44" w:rsidP="006A432F">
            <w:pPr>
              <w:jc w:val="center"/>
              <w:rPr>
                <w:sz w:val="20"/>
                <w:szCs w:val="20"/>
                <w:lang w:val="fr-CA"/>
              </w:rPr>
            </w:pPr>
          </w:p>
          <w:p w:rsidR="00152B44" w:rsidRPr="000C7E4F" w:rsidRDefault="00152B44" w:rsidP="006A432F">
            <w:pPr>
              <w:jc w:val="center"/>
              <w:rPr>
                <w:sz w:val="20"/>
                <w:szCs w:val="20"/>
                <w:lang w:val="fr-CA"/>
              </w:rPr>
            </w:pPr>
          </w:p>
          <w:p w:rsidR="00152B44" w:rsidRPr="000C7E4F" w:rsidRDefault="00152B44" w:rsidP="006A432F">
            <w:pPr>
              <w:jc w:val="center"/>
              <w:rPr>
                <w:sz w:val="20"/>
                <w:szCs w:val="20"/>
                <w:lang w:val="fr-CA"/>
              </w:rPr>
            </w:pPr>
          </w:p>
          <w:p w:rsidR="00152B44" w:rsidRPr="000C7E4F" w:rsidRDefault="00152B44" w:rsidP="006A432F">
            <w:pPr>
              <w:jc w:val="center"/>
              <w:rPr>
                <w:sz w:val="20"/>
                <w:szCs w:val="20"/>
                <w:lang w:val="fr-CA"/>
              </w:rPr>
            </w:pPr>
          </w:p>
          <w:p w:rsidR="00152B44" w:rsidRPr="000C7E4F" w:rsidRDefault="00152B44" w:rsidP="006A432F">
            <w:pPr>
              <w:jc w:val="center"/>
              <w:rPr>
                <w:sz w:val="20"/>
                <w:szCs w:val="20"/>
                <w:lang w:val="fr-CA"/>
              </w:rPr>
            </w:pPr>
          </w:p>
          <w:p w:rsidR="00152B44" w:rsidRPr="000C7E4F" w:rsidRDefault="00152B44" w:rsidP="006A432F">
            <w:pPr>
              <w:jc w:val="center"/>
              <w:rPr>
                <w:sz w:val="20"/>
                <w:szCs w:val="20"/>
                <w:lang w:val="fr-CA"/>
              </w:rPr>
            </w:pPr>
          </w:p>
          <w:p w:rsidR="00152B44" w:rsidRPr="000C7E4F" w:rsidRDefault="00152B44" w:rsidP="006A432F">
            <w:pPr>
              <w:jc w:val="center"/>
              <w:rPr>
                <w:sz w:val="20"/>
                <w:szCs w:val="20"/>
                <w:lang w:val="fr-CA"/>
              </w:rPr>
            </w:pPr>
          </w:p>
          <w:p w:rsidR="00152B44" w:rsidRPr="000C7E4F" w:rsidRDefault="00152B44" w:rsidP="006A432F">
            <w:pPr>
              <w:jc w:val="center"/>
              <w:rPr>
                <w:sz w:val="20"/>
                <w:szCs w:val="20"/>
                <w:lang w:val="fr-CA"/>
              </w:rPr>
            </w:pPr>
          </w:p>
          <w:p w:rsidR="00152B44" w:rsidRPr="000C7E4F" w:rsidRDefault="00152B44" w:rsidP="006A432F">
            <w:pPr>
              <w:jc w:val="center"/>
              <w:rPr>
                <w:sz w:val="20"/>
                <w:szCs w:val="20"/>
                <w:lang w:val="fr-CA"/>
              </w:rPr>
            </w:pPr>
          </w:p>
          <w:p w:rsidR="00152B44" w:rsidRPr="000C7E4F" w:rsidRDefault="00152B44" w:rsidP="006A432F">
            <w:pPr>
              <w:jc w:val="center"/>
              <w:rPr>
                <w:sz w:val="20"/>
                <w:szCs w:val="20"/>
                <w:lang w:val="fr-CA"/>
              </w:rPr>
            </w:pPr>
          </w:p>
          <w:p w:rsidR="00152B44" w:rsidRPr="000C7E4F" w:rsidRDefault="00152B44" w:rsidP="006A432F">
            <w:pPr>
              <w:jc w:val="center"/>
              <w:rPr>
                <w:sz w:val="20"/>
                <w:szCs w:val="20"/>
                <w:lang w:val="fr-CA"/>
              </w:rPr>
            </w:pPr>
          </w:p>
        </w:tc>
        <w:tc>
          <w:tcPr>
            <w:tcW w:w="4320" w:type="dxa"/>
            <w:shd w:val="clear" w:color="auto" w:fill="auto"/>
          </w:tcPr>
          <w:p w:rsidR="00152B44" w:rsidRPr="00152B44" w:rsidRDefault="00152B44" w:rsidP="00B74ECE">
            <w:pPr>
              <w:keepNext/>
              <w:keepLines/>
              <w:tabs>
                <w:tab w:val="left" w:pos="-1440"/>
                <w:tab w:val="left" w:pos="-720"/>
              </w:tabs>
              <w:rPr>
                <w:b/>
                <w:sz w:val="20"/>
                <w:szCs w:val="20"/>
              </w:rPr>
            </w:pPr>
            <w:r w:rsidRPr="00152B44">
              <w:rPr>
                <w:b/>
                <w:sz w:val="20"/>
                <w:szCs w:val="20"/>
              </w:rPr>
              <w:t xml:space="preserve">Roger </w:t>
            </w:r>
            <w:proofErr w:type="spellStart"/>
            <w:r w:rsidRPr="00152B44">
              <w:rPr>
                <w:b/>
                <w:sz w:val="20"/>
                <w:szCs w:val="20"/>
              </w:rPr>
              <w:t>Guignard</w:t>
            </w:r>
            <w:proofErr w:type="spellEnd"/>
          </w:p>
          <w:p w:rsidR="00152B44" w:rsidRPr="00152B44" w:rsidRDefault="00152B44" w:rsidP="00B74ECE">
            <w:pPr>
              <w:keepNext/>
              <w:keepLines/>
              <w:tabs>
                <w:tab w:val="left" w:pos="-1440"/>
                <w:tab w:val="left" w:pos="-720"/>
              </w:tabs>
              <w:rPr>
                <w:sz w:val="20"/>
                <w:szCs w:val="20"/>
              </w:rPr>
            </w:pPr>
            <w:r w:rsidRPr="00152B44">
              <w:rPr>
                <w:sz w:val="20"/>
                <w:szCs w:val="20"/>
              </w:rPr>
              <w:tab/>
              <w:t xml:space="preserve">Roger </w:t>
            </w:r>
            <w:proofErr w:type="spellStart"/>
            <w:r w:rsidRPr="00152B44">
              <w:rPr>
                <w:sz w:val="20"/>
                <w:szCs w:val="20"/>
              </w:rPr>
              <w:t>Guignard</w:t>
            </w:r>
            <w:proofErr w:type="spellEnd"/>
          </w:p>
          <w:p w:rsidR="00152B44" w:rsidRPr="00152B44" w:rsidRDefault="00152B44" w:rsidP="00B74ECE">
            <w:pPr>
              <w:keepNext/>
              <w:keepLines/>
              <w:tabs>
                <w:tab w:val="left" w:pos="-1440"/>
                <w:tab w:val="left" w:pos="-720"/>
              </w:tabs>
              <w:rPr>
                <w:sz w:val="20"/>
                <w:szCs w:val="20"/>
              </w:rPr>
            </w:pPr>
          </w:p>
          <w:p w:rsidR="00152B44" w:rsidRPr="00391C72" w:rsidRDefault="00152B44" w:rsidP="00B74ECE">
            <w:pPr>
              <w:keepNext/>
              <w:keepLines/>
              <w:tabs>
                <w:tab w:val="left" w:pos="-1440"/>
                <w:tab w:val="left" w:pos="-720"/>
              </w:tabs>
              <w:rPr>
                <w:sz w:val="20"/>
                <w:szCs w:val="20"/>
              </w:rPr>
            </w:pPr>
            <w:r w:rsidRPr="00152B44">
              <w:rPr>
                <w:sz w:val="20"/>
                <w:szCs w:val="20"/>
              </w:rPr>
              <w:tab/>
            </w:r>
            <w:r w:rsidRPr="00391C72">
              <w:rPr>
                <w:sz w:val="20"/>
                <w:szCs w:val="20"/>
              </w:rPr>
              <w:t>c. (34019)</w:t>
            </w:r>
          </w:p>
          <w:p w:rsidR="00152B44" w:rsidRPr="00391C72" w:rsidRDefault="00152B44" w:rsidP="00B74ECE">
            <w:pPr>
              <w:keepNext/>
              <w:keepLines/>
              <w:tabs>
                <w:tab w:val="left" w:pos="-1440"/>
                <w:tab w:val="left" w:pos="-720"/>
              </w:tabs>
              <w:rPr>
                <w:sz w:val="20"/>
                <w:szCs w:val="20"/>
              </w:rPr>
            </w:pPr>
          </w:p>
          <w:p w:rsidR="0005707C" w:rsidRDefault="00152B44" w:rsidP="00B74ECE">
            <w:pPr>
              <w:keepNext/>
              <w:keepLines/>
              <w:tabs>
                <w:tab w:val="left" w:pos="-1440"/>
                <w:tab w:val="left" w:pos="-720"/>
              </w:tabs>
              <w:rPr>
                <w:b/>
                <w:sz w:val="20"/>
                <w:szCs w:val="20"/>
                <w:lang w:val="fr-CA"/>
              </w:rPr>
            </w:pPr>
            <w:r w:rsidRPr="00152B44">
              <w:rPr>
                <w:b/>
                <w:sz w:val="20"/>
                <w:szCs w:val="20"/>
                <w:lang w:val="fr-CA"/>
              </w:rPr>
              <w:t xml:space="preserve">Caisse populaire de la seigneurie de </w:t>
            </w:r>
            <w:proofErr w:type="spellStart"/>
            <w:r w:rsidRPr="00152B44">
              <w:rPr>
                <w:b/>
                <w:sz w:val="20"/>
                <w:szCs w:val="20"/>
                <w:lang w:val="fr-CA"/>
              </w:rPr>
              <w:t>Ramezay</w:t>
            </w:r>
            <w:proofErr w:type="spellEnd"/>
            <w:r w:rsidRPr="00152B44">
              <w:rPr>
                <w:b/>
                <w:sz w:val="20"/>
                <w:szCs w:val="20"/>
                <w:lang w:val="fr-CA"/>
              </w:rPr>
              <w:t xml:space="preserve"> </w:t>
            </w:r>
          </w:p>
          <w:p w:rsidR="00152B44" w:rsidRPr="00152B44" w:rsidRDefault="00152B44" w:rsidP="00B74ECE">
            <w:pPr>
              <w:keepNext/>
              <w:keepLines/>
              <w:tabs>
                <w:tab w:val="left" w:pos="-1440"/>
                <w:tab w:val="left" w:pos="-720"/>
              </w:tabs>
              <w:rPr>
                <w:b/>
                <w:sz w:val="20"/>
                <w:szCs w:val="20"/>
                <w:lang w:val="fr-CA"/>
              </w:rPr>
            </w:pPr>
            <w:r w:rsidRPr="00152B44">
              <w:rPr>
                <w:b/>
                <w:sz w:val="20"/>
                <w:szCs w:val="20"/>
                <w:lang w:val="fr-CA"/>
              </w:rPr>
              <w:t>et autre (</w:t>
            </w:r>
            <w:proofErr w:type="spellStart"/>
            <w:r w:rsidRPr="00152B44">
              <w:rPr>
                <w:b/>
                <w:sz w:val="20"/>
                <w:szCs w:val="20"/>
                <w:lang w:val="fr-CA"/>
              </w:rPr>
              <w:t>Qc</w:t>
            </w:r>
            <w:proofErr w:type="spellEnd"/>
            <w:r w:rsidRPr="00152B44">
              <w:rPr>
                <w:b/>
                <w:sz w:val="20"/>
                <w:szCs w:val="20"/>
                <w:lang w:val="fr-CA"/>
              </w:rPr>
              <w:t>)</w:t>
            </w:r>
          </w:p>
          <w:p w:rsidR="00152B44" w:rsidRPr="00391C72" w:rsidRDefault="00152B44" w:rsidP="00B74ECE">
            <w:pPr>
              <w:keepNext/>
              <w:keepLines/>
              <w:tabs>
                <w:tab w:val="left" w:pos="-1440"/>
                <w:tab w:val="left" w:pos="-720"/>
              </w:tabs>
              <w:rPr>
                <w:sz w:val="20"/>
                <w:szCs w:val="20"/>
                <w:lang w:val="fr-CA"/>
              </w:rPr>
            </w:pPr>
            <w:r w:rsidRPr="00152B44">
              <w:rPr>
                <w:sz w:val="20"/>
                <w:szCs w:val="20"/>
                <w:lang w:val="fr-CA"/>
              </w:rPr>
              <w:tab/>
            </w:r>
            <w:r w:rsidRPr="00391C72">
              <w:rPr>
                <w:sz w:val="20"/>
                <w:szCs w:val="20"/>
                <w:lang w:val="fr-CA"/>
              </w:rPr>
              <w:t xml:space="preserve">Jacques </w:t>
            </w:r>
            <w:proofErr w:type="spellStart"/>
            <w:r w:rsidRPr="00391C72">
              <w:rPr>
                <w:sz w:val="20"/>
                <w:szCs w:val="20"/>
                <w:lang w:val="fr-CA"/>
              </w:rPr>
              <w:t>LeMay</w:t>
            </w:r>
            <w:proofErr w:type="spellEnd"/>
          </w:p>
          <w:p w:rsidR="00152B44" w:rsidRPr="00152B44" w:rsidRDefault="00152B44" w:rsidP="00B74ECE">
            <w:pPr>
              <w:keepNext/>
              <w:keepLines/>
              <w:tabs>
                <w:tab w:val="left" w:pos="-1440"/>
                <w:tab w:val="left" w:pos="-720"/>
              </w:tabs>
              <w:rPr>
                <w:sz w:val="20"/>
                <w:szCs w:val="20"/>
                <w:lang w:val="fr-CA"/>
              </w:rPr>
            </w:pPr>
            <w:r w:rsidRPr="00391C72">
              <w:rPr>
                <w:sz w:val="20"/>
                <w:szCs w:val="20"/>
                <w:lang w:val="fr-CA"/>
              </w:rPr>
              <w:tab/>
            </w:r>
            <w:r w:rsidRPr="00152B44">
              <w:rPr>
                <w:sz w:val="20"/>
                <w:szCs w:val="20"/>
                <w:lang w:val="fr-CA"/>
              </w:rPr>
              <w:t xml:space="preserve">Stein </w:t>
            </w:r>
            <w:proofErr w:type="spellStart"/>
            <w:r w:rsidRPr="00152B44">
              <w:rPr>
                <w:sz w:val="20"/>
                <w:szCs w:val="20"/>
                <w:lang w:val="fr-CA"/>
              </w:rPr>
              <w:t>Monast</w:t>
            </w:r>
            <w:proofErr w:type="spellEnd"/>
            <w:r w:rsidRPr="00152B44">
              <w:rPr>
                <w:sz w:val="20"/>
                <w:szCs w:val="20"/>
                <w:lang w:val="fr-CA"/>
              </w:rPr>
              <w:t>, s.e.n.c.r.l.</w:t>
            </w:r>
          </w:p>
          <w:p w:rsidR="00152B44" w:rsidRPr="00152B44" w:rsidRDefault="00152B44" w:rsidP="00B74ECE">
            <w:pPr>
              <w:keepNext/>
              <w:keepLines/>
              <w:tabs>
                <w:tab w:val="left" w:pos="-1440"/>
                <w:tab w:val="left" w:pos="-720"/>
              </w:tabs>
              <w:rPr>
                <w:sz w:val="20"/>
                <w:szCs w:val="20"/>
                <w:lang w:val="fr-CA"/>
              </w:rPr>
            </w:pPr>
          </w:p>
          <w:p w:rsidR="00152B44" w:rsidRPr="00152B44" w:rsidRDefault="00152B44" w:rsidP="00152B44">
            <w:pPr>
              <w:rPr>
                <w:sz w:val="20"/>
                <w:szCs w:val="20"/>
                <w:lang w:val="fr-CA"/>
              </w:rPr>
            </w:pPr>
            <w:r w:rsidRPr="00152B44">
              <w:rPr>
                <w:sz w:val="20"/>
                <w:szCs w:val="20"/>
                <w:lang w:val="fr-CA"/>
              </w:rPr>
              <w:t>DATE DE PRODUCTION : 05.01.2011</w:t>
            </w:r>
            <w:r w:rsidR="00F001E3" w:rsidRPr="00F001E3">
              <w:rPr>
                <w:sz w:val="20"/>
                <w:szCs w:val="20"/>
                <w:lang w:val="fr-CA"/>
              </w:rPr>
              <w:pict>
                <v:rect id="_x0000_i1046" style="width:108pt;height:1pt" o:hrpct="0" o:hralign="center" o:hrstd="t" o:hrnoshade="t" o:hr="t" fillcolor="black [3213]" stroked="f"/>
              </w:pict>
            </w:r>
          </w:p>
        </w:tc>
      </w:tr>
      <w:tr w:rsidR="00152B44" w:rsidRPr="00A935AA" w:rsidTr="00555C0A">
        <w:trPr>
          <w:cantSplit/>
        </w:trPr>
        <w:tc>
          <w:tcPr>
            <w:tcW w:w="4320" w:type="dxa"/>
            <w:shd w:val="clear" w:color="auto" w:fill="auto"/>
          </w:tcPr>
          <w:p w:rsidR="00152B44" w:rsidRDefault="00152B44" w:rsidP="006A432F">
            <w:pPr>
              <w:rPr>
                <w:b/>
                <w:sz w:val="20"/>
                <w:szCs w:val="20"/>
                <w:lang w:val="fr-CA"/>
              </w:rPr>
            </w:pPr>
          </w:p>
          <w:p w:rsidR="00152B44" w:rsidRPr="000C7E4F" w:rsidRDefault="00152B44" w:rsidP="006A432F">
            <w:pPr>
              <w:rPr>
                <w:b/>
                <w:sz w:val="20"/>
                <w:szCs w:val="20"/>
                <w:lang w:val="fr-CA"/>
              </w:rPr>
            </w:pPr>
            <w:r>
              <w:rPr>
                <w:b/>
                <w:sz w:val="20"/>
                <w:szCs w:val="20"/>
                <w:lang w:val="fr-CA"/>
              </w:rPr>
              <w:t>Guylaine Gauthier et autre</w:t>
            </w:r>
          </w:p>
          <w:p w:rsidR="00152B44" w:rsidRPr="000C7E4F" w:rsidRDefault="00152B44" w:rsidP="006A432F">
            <w:pPr>
              <w:tabs>
                <w:tab w:val="left" w:pos="-1440"/>
                <w:tab w:val="left" w:pos="-720"/>
              </w:tabs>
              <w:rPr>
                <w:sz w:val="20"/>
                <w:szCs w:val="20"/>
                <w:lang w:val="fr-CA"/>
              </w:rPr>
            </w:pPr>
            <w:r w:rsidRPr="000C7E4F">
              <w:rPr>
                <w:sz w:val="20"/>
                <w:szCs w:val="20"/>
                <w:lang w:val="fr-CA"/>
              </w:rPr>
              <w:tab/>
            </w:r>
            <w:r>
              <w:rPr>
                <w:sz w:val="20"/>
                <w:szCs w:val="20"/>
                <w:lang w:val="fr-CA"/>
              </w:rPr>
              <w:t>Guylaine Gauthier</w:t>
            </w:r>
          </w:p>
          <w:p w:rsidR="00152B44" w:rsidRPr="000C7E4F" w:rsidRDefault="00152B44" w:rsidP="006A432F">
            <w:pPr>
              <w:tabs>
                <w:tab w:val="left" w:pos="-1440"/>
                <w:tab w:val="left" w:pos="-720"/>
              </w:tabs>
              <w:rPr>
                <w:sz w:val="20"/>
                <w:szCs w:val="20"/>
                <w:lang w:val="fr-CA"/>
              </w:rPr>
            </w:pPr>
          </w:p>
          <w:p w:rsidR="00152B44" w:rsidRPr="00065E83" w:rsidRDefault="00152B44" w:rsidP="006A432F">
            <w:pPr>
              <w:tabs>
                <w:tab w:val="left" w:pos="-1440"/>
                <w:tab w:val="left" w:pos="-720"/>
              </w:tabs>
              <w:rPr>
                <w:sz w:val="20"/>
                <w:szCs w:val="20"/>
                <w:lang w:val="fr-CA"/>
              </w:rPr>
            </w:pPr>
            <w:r w:rsidRPr="000C7E4F">
              <w:rPr>
                <w:sz w:val="20"/>
                <w:szCs w:val="20"/>
                <w:lang w:val="fr-CA"/>
              </w:rPr>
              <w:tab/>
            </w:r>
            <w:r>
              <w:rPr>
                <w:sz w:val="20"/>
                <w:szCs w:val="20"/>
                <w:lang w:val="fr-CA"/>
              </w:rPr>
              <w:t>c</w:t>
            </w:r>
            <w:r w:rsidRPr="000C7E4F">
              <w:rPr>
                <w:sz w:val="20"/>
                <w:szCs w:val="20"/>
                <w:lang w:val="fr-CA"/>
              </w:rPr>
              <w:t>. (3</w:t>
            </w:r>
            <w:r>
              <w:rPr>
                <w:sz w:val="20"/>
                <w:szCs w:val="20"/>
                <w:lang w:val="fr-CA"/>
              </w:rPr>
              <w:t>4015</w:t>
            </w:r>
            <w:r w:rsidRPr="00065E83">
              <w:rPr>
                <w:sz w:val="20"/>
                <w:szCs w:val="20"/>
                <w:lang w:val="fr-CA"/>
              </w:rPr>
              <w:t>)</w:t>
            </w:r>
          </w:p>
          <w:p w:rsidR="00152B44" w:rsidRPr="00065E83" w:rsidRDefault="00152B44" w:rsidP="006A432F">
            <w:pPr>
              <w:tabs>
                <w:tab w:val="left" w:pos="-1440"/>
                <w:tab w:val="left" w:pos="-720"/>
              </w:tabs>
              <w:rPr>
                <w:sz w:val="20"/>
                <w:szCs w:val="20"/>
                <w:lang w:val="fr-CA"/>
              </w:rPr>
            </w:pPr>
          </w:p>
          <w:p w:rsidR="00152B44" w:rsidRPr="00065E83" w:rsidRDefault="00152B44" w:rsidP="006A432F">
            <w:pPr>
              <w:tabs>
                <w:tab w:val="left" w:pos="-1440"/>
                <w:tab w:val="left" w:pos="-720"/>
              </w:tabs>
              <w:rPr>
                <w:b/>
                <w:sz w:val="20"/>
                <w:szCs w:val="20"/>
                <w:lang w:val="fr-CA"/>
              </w:rPr>
            </w:pPr>
            <w:r w:rsidRPr="00065E83">
              <w:rPr>
                <w:b/>
                <w:sz w:val="20"/>
                <w:szCs w:val="20"/>
                <w:lang w:val="fr-CA"/>
              </w:rPr>
              <w:t xml:space="preserve">Pierre-Gabriel </w:t>
            </w:r>
            <w:proofErr w:type="spellStart"/>
            <w:r w:rsidRPr="00065E83">
              <w:rPr>
                <w:b/>
                <w:sz w:val="20"/>
                <w:szCs w:val="20"/>
                <w:lang w:val="fr-CA"/>
              </w:rPr>
              <w:t>Guimont</w:t>
            </w:r>
            <w:proofErr w:type="spellEnd"/>
            <w:r w:rsidR="0005707C">
              <w:rPr>
                <w:b/>
                <w:sz w:val="20"/>
                <w:szCs w:val="20"/>
                <w:lang w:val="fr-CA"/>
              </w:rPr>
              <w:t>,</w:t>
            </w:r>
            <w:r w:rsidRPr="00065E83">
              <w:rPr>
                <w:b/>
                <w:sz w:val="20"/>
                <w:szCs w:val="20"/>
                <w:lang w:val="fr-CA"/>
              </w:rPr>
              <w:t xml:space="preserve"> </w:t>
            </w:r>
            <w:r>
              <w:rPr>
                <w:b/>
                <w:sz w:val="20"/>
                <w:szCs w:val="20"/>
                <w:lang w:val="fr-CA"/>
              </w:rPr>
              <w:t xml:space="preserve">ès qualités de syndic </w:t>
            </w:r>
            <w:r w:rsidR="00004E0F">
              <w:rPr>
                <w:b/>
                <w:sz w:val="20"/>
                <w:szCs w:val="20"/>
                <w:lang w:val="fr-CA"/>
              </w:rPr>
              <w:t xml:space="preserve">adjoint </w:t>
            </w:r>
            <w:r>
              <w:rPr>
                <w:b/>
                <w:sz w:val="20"/>
                <w:szCs w:val="20"/>
                <w:lang w:val="fr-CA"/>
              </w:rPr>
              <w:t xml:space="preserve">du Barreau du Québec et autre </w:t>
            </w:r>
            <w:r w:rsidRPr="00065E83">
              <w:rPr>
                <w:b/>
                <w:sz w:val="20"/>
                <w:szCs w:val="20"/>
                <w:lang w:val="fr-CA"/>
              </w:rPr>
              <w:t>(</w:t>
            </w:r>
            <w:proofErr w:type="spellStart"/>
            <w:r w:rsidRPr="00065E83">
              <w:rPr>
                <w:b/>
                <w:sz w:val="20"/>
                <w:szCs w:val="20"/>
                <w:lang w:val="fr-CA"/>
              </w:rPr>
              <w:t>Qc</w:t>
            </w:r>
            <w:proofErr w:type="spellEnd"/>
            <w:r w:rsidRPr="00065E83">
              <w:rPr>
                <w:b/>
                <w:sz w:val="20"/>
                <w:szCs w:val="20"/>
                <w:lang w:val="fr-CA"/>
              </w:rPr>
              <w:t>)</w:t>
            </w:r>
          </w:p>
          <w:p w:rsidR="00152B44" w:rsidRPr="00065E83" w:rsidRDefault="00152B44" w:rsidP="006A432F">
            <w:pPr>
              <w:tabs>
                <w:tab w:val="left" w:pos="-1440"/>
                <w:tab w:val="left" w:pos="-720"/>
              </w:tabs>
              <w:rPr>
                <w:sz w:val="20"/>
                <w:szCs w:val="20"/>
                <w:lang w:val="fr-CA"/>
              </w:rPr>
            </w:pPr>
            <w:r w:rsidRPr="00065E83">
              <w:rPr>
                <w:sz w:val="20"/>
                <w:szCs w:val="20"/>
                <w:lang w:val="fr-CA"/>
              </w:rPr>
              <w:tab/>
            </w:r>
            <w:r>
              <w:rPr>
                <w:sz w:val="20"/>
                <w:szCs w:val="20"/>
                <w:lang w:val="fr-CA"/>
              </w:rPr>
              <w:t xml:space="preserve">Jean-François De </w:t>
            </w:r>
            <w:proofErr w:type="spellStart"/>
            <w:r>
              <w:rPr>
                <w:sz w:val="20"/>
                <w:szCs w:val="20"/>
                <w:lang w:val="fr-CA"/>
              </w:rPr>
              <w:t>Rico</w:t>
            </w:r>
            <w:proofErr w:type="spellEnd"/>
          </w:p>
          <w:p w:rsidR="00152B44" w:rsidRPr="00065E83" w:rsidRDefault="00152B44" w:rsidP="006A432F">
            <w:pPr>
              <w:tabs>
                <w:tab w:val="left" w:pos="-1440"/>
                <w:tab w:val="left" w:pos="-720"/>
              </w:tabs>
              <w:rPr>
                <w:sz w:val="20"/>
                <w:szCs w:val="20"/>
                <w:lang w:val="fr-CA"/>
              </w:rPr>
            </w:pPr>
            <w:r w:rsidRPr="00065E83">
              <w:rPr>
                <w:sz w:val="20"/>
                <w:szCs w:val="20"/>
                <w:lang w:val="fr-CA"/>
              </w:rPr>
              <w:tab/>
            </w:r>
            <w:r>
              <w:rPr>
                <w:sz w:val="20"/>
                <w:szCs w:val="20"/>
                <w:lang w:val="fr-CA"/>
              </w:rPr>
              <w:t xml:space="preserve">Langlois </w:t>
            </w:r>
            <w:proofErr w:type="spellStart"/>
            <w:r>
              <w:rPr>
                <w:sz w:val="20"/>
                <w:szCs w:val="20"/>
                <w:lang w:val="fr-CA"/>
              </w:rPr>
              <w:t>Kronström</w:t>
            </w:r>
            <w:proofErr w:type="spellEnd"/>
            <w:r>
              <w:rPr>
                <w:sz w:val="20"/>
                <w:szCs w:val="20"/>
                <w:lang w:val="fr-CA"/>
              </w:rPr>
              <w:t xml:space="preserve"> Desjardins</w:t>
            </w:r>
          </w:p>
          <w:p w:rsidR="00152B44" w:rsidRPr="00065E83" w:rsidRDefault="00152B44" w:rsidP="006A432F">
            <w:pPr>
              <w:tabs>
                <w:tab w:val="left" w:pos="-1440"/>
                <w:tab w:val="left" w:pos="-720"/>
              </w:tabs>
              <w:rPr>
                <w:sz w:val="20"/>
                <w:szCs w:val="20"/>
                <w:lang w:val="fr-CA"/>
              </w:rPr>
            </w:pPr>
          </w:p>
          <w:p w:rsidR="00152B44" w:rsidRPr="00A935AA" w:rsidRDefault="00152B44" w:rsidP="006A432F">
            <w:pPr>
              <w:rPr>
                <w:sz w:val="20"/>
                <w:szCs w:val="20"/>
              </w:rPr>
            </w:pPr>
            <w:r w:rsidRPr="00A935AA">
              <w:rPr>
                <w:sz w:val="20"/>
                <w:szCs w:val="20"/>
              </w:rPr>
              <w:t>DATE</w:t>
            </w:r>
            <w:r w:rsidR="0005707C">
              <w:rPr>
                <w:sz w:val="20"/>
                <w:szCs w:val="20"/>
              </w:rPr>
              <w:t xml:space="preserve"> DE PRODUCTION</w:t>
            </w:r>
            <w:r w:rsidRPr="00A935AA">
              <w:rPr>
                <w:sz w:val="20"/>
                <w:szCs w:val="20"/>
              </w:rPr>
              <w:t xml:space="preserve">: </w:t>
            </w:r>
            <w:r>
              <w:rPr>
                <w:sz w:val="20"/>
                <w:szCs w:val="20"/>
              </w:rPr>
              <w:t>04.01.2011</w:t>
            </w:r>
          </w:p>
          <w:p w:rsidR="00152B44" w:rsidRPr="00A935AA" w:rsidRDefault="00F001E3" w:rsidP="006A432F">
            <w:pPr>
              <w:rPr>
                <w:sz w:val="20"/>
                <w:szCs w:val="20"/>
              </w:rPr>
            </w:pPr>
            <w:r w:rsidRPr="00F001E3">
              <w:rPr>
                <w:sz w:val="20"/>
                <w:szCs w:val="20"/>
                <w:lang w:val="fr-CA"/>
              </w:rPr>
              <w:pict>
                <v:rect id="_x0000_i1047" style="width:108pt;height:1pt" o:hrpct="0" o:hralign="center" o:hrstd="t" o:hrnoshade="t" o:hr="t" fillcolor="black [3213]" stroked="f"/>
              </w:pict>
            </w:r>
          </w:p>
        </w:tc>
        <w:tc>
          <w:tcPr>
            <w:tcW w:w="1181" w:type="dxa"/>
            <w:shd w:val="clear" w:color="auto" w:fill="auto"/>
          </w:tcPr>
          <w:p w:rsidR="00152B44" w:rsidRPr="00A935AA" w:rsidRDefault="00152B44" w:rsidP="006A432F">
            <w:pPr>
              <w:jc w:val="center"/>
              <w:rPr>
                <w:sz w:val="20"/>
                <w:szCs w:val="20"/>
              </w:rPr>
            </w:pPr>
          </w:p>
          <w:p w:rsidR="00152B44" w:rsidRPr="00A935AA" w:rsidRDefault="00152B44" w:rsidP="006A432F">
            <w:pPr>
              <w:jc w:val="center"/>
              <w:rPr>
                <w:sz w:val="20"/>
                <w:szCs w:val="20"/>
              </w:rPr>
            </w:pPr>
          </w:p>
          <w:p w:rsidR="00152B44" w:rsidRPr="00A935AA" w:rsidRDefault="00152B44" w:rsidP="006A432F">
            <w:pPr>
              <w:jc w:val="center"/>
              <w:rPr>
                <w:sz w:val="20"/>
                <w:szCs w:val="20"/>
              </w:rPr>
            </w:pPr>
          </w:p>
          <w:p w:rsidR="00152B44" w:rsidRPr="00A935AA" w:rsidRDefault="00152B44" w:rsidP="006A432F">
            <w:pPr>
              <w:jc w:val="center"/>
              <w:rPr>
                <w:sz w:val="20"/>
                <w:szCs w:val="20"/>
              </w:rPr>
            </w:pPr>
          </w:p>
          <w:p w:rsidR="00152B44" w:rsidRPr="00A935AA" w:rsidRDefault="00152B44" w:rsidP="006A432F">
            <w:pPr>
              <w:jc w:val="center"/>
              <w:rPr>
                <w:sz w:val="20"/>
                <w:szCs w:val="20"/>
              </w:rPr>
            </w:pPr>
          </w:p>
          <w:p w:rsidR="00152B44" w:rsidRPr="00A935AA" w:rsidRDefault="00152B44" w:rsidP="006A432F">
            <w:pPr>
              <w:jc w:val="center"/>
              <w:rPr>
                <w:sz w:val="20"/>
                <w:szCs w:val="20"/>
              </w:rPr>
            </w:pPr>
          </w:p>
          <w:p w:rsidR="00152B44" w:rsidRPr="00A935AA" w:rsidRDefault="00152B44" w:rsidP="006A432F">
            <w:pPr>
              <w:jc w:val="center"/>
              <w:rPr>
                <w:sz w:val="20"/>
                <w:szCs w:val="20"/>
              </w:rPr>
            </w:pPr>
          </w:p>
          <w:p w:rsidR="00152B44" w:rsidRPr="00A935AA" w:rsidRDefault="00152B44" w:rsidP="006A432F">
            <w:pPr>
              <w:jc w:val="center"/>
              <w:rPr>
                <w:sz w:val="20"/>
                <w:szCs w:val="20"/>
              </w:rPr>
            </w:pPr>
          </w:p>
          <w:p w:rsidR="00152B44" w:rsidRPr="00A935AA" w:rsidRDefault="00152B44" w:rsidP="006A432F">
            <w:pPr>
              <w:jc w:val="center"/>
              <w:rPr>
                <w:sz w:val="20"/>
                <w:szCs w:val="20"/>
              </w:rPr>
            </w:pPr>
          </w:p>
          <w:p w:rsidR="00152B44" w:rsidRPr="00A935AA" w:rsidRDefault="00152B44" w:rsidP="006A432F">
            <w:pPr>
              <w:jc w:val="center"/>
              <w:rPr>
                <w:sz w:val="20"/>
                <w:szCs w:val="20"/>
              </w:rPr>
            </w:pPr>
          </w:p>
          <w:p w:rsidR="00152B44" w:rsidRPr="00A935AA" w:rsidRDefault="00152B44" w:rsidP="006A432F">
            <w:pPr>
              <w:jc w:val="center"/>
              <w:rPr>
                <w:sz w:val="20"/>
                <w:szCs w:val="20"/>
              </w:rPr>
            </w:pPr>
          </w:p>
          <w:p w:rsidR="00152B44" w:rsidRPr="00A935AA" w:rsidRDefault="00152B44" w:rsidP="006A432F">
            <w:pPr>
              <w:jc w:val="center"/>
              <w:rPr>
                <w:sz w:val="20"/>
                <w:szCs w:val="20"/>
              </w:rPr>
            </w:pPr>
          </w:p>
          <w:p w:rsidR="00152B44" w:rsidRPr="00A935AA" w:rsidRDefault="00152B44" w:rsidP="006A432F">
            <w:pPr>
              <w:jc w:val="center"/>
              <w:rPr>
                <w:sz w:val="20"/>
                <w:szCs w:val="20"/>
              </w:rPr>
            </w:pPr>
          </w:p>
        </w:tc>
        <w:tc>
          <w:tcPr>
            <w:tcW w:w="4320" w:type="dxa"/>
            <w:shd w:val="clear" w:color="auto" w:fill="auto"/>
          </w:tcPr>
          <w:p w:rsidR="00152B44" w:rsidRPr="00A935AA" w:rsidRDefault="00152B44" w:rsidP="006A432F">
            <w:pPr>
              <w:keepNext/>
              <w:keepLines/>
              <w:tabs>
                <w:tab w:val="left" w:pos="-1440"/>
                <w:tab w:val="left" w:pos="-720"/>
              </w:tabs>
              <w:rPr>
                <w:b/>
                <w:sz w:val="20"/>
                <w:szCs w:val="20"/>
              </w:rPr>
            </w:pPr>
            <w:r>
              <w:rPr>
                <w:b/>
                <w:sz w:val="20"/>
                <w:szCs w:val="20"/>
              </w:rPr>
              <w:t>Red Chris Development Company Ltd. et al.</w:t>
            </w:r>
          </w:p>
          <w:p w:rsidR="00152B44" w:rsidRPr="00A935AA" w:rsidRDefault="00152B44" w:rsidP="006A432F">
            <w:pPr>
              <w:keepNext/>
              <w:keepLines/>
              <w:tabs>
                <w:tab w:val="left" w:pos="-1440"/>
                <w:tab w:val="left" w:pos="-720"/>
              </w:tabs>
              <w:rPr>
                <w:sz w:val="20"/>
                <w:szCs w:val="20"/>
              </w:rPr>
            </w:pPr>
            <w:r w:rsidRPr="00A935AA">
              <w:rPr>
                <w:sz w:val="20"/>
                <w:szCs w:val="20"/>
              </w:rPr>
              <w:tab/>
            </w:r>
            <w:r>
              <w:rPr>
                <w:sz w:val="20"/>
                <w:szCs w:val="20"/>
              </w:rPr>
              <w:t>John R. Singleton, Q.C.</w:t>
            </w:r>
          </w:p>
          <w:p w:rsidR="00152B44" w:rsidRPr="00391C72" w:rsidRDefault="00152B44" w:rsidP="006A432F">
            <w:pPr>
              <w:keepNext/>
              <w:keepLines/>
              <w:tabs>
                <w:tab w:val="left" w:pos="-1440"/>
                <w:tab w:val="left" w:pos="-720"/>
              </w:tabs>
              <w:rPr>
                <w:sz w:val="20"/>
                <w:szCs w:val="20"/>
                <w:lang w:val="fr-CA"/>
              </w:rPr>
            </w:pPr>
            <w:r w:rsidRPr="00A935AA">
              <w:rPr>
                <w:sz w:val="20"/>
                <w:szCs w:val="20"/>
              </w:rPr>
              <w:tab/>
            </w:r>
            <w:r w:rsidRPr="00391C72">
              <w:rPr>
                <w:sz w:val="20"/>
                <w:szCs w:val="20"/>
                <w:lang w:val="fr-CA"/>
              </w:rPr>
              <w:t>Singleton Urquhart</w:t>
            </w:r>
          </w:p>
          <w:p w:rsidR="00152B44" w:rsidRPr="00391C72" w:rsidRDefault="00152B44" w:rsidP="006A432F">
            <w:pPr>
              <w:keepNext/>
              <w:keepLines/>
              <w:tabs>
                <w:tab w:val="left" w:pos="-1440"/>
                <w:tab w:val="left" w:pos="-720"/>
              </w:tabs>
              <w:rPr>
                <w:sz w:val="20"/>
                <w:szCs w:val="20"/>
                <w:lang w:val="fr-CA"/>
              </w:rPr>
            </w:pPr>
          </w:p>
          <w:p w:rsidR="00152B44" w:rsidRPr="00A935AA" w:rsidRDefault="00152B44" w:rsidP="006A432F">
            <w:pPr>
              <w:keepNext/>
              <w:keepLines/>
              <w:tabs>
                <w:tab w:val="left" w:pos="-1440"/>
                <w:tab w:val="left" w:pos="-720"/>
              </w:tabs>
              <w:rPr>
                <w:sz w:val="20"/>
                <w:szCs w:val="20"/>
                <w:lang w:val="fr-CA"/>
              </w:rPr>
            </w:pPr>
            <w:r w:rsidRPr="00391C72">
              <w:rPr>
                <w:sz w:val="20"/>
                <w:szCs w:val="20"/>
                <w:lang w:val="fr-CA"/>
              </w:rPr>
              <w:tab/>
            </w:r>
            <w:r w:rsidRPr="00A935AA">
              <w:rPr>
                <w:sz w:val="20"/>
                <w:szCs w:val="20"/>
                <w:lang w:val="fr-CA"/>
              </w:rPr>
              <w:t>v. (3</w:t>
            </w:r>
            <w:r>
              <w:rPr>
                <w:sz w:val="20"/>
                <w:szCs w:val="20"/>
                <w:lang w:val="fr-CA"/>
              </w:rPr>
              <w:t>4033</w:t>
            </w:r>
            <w:r w:rsidRPr="00A935AA">
              <w:rPr>
                <w:sz w:val="20"/>
                <w:szCs w:val="20"/>
                <w:lang w:val="fr-CA"/>
              </w:rPr>
              <w:t>)</w:t>
            </w:r>
          </w:p>
          <w:p w:rsidR="00152B44" w:rsidRPr="00A935AA" w:rsidRDefault="00152B44" w:rsidP="006A432F">
            <w:pPr>
              <w:keepNext/>
              <w:keepLines/>
              <w:tabs>
                <w:tab w:val="left" w:pos="-1440"/>
                <w:tab w:val="left" w:pos="-720"/>
              </w:tabs>
              <w:rPr>
                <w:sz w:val="20"/>
                <w:szCs w:val="20"/>
                <w:lang w:val="fr-CA"/>
              </w:rPr>
            </w:pPr>
          </w:p>
          <w:p w:rsidR="00152B44" w:rsidRPr="00391C72" w:rsidRDefault="00152B44" w:rsidP="006A432F">
            <w:pPr>
              <w:keepNext/>
              <w:keepLines/>
              <w:tabs>
                <w:tab w:val="left" w:pos="-1440"/>
                <w:tab w:val="left" w:pos="-720"/>
              </w:tabs>
              <w:rPr>
                <w:b/>
                <w:sz w:val="20"/>
                <w:szCs w:val="20"/>
              </w:rPr>
            </w:pPr>
            <w:proofErr w:type="spellStart"/>
            <w:r>
              <w:rPr>
                <w:b/>
                <w:sz w:val="20"/>
                <w:szCs w:val="20"/>
                <w:lang w:val="fr-CA"/>
              </w:rPr>
              <w:t>Marinus</w:t>
            </w:r>
            <w:proofErr w:type="spellEnd"/>
            <w:r>
              <w:rPr>
                <w:b/>
                <w:sz w:val="20"/>
                <w:szCs w:val="20"/>
                <w:lang w:val="fr-CA"/>
              </w:rPr>
              <w:t xml:space="preserve"> </w:t>
            </w:r>
            <w:proofErr w:type="spellStart"/>
            <w:r>
              <w:rPr>
                <w:b/>
                <w:sz w:val="20"/>
                <w:szCs w:val="20"/>
                <w:lang w:val="fr-CA"/>
              </w:rPr>
              <w:t>Jellema</w:t>
            </w:r>
            <w:proofErr w:type="spellEnd"/>
            <w:r>
              <w:rPr>
                <w:b/>
                <w:sz w:val="20"/>
                <w:szCs w:val="20"/>
                <w:lang w:val="fr-CA"/>
              </w:rPr>
              <w:t xml:space="preserve"> et al. </w:t>
            </w:r>
            <w:r w:rsidRPr="00391C72">
              <w:rPr>
                <w:b/>
                <w:sz w:val="20"/>
                <w:szCs w:val="20"/>
              </w:rPr>
              <w:t>(B.C.)</w:t>
            </w:r>
          </w:p>
          <w:p w:rsidR="00152B44" w:rsidRPr="00391C72" w:rsidRDefault="00152B44" w:rsidP="006A432F">
            <w:pPr>
              <w:keepNext/>
              <w:keepLines/>
              <w:tabs>
                <w:tab w:val="left" w:pos="-1440"/>
                <w:tab w:val="left" w:pos="-720"/>
              </w:tabs>
              <w:rPr>
                <w:sz w:val="20"/>
                <w:szCs w:val="20"/>
              </w:rPr>
            </w:pPr>
            <w:r w:rsidRPr="00391C72">
              <w:rPr>
                <w:sz w:val="20"/>
                <w:szCs w:val="20"/>
              </w:rPr>
              <w:tab/>
              <w:t>Robert James King</w:t>
            </w:r>
          </w:p>
          <w:p w:rsidR="00152B44" w:rsidRPr="00391C72" w:rsidRDefault="00152B44" w:rsidP="006A432F">
            <w:pPr>
              <w:keepNext/>
              <w:keepLines/>
              <w:tabs>
                <w:tab w:val="left" w:pos="-1440"/>
                <w:tab w:val="left" w:pos="-720"/>
              </w:tabs>
              <w:rPr>
                <w:sz w:val="20"/>
                <w:szCs w:val="20"/>
              </w:rPr>
            </w:pPr>
          </w:p>
          <w:p w:rsidR="00152B44" w:rsidRPr="00A935AA" w:rsidRDefault="00152B44" w:rsidP="007806F2">
            <w:pPr>
              <w:rPr>
                <w:sz w:val="20"/>
                <w:szCs w:val="20"/>
              </w:rPr>
            </w:pPr>
            <w:r w:rsidRPr="00A935AA">
              <w:rPr>
                <w:sz w:val="20"/>
                <w:szCs w:val="20"/>
              </w:rPr>
              <w:t xml:space="preserve">FILING DATE: </w:t>
            </w:r>
            <w:r>
              <w:rPr>
                <w:sz w:val="20"/>
                <w:szCs w:val="20"/>
              </w:rPr>
              <w:t>05</w:t>
            </w:r>
            <w:r w:rsidRPr="00A935AA">
              <w:rPr>
                <w:sz w:val="20"/>
                <w:szCs w:val="20"/>
              </w:rPr>
              <w:t>.0</w:t>
            </w:r>
            <w:r>
              <w:rPr>
                <w:sz w:val="20"/>
                <w:szCs w:val="20"/>
              </w:rPr>
              <w:t>1</w:t>
            </w:r>
            <w:r w:rsidRPr="00A935AA">
              <w:rPr>
                <w:sz w:val="20"/>
                <w:szCs w:val="20"/>
              </w:rPr>
              <w:t>.201</w:t>
            </w:r>
            <w:r>
              <w:rPr>
                <w:sz w:val="20"/>
                <w:szCs w:val="20"/>
              </w:rPr>
              <w:t>1</w:t>
            </w:r>
            <w:r w:rsidR="00F001E3" w:rsidRPr="00F001E3">
              <w:rPr>
                <w:sz w:val="20"/>
                <w:szCs w:val="20"/>
                <w:lang w:val="fr-CA"/>
              </w:rPr>
              <w:pict>
                <v:rect id="_x0000_i1048" style="width:108pt;height:1pt" o:hrpct="0" o:hralign="center" o:hrstd="t" o:hrnoshade="t" o:hr="t" fillcolor="black [3213]" stroked="f"/>
              </w:pict>
            </w:r>
          </w:p>
        </w:tc>
      </w:tr>
      <w:tr w:rsidR="00152B44" w:rsidRPr="007820E2" w:rsidTr="00555C0A">
        <w:trPr>
          <w:cantSplit/>
        </w:trPr>
        <w:tc>
          <w:tcPr>
            <w:tcW w:w="4320" w:type="dxa"/>
            <w:shd w:val="clear" w:color="auto" w:fill="auto"/>
          </w:tcPr>
          <w:p w:rsidR="00152B44" w:rsidRPr="007806F2" w:rsidRDefault="00152B44" w:rsidP="001C6694">
            <w:pPr>
              <w:rPr>
                <w:b/>
                <w:sz w:val="20"/>
                <w:szCs w:val="20"/>
                <w:lang w:val="fr-CA"/>
              </w:rPr>
            </w:pPr>
            <w:r w:rsidRPr="007806F2">
              <w:rPr>
                <w:b/>
                <w:sz w:val="20"/>
                <w:szCs w:val="20"/>
                <w:lang w:val="fr-CA"/>
              </w:rPr>
              <w:lastRenderedPageBreak/>
              <w:t>Association des policie</w:t>
            </w:r>
            <w:r>
              <w:rPr>
                <w:b/>
                <w:sz w:val="20"/>
                <w:szCs w:val="20"/>
                <w:lang w:val="fr-CA"/>
              </w:rPr>
              <w:t>r</w:t>
            </w:r>
            <w:r w:rsidRPr="007806F2">
              <w:rPr>
                <w:b/>
                <w:sz w:val="20"/>
                <w:szCs w:val="20"/>
                <w:lang w:val="fr-CA"/>
              </w:rPr>
              <w:t>s provinciaux du Québec</w:t>
            </w:r>
          </w:p>
          <w:p w:rsidR="00152B44" w:rsidRPr="007806F2" w:rsidRDefault="00152B44" w:rsidP="001C6694">
            <w:pPr>
              <w:tabs>
                <w:tab w:val="left" w:pos="-1440"/>
                <w:tab w:val="left" w:pos="-720"/>
              </w:tabs>
              <w:rPr>
                <w:sz w:val="20"/>
                <w:szCs w:val="20"/>
                <w:lang w:val="fr-CA"/>
              </w:rPr>
            </w:pPr>
            <w:r w:rsidRPr="007806F2">
              <w:rPr>
                <w:sz w:val="20"/>
                <w:szCs w:val="20"/>
                <w:lang w:val="fr-CA"/>
              </w:rPr>
              <w:tab/>
            </w:r>
            <w:r>
              <w:rPr>
                <w:sz w:val="20"/>
                <w:szCs w:val="20"/>
                <w:lang w:val="fr-CA"/>
              </w:rPr>
              <w:t xml:space="preserve">André </w:t>
            </w:r>
            <w:proofErr w:type="spellStart"/>
            <w:r>
              <w:rPr>
                <w:sz w:val="20"/>
                <w:szCs w:val="20"/>
                <w:lang w:val="fr-CA"/>
              </w:rPr>
              <w:t>Fiset</w:t>
            </w:r>
            <w:proofErr w:type="spellEnd"/>
          </w:p>
          <w:p w:rsidR="00152B44" w:rsidRPr="007806F2" w:rsidRDefault="00152B44" w:rsidP="001C6694">
            <w:pPr>
              <w:tabs>
                <w:tab w:val="left" w:pos="-1440"/>
                <w:tab w:val="left" w:pos="-720"/>
              </w:tabs>
              <w:rPr>
                <w:sz w:val="20"/>
                <w:szCs w:val="20"/>
                <w:lang w:val="fr-CA"/>
              </w:rPr>
            </w:pPr>
            <w:r w:rsidRPr="007806F2">
              <w:rPr>
                <w:sz w:val="20"/>
                <w:szCs w:val="20"/>
                <w:lang w:val="fr-CA"/>
              </w:rPr>
              <w:tab/>
            </w:r>
            <w:proofErr w:type="spellStart"/>
            <w:r>
              <w:rPr>
                <w:sz w:val="20"/>
                <w:szCs w:val="20"/>
                <w:lang w:val="fr-CA"/>
              </w:rPr>
              <w:t>Castiglio</w:t>
            </w:r>
            <w:proofErr w:type="spellEnd"/>
            <w:r>
              <w:rPr>
                <w:sz w:val="20"/>
                <w:szCs w:val="20"/>
                <w:lang w:val="fr-CA"/>
              </w:rPr>
              <w:t xml:space="preserve"> &amp; Associés</w:t>
            </w:r>
          </w:p>
          <w:p w:rsidR="00152B44" w:rsidRPr="007806F2" w:rsidRDefault="00152B44" w:rsidP="001C6694">
            <w:pPr>
              <w:tabs>
                <w:tab w:val="left" w:pos="-1440"/>
                <w:tab w:val="left" w:pos="-720"/>
              </w:tabs>
              <w:rPr>
                <w:sz w:val="20"/>
                <w:szCs w:val="20"/>
                <w:lang w:val="fr-CA"/>
              </w:rPr>
            </w:pPr>
          </w:p>
          <w:p w:rsidR="00152B44" w:rsidRPr="007820E2" w:rsidRDefault="00152B44" w:rsidP="001C6694">
            <w:pPr>
              <w:tabs>
                <w:tab w:val="left" w:pos="-1440"/>
                <w:tab w:val="left" w:pos="-720"/>
              </w:tabs>
              <w:rPr>
                <w:sz w:val="20"/>
                <w:szCs w:val="20"/>
                <w:lang w:val="fr-CA"/>
              </w:rPr>
            </w:pPr>
            <w:r w:rsidRPr="007806F2">
              <w:rPr>
                <w:sz w:val="20"/>
                <w:szCs w:val="20"/>
                <w:lang w:val="fr-CA"/>
              </w:rPr>
              <w:tab/>
            </w:r>
            <w:r w:rsidRPr="007820E2">
              <w:rPr>
                <w:sz w:val="20"/>
                <w:szCs w:val="20"/>
                <w:lang w:val="fr-CA"/>
              </w:rPr>
              <w:t>c</w:t>
            </w:r>
            <w:r w:rsidR="0005707C">
              <w:rPr>
                <w:sz w:val="20"/>
                <w:szCs w:val="20"/>
                <w:lang w:val="fr-CA"/>
              </w:rPr>
              <w:t>.</w:t>
            </w:r>
            <w:r w:rsidRPr="007820E2">
              <w:rPr>
                <w:sz w:val="20"/>
                <w:szCs w:val="20"/>
                <w:lang w:val="fr-CA"/>
              </w:rPr>
              <w:t xml:space="preserve"> (34021)</w:t>
            </w:r>
          </w:p>
          <w:p w:rsidR="00152B44" w:rsidRPr="007820E2" w:rsidRDefault="00152B44" w:rsidP="001C6694">
            <w:pPr>
              <w:tabs>
                <w:tab w:val="left" w:pos="-1440"/>
                <w:tab w:val="left" w:pos="-720"/>
              </w:tabs>
              <w:rPr>
                <w:sz w:val="20"/>
                <w:szCs w:val="20"/>
                <w:lang w:val="fr-CA"/>
              </w:rPr>
            </w:pPr>
          </w:p>
          <w:p w:rsidR="00152B44" w:rsidRPr="007820E2" w:rsidRDefault="00152B44" w:rsidP="001C6694">
            <w:pPr>
              <w:tabs>
                <w:tab w:val="left" w:pos="-1440"/>
                <w:tab w:val="left" w:pos="-720"/>
              </w:tabs>
              <w:rPr>
                <w:b/>
                <w:sz w:val="20"/>
                <w:szCs w:val="20"/>
                <w:lang w:val="fr-CA"/>
              </w:rPr>
            </w:pPr>
            <w:r w:rsidRPr="007820E2">
              <w:rPr>
                <w:b/>
                <w:sz w:val="20"/>
                <w:szCs w:val="20"/>
                <w:lang w:val="fr-CA"/>
              </w:rPr>
              <w:t>Sûreté du Québec (</w:t>
            </w:r>
            <w:proofErr w:type="spellStart"/>
            <w:r w:rsidRPr="007820E2">
              <w:rPr>
                <w:b/>
                <w:sz w:val="20"/>
                <w:szCs w:val="20"/>
                <w:lang w:val="fr-CA"/>
              </w:rPr>
              <w:t>Qc</w:t>
            </w:r>
            <w:proofErr w:type="spellEnd"/>
            <w:r w:rsidRPr="007820E2">
              <w:rPr>
                <w:b/>
                <w:sz w:val="20"/>
                <w:szCs w:val="20"/>
                <w:lang w:val="fr-CA"/>
              </w:rPr>
              <w:t>)</w:t>
            </w:r>
          </w:p>
          <w:p w:rsidR="00152B44" w:rsidRPr="007820E2" w:rsidRDefault="00152B44" w:rsidP="001C6694">
            <w:pPr>
              <w:tabs>
                <w:tab w:val="left" w:pos="-1440"/>
                <w:tab w:val="left" w:pos="-720"/>
              </w:tabs>
              <w:rPr>
                <w:sz w:val="20"/>
                <w:szCs w:val="20"/>
                <w:lang w:val="fr-CA"/>
              </w:rPr>
            </w:pPr>
            <w:r w:rsidRPr="007820E2">
              <w:rPr>
                <w:sz w:val="20"/>
                <w:szCs w:val="20"/>
                <w:lang w:val="fr-CA"/>
              </w:rPr>
              <w:tab/>
              <w:t>Ariane Pasquier</w:t>
            </w:r>
          </w:p>
          <w:p w:rsidR="00152B44" w:rsidRPr="007820E2" w:rsidRDefault="00152B44" w:rsidP="001C6694">
            <w:pPr>
              <w:tabs>
                <w:tab w:val="left" w:pos="-1440"/>
                <w:tab w:val="left" w:pos="-720"/>
              </w:tabs>
              <w:rPr>
                <w:sz w:val="20"/>
                <w:szCs w:val="20"/>
                <w:lang w:val="fr-CA"/>
              </w:rPr>
            </w:pPr>
            <w:r w:rsidRPr="007820E2">
              <w:rPr>
                <w:sz w:val="20"/>
                <w:szCs w:val="20"/>
                <w:lang w:val="fr-CA"/>
              </w:rPr>
              <w:tab/>
            </w:r>
            <w:r>
              <w:rPr>
                <w:sz w:val="20"/>
                <w:szCs w:val="20"/>
                <w:lang w:val="fr-CA"/>
              </w:rPr>
              <w:t>Bélanger Sauvé</w:t>
            </w:r>
          </w:p>
          <w:p w:rsidR="00152B44" w:rsidRPr="007820E2" w:rsidRDefault="00152B44" w:rsidP="001C6694">
            <w:pPr>
              <w:tabs>
                <w:tab w:val="left" w:pos="-1440"/>
                <w:tab w:val="left" w:pos="-720"/>
              </w:tabs>
              <w:rPr>
                <w:sz w:val="20"/>
                <w:szCs w:val="20"/>
                <w:lang w:val="fr-CA"/>
              </w:rPr>
            </w:pPr>
          </w:p>
          <w:p w:rsidR="00152B44" w:rsidRPr="007820E2" w:rsidRDefault="00152B44" w:rsidP="001C6694">
            <w:pPr>
              <w:rPr>
                <w:sz w:val="20"/>
                <w:szCs w:val="20"/>
                <w:lang w:val="fr-CA"/>
              </w:rPr>
            </w:pPr>
            <w:r w:rsidRPr="007820E2">
              <w:rPr>
                <w:sz w:val="20"/>
                <w:szCs w:val="20"/>
                <w:lang w:val="fr-CA"/>
              </w:rPr>
              <w:t>DATE DE PRODUCTION : 06.01</w:t>
            </w:r>
            <w:r>
              <w:rPr>
                <w:sz w:val="20"/>
                <w:szCs w:val="20"/>
                <w:lang w:val="fr-CA"/>
              </w:rPr>
              <w:t>.</w:t>
            </w:r>
            <w:r w:rsidRPr="007820E2">
              <w:rPr>
                <w:sz w:val="20"/>
                <w:szCs w:val="20"/>
                <w:lang w:val="fr-CA"/>
              </w:rPr>
              <w:t>2011</w:t>
            </w:r>
          </w:p>
          <w:p w:rsidR="00152B44" w:rsidRPr="007820E2" w:rsidRDefault="00F001E3" w:rsidP="001C6694">
            <w:pPr>
              <w:rPr>
                <w:sz w:val="20"/>
                <w:szCs w:val="20"/>
                <w:lang w:val="fr-CA"/>
              </w:rPr>
            </w:pPr>
            <w:r w:rsidRPr="00F001E3">
              <w:rPr>
                <w:sz w:val="20"/>
                <w:szCs w:val="20"/>
                <w:lang w:val="fr-CA"/>
              </w:rPr>
              <w:pict>
                <v:rect id="_x0000_i1049" style="width:108pt;height:1pt" o:hrpct="0" o:hralign="center" o:hrstd="t" o:hrnoshade="t" o:hr="t" fillcolor="black [3213]" stroked="f"/>
              </w:pict>
            </w:r>
          </w:p>
        </w:tc>
        <w:tc>
          <w:tcPr>
            <w:tcW w:w="1181" w:type="dxa"/>
            <w:shd w:val="clear" w:color="auto" w:fill="auto"/>
          </w:tcPr>
          <w:p w:rsidR="00152B44" w:rsidRPr="007820E2" w:rsidRDefault="00152B44" w:rsidP="006A432F">
            <w:pPr>
              <w:jc w:val="center"/>
              <w:rPr>
                <w:sz w:val="20"/>
                <w:szCs w:val="20"/>
                <w:lang w:val="fr-CA"/>
              </w:rPr>
            </w:pPr>
          </w:p>
        </w:tc>
        <w:tc>
          <w:tcPr>
            <w:tcW w:w="4320" w:type="dxa"/>
            <w:shd w:val="clear" w:color="auto" w:fill="auto"/>
          </w:tcPr>
          <w:p w:rsidR="00152B44" w:rsidRPr="007820E2" w:rsidRDefault="00152B44" w:rsidP="001C6694">
            <w:pPr>
              <w:rPr>
                <w:sz w:val="20"/>
                <w:szCs w:val="20"/>
                <w:lang w:val="fr-CA"/>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C7F21">
          <w:headerReference w:type="default" r:id="rId14"/>
          <w:footerReference w:type="default" r:id="rId15"/>
          <w:headerReference w:type="first" r:id="rId16"/>
          <w:footerReference w:type="first" r:id="rId17"/>
          <w:pgSz w:w="12240" w:h="15840"/>
          <w:pgMar w:top="720" w:right="965" w:bottom="1080" w:left="1656" w:header="706" w:footer="706" w:gutter="0"/>
          <w:pgNumType w:start="42"/>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6E563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F00DFE" w:rsidP="002E2327">
      <w:pPr>
        <w:widowControl w:val="0"/>
        <w:rPr>
          <w:b/>
          <w:sz w:val="20"/>
          <w:szCs w:val="20"/>
        </w:rPr>
      </w:pPr>
      <w:r>
        <w:rPr>
          <w:b/>
          <w:sz w:val="20"/>
          <w:szCs w:val="20"/>
        </w:rPr>
        <w:t>JANUARY 17</w:t>
      </w:r>
      <w:r w:rsidR="002E2327" w:rsidRPr="00C50A5C">
        <w:rPr>
          <w:b/>
          <w:sz w:val="20"/>
          <w:szCs w:val="20"/>
        </w:rPr>
        <w:t>, 201</w:t>
      </w:r>
      <w:r>
        <w:rPr>
          <w:b/>
          <w:sz w:val="20"/>
          <w:szCs w:val="20"/>
        </w:rPr>
        <w:t>1</w:t>
      </w:r>
      <w:r w:rsidR="002E2327" w:rsidRPr="00C50A5C">
        <w:rPr>
          <w:b/>
          <w:sz w:val="20"/>
          <w:szCs w:val="20"/>
        </w:rPr>
        <w:t xml:space="preserve"> / LE </w:t>
      </w:r>
      <w:r>
        <w:rPr>
          <w:b/>
          <w:sz w:val="20"/>
          <w:szCs w:val="20"/>
        </w:rPr>
        <w:t>17</w:t>
      </w:r>
      <w:r w:rsidR="002E2327" w:rsidRPr="00C50A5C">
        <w:rPr>
          <w:b/>
          <w:sz w:val="20"/>
          <w:szCs w:val="20"/>
        </w:rPr>
        <w:t xml:space="preserve"> </w:t>
      </w:r>
      <w:r>
        <w:rPr>
          <w:b/>
          <w:sz w:val="20"/>
          <w:szCs w:val="20"/>
        </w:rPr>
        <w:t>JANVIER</w:t>
      </w:r>
      <w:r w:rsidR="002E2327" w:rsidRPr="00C50A5C">
        <w:rPr>
          <w:b/>
          <w:sz w:val="20"/>
          <w:szCs w:val="20"/>
        </w:rPr>
        <w:t xml:space="preserve"> 201</w:t>
      </w:r>
      <w:r>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C50A5C" w:rsidRDefault="00F00DFE" w:rsidP="00C50A5C">
      <w:pPr>
        <w:pStyle w:val="ListParagraph"/>
        <w:widowControl w:val="0"/>
        <w:numPr>
          <w:ilvl w:val="0"/>
          <w:numId w:val="1"/>
        </w:numPr>
        <w:ind w:hanging="720"/>
        <w:jc w:val="both"/>
        <w:rPr>
          <w:sz w:val="20"/>
          <w:szCs w:val="20"/>
        </w:rPr>
      </w:pPr>
      <w:r w:rsidRPr="00F00DFE">
        <w:rPr>
          <w:i/>
          <w:sz w:val="20"/>
          <w:szCs w:val="20"/>
        </w:rPr>
        <w:t>James Dee Lemmon v. Her Majesty the Queen</w:t>
      </w:r>
      <w:r w:rsidRPr="00F00DFE">
        <w:rPr>
          <w:sz w:val="20"/>
          <w:szCs w:val="20"/>
        </w:rPr>
        <w:t xml:space="preserve"> (Alta.) </w:t>
      </w:r>
      <w:r w:rsidRPr="00391C72">
        <w:rPr>
          <w:sz w:val="20"/>
          <w:szCs w:val="20"/>
          <w:lang w:val="fr-CA"/>
        </w:rPr>
        <w:t>(</w:t>
      </w:r>
      <w:proofErr w:type="spellStart"/>
      <w:r w:rsidRPr="00391C72">
        <w:rPr>
          <w:sz w:val="20"/>
          <w:szCs w:val="20"/>
          <w:lang w:val="fr-CA"/>
        </w:rPr>
        <w:t>Crim</w:t>
      </w:r>
      <w:proofErr w:type="spellEnd"/>
      <w:r w:rsidRPr="00391C72">
        <w:rPr>
          <w:sz w:val="20"/>
          <w:szCs w:val="20"/>
          <w:lang w:val="fr-CA"/>
        </w:rPr>
        <w:t xml:space="preserve">.) </w:t>
      </w:r>
      <w:r w:rsidRPr="00391C72">
        <w:rPr>
          <w:sz w:val="20"/>
          <w:szCs w:val="20"/>
        </w:rPr>
        <w:t>(By Leave)</w:t>
      </w:r>
      <w:r>
        <w:rPr>
          <w:sz w:val="20"/>
          <w:szCs w:val="20"/>
        </w:rPr>
        <w:t xml:space="preserve"> </w:t>
      </w:r>
      <w:r w:rsidR="00391C72">
        <w:rPr>
          <w:sz w:val="20"/>
          <w:szCs w:val="20"/>
        </w:rPr>
        <w:t>(</w:t>
      </w:r>
      <w:r w:rsidR="002E2327" w:rsidRPr="00C50A5C">
        <w:rPr>
          <w:sz w:val="20"/>
          <w:szCs w:val="20"/>
        </w:rPr>
        <w:t>33</w:t>
      </w:r>
      <w:r w:rsidR="00391C72">
        <w:rPr>
          <w:sz w:val="20"/>
          <w:szCs w:val="20"/>
        </w:rPr>
        <w:t>932</w:t>
      </w:r>
      <w:r w:rsidR="002E2327" w:rsidRPr="00C50A5C">
        <w:rPr>
          <w:sz w:val="20"/>
          <w:szCs w:val="20"/>
        </w:rPr>
        <w:t>)</w:t>
      </w:r>
    </w:p>
    <w:p w:rsidR="002E2327" w:rsidRPr="00C50A5C" w:rsidRDefault="002E2327" w:rsidP="00C50A5C">
      <w:pPr>
        <w:widowControl w:val="0"/>
        <w:jc w:val="both"/>
        <w:rPr>
          <w:sz w:val="20"/>
          <w:szCs w:val="20"/>
        </w:rPr>
      </w:pPr>
    </w:p>
    <w:p w:rsidR="002E2327" w:rsidRPr="00F00DFE" w:rsidRDefault="00F00DFE" w:rsidP="00C50A5C">
      <w:pPr>
        <w:pStyle w:val="ListParagraph"/>
        <w:widowControl w:val="0"/>
        <w:numPr>
          <w:ilvl w:val="0"/>
          <w:numId w:val="1"/>
        </w:numPr>
        <w:ind w:hanging="720"/>
        <w:jc w:val="both"/>
        <w:rPr>
          <w:sz w:val="20"/>
          <w:szCs w:val="20"/>
          <w:lang w:val="fr-CA"/>
        </w:rPr>
      </w:pPr>
      <w:r w:rsidRPr="00F50807">
        <w:rPr>
          <w:i/>
          <w:sz w:val="20"/>
          <w:szCs w:val="20"/>
          <w:lang w:val="fr-CA"/>
        </w:rPr>
        <w:t xml:space="preserve">André </w:t>
      </w:r>
      <w:proofErr w:type="spellStart"/>
      <w:r w:rsidRPr="00F50807">
        <w:rPr>
          <w:i/>
          <w:sz w:val="20"/>
          <w:szCs w:val="20"/>
          <w:lang w:val="fr-CA"/>
        </w:rPr>
        <w:t>Filion</w:t>
      </w:r>
      <w:proofErr w:type="spellEnd"/>
      <w:r w:rsidRPr="00F50807">
        <w:rPr>
          <w:i/>
          <w:sz w:val="20"/>
          <w:szCs w:val="20"/>
          <w:lang w:val="fr-CA"/>
        </w:rPr>
        <w:t xml:space="preserve"> </w:t>
      </w:r>
      <w:r w:rsidR="00F50807" w:rsidRPr="00F50807">
        <w:rPr>
          <w:i/>
          <w:sz w:val="20"/>
          <w:szCs w:val="20"/>
          <w:lang w:val="fr-CA"/>
        </w:rPr>
        <w:t>c</w:t>
      </w:r>
      <w:r w:rsidRPr="00F50807">
        <w:rPr>
          <w:i/>
          <w:sz w:val="20"/>
          <w:szCs w:val="20"/>
          <w:lang w:val="fr-CA"/>
        </w:rPr>
        <w:t xml:space="preserve">. </w:t>
      </w:r>
      <w:r w:rsidR="00F50807" w:rsidRPr="00F50807">
        <w:rPr>
          <w:i/>
          <w:sz w:val="20"/>
          <w:szCs w:val="20"/>
          <w:lang w:val="fr-CA"/>
        </w:rPr>
        <w:t>Sa Majesté la Reine</w:t>
      </w:r>
      <w:r w:rsidRPr="00F50807">
        <w:rPr>
          <w:sz w:val="20"/>
          <w:szCs w:val="20"/>
          <w:lang w:val="fr-CA"/>
        </w:rPr>
        <w:t xml:space="preserve"> (</w:t>
      </w:r>
      <w:proofErr w:type="spellStart"/>
      <w:r w:rsidRPr="00F50807">
        <w:rPr>
          <w:sz w:val="20"/>
          <w:szCs w:val="20"/>
          <w:lang w:val="fr-CA"/>
        </w:rPr>
        <w:t>Qc</w:t>
      </w:r>
      <w:proofErr w:type="spellEnd"/>
      <w:r w:rsidRPr="00F50807">
        <w:rPr>
          <w:sz w:val="20"/>
          <w:szCs w:val="20"/>
          <w:lang w:val="fr-CA"/>
        </w:rPr>
        <w:t>) (</w:t>
      </w:r>
      <w:proofErr w:type="spellStart"/>
      <w:r w:rsidRPr="00F50807">
        <w:rPr>
          <w:sz w:val="20"/>
          <w:szCs w:val="20"/>
          <w:lang w:val="fr-CA"/>
        </w:rPr>
        <w:t>Crim</w:t>
      </w:r>
      <w:proofErr w:type="spellEnd"/>
      <w:r w:rsidRPr="00F50807">
        <w:rPr>
          <w:sz w:val="20"/>
          <w:szCs w:val="20"/>
          <w:lang w:val="fr-CA"/>
        </w:rPr>
        <w:t xml:space="preserve">.) </w:t>
      </w:r>
      <w:r w:rsidRPr="00391C72">
        <w:rPr>
          <w:sz w:val="20"/>
          <w:szCs w:val="20"/>
          <w:lang w:val="fr-CA"/>
        </w:rPr>
        <w:t>(Autorisation)</w:t>
      </w:r>
      <w:r>
        <w:rPr>
          <w:sz w:val="20"/>
          <w:szCs w:val="20"/>
          <w:lang w:val="fr-CA"/>
        </w:rPr>
        <w:t xml:space="preserve"> </w:t>
      </w:r>
      <w:r w:rsidR="002E2327" w:rsidRPr="00F00DFE">
        <w:rPr>
          <w:sz w:val="20"/>
          <w:szCs w:val="20"/>
          <w:lang w:val="fr-CA"/>
        </w:rPr>
        <w:t>(33</w:t>
      </w:r>
      <w:r w:rsidR="00391C72" w:rsidRPr="00F00DFE">
        <w:rPr>
          <w:sz w:val="20"/>
          <w:szCs w:val="20"/>
          <w:lang w:val="fr-CA"/>
        </w:rPr>
        <w:t>861</w:t>
      </w:r>
      <w:r w:rsidR="002E2327" w:rsidRPr="00F00DFE">
        <w:rPr>
          <w:sz w:val="20"/>
          <w:szCs w:val="20"/>
          <w:lang w:val="fr-CA"/>
        </w:rPr>
        <w:t>)</w:t>
      </w:r>
    </w:p>
    <w:p w:rsidR="002E2327" w:rsidRPr="00F00DFE" w:rsidRDefault="002E2327" w:rsidP="00C50A5C">
      <w:pPr>
        <w:widowControl w:val="0"/>
        <w:jc w:val="both"/>
        <w:rPr>
          <w:sz w:val="20"/>
          <w:szCs w:val="20"/>
          <w:lang w:val="fr-CA"/>
        </w:rPr>
      </w:pPr>
    </w:p>
    <w:p w:rsidR="002E2327" w:rsidRPr="00C50A5C" w:rsidRDefault="00F00DFE" w:rsidP="00C50A5C">
      <w:pPr>
        <w:pStyle w:val="ListParagraph"/>
        <w:widowControl w:val="0"/>
        <w:numPr>
          <w:ilvl w:val="0"/>
          <w:numId w:val="1"/>
        </w:numPr>
        <w:ind w:hanging="720"/>
        <w:jc w:val="both"/>
        <w:rPr>
          <w:sz w:val="20"/>
          <w:szCs w:val="20"/>
        </w:rPr>
      </w:pPr>
      <w:r w:rsidRPr="00F00DFE">
        <w:rPr>
          <w:i/>
          <w:sz w:val="20"/>
          <w:szCs w:val="20"/>
        </w:rPr>
        <w:t xml:space="preserve">Her Majesty the Queen Ex Rel. the Regional Municipality of York v. Franco </w:t>
      </w:r>
      <w:proofErr w:type="spellStart"/>
      <w:r w:rsidRPr="00F00DFE">
        <w:rPr>
          <w:i/>
          <w:sz w:val="20"/>
          <w:szCs w:val="20"/>
        </w:rPr>
        <w:t>Capobianco</w:t>
      </w:r>
      <w:proofErr w:type="spellEnd"/>
      <w:r w:rsidRPr="00391C72">
        <w:rPr>
          <w:sz w:val="20"/>
          <w:szCs w:val="20"/>
        </w:rPr>
        <w:t xml:space="preserve"> (Ont.) (Crim</w:t>
      </w:r>
      <w:r>
        <w:rPr>
          <w:sz w:val="20"/>
          <w:szCs w:val="20"/>
        </w:rPr>
        <w:t>.</w:t>
      </w:r>
      <w:r w:rsidRPr="00391C72">
        <w:rPr>
          <w:sz w:val="20"/>
          <w:szCs w:val="20"/>
        </w:rPr>
        <w:t>) (By</w:t>
      </w:r>
      <w:r w:rsidR="00F50807">
        <w:rPr>
          <w:sz w:val="20"/>
          <w:szCs w:val="20"/>
        </w:rPr>
        <w:t> </w:t>
      </w:r>
      <w:r w:rsidRPr="00391C72">
        <w:rPr>
          <w:sz w:val="20"/>
          <w:szCs w:val="20"/>
        </w:rPr>
        <w:t>Leave)</w:t>
      </w:r>
      <w:r w:rsidRPr="00C50A5C">
        <w:rPr>
          <w:sz w:val="20"/>
          <w:szCs w:val="20"/>
        </w:rPr>
        <w:t xml:space="preserve"> </w:t>
      </w:r>
      <w:r w:rsidR="002E2327" w:rsidRPr="00C50A5C">
        <w:rPr>
          <w:sz w:val="20"/>
          <w:szCs w:val="20"/>
        </w:rPr>
        <w:t>(33</w:t>
      </w:r>
      <w:r w:rsidR="00391C72">
        <w:rPr>
          <w:sz w:val="20"/>
          <w:szCs w:val="20"/>
        </w:rPr>
        <w:t>927</w:t>
      </w:r>
      <w:r w:rsidR="002E2327" w:rsidRPr="00C50A5C">
        <w:rPr>
          <w:sz w:val="20"/>
          <w:szCs w:val="20"/>
        </w:rPr>
        <w:t>)</w:t>
      </w:r>
    </w:p>
    <w:p w:rsidR="002E2327" w:rsidRPr="00C50A5C" w:rsidRDefault="002E2327" w:rsidP="002E2327">
      <w:pPr>
        <w:widowControl w:val="0"/>
        <w:rPr>
          <w:sz w:val="20"/>
          <w:szCs w:val="20"/>
        </w:rPr>
      </w:pPr>
    </w:p>
    <w:p w:rsidR="002E2327" w:rsidRPr="00C50A5C" w:rsidRDefault="00F00DFE" w:rsidP="00C50A5C">
      <w:pPr>
        <w:pStyle w:val="ListParagraph"/>
        <w:widowControl w:val="0"/>
        <w:numPr>
          <w:ilvl w:val="0"/>
          <w:numId w:val="1"/>
        </w:numPr>
        <w:ind w:hanging="720"/>
        <w:jc w:val="both"/>
        <w:rPr>
          <w:sz w:val="20"/>
          <w:szCs w:val="20"/>
        </w:rPr>
      </w:pPr>
      <w:r w:rsidRPr="00F00DFE">
        <w:rPr>
          <w:i/>
          <w:sz w:val="20"/>
          <w:szCs w:val="20"/>
        </w:rPr>
        <w:t>David Louis Crane v. Her Majesty the Queen</w:t>
      </w:r>
      <w:r w:rsidRPr="00391C72">
        <w:rPr>
          <w:sz w:val="20"/>
          <w:szCs w:val="20"/>
        </w:rPr>
        <w:t xml:space="preserve"> (Alta.) (Crim</w:t>
      </w:r>
      <w:r>
        <w:rPr>
          <w:sz w:val="20"/>
          <w:szCs w:val="20"/>
        </w:rPr>
        <w:t>.</w:t>
      </w:r>
      <w:r w:rsidRPr="00391C72">
        <w:rPr>
          <w:sz w:val="20"/>
          <w:szCs w:val="20"/>
        </w:rPr>
        <w:t>) (By Leave)</w:t>
      </w:r>
      <w:r w:rsidRPr="00C50A5C">
        <w:rPr>
          <w:sz w:val="20"/>
          <w:szCs w:val="20"/>
        </w:rPr>
        <w:t xml:space="preserve"> </w:t>
      </w:r>
      <w:r w:rsidR="002E2327" w:rsidRPr="00C50A5C">
        <w:rPr>
          <w:sz w:val="20"/>
          <w:szCs w:val="20"/>
        </w:rPr>
        <w:t>(33</w:t>
      </w:r>
      <w:r w:rsidR="00391C72">
        <w:rPr>
          <w:sz w:val="20"/>
          <w:szCs w:val="20"/>
        </w:rPr>
        <w:t>7</w:t>
      </w:r>
      <w:r w:rsidR="002E2327" w:rsidRPr="00C50A5C">
        <w:rPr>
          <w:sz w:val="20"/>
          <w:szCs w:val="20"/>
        </w:rPr>
        <w:t>6</w:t>
      </w:r>
      <w:r w:rsidR="00391C72">
        <w:rPr>
          <w:sz w:val="20"/>
          <w:szCs w:val="20"/>
        </w:rPr>
        <w:t>1</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F00DFE" w:rsidP="00C50A5C">
      <w:pPr>
        <w:pStyle w:val="ListParagraph"/>
        <w:widowControl w:val="0"/>
        <w:numPr>
          <w:ilvl w:val="0"/>
          <w:numId w:val="1"/>
        </w:numPr>
        <w:ind w:hanging="720"/>
        <w:jc w:val="both"/>
        <w:rPr>
          <w:sz w:val="20"/>
          <w:szCs w:val="20"/>
        </w:rPr>
      </w:pPr>
      <w:proofErr w:type="spellStart"/>
      <w:r w:rsidRPr="00F00DFE">
        <w:rPr>
          <w:i/>
          <w:sz w:val="20"/>
          <w:szCs w:val="20"/>
        </w:rPr>
        <w:t>Valcom</w:t>
      </w:r>
      <w:proofErr w:type="spellEnd"/>
      <w:r w:rsidRPr="00F00DFE">
        <w:rPr>
          <w:i/>
          <w:sz w:val="20"/>
          <w:szCs w:val="20"/>
        </w:rPr>
        <w:t xml:space="preserve"> Limited  et al. v. Leona </w:t>
      </w:r>
      <w:proofErr w:type="spellStart"/>
      <w:r w:rsidRPr="00F00DFE">
        <w:rPr>
          <w:i/>
          <w:sz w:val="20"/>
          <w:szCs w:val="20"/>
        </w:rPr>
        <w:t>Alleslev-Krofchak</w:t>
      </w:r>
      <w:proofErr w:type="spellEnd"/>
      <w:r w:rsidRPr="00F00DFE">
        <w:rPr>
          <w:i/>
          <w:sz w:val="20"/>
          <w:szCs w:val="20"/>
        </w:rPr>
        <w:t xml:space="preserve"> et al.</w:t>
      </w:r>
      <w:r w:rsidRPr="00391C72">
        <w:rPr>
          <w:sz w:val="20"/>
          <w:szCs w:val="20"/>
        </w:rPr>
        <w:t xml:space="preserve"> (Ont.) (Civil) (By Leave)</w:t>
      </w:r>
      <w:r>
        <w:rPr>
          <w:sz w:val="20"/>
          <w:szCs w:val="20"/>
        </w:rPr>
        <w:t xml:space="preserve"> </w:t>
      </w:r>
      <w:r w:rsidR="00391C72">
        <w:rPr>
          <w:sz w:val="20"/>
          <w:szCs w:val="20"/>
        </w:rPr>
        <w:t>(</w:t>
      </w:r>
      <w:r w:rsidR="002E2327" w:rsidRPr="00C50A5C">
        <w:rPr>
          <w:sz w:val="20"/>
          <w:szCs w:val="20"/>
        </w:rPr>
        <w:t>33</w:t>
      </w:r>
      <w:r w:rsidR="00391C72">
        <w:rPr>
          <w:sz w:val="20"/>
          <w:szCs w:val="20"/>
        </w:rPr>
        <w:t>907</w:t>
      </w:r>
      <w:r w:rsidR="002E2327" w:rsidRPr="00C50A5C">
        <w:rPr>
          <w:sz w:val="20"/>
          <w:szCs w:val="20"/>
        </w:rPr>
        <w:t>)</w:t>
      </w:r>
    </w:p>
    <w:p w:rsidR="002E2327" w:rsidRDefault="002E2327" w:rsidP="002E2327">
      <w:pPr>
        <w:widowControl w:val="0"/>
        <w:rPr>
          <w:sz w:val="20"/>
          <w:szCs w:val="20"/>
        </w:rPr>
      </w:pPr>
    </w:p>
    <w:p w:rsidR="00031CE6" w:rsidRPr="00C50A5C" w:rsidRDefault="00031CE6" w:rsidP="002E2327">
      <w:pPr>
        <w:widowControl w:val="0"/>
        <w:rPr>
          <w:sz w:val="20"/>
          <w:szCs w:val="20"/>
        </w:rPr>
      </w:pPr>
    </w:p>
    <w:p w:rsidR="00031CE6" w:rsidRPr="00C50A5C" w:rsidRDefault="00031CE6" w:rsidP="00031CE6">
      <w:pPr>
        <w:widowControl w:val="0"/>
        <w:jc w:val="center"/>
        <w:rPr>
          <w:b/>
          <w:sz w:val="20"/>
          <w:szCs w:val="20"/>
        </w:rPr>
      </w:pPr>
      <w:r w:rsidRPr="00C50A5C">
        <w:rPr>
          <w:b/>
          <w:sz w:val="20"/>
          <w:szCs w:val="20"/>
        </w:rPr>
        <w:t xml:space="preserve">CORAM: </w:t>
      </w:r>
      <w:proofErr w:type="spellStart"/>
      <w:r w:rsidRPr="00C50A5C">
        <w:rPr>
          <w:b/>
          <w:sz w:val="20"/>
          <w:szCs w:val="20"/>
        </w:rPr>
        <w:t>Binnie</w:t>
      </w:r>
      <w:proofErr w:type="spellEnd"/>
      <w:r w:rsidRPr="00C50A5C">
        <w:rPr>
          <w:b/>
          <w:sz w:val="20"/>
          <w:szCs w:val="20"/>
        </w:rPr>
        <w:t>, Fish and Rothstein JJ.</w:t>
      </w:r>
    </w:p>
    <w:p w:rsidR="00031CE6" w:rsidRPr="00C50A5C" w:rsidRDefault="00031CE6" w:rsidP="00031CE6">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Binnie</w:t>
      </w:r>
      <w:proofErr w:type="spellEnd"/>
      <w:r w:rsidRPr="00C50A5C">
        <w:rPr>
          <w:b/>
          <w:sz w:val="20"/>
          <w:szCs w:val="20"/>
          <w:lang w:val="fr-CA"/>
        </w:rPr>
        <w:t xml:space="preserve">, Fish et </w:t>
      </w:r>
      <w:proofErr w:type="spellStart"/>
      <w:r w:rsidRPr="00C50A5C">
        <w:rPr>
          <w:b/>
          <w:sz w:val="20"/>
          <w:szCs w:val="20"/>
          <w:lang w:val="fr-CA"/>
        </w:rPr>
        <w:t>Rothstein</w:t>
      </w:r>
      <w:proofErr w:type="spellEnd"/>
    </w:p>
    <w:p w:rsidR="002E2327" w:rsidRPr="00031CE6" w:rsidRDefault="002E2327" w:rsidP="002E2327">
      <w:pPr>
        <w:widowControl w:val="0"/>
        <w:rPr>
          <w:sz w:val="20"/>
          <w:szCs w:val="20"/>
          <w:lang w:val="fr-CA"/>
        </w:rPr>
      </w:pPr>
    </w:p>
    <w:p w:rsidR="002E2327" w:rsidRPr="00F00DFE" w:rsidRDefault="00F00DFE" w:rsidP="00C50A5C">
      <w:pPr>
        <w:pStyle w:val="ListParagraph"/>
        <w:widowControl w:val="0"/>
        <w:numPr>
          <w:ilvl w:val="0"/>
          <w:numId w:val="1"/>
        </w:numPr>
        <w:ind w:hanging="720"/>
        <w:jc w:val="both"/>
        <w:rPr>
          <w:sz w:val="20"/>
          <w:szCs w:val="20"/>
        </w:rPr>
      </w:pPr>
      <w:r w:rsidRPr="00F00DFE">
        <w:rPr>
          <w:i/>
          <w:sz w:val="20"/>
          <w:szCs w:val="20"/>
        </w:rPr>
        <w:t>Bonnie McDonald v. Her Majesty the Queen</w:t>
      </w:r>
      <w:r w:rsidRPr="00391C72">
        <w:rPr>
          <w:sz w:val="20"/>
          <w:szCs w:val="20"/>
        </w:rPr>
        <w:t xml:space="preserve"> (Ont.) (Crim</w:t>
      </w:r>
      <w:r>
        <w:rPr>
          <w:sz w:val="20"/>
          <w:szCs w:val="20"/>
        </w:rPr>
        <w:t>.</w:t>
      </w:r>
      <w:r w:rsidRPr="00391C72">
        <w:rPr>
          <w:sz w:val="20"/>
          <w:szCs w:val="20"/>
        </w:rPr>
        <w:t>) (By Leave)</w:t>
      </w:r>
      <w:r w:rsidRPr="00F00DFE">
        <w:rPr>
          <w:sz w:val="20"/>
          <w:szCs w:val="20"/>
        </w:rPr>
        <w:t xml:space="preserve"> </w:t>
      </w:r>
      <w:r w:rsidR="002E2327" w:rsidRPr="00F00DFE">
        <w:rPr>
          <w:sz w:val="20"/>
          <w:szCs w:val="20"/>
        </w:rPr>
        <w:t>(33</w:t>
      </w:r>
      <w:r w:rsidR="00391C72" w:rsidRPr="00F00DFE">
        <w:rPr>
          <w:sz w:val="20"/>
          <w:szCs w:val="20"/>
        </w:rPr>
        <w:t>9</w:t>
      </w:r>
      <w:r w:rsidR="002E2327" w:rsidRPr="00F00DFE">
        <w:rPr>
          <w:sz w:val="20"/>
          <w:szCs w:val="20"/>
        </w:rPr>
        <w:t>6</w:t>
      </w:r>
      <w:r w:rsidR="00391C72" w:rsidRPr="00F00DFE">
        <w:rPr>
          <w:sz w:val="20"/>
          <w:szCs w:val="20"/>
        </w:rPr>
        <w:t>3</w:t>
      </w:r>
      <w:r w:rsidR="002E2327" w:rsidRPr="00F00DFE">
        <w:rPr>
          <w:sz w:val="20"/>
          <w:szCs w:val="20"/>
        </w:rPr>
        <w:t>)</w:t>
      </w:r>
    </w:p>
    <w:p w:rsidR="002E2327" w:rsidRPr="00F00DFE" w:rsidRDefault="002E2327" w:rsidP="00C50A5C">
      <w:pPr>
        <w:widowControl w:val="0"/>
        <w:jc w:val="both"/>
        <w:rPr>
          <w:sz w:val="20"/>
          <w:szCs w:val="20"/>
        </w:rPr>
      </w:pPr>
    </w:p>
    <w:p w:rsidR="002E2327" w:rsidRPr="00D53650" w:rsidRDefault="00D53650" w:rsidP="00C50A5C">
      <w:pPr>
        <w:pStyle w:val="ListParagraph"/>
        <w:widowControl w:val="0"/>
        <w:numPr>
          <w:ilvl w:val="0"/>
          <w:numId w:val="1"/>
        </w:numPr>
        <w:ind w:hanging="720"/>
        <w:jc w:val="both"/>
        <w:rPr>
          <w:sz w:val="20"/>
          <w:szCs w:val="20"/>
        </w:rPr>
      </w:pPr>
      <w:r w:rsidRPr="00D53650">
        <w:rPr>
          <w:i/>
          <w:sz w:val="20"/>
          <w:szCs w:val="20"/>
        </w:rPr>
        <w:t>W.W. v. Her Majesty the Queen</w:t>
      </w:r>
      <w:r w:rsidRPr="00391C72">
        <w:rPr>
          <w:sz w:val="20"/>
          <w:szCs w:val="20"/>
        </w:rPr>
        <w:t xml:space="preserve"> (Ont.) (Crim</w:t>
      </w:r>
      <w:r>
        <w:rPr>
          <w:sz w:val="20"/>
          <w:szCs w:val="20"/>
        </w:rPr>
        <w:t>.</w:t>
      </w:r>
      <w:r w:rsidRPr="00391C72">
        <w:rPr>
          <w:sz w:val="20"/>
          <w:szCs w:val="20"/>
        </w:rPr>
        <w:t>) (By Leave)</w:t>
      </w:r>
      <w:r w:rsidRPr="00D53650">
        <w:rPr>
          <w:sz w:val="20"/>
          <w:szCs w:val="20"/>
        </w:rPr>
        <w:t xml:space="preserve"> </w:t>
      </w:r>
      <w:r w:rsidR="002E2327" w:rsidRPr="00D53650">
        <w:rPr>
          <w:sz w:val="20"/>
          <w:szCs w:val="20"/>
        </w:rPr>
        <w:t>(33</w:t>
      </w:r>
      <w:r w:rsidR="00391C72" w:rsidRPr="00D53650">
        <w:rPr>
          <w:sz w:val="20"/>
          <w:szCs w:val="20"/>
        </w:rPr>
        <w:t>92</w:t>
      </w:r>
      <w:r w:rsidR="002E2327" w:rsidRPr="00D53650">
        <w:rPr>
          <w:sz w:val="20"/>
          <w:szCs w:val="20"/>
        </w:rPr>
        <w:t>3)</w:t>
      </w:r>
    </w:p>
    <w:p w:rsidR="002E2327" w:rsidRPr="00D53650" w:rsidRDefault="002E2327" w:rsidP="00C50A5C">
      <w:pPr>
        <w:widowControl w:val="0"/>
        <w:jc w:val="both"/>
        <w:rPr>
          <w:sz w:val="20"/>
          <w:szCs w:val="20"/>
        </w:rPr>
      </w:pPr>
    </w:p>
    <w:p w:rsidR="002E2327" w:rsidRPr="00D53650" w:rsidRDefault="00D53650" w:rsidP="00C50A5C">
      <w:pPr>
        <w:pStyle w:val="ListParagraph"/>
        <w:widowControl w:val="0"/>
        <w:numPr>
          <w:ilvl w:val="0"/>
          <w:numId w:val="1"/>
        </w:numPr>
        <w:ind w:hanging="720"/>
        <w:jc w:val="both"/>
        <w:rPr>
          <w:sz w:val="20"/>
          <w:szCs w:val="20"/>
        </w:rPr>
      </w:pPr>
      <w:r w:rsidRPr="00D53650">
        <w:rPr>
          <w:i/>
          <w:sz w:val="20"/>
          <w:szCs w:val="20"/>
        </w:rPr>
        <w:t>Damon William Knott et al. v. Her Majesty the Queen</w:t>
      </w:r>
      <w:r w:rsidRPr="00391C72">
        <w:rPr>
          <w:sz w:val="20"/>
          <w:szCs w:val="20"/>
        </w:rPr>
        <w:t xml:space="preserve"> (B.C.) (Crim</w:t>
      </w:r>
      <w:r>
        <w:rPr>
          <w:sz w:val="20"/>
          <w:szCs w:val="20"/>
        </w:rPr>
        <w:t>.</w:t>
      </w:r>
      <w:r w:rsidRPr="00391C72">
        <w:rPr>
          <w:sz w:val="20"/>
          <w:szCs w:val="20"/>
        </w:rPr>
        <w:t>) (By Leave)</w:t>
      </w:r>
      <w:r w:rsidRPr="00D53650">
        <w:rPr>
          <w:sz w:val="20"/>
          <w:szCs w:val="20"/>
        </w:rPr>
        <w:t xml:space="preserve"> </w:t>
      </w:r>
      <w:r w:rsidR="00391C72" w:rsidRPr="00D53650">
        <w:rPr>
          <w:sz w:val="20"/>
          <w:szCs w:val="20"/>
        </w:rPr>
        <w:t>(</w:t>
      </w:r>
      <w:r w:rsidR="002E2327" w:rsidRPr="00D53650">
        <w:rPr>
          <w:sz w:val="20"/>
          <w:szCs w:val="20"/>
        </w:rPr>
        <w:t>33</w:t>
      </w:r>
      <w:r w:rsidR="00391C72" w:rsidRPr="00D53650">
        <w:rPr>
          <w:sz w:val="20"/>
          <w:szCs w:val="20"/>
        </w:rPr>
        <w:t>911</w:t>
      </w:r>
      <w:r w:rsidR="002E2327" w:rsidRPr="00D53650">
        <w:rPr>
          <w:sz w:val="20"/>
          <w:szCs w:val="20"/>
        </w:rPr>
        <w:t>)</w:t>
      </w:r>
    </w:p>
    <w:p w:rsidR="002E2327" w:rsidRPr="00D53650" w:rsidRDefault="002E2327" w:rsidP="002E2327">
      <w:pPr>
        <w:widowControl w:val="0"/>
        <w:rPr>
          <w:sz w:val="20"/>
          <w:szCs w:val="20"/>
        </w:rPr>
      </w:pPr>
    </w:p>
    <w:p w:rsidR="002E2327" w:rsidRPr="00D53650" w:rsidRDefault="00D53650" w:rsidP="00C50A5C">
      <w:pPr>
        <w:pStyle w:val="ListParagraph"/>
        <w:widowControl w:val="0"/>
        <w:numPr>
          <w:ilvl w:val="0"/>
          <w:numId w:val="1"/>
        </w:numPr>
        <w:ind w:hanging="720"/>
        <w:jc w:val="both"/>
        <w:rPr>
          <w:sz w:val="20"/>
          <w:szCs w:val="20"/>
        </w:rPr>
      </w:pPr>
      <w:proofErr w:type="spellStart"/>
      <w:r w:rsidRPr="00D53650">
        <w:rPr>
          <w:i/>
          <w:sz w:val="20"/>
          <w:szCs w:val="20"/>
          <w:lang w:val="fr-CA"/>
        </w:rPr>
        <w:t>Pharmascience</w:t>
      </w:r>
      <w:proofErr w:type="spellEnd"/>
      <w:r w:rsidRPr="00D53650">
        <w:rPr>
          <w:i/>
          <w:sz w:val="20"/>
          <w:szCs w:val="20"/>
          <w:lang w:val="fr-CA"/>
        </w:rPr>
        <w:t xml:space="preserve"> Inc. v. Aventis Pharma Inc. et al.</w:t>
      </w:r>
      <w:r w:rsidRPr="00D53650">
        <w:rPr>
          <w:sz w:val="20"/>
          <w:szCs w:val="20"/>
          <w:lang w:val="fr-CA"/>
        </w:rPr>
        <w:t xml:space="preserve"> </w:t>
      </w:r>
      <w:r w:rsidRPr="00D53650">
        <w:rPr>
          <w:sz w:val="20"/>
          <w:szCs w:val="20"/>
        </w:rPr>
        <w:t xml:space="preserve">(F.C.) (Civil) (By Leave) </w:t>
      </w:r>
      <w:r w:rsidR="002E2327" w:rsidRPr="00D53650">
        <w:rPr>
          <w:sz w:val="20"/>
          <w:szCs w:val="20"/>
        </w:rPr>
        <w:t>(33</w:t>
      </w:r>
      <w:r w:rsidR="00391C72" w:rsidRPr="00D53650">
        <w:rPr>
          <w:sz w:val="20"/>
          <w:szCs w:val="20"/>
        </w:rPr>
        <w:t>83</w:t>
      </w:r>
      <w:r w:rsidR="002E2327" w:rsidRPr="00D53650">
        <w:rPr>
          <w:sz w:val="20"/>
          <w:szCs w:val="20"/>
        </w:rPr>
        <w:t>1)</w:t>
      </w:r>
    </w:p>
    <w:p w:rsidR="002E2327" w:rsidRPr="00D53650" w:rsidRDefault="002E2327" w:rsidP="00C50A5C">
      <w:pPr>
        <w:widowControl w:val="0"/>
        <w:jc w:val="both"/>
        <w:rPr>
          <w:sz w:val="20"/>
          <w:szCs w:val="20"/>
        </w:rPr>
      </w:pPr>
    </w:p>
    <w:p w:rsidR="002E2327" w:rsidRPr="00D53650" w:rsidRDefault="00D53650" w:rsidP="00C50A5C">
      <w:pPr>
        <w:pStyle w:val="ListParagraph"/>
        <w:widowControl w:val="0"/>
        <w:numPr>
          <w:ilvl w:val="0"/>
          <w:numId w:val="1"/>
        </w:numPr>
        <w:ind w:hanging="720"/>
        <w:jc w:val="both"/>
        <w:rPr>
          <w:sz w:val="20"/>
          <w:szCs w:val="20"/>
        </w:rPr>
      </w:pPr>
      <w:r w:rsidRPr="00D53650">
        <w:rPr>
          <w:i/>
          <w:sz w:val="20"/>
          <w:szCs w:val="20"/>
          <w:lang w:val="fr-CA"/>
        </w:rPr>
        <w:t xml:space="preserve">Joseph John Pierre Briard v. </w:t>
      </w:r>
      <w:proofErr w:type="spellStart"/>
      <w:r w:rsidRPr="00D53650">
        <w:rPr>
          <w:i/>
          <w:sz w:val="20"/>
          <w:szCs w:val="20"/>
          <w:lang w:val="fr-CA"/>
        </w:rPr>
        <w:t>Leeann</w:t>
      </w:r>
      <w:proofErr w:type="spellEnd"/>
      <w:r w:rsidRPr="00D53650">
        <w:rPr>
          <w:i/>
          <w:sz w:val="20"/>
          <w:szCs w:val="20"/>
          <w:lang w:val="fr-CA"/>
        </w:rPr>
        <w:t xml:space="preserve"> Marie Briard </w:t>
      </w:r>
      <w:r w:rsidRPr="00D53650">
        <w:rPr>
          <w:sz w:val="20"/>
          <w:szCs w:val="20"/>
          <w:lang w:val="fr-CA"/>
        </w:rPr>
        <w:t xml:space="preserve">(B.C.) </w:t>
      </w:r>
      <w:r w:rsidRPr="0045377A">
        <w:rPr>
          <w:sz w:val="20"/>
          <w:szCs w:val="20"/>
        </w:rPr>
        <w:t>(Civil) (By Leave)</w:t>
      </w:r>
      <w:r w:rsidRPr="00D53650">
        <w:rPr>
          <w:sz w:val="20"/>
          <w:szCs w:val="20"/>
        </w:rPr>
        <w:t xml:space="preserve"> </w:t>
      </w:r>
      <w:r w:rsidR="002E2327" w:rsidRPr="00D53650">
        <w:rPr>
          <w:sz w:val="20"/>
          <w:szCs w:val="20"/>
        </w:rPr>
        <w:t>(33</w:t>
      </w:r>
      <w:r w:rsidR="00391C72" w:rsidRPr="00D53650">
        <w:rPr>
          <w:sz w:val="20"/>
          <w:szCs w:val="20"/>
        </w:rPr>
        <w:t>9</w:t>
      </w:r>
      <w:r w:rsidR="002E2327" w:rsidRPr="00D53650">
        <w:rPr>
          <w:sz w:val="20"/>
          <w:szCs w:val="20"/>
        </w:rPr>
        <w:t>4</w:t>
      </w:r>
      <w:r w:rsidR="00391C72" w:rsidRPr="00D53650">
        <w:rPr>
          <w:sz w:val="20"/>
          <w:szCs w:val="20"/>
        </w:rPr>
        <w:t>9</w:t>
      </w:r>
      <w:r w:rsidR="002E2327" w:rsidRPr="00D53650">
        <w:rPr>
          <w:sz w:val="20"/>
          <w:szCs w:val="20"/>
        </w:rPr>
        <w:t>)</w:t>
      </w:r>
    </w:p>
    <w:p w:rsidR="002E2327" w:rsidRPr="00D53650" w:rsidRDefault="002E2327" w:rsidP="00C50A5C">
      <w:pPr>
        <w:widowControl w:val="0"/>
        <w:jc w:val="both"/>
        <w:rPr>
          <w:sz w:val="20"/>
          <w:szCs w:val="20"/>
        </w:rPr>
      </w:pPr>
    </w:p>
    <w:p w:rsidR="00031CE6" w:rsidRPr="00D53650" w:rsidRDefault="00031CE6" w:rsidP="00C50A5C">
      <w:pPr>
        <w:widowControl w:val="0"/>
        <w:jc w:val="both"/>
        <w:rPr>
          <w:sz w:val="20"/>
          <w:szCs w:val="20"/>
        </w:rPr>
      </w:pPr>
    </w:p>
    <w:p w:rsidR="00031CE6" w:rsidRPr="00C50A5C" w:rsidRDefault="00031CE6" w:rsidP="00031CE6">
      <w:pPr>
        <w:widowControl w:val="0"/>
        <w:jc w:val="center"/>
        <w:rPr>
          <w:b/>
          <w:sz w:val="20"/>
          <w:szCs w:val="20"/>
        </w:rPr>
      </w:pPr>
      <w:r w:rsidRPr="00C50A5C">
        <w:rPr>
          <w:b/>
          <w:sz w:val="20"/>
          <w:szCs w:val="20"/>
        </w:rPr>
        <w:t xml:space="preserve">CORAM: </w:t>
      </w:r>
      <w:proofErr w:type="spellStart"/>
      <w:r w:rsidRPr="00C50A5C">
        <w:rPr>
          <w:b/>
          <w:sz w:val="20"/>
          <w:szCs w:val="20"/>
        </w:rPr>
        <w:t>LeBel</w:t>
      </w:r>
      <w:proofErr w:type="spellEnd"/>
      <w:r w:rsidRPr="00C50A5C">
        <w:rPr>
          <w:b/>
          <w:sz w:val="20"/>
          <w:szCs w:val="20"/>
        </w:rPr>
        <w:t xml:space="preserve">, </w:t>
      </w:r>
      <w:proofErr w:type="spellStart"/>
      <w:r w:rsidRPr="00C50A5C">
        <w:rPr>
          <w:b/>
          <w:sz w:val="20"/>
          <w:szCs w:val="20"/>
        </w:rPr>
        <w:t>Deschamps</w:t>
      </w:r>
      <w:proofErr w:type="spellEnd"/>
      <w:r w:rsidRPr="00C50A5C">
        <w:rPr>
          <w:b/>
          <w:sz w:val="20"/>
          <w:szCs w:val="20"/>
        </w:rPr>
        <w:t xml:space="preserve"> and </w:t>
      </w:r>
      <w:proofErr w:type="spellStart"/>
      <w:r w:rsidRPr="00C50A5C">
        <w:rPr>
          <w:b/>
          <w:sz w:val="20"/>
          <w:szCs w:val="20"/>
        </w:rPr>
        <w:t>Charron</w:t>
      </w:r>
      <w:proofErr w:type="spellEnd"/>
      <w:r w:rsidRPr="00C50A5C">
        <w:rPr>
          <w:b/>
          <w:sz w:val="20"/>
          <w:szCs w:val="20"/>
        </w:rPr>
        <w:t xml:space="preserve"> JJ.</w:t>
      </w:r>
    </w:p>
    <w:p w:rsidR="00031CE6" w:rsidRPr="00C50A5C" w:rsidRDefault="00031CE6" w:rsidP="00031CE6">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Deschamps et Charron</w:t>
      </w:r>
    </w:p>
    <w:p w:rsidR="00031CE6" w:rsidRPr="00C50A5C" w:rsidRDefault="00031CE6" w:rsidP="00C50A5C">
      <w:pPr>
        <w:widowControl w:val="0"/>
        <w:jc w:val="both"/>
        <w:rPr>
          <w:sz w:val="20"/>
          <w:szCs w:val="20"/>
          <w:lang w:val="fr-CA"/>
        </w:rPr>
      </w:pPr>
    </w:p>
    <w:p w:rsidR="002E2327" w:rsidRPr="00C50A5C" w:rsidRDefault="00D53650" w:rsidP="00C50A5C">
      <w:pPr>
        <w:pStyle w:val="ListParagraph"/>
        <w:widowControl w:val="0"/>
        <w:numPr>
          <w:ilvl w:val="0"/>
          <w:numId w:val="1"/>
        </w:numPr>
        <w:ind w:hanging="720"/>
        <w:jc w:val="both"/>
        <w:rPr>
          <w:sz w:val="20"/>
          <w:szCs w:val="20"/>
          <w:lang w:val="fr-CA"/>
        </w:rPr>
      </w:pPr>
      <w:r w:rsidRPr="00D53650">
        <w:rPr>
          <w:i/>
          <w:sz w:val="20"/>
          <w:szCs w:val="20"/>
          <w:lang w:val="fr-CA"/>
        </w:rPr>
        <w:t>G.R.D. c. Sa Majesté la Reine</w:t>
      </w:r>
      <w:r w:rsidRPr="00391C72">
        <w:rPr>
          <w:sz w:val="20"/>
          <w:szCs w:val="20"/>
          <w:lang w:val="fr-CA"/>
        </w:rPr>
        <w:t xml:space="preserve"> (</w:t>
      </w:r>
      <w:proofErr w:type="spellStart"/>
      <w:r w:rsidRPr="00391C72">
        <w:rPr>
          <w:sz w:val="20"/>
          <w:szCs w:val="20"/>
          <w:lang w:val="fr-CA"/>
        </w:rPr>
        <w:t>Qc</w:t>
      </w:r>
      <w:proofErr w:type="spellEnd"/>
      <w:r w:rsidRPr="00391C72">
        <w:rPr>
          <w:sz w:val="20"/>
          <w:szCs w:val="20"/>
          <w:lang w:val="fr-CA"/>
        </w:rPr>
        <w:t>) (</w:t>
      </w:r>
      <w:proofErr w:type="spellStart"/>
      <w:r w:rsidRPr="00391C72">
        <w:rPr>
          <w:sz w:val="20"/>
          <w:szCs w:val="20"/>
          <w:lang w:val="fr-CA"/>
        </w:rPr>
        <w:t>Crim</w:t>
      </w:r>
      <w:proofErr w:type="spellEnd"/>
      <w:r>
        <w:rPr>
          <w:sz w:val="20"/>
          <w:szCs w:val="20"/>
          <w:lang w:val="fr-CA"/>
        </w:rPr>
        <w:t>.</w:t>
      </w:r>
      <w:r w:rsidRPr="00391C72">
        <w:rPr>
          <w:sz w:val="20"/>
          <w:szCs w:val="20"/>
          <w:lang w:val="fr-CA"/>
        </w:rPr>
        <w:t>) (Autorisation)</w:t>
      </w:r>
      <w:r w:rsidRPr="00C50A5C">
        <w:rPr>
          <w:sz w:val="20"/>
          <w:szCs w:val="20"/>
          <w:lang w:val="fr-CA"/>
        </w:rPr>
        <w:t xml:space="preserve"> </w:t>
      </w:r>
      <w:r w:rsidR="002E2327" w:rsidRPr="00C50A5C">
        <w:rPr>
          <w:sz w:val="20"/>
          <w:szCs w:val="20"/>
          <w:lang w:val="fr-CA"/>
        </w:rPr>
        <w:t>(33</w:t>
      </w:r>
      <w:r w:rsidR="00391C72">
        <w:rPr>
          <w:sz w:val="20"/>
          <w:szCs w:val="20"/>
          <w:lang w:val="fr-CA"/>
        </w:rPr>
        <w:t>92</w:t>
      </w:r>
      <w:r w:rsidR="002E2327" w:rsidRPr="00C50A5C">
        <w:rPr>
          <w:sz w:val="20"/>
          <w:szCs w:val="20"/>
          <w:lang w:val="fr-CA"/>
        </w:rPr>
        <w:t>6)</w:t>
      </w:r>
    </w:p>
    <w:p w:rsidR="002E2327" w:rsidRDefault="002E2327" w:rsidP="002E2327">
      <w:pPr>
        <w:widowControl w:val="0"/>
        <w:rPr>
          <w:sz w:val="20"/>
          <w:szCs w:val="20"/>
          <w:lang w:val="fr-CA"/>
        </w:rPr>
      </w:pPr>
    </w:p>
    <w:p w:rsidR="002E2327" w:rsidRPr="00D53650" w:rsidRDefault="00D53650" w:rsidP="00C50A5C">
      <w:pPr>
        <w:pStyle w:val="ListParagraph"/>
        <w:widowControl w:val="0"/>
        <w:numPr>
          <w:ilvl w:val="0"/>
          <w:numId w:val="1"/>
        </w:numPr>
        <w:ind w:hanging="720"/>
        <w:jc w:val="both"/>
        <w:rPr>
          <w:sz w:val="20"/>
          <w:szCs w:val="20"/>
        </w:rPr>
      </w:pPr>
      <w:r w:rsidRPr="00D53650">
        <w:rPr>
          <w:i/>
          <w:sz w:val="20"/>
          <w:szCs w:val="20"/>
        </w:rPr>
        <w:t>K.T. v. Minister of Community Services (Colchester District Office)</w:t>
      </w:r>
      <w:r w:rsidRPr="00391C72">
        <w:rPr>
          <w:sz w:val="20"/>
          <w:szCs w:val="20"/>
        </w:rPr>
        <w:t xml:space="preserve"> (N.S.) (Civil) (By Leave)</w:t>
      </w:r>
      <w:r w:rsidRPr="00D53650">
        <w:rPr>
          <w:sz w:val="20"/>
          <w:szCs w:val="20"/>
        </w:rPr>
        <w:t xml:space="preserve"> </w:t>
      </w:r>
      <w:r w:rsidR="002E2327" w:rsidRPr="00D53650">
        <w:rPr>
          <w:sz w:val="20"/>
          <w:szCs w:val="20"/>
        </w:rPr>
        <w:t>(33</w:t>
      </w:r>
      <w:r w:rsidR="00391C72" w:rsidRPr="00D53650">
        <w:rPr>
          <w:sz w:val="20"/>
          <w:szCs w:val="20"/>
        </w:rPr>
        <w:t>924</w:t>
      </w:r>
      <w:r w:rsidR="002E2327" w:rsidRPr="00D53650">
        <w:rPr>
          <w:sz w:val="20"/>
          <w:szCs w:val="20"/>
        </w:rPr>
        <w:t>)</w:t>
      </w:r>
    </w:p>
    <w:p w:rsidR="002E2327" w:rsidRPr="00D53650" w:rsidRDefault="002E2327" w:rsidP="00C50A5C">
      <w:pPr>
        <w:widowControl w:val="0"/>
        <w:jc w:val="both"/>
        <w:rPr>
          <w:sz w:val="20"/>
          <w:szCs w:val="20"/>
        </w:rPr>
      </w:pPr>
    </w:p>
    <w:p w:rsidR="002E2327" w:rsidRPr="00D53650" w:rsidRDefault="00D53650" w:rsidP="00C50A5C">
      <w:pPr>
        <w:pStyle w:val="ListParagraph"/>
        <w:widowControl w:val="0"/>
        <w:numPr>
          <w:ilvl w:val="0"/>
          <w:numId w:val="1"/>
        </w:numPr>
        <w:ind w:hanging="720"/>
        <w:jc w:val="both"/>
        <w:rPr>
          <w:sz w:val="20"/>
          <w:szCs w:val="20"/>
        </w:rPr>
      </w:pPr>
      <w:proofErr w:type="spellStart"/>
      <w:r w:rsidRPr="00D53650">
        <w:rPr>
          <w:i/>
          <w:sz w:val="20"/>
          <w:szCs w:val="20"/>
        </w:rPr>
        <w:t>Ivanco</w:t>
      </w:r>
      <w:proofErr w:type="spellEnd"/>
      <w:r w:rsidRPr="00D53650">
        <w:rPr>
          <w:i/>
          <w:sz w:val="20"/>
          <w:szCs w:val="20"/>
        </w:rPr>
        <w:t xml:space="preserve"> </w:t>
      </w:r>
      <w:proofErr w:type="spellStart"/>
      <w:r w:rsidRPr="00D53650">
        <w:rPr>
          <w:i/>
          <w:sz w:val="20"/>
          <w:szCs w:val="20"/>
        </w:rPr>
        <w:t>Keremelevski</w:t>
      </w:r>
      <w:proofErr w:type="spellEnd"/>
      <w:r w:rsidRPr="00D53650">
        <w:rPr>
          <w:i/>
          <w:sz w:val="20"/>
          <w:szCs w:val="20"/>
        </w:rPr>
        <w:t xml:space="preserve"> v. Canada Post Corporation </w:t>
      </w:r>
      <w:r w:rsidRPr="00391C72">
        <w:rPr>
          <w:sz w:val="20"/>
          <w:szCs w:val="20"/>
        </w:rPr>
        <w:t>(B.C.) (Civil) (By Leave)</w:t>
      </w:r>
      <w:r w:rsidRPr="00D53650">
        <w:rPr>
          <w:sz w:val="20"/>
          <w:szCs w:val="20"/>
        </w:rPr>
        <w:t xml:space="preserve"> </w:t>
      </w:r>
      <w:r w:rsidR="002E2327" w:rsidRPr="00D53650">
        <w:rPr>
          <w:sz w:val="20"/>
          <w:szCs w:val="20"/>
        </w:rPr>
        <w:t>(33</w:t>
      </w:r>
      <w:r w:rsidR="00391C72" w:rsidRPr="00D53650">
        <w:rPr>
          <w:sz w:val="20"/>
          <w:szCs w:val="20"/>
        </w:rPr>
        <w:t>95</w:t>
      </w:r>
      <w:r w:rsidR="002E2327" w:rsidRPr="00D53650">
        <w:rPr>
          <w:sz w:val="20"/>
          <w:szCs w:val="20"/>
        </w:rPr>
        <w:t>4)</w:t>
      </w:r>
    </w:p>
    <w:p w:rsidR="002E2327" w:rsidRPr="00D53650" w:rsidRDefault="002E2327" w:rsidP="00C50A5C">
      <w:pPr>
        <w:widowControl w:val="0"/>
        <w:jc w:val="both"/>
        <w:rPr>
          <w:sz w:val="20"/>
          <w:szCs w:val="20"/>
        </w:rPr>
      </w:pPr>
    </w:p>
    <w:p w:rsidR="002E2327" w:rsidRDefault="00B44A49" w:rsidP="00C50A5C">
      <w:pPr>
        <w:pStyle w:val="ListParagraph"/>
        <w:widowControl w:val="0"/>
        <w:numPr>
          <w:ilvl w:val="0"/>
          <w:numId w:val="1"/>
        </w:numPr>
        <w:ind w:hanging="720"/>
        <w:jc w:val="both"/>
        <w:rPr>
          <w:sz w:val="20"/>
          <w:szCs w:val="20"/>
          <w:lang w:val="fr-CA"/>
        </w:rPr>
      </w:pPr>
      <w:r w:rsidRPr="00B44A49">
        <w:rPr>
          <w:i/>
          <w:sz w:val="20"/>
          <w:szCs w:val="20"/>
          <w:lang w:val="fr-CA"/>
        </w:rPr>
        <w:t>Malcolm Albert Tremblay c. Municipalité du Lac Beauport et autre</w:t>
      </w:r>
      <w:r w:rsidRPr="0045377A">
        <w:rPr>
          <w:sz w:val="20"/>
          <w:szCs w:val="20"/>
          <w:lang w:val="fr-CA"/>
        </w:rPr>
        <w:t xml:space="preserve"> (</w:t>
      </w:r>
      <w:proofErr w:type="spellStart"/>
      <w:r w:rsidRPr="0045377A">
        <w:rPr>
          <w:sz w:val="20"/>
          <w:szCs w:val="20"/>
          <w:lang w:val="fr-CA"/>
        </w:rPr>
        <w:t>Qc</w:t>
      </w:r>
      <w:proofErr w:type="spellEnd"/>
      <w:r w:rsidRPr="0045377A">
        <w:rPr>
          <w:sz w:val="20"/>
          <w:szCs w:val="20"/>
          <w:lang w:val="fr-CA"/>
        </w:rPr>
        <w:t xml:space="preserve">) (Civile) (Autorisation) </w:t>
      </w:r>
      <w:r w:rsidR="002E2327" w:rsidRPr="00C50A5C">
        <w:rPr>
          <w:sz w:val="20"/>
          <w:szCs w:val="20"/>
          <w:lang w:val="fr-CA"/>
        </w:rPr>
        <w:t>(33</w:t>
      </w:r>
      <w:r w:rsidR="00391C72">
        <w:rPr>
          <w:sz w:val="20"/>
          <w:szCs w:val="20"/>
          <w:lang w:val="fr-CA"/>
        </w:rPr>
        <w:t>953</w:t>
      </w:r>
      <w:r w:rsidR="002E2327" w:rsidRPr="00C50A5C">
        <w:rPr>
          <w:sz w:val="20"/>
          <w:szCs w:val="20"/>
          <w:lang w:val="fr-CA"/>
        </w:rPr>
        <w:t>)</w:t>
      </w:r>
    </w:p>
    <w:p w:rsidR="00031CE6" w:rsidRPr="00031CE6" w:rsidRDefault="00031CE6" w:rsidP="00031CE6">
      <w:pPr>
        <w:widowControl w:val="0"/>
        <w:jc w:val="both"/>
        <w:rPr>
          <w:sz w:val="20"/>
          <w:szCs w:val="20"/>
          <w:lang w:val="fr-CA"/>
        </w:rPr>
      </w:pPr>
    </w:p>
    <w:p w:rsidR="00031CE6" w:rsidRPr="00C50A5C" w:rsidRDefault="00B44A49" w:rsidP="00C50A5C">
      <w:pPr>
        <w:pStyle w:val="ListParagraph"/>
        <w:widowControl w:val="0"/>
        <w:numPr>
          <w:ilvl w:val="0"/>
          <w:numId w:val="1"/>
        </w:numPr>
        <w:ind w:hanging="720"/>
        <w:jc w:val="both"/>
        <w:rPr>
          <w:sz w:val="20"/>
          <w:szCs w:val="20"/>
          <w:lang w:val="fr-CA"/>
        </w:rPr>
      </w:pPr>
      <w:r w:rsidRPr="00B44A49">
        <w:rPr>
          <w:i/>
          <w:sz w:val="20"/>
          <w:szCs w:val="20"/>
          <w:lang w:val="fr-CA"/>
        </w:rPr>
        <w:t>Richard Beauchemin c. Micheline Rioux, ès qualités de syndic de la Chambre de la sécurité financière</w:t>
      </w:r>
      <w:r w:rsidRPr="00391C72">
        <w:rPr>
          <w:sz w:val="20"/>
          <w:szCs w:val="20"/>
          <w:lang w:val="fr-CA"/>
        </w:rPr>
        <w:t xml:space="preserve"> (</w:t>
      </w:r>
      <w:proofErr w:type="spellStart"/>
      <w:r w:rsidRPr="00391C72">
        <w:rPr>
          <w:sz w:val="20"/>
          <w:szCs w:val="20"/>
          <w:lang w:val="fr-CA"/>
        </w:rPr>
        <w:t>Qc</w:t>
      </w:r>
      <w:proofErr w:type="spellEnd"/>
      <w:r w:rsidRPr="00391C72">
        <w:rPr>
          <w:sz w:val="20"/>
          <w:szCs w:val="20"/>
          <w:lang w:val="fr-CA"/>
        </w:rPr>
        <w:t>) (Civile) (Autorisation)</w:t>
      </w:r>
      <w:r>
        <w:rPr>
          <w:sz w:val="20"/>
          <w:szCs w:val="20"/>
          <w:lang w:val="fr-CA"/>
        </w:rPr>
        <w:t xml:space="preserve"> </w:t>
      </w:r>
      <w:r w:rsidR="00391C72">
        <w:rPr>
          <w:sz w:val="20"/>
          <w:szCs w:val="20"/>
          <w:lang w:val="fr-CA"/>
        </w:rPr>
        <w:t>(33877)</w:t>
      </w:r>
    </w:p>
    <w:p w:rsidR="002E2327" w:rsidRPr="00C50A5C" w:rsidRDefault="002E2327" w:rsidP="002E2327">
      <w:pPr>
        <w:widowControl w:val="0"/>
        <w:rPr>
          <w:sz w:val="20"/>
          <w:szCs w:val="20"/>
          <w:lang w:val="fr-CA"/>
        </w:rPr>
      </w:pPr>
    </w:p>
    <w:p w:rsidR="002E2327" w:rsidRDefault="00F001E3" w:rsidP="002E2327">
      <w:pPr>
        <w:widowControl w:val="0"/>
        <w:rPr>
          <w:sz w:val="20"/>
          <w:szCs w:val="20"/>
        </w:rPr>
      </w:pPr>
      <w:r w:rsidRPr="00F001E3">
        <w:rPr>
          <w:sz w:val="20"/>
          <w:szCs w:val="20"/>
        </w:rPr>
        <w:pict>
          <v:rect id="_x0000_i1052" style="width:2in;height:1pt" o:hrpct="0" o:hralign="center" o:hrstd="t" o:hrnoshade="t" o:hr="t" fillcolor="black [3213]" stroked="f"/>
        </w:pict>
      </w:r>
    </w:p>
    <w:p w:rsidR="00391C72" w:rsidRDefault="00391C72" w:rsidP="002E2327">
      <w:pPr>
        <w:widowControl w:val="0"/>
        <w:rPr>
          <w:sz w:val="20"/>
          <w:szCs w:val="20"/>
        </w:rPr>
      </w:pPr>
    </w:p>
    <w:p w:rsidR="00391C72" w:rsidRPr="00391C72" w:rsidRDefault="00391C72" w:rsidP="002E2327">
      <w:pPr>
        <w:widowControl w:val="0"/>
        <w:rPr>
          <w:sz w:val="20"/>
          <w:szCs w:val="20"/>
          <w:lang w:val="fr-CA"/>
        </w:rPr>
      </w:pPr>
    </w:p>
    <w:p w:rsidR="0044776A" w:rsidRPr="00391C72" w:rsidRDefault="0044776A" w:rsidP="002E2327">
      <w:pPr>
        <w:widowControl w:val="0"/>
        <w:spacing w:line="0" w:lineRule="atLeast"/>
        <w:rPr>
          <w:sz w:val="20"/>
          <w:szCs w:val="20"/>
          <w:lang w:val="fr-CA"/>
        </w:rPr>
        <w:sectPr w:rsidR="0044776A" w:rsidRPr="00391C72"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6E563B"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842F8F" w:rsidRDefault="00842F8F" w:rsidP="008D292F">
      <w:pPr>
        <w:rPr>
          <w:b/>
          <w:sz w:val="20"/>
          <w:szCs w:val="20"/>
          <w:lang w:val="fr-CA"/>
        </w:rPr>
      </w:pPr>
      <w:r w:rsidRPr="00842F8F">
        <w:rPr>
          <w:b/>
          <w:sz w:val="20"/>
          <w:szCs w:val="20"/>
          <w:lang w:val="fr-CA"/>
        </w:rPr>
        <w:t>J</w:t>
      </w:r>
      <w:r w:rsidR="008D292F" w:rsidRPr="00842F8F">
        <w:rPr>
          <w:b/>
          <w:sz w:val="20"/>
          <w:szCs w:val="20"/>
          <w:lang w:val="fr-CA"/>
        </w:rPr>
        <w:t>A</w:t>
      </w:r>
      <w:r w:rsidRPr="00842F8F">
        <w:rPr>
          <w:b/>
          <w:sz w:val="20"/>
          <w:szCs w:val="20"/>
          <w:lang w:val="fr-CA"/>
        </w:rPr>
        <w:t>NUARY</w:t>
      </w:r>
      <w:r w:rsidR="008D292F" w:rsidRPr="00842F8F">
        <w:rPr>
          <w:b/>
          <w:sz w:val="20"/>
          <w:szCs w:val="20"/>
          <w:lang w:val="fr-CA"/>
        </w:rPr>
        <w:t xml:space="preserve"> 2</w:t>
      </w:r>
      <w:r w:rsidRPr="00842F8F">
        <w:rPr>
          <w:b/>
          <w:sz w:val="20"/>
          <w:szCs w:val="20"/>
          <w:lang w:val="fr-CA"/>
        </w:rPr>
        <w:t>0</w:t>
      </w:r>
      <w:r w:rsidR="008D292F" w:rsidRPr="00842F8F">
        <w:rPr>
          <w:b/>
          <w:sz w:val="20"/>
          <w:szCs w:val="20"/>
          <w:lang w:val="fr-CA"/>
        </w:rPr>
        <w:t>, 201</w:t>
      </w:r>
      <w:r w:rsidRPr="00842F8F">
        <w:rPr>
          <w:b/>
          <w:sz w:val="20"/>
          <w:szCs w:val="20"/>
          <w:lang w:val="fr-CA"/>
        </w:rPr>
        <w:t>1</w:t>
      </w:r>
      <w:r w:rsidR="008D292F" w:rsidRPr="00842F8F">
        <w:rPr>
          <w:b/>
          <w:sz w:val="20"/>
          <w:szCs w:val="20"/>
          <w:lang w:val="fr-CA"/>
        </w:rPr>
        <w:t xml:space="preserve"> / LE 2</w:t>
      </w:r>
      <w:r w:rsidRPr="00842F8F">
        <w:rPr>
          <w:b/>
          <w:sz w:val="20"/>
          <w:szCs w:val="20"/>
          <w:lang w:val="fr-CA"/>
        </w:rPr>
        <w:t>0 J</w:t>
      </w:r>
      <w:r w:rsidR="008D292F" w:rsidRPr="00842F8F">
        <w:rPr>
          <w:b/>
          <w:sz w:val="20"/>
          <w:szCs w:val="20"/>
          <w:lang w:val="fr-CA"/>
        </w:rPr>
        <w:t>A</w:t>
      </w:r>
      <w:r w:rsidRPr="00842F8F">
        <w:rPr>
          <w:b/>
          <w:sz w:val="20"/>
          <w:szCs w:val="20"/>
          <w:lang w:val="fr-CA"/>
        </w:rPr>
        <w:t>N</w:t>
      </w:r>
      <w:r w:rsidR="008D292F" w:rsidRPr="00842F8F">
        <w:rPr>
          <w:b/>
          <w:sz w:val="20"/>
          <w:szCs w:val="20"/>
          <w:lang w:val="fr-CA"/>
        </w:rPr>
        <w:t>V</w:t>
      </w:r>
      <w:r w:rsidRPr="00842F8F">
        <w:rPr>
          <w:b/>
          <w:sz w:val="20"/>
          <w:szCs w:val="20"/>
          <w:lang w:val="fr-CA"/>
        </w:rPr>
        <w:t>IE</w:t>
      </w:r>
      <w:r w:rsidR="008D292F" w:rsidRPr="00842F8F">
        <w:rPr>
          <w:b/>
          <w:sz w:val="20"/>
          <w:szCs w:val="20"/>
          <w:lang w:val="fr-CA"/>
        </w:rPr>
        <w:t>R 201</w:t>
      </w:r>
      <w:r w:rsidRPr="00842F8F">
        <w:rPr>
          <w:b/>
          <w:sz w:val="20"/>
          <w:szCs w:val="20"/>
          <w:lang w:val="fr-CA"/>
        </w:rPr>
        <w:t>1</w:t>
      </w:r>
    </w:p>
    <w:p w:rsidR="008D292F" w:rsidRPr="00842F8F" w:rsidRDefault="008D292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44AB4" w:rsidRPr="00544AB4" w:rsidTr="00544AB4">
        <w:trPr>
          <w:cantSplit/>
        </w:trPr>
        <w:tc>
          <w:tcPr>
            <w:tcW w:w="1458" w:type="dxa"/>
          </w:tcPr>
          <w:p w:rsidR="00544AB4" w:rsidRPr="00544AB4" w:rsidRDefault="00544AB4" w:rsidP="00544AB4">
            <w:pPr>
              <w:rPr>
                <w:sz w:val="20"/>
                <w:szCs w:val="20"/>
              </w:rPr>
            </w:pPr>
            <w:r w:rsidRPr="00544AB4">
              <w:rPr>
                <w:rStyle w:val="SCCFileNumberChar"/>
                <w:sz w:val="20"/>
                <w:szCs w:val="20"/>
              </w:rPr>
              <w:t>335</w:t>
            </w:r>
            <w:r>
              <w:rPr>
                <w:rStyle w:val="SCCFileNumberChar"/>
                <w:sz w:val="20"/>
                <w:szCs w:val="20"/>
              </w:rPr>
              <w:t>2</w:t>
            </w:r>
            <w:r w:rsidRPr="00544AB4">
              <w:rPr>
                <w:rStyle w:val="SCCFileNumberChar"/>
                <w:sz w:val="20"/>
                <w:szCs w:val="20"/>
              </w:rPr>
              <w:t>7</w:t>
            </w:r>
          </w:p>
          <w:p w:rsidR="00544AB4" w:rsidRPr="00544AB4" w:rsidRDefault="00544AB4" w:rsidP="00544AB4">
            <w:pPr>
              <w:rPr>
                <w:b/>
                <w:sz w:val="20"/>
                <w:szCs w:val="20"/>
                <w:lang w:val="fr-CA"/>
              </w:rPr>
            </w:pPr>
          </w:p>
        </w:tc>
        <w:tc>
          <w:tcPr>
            <w:tcW w:w="8118" w:type="dxa"/>
          </w:tcPr>
          <w:p w:rsidR="00544AB4" w:rsidRPr="00544AB4" w:rsidRDefault="00544AB4" w:rsidP="00544AB4">
            <w:pPr>
              <w:rPr>
                <w:sz w:val="20"/>
                <w:szCs w:val="20"/>
              </w:rPr>
            </w:pPr>
            <w:proofErr w:type="spellStart"/>
            <w:r w:rsidRPr="00544AB4">
              <w:rPr>
                <w:b/>
                <w:sz w:val="20"/>
                <w:szCs w:val="20"/>
                <w:u w:val="single"/>
              </w:rPr>
              <w:t>Ivanco</w:t>
            </w:r>
            <w:proofErr w:type="spellEnd"/>
            <w:r w:rsidRPr="00544AB4">
              <w:rPr>
                <w:b/>
                <w:sz w:val="20"/>
                <w:szCs w:val="20"/>
                <w:u w:val="single"/>
              </w:rPr>
              <w:t xml:space="preserve"> </w:t>
            </w:r>
            <w:proofErr w:type="spellStart"/>
            <w:r w:rsidRPr="00544AB4">
              <w:rPr>
                <w:b/>
                <w:sz w:val="20"/>
                <w:szCs w:val="20"/>
                <w:u w:val="single"/>
              </w:rPr>
              <w:t>Keremelevski</w:t>
            </w:r>
            <w:proofErr w:type="spellEnd"/>
            <w:r w:rsidRPr="00544AB4">
              <w:rPr>
                <w:b/>
                <w:sz w:val="20"/>
                <w:szCs w:val="20"/>
                <w:u w:val="single"/>
              </w:rPr>
              <w:t xml:space="preserve"> v. V.W.R. Capital Corporation</w:t>
            </w:r>
            <w:r w:rsidRPr="00544AB4">
              <w:rPr>
                <w:sz w:val="20"/>
                <w:szCs w:val="20"/>
              </w:rPr>
              <w:t xml:space="preserve"> (</w:t>
            </w:r>
            <w:r w:rsidR="00074C36">
              <w:rPr>
                <w:sz w:val="20"/>
                <w:szCs w:val="20"/>
              </w:rPr>
              <w:t>B.C.</w:t>
            </w:r>
            <w:r w:rsidRPr="00544AB4">
              <w:rPr>
                <w:sz w:val="20"/>
                <w:szCs w:val="20"/>
              </w:rPr>
              <w:t>) (Ci</w:t>
            </w:r>
            <w:r w:rsidR="00074C36">
              <w:rPr>
                <w:sz w:val="20"/>
                <w:szCs w:val="20"/>
              </w:rPr>
              <w:t>vil</w:t>
            </w:r>
            <w:r w:rsidRPr="00544AB4">
              <w:rPr>
                <w:sz w:val="20"/>
                <w:szCs w:val="20"/>
              </w:rPr>
              <w:t>) (By Leave)</w:t>
            </w:r>
          </w:p>
          <w:p w:rsidR="00544AB4" w:rsidRPr="00544AB4" w:rsidRDefault="00544AB4" w:rsidP="00544AB4">
            <w:pPr>
              <w:rPr>
                <w:sz w:val="20"/>
                <w:szCs w:val="20"/>
              </w:rPr>
            </w:pPr>
          </w:p>
        </w:tc>
      </w:tr>
      <w:tr w:rsidR="00544AB4" w:rsidRPr="00544AB4" w:rsidTr="00544AB4">
        <w:trPr>
          <w:cantSplit/>
        </w:trPr>
        <w:tc>
          <w:tcPr>
            <w:tcW w:w="1458" w:type="dxa"/>
          </w:tcPr>
          <w:p w:rsidR="00544AB4" w:rsidRPr="00544AB4" w:rsidRDefault="00544AB4" w:rsidP="00544AB4">
            <w:pPr>
              <w:rPr>
                <w:sz w:val="20"/>
                <w:szCs w:val="20"/>
              </w:rPr>
            </w:pPr>
            <w:r w:rsidRPr="00544AB4">
              <w:rPr>
                <w:sz w:val="20"/>
                <w:szCs w:val="20"/>
              </w:rPr>
              <w:t>Coram :</w:t>
            </w:r>
          </w:p>
        </w:tc>
        <w:tc>
          <w:tcPr>
            <w:tcW w:w="8118" w:type="dxa"/>
          </w:tcPr>
          <w:p w:rsidR="00544AB4" w:rsidRPr="00074C36" w:rsidRDefault="00544AB4" w:rsidP="00544AB4">
            <w:pPr>
              <w:rPr>
                <w:sz w:val="20"/>
                <w:szCs w:val="20"/>
                <w:u w:val="single"/>
              </w:rPr>
            </w:pPr>
            <w:proofErr w:type="spellStart"/>
            <w:r w:rsidRPr="00074C36">
              <w:rPr>
                <w:sz w:val="20"/>
                <w:szCs w:val="20"/>
                <w:u w:val="single"/>
              </w:rPr>
              <w:t>LeBel</w:t>
            </w:r>
            <w:proofErr w:type="spellEnd"/>
            <w:r w:rsidRPr="00074C36">
              <w:rPr>
                <w:sz w:val="20"/>
                <w:szCs w:val="20"/>
                <w:u w:val="single"/>
              </w:rPr>
              <w:t xml:space="preserve">, </w:t>
            </w:r>
            <w:proofErr w:type="spellStart"/>
            <w:r w:rsidRPr="00074C36">
              <w:rPr>
                <w:sz w:val="20"/>
                <w:szCs w:val="20"/>
                <w:u w:val="single"/>
              </w:rPr>
              <w:t>Deschamps</w:t>
            </w:r>
            <w:proofErr w:type="spellEnd"/>
            <w:r w:rsidRPr="00074C36">
              <w:rPr>
                <w:sz w:val="20"/>
                <w:szCs w:val="20"/>
                <w:u w:val="single"/>
              </w:rPr>
              <w:t xml:space="preserve"> and </w:t>
            </w:r>
            <w:proofErr w:type="spellStart"/>
            <w:r w:rsidRPr="00074C36">
              <w:rPr>
                <w:sz w:val="20"/>
                <w:szCs w:val="20"/>
                <w:u w:val="single"/>
              </w:rPr>
              <w:t>Charron</w:t>
            </w:r>
            <w:proofErr w:type="spellEnd"/>
            <w:r w:rsidRPr="00074C36">
              <w:rPr>
                <w:sz w:val="20"/>
                <w:szCs w:val="20"/>
                <w:u w:val="single"/>
              </w:rPr>
              <w:t> JJ.</w:t>
            </w:r>
          </w:p>
          <w:p w:rsidR="00544AB4" w:rsidRPr="00544AB4" w:rsidRDefault="00544AB4" w:rsidP="00544AB4">
            <w:pPr>
              <w:rPr>
                <w:sz w:val="20"/>
                <w:szCs w:val="20"/>
                <w:u w:val="single"/>
              </w:rPr>
            </w:pPr>
          </w:p>
        </w:tc>
      </w:tr>
      <w:tr w:rsidR="00544AB4" w:rsidRPr="006E563B" w:rsidTr="00544AB4">
        <w:trPr>
          <w:cantSplit/>
        </w:trPr>
        <w:tc>
          <w:tcPr>
            <w:tcW w:w="9576" w:type="dxa"/>
            <w:gridSpan w:val="2"/>
          </w:tcPr>
          <w:p w:rsidR="00544AB4" w:rsidRDefault="00544AB4" w:rsidP="00544AB4">
            <w:pPr>
              <w:pStyle w:val="SCCShortJudgment"/>
            </w:pPr>
            <w:r w:rsidRPr="0031097F">
              <w:t xml:space="preserve">The </w:t>
            </w:r>
            <w:r>
              <w:t xml:space="preserve">motion for an extension of time to serve and file an </w:t>
            </w:r>
            <w:r w:rsidRPr="0031097F">
              <w:t>app</w:t>
            </w:r>
            <w:r>
              <w:t>lication for leave to appeal from the judgment of the</w:t>
            </w:r>
            <w:r w:rsidRPr="0031097F">
              <w:t xml:space="preserve"> </w:t>
            </w:r>
            <w:r>
              <w:t>Court of Appeal for British Columbia (Vancouver)</w:t>
            </w:r>
            <w:r w:rsidRPr="0031097F">
              <w:t xml:space="preserve">, Number </w:t>
            </w:r>
            <w:r>
              <w:t>CA036524, 2010 BCCA 265</w:t>
            </w:r>
            <w:r w:rsidRPr="0031097F">
              <w:t xml:space="preserve">, dated </w:t>
            </w:r>
            <w:r>
              <w:t>May 27, 2010,</w:t>
            </w:r>
            <w:r w:rsidRPr="0031097F">
              <w:t xml:space="preserve"> is </w:t>
            </w:r>
            <w:r>
              <w:t>dismissed</w:t>
            </w:r>
            <w:r w:rsidRPr="0031097F">
              <w:t>.</w:t>
            </w:r>
            <w:r>
              <w:t xml:space="preserve"> In any event, had such motion been granted, the application for leave to appeal would have been dismissed without costs.</w:t>
            </w:r>
          </w:p>
          <w:p w:rsidR="00544AB4" w:rsidRDefault="00544AB4" w:rsidP="00544AB4">
            <w:pPr>
              <w:pStyle w:val="SCCShortJudgment"/>
            </w:pPr>
          </w:p>
          <w:p w:rsidR="00544AB4" w:rsidRPr="00544AB4" w:rsidRDefault="00544AB4" w:rsidP="00544AB4">
            <w:pPr>
              <w:pStyle w:val="SCCShortJudgment"/>
              <w:rPr>
                <w:szCs w:val="20"/>
                <w:lang w:val="fr-CA"/>
              </w:rPr>
            </w:pPr>
            <w:r>
              <w:rPr>
                <w:lang w:val="fr-CA"/>
              </w:rPr>
              <w:t>La requête en prorogation du délai de signification et de dépôt de la demande d’autorisation d’appel de l’arrêt de la</w:t>
            </w:r>
            <w:r w:rsidRPr="00824412">
              <w:rPr>
                <w:lang w:val="fr-CA"/>
              </w:rPr>
              <w:t xml:space="preserve"> </w:t>
            </w:r>
            <w:r w:rsidRPr="0090709B">
              <w:rPr>
                <w:lang w:val="fr-CA"/>
              </w:rPr>
              <w:t>Cour d’appel de la Colombie-Britannique (Vancouver)</w:t>
            </w:r>
            <w:r w:rsidRPr="00824412">
              <w:rPr>
                <w:lang w:val="fr-CA"/>
              </w:rPr>
              <w:t xml:space="preserve">, numéro </w:t>
            </w:r>
            <w:r w:rsidRPr="0090709B">
              <w:rPr>
                <w:lang w:val="fr-CA"/>
              </w:rPr>
              <w:t>CA036524, 2010 BCCA 265</w:t>
            </w:r>
            <w:r w:rsidRPr="00824412">
              <w:rPr>
                <w:lang w:val="fr-CA"/>
              </w:rPr>
              <w:t xml:space="preserve">, </w:t>
            </w:r>
            <w:r>
              <w:rPr>
                <w:lang w:val="fr-CA"/>
              </w:rPr>
              <w:t>daté du</w:t>
            </w:r>
            <w:r w:rsidRPr="00824412">
              <w:rPr>
                <w:lang w:val="fr-CA"/>
              </w:rPr>
              <w:t xml:space="preserve"> </w:t>
            </w:r>
            <w:r>
              <w:rPr>
                <w:lang w:val="fr-CA"/>
              </w:rPr>
              <w:t>27</w:t>
            </w:r>
            <w:r w:rsidRPr="0090709B">
              <w:rPr>
                <w:lang w:val="fr-CA"/>
              </w:rPr>
              <w:t> mai 2010</w:t>
            </w:r>
            <w:r w:rsidRPr="00824412">
              <w:rPr>
                <w:lang w:val="fr-CA"/>
              </w:rPr>
              <w:t xml:space="preserve">, est </w:t>
            </w:r>
            <w:r>
              <w:rPr>
                <w:lang w:val="fr-CA"/>
              </w:rPr>
              <w:t>rejetée</w:t>
            </w:r>
            <w:r w:rsidRPr="00824412">
              <w:rPr>
                <w:lang w:val="fr-CA"/>
              </w:rPr>
              <w:t xml:space="preserve">. </w:t>
            </w:r>
            <w:r>
              <w:rPr>
                <w:lang w:val="fr-CA"/>
              </w:rPr>
              <w:t>Quoi qu’il en soit, même si la requête avait été accueillie, la demande d’autorisation d’appel aurait été rejetée sans dépens.</w:t>
            </w:r>
          </w:p>
        </w:tc>
      </w:tr>
    </w:tbl>
    <w:p w:rsidR="00842F8F" w:rsidRPr="00544AB4" w:rsidRDefault="00842F8F" w:rsidP="008D292F">
      <w:pPr>
        <w:rPr>
          <w:sz w:val="20"/>
          <w:szCs w:val="20"/>
          <w:lang w:val="fr-CA"/>
        </w:rPr>
      </w:pPr>
    </w:p>
    <w:p w:rsidR="00842F8F" w:rsidRPr="00842F8F" w:rsidRDefault="00842F8F" w:rsidP="008D292F">
      <w:pPr>
        <w:rPr>
          <w:sz w:val="20"/>
          <w:szCs w:val="20"/>
          <w:lang w:val="fr-CA"/>
        </w:rPr>
      </w:pPr>
      <w:r w:rsidRPr="00842F8F">
        <w:rPr>
          <w:sz w:val="20"/>
          <w:szCs w:val="20"/>
          <w:u w:val="single"/>
          <w:lang w:val="fr-CA"/>
        </w:rPr>
        <w:t>CASE SUMMARY</w:t>
      </w:r>
    </w:p>
    <w:p w:rsidR="00842F8F" w:rsidRDefault="00842F8F" w:rsidP="008D292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321ED4" w:rsidRPr="001C6D97" w:rsidTr="00321ED4">
        <w:tc>
          <w:tcPr>
            <w:tcW w:w="5000" w:type="pct"/>
            <w:gridSpan w:val="3"/>
          </w:tcPr>
          <w:p w:rsidR="00321ED4" w:rsidRPr="001C6D97" w:rsidRDefault="00321ED4" w:rsidP="00321ED4">
            <w:pPr>
              <w:jc w:val="both"/>
              <w:rPr>
                <w:rFonts w:eastAsia="Calibri"/>
                <w:sz w:val="20"/>
              </w:rPr>
            </w:pPr>
            <w:r w:rsidRPr="001C6D97">
              <w:rPr>
                <w:rFonts w:eastAsia="Calibri"/>
                <w:i/>
                <w:sz w:val="20"/>
              </w:rPr>
              <w:t>Charter of Rights</w:t>
            </w:r>
            <w:r w:rsidRPr="001C6D97">
              <w:rPr>
                <w:rFonts w:eastAsia="Calibri"/>
                <w:sz w:val="20"/>
              </w:rPr>
              <w:t xml:space="preserve"> – Whether Applicant’s right to life, liberty and security of the person have been violated - Civil Procedure – Appeals – Whether Court of Appeal properly heard and considered Applicant’s case</w:t>
            </w:r>
          </w:p>
          <w:p w:rsidR="00321ED4" w:rsidRPr="001C6D97" w:rsidRDefault="00321ED4" w:rsidP="00321ED4">
            <w:pPr>
              <w:jc w:val="both"/>
              <w:rPr>
                <w:rFonts w:eastAsia="Calibri"/>
                <w:sz w:val="20"/>
              </w:rPr>
            </w:pPr>
          </w:p>
        </w:tc>
      </w:tr>
      <w:tr w:rsidR="00321ED4" w:rsidRPr="001C6D97" w:rsidTr="00321ED4">
        <w:tc>
          <w:tcPr>
            <w:tcW w:w="5000" w:type="pct"/>
            <w:gridSpan w:val="3"/>
          </w:tcPr>
          <w:p w:rsidR="00321ED4" w:rsidRPr="001C6D97" w:rsidRDefault="00321ED4" w:rsidP="00321ED4">
            <w:pPr>
              <w:jc w:val="both"/>
              <w:rPr>
                <w:rFonts w:eastAsia="Calibri"/>
                <w:sz w:val="20"/>
              </w:rPr>
            </w:pPr>
            <w:r w:rsidRPr="001C6D97">
              <w:rPr>
                <w:rFonts w:eastAsia="Calibri"/>
                <w:sz w:val="20"/>
              </w:rPr>
              <w:t>The Applicant sought an order cancelling previous orders of the court of appeal related to matters in a foreclosure action.</w:t>
            </w:r>
          </w:p>
          <w:p w:rsidR="00321ED4" w:rsidRPr="001C6D97" w:rsidRDefault="00321ED4" w:rsidP="00321ED4">
            <w:pPr>
              <w:jc w:val="both"/>
              <w:rPr>
                <w:rFonts w:eastAsia="Calibri"/>
                <w:sz w:val="20"/>
              </w:rPr>
            </w:pPr>
          </w:p>
        </w:tc>
      </w:tr>
      <w:tr w:rsidR="00321ED4" w:rsidRPr="001C6D97" w:rsidTr="00321ED4">
        <w:tc>
          <w:tcPr>
            <w:tcW w:w="2427" w:type="pct"/>
          </w:tcPr>
          <w:p w:rsidR="00321ED4" w:rsidRPr="001C6D97" w:rsidRDefault="00321ED4" w:rsidP="00321ED4">
            <w:pPr>
              <w:jc w:val="both"/>
              <w:rPr>
                <w:rFonts w:eastAsia="Calibri"/>
                <w:sz w:val="20"/>
              </w:rPr>
            </w:pPr>
            <w:r w:rsidRPr="001C6D97">
              <w:rPr>
                <w:rFonts w:eastAsia="Calibri"/>
                <w:sz w:val="20"/>
              </w:rPr>
              <w:t>September 24, 2008</w:t>
            </w:r>
          </w:p>
          <w:p w:rsidR="00321ED4" w:rsidRPr="001C6D97" w:rsidRDefault="00321ED4" w:rsidP="00321ED4">
            <w:pPr>
              <w:jc w:val="both"/>
              <w:rPr>
                <w:rFonts w:eastAsia="Calibri"/>
                <w:sz w:val="20"/>
              </w:rPr>
            </w:pPr>
            <w:r w:rsidRPr="001C6D97">
              <w:rPr>
                <w:rFonts w:eastAsia="Calibri"/>
                <w:sz w:val="20"/>
              </w:rPr>
              <w:t>Supreme Court of British Columbia</w:t>
            </w:r>
          </w:p>
          <w:p w:rsidR="00321ED4" w:rsidRPr="001C6D97" w:rsidRDefault="00321ED4" w:rsidP="00321ED4">
            <w:pPr>
              <w:jc w:val="both"/>
              <w:rPr>
                <w:rFonts w:eastAsia="Calibri"/>
                <w:sz w:val="20"/>
              </w:rPr>
            </w:pPr>
            <w:r w:rsidRPr="001C6D97">
              <w:rPr>
                <w:rFonts w:eastAsia="Calibri"/>
                <w:sz w:val="20"/>
              </w:rPr>
              <w:t>(Bruce J.)</w:t>
            </w:r>
          </w:p>
          <w:p w:rsidR="00321ED4" w:rsidRPr="001C6D97" w:rsidRDefault="00321ED4" w:rsidP="00321ED4">
            <w:pPr>
              <w:jc w:val="both"/>
              <w:rPr>
                <w:rFonts w:eastAsia="Calibri"/>
                <w:sz w:val="20"/>
              </w:rPr>
            </w:pPr>
          </w:p>
        </w:tc>
        <w:tc>
          <w:tcPr>
            <w:tcW w:w="243" w:type="pct"/>
          </w:tcPr>
          <w:p w:rsidR="00321ED4" w:rsidRPr="001C6D97" w:rsidRDefault="00321ED4" w:rsidP="00321ED4">
            <w:pPr>
              <w:jc w:val="both"/>
              <w:rPr>
                <w:rFonts w:eastAsia="Calibri"/>
                <w:sz w:val="20"/>
              </w:rPr>
            </w:pPr>
          </w:p>
        </w:tc>
        <w:tc>
          <w:tcPr>
            <w:tcW w:w="2330" w:type="pct"/>
          </w:tcPr>
          <w:p w:rsidR="00321ED4" w:rsidRPr="001C6D97" w:rsidRDefault="00321ED4" w:rsidP="00321ED4">
            <w:pPr>
              <w:jc w:val="both"/>
              <w:rPr>
                <w:rFonts w:eastAsia="Calibri"/>
                <w:sz w:val="20"/>
              </w:rPr>
            </w:pPr>
            <w:r w:rsidRPr="001C6D97">
              <w:rPr>
                <w:rFonts w:eastAsia="Calibri"/>
                <w:sz w:val="20"/>
              </w:rPr>
              <w:t xml:space="preserve">Respondent mortgagee granted order </w:t>
            </w:r>
            <w:r w:rsidRPr="001C6D97">
              <w:rPr>
                <w:rFonts w:eastAsia="Calibri"/>
                <w:i/>
                <w:sz w:val="20"/>
              </w:rPr>
              <w:t>nisi</w:t>
            </w:r>
            <w:r w:rsidRPr="001C6D97">
              <w:rPr>
                <w:rFonts w:eastAsia="Calibri"/>
                <w:sz w:val="20"/>
              </w:rPr>
              <w:t xml:space="preserve"> of foreclosure on property in which Applicant claimed beneficial interest.</w:t>
            </w:r>
          </w:p>
          <w:p w:rsidR="00321ED4" w:rsidRPr="001C6D97" w:rsidRDefault="00321ED4" w:rsidP="00321ED4">
            <w:pPr>
              <w:jc w:val="both"/>
              <w:rPr>
                <w:rFonts w:eastAsia="Calibri"/>
                <w:sz w:val="20"/>
              </w:rPr>
            </w:pPr>
          </w:p>
        </w:tc>
      </w:tr>
      <w:tr w:rsidR="00321ED4" w:rsidRPr="001C6D97" w:rsidTr="00321ED4">
        <w:tc>
          <w:tcPr>
            <w:tcW w:w="2427" w:type="pct"/>
          </w:tcPr>
          <w:p w:rsidR="00321ED4" w:rsidRPr="001C6D97" w:rsidRDefault="00321ED4" w:rsidP="00321ED4">
            <w:pPr>
              <w:jc w:val="both"/>
              <w:rPr>
                <w:rFonts w:eastAsia="Calibri"/>
                <w:sz w:val="20"/>
              </w:rPr>
            </w:pPr>
            <w:r w:rsidRPr="001C6D97">
              <w:rPr>
                <w:rFonts w:eastAsia="Calibri"/>
                <w:sz w:val="20"/>
              </w:rPr>
              <w:t>November 27, 2009</w:t>
            </w:r>
          </w:p>
          <w:p w:rsidR="00321ED4" w:rsidRPr="001C6D97" w:rsidRDefault="00321ED4" w:rsidP="00321ED4">
            <w:pPr>
              <w:jc w:val="both"/>
              <w:rPr>
                <w:rFonts w:eastAsia="Calibri"/>
                <w:sz w:val="20"/>
              </w:rPr>
            </w:pPr>
            <w:r w:rsidRPr="001C6D97">
              <w:rPr>
                <w:rFonts w:eastAsia="Calibri"/>
                <w:sz w:val="20"/>
              </w:rPr>
              <w:t xml:space="preserve">Court of Appeal for British Columbia </w:t>
            </w:r>
          </w:p>
          <w:p w:rsidR="00321ED4" w:rsidRPr="001C6D97" w:rsidRDefault="00321ED4" w:rsidP="00321ED4">
            <w:pPr>
              <w:jc w:val="both"/>
              <w:rPr>
                <w:rFonts w:eastAsia="Calibri"/>
                <w:sz w:val="20"/>
              </w:rPr>
            </w:pPr>
            <w:r w:rsidRPr="001C6D97">
              <w:rPr>
                <w:rFonts w:eastAsia="Calibri"/>
                <w:sz w:val="20"/>
              </w:rPr>
              <w:t>(Vancouver)</w:t>
            </w:r>
          </w:p>
          <w:p w:rsidR="00321ED4" w:rsidRPr="001C6D97" w:rsidRDefault="00321ED4" w:rsidP="00321ED4">
            <w:pPr>
              <w:jc w:val="both"/>
              <w:rPr>
                <w:rFonts w:eastAsia="Calibri"/>
                <w:sz w:val="20"/>
              </w:rPr>
            </w:pPr>
            <w:r w:rsidRPr="001C6D97">
              <w:rPr>
                <w:rFonts w:eastAsia="Calibri"/>
                <w:sz w:val="20"/>
              </w:rPr>
              <w:t>(Saunders, Low and Lowry JJ.A.)</w:t>
            </w:r>
          </w:p>
          <w:p w:rsidR="00321ED4" w:rsidRPr="001C6D97" w:rsidRDefault="00F001E3" w:rsidP="00321ED4">
            <w:pPr>
              <w:jc w:val="both"/>
              <w:rPr>
                <w:rFonts w:eastAsia="Calibri"/>
                <w:sz w:val="20"/>
              </w:rPr>
            </w:pPr>
            <w:r w:rsidRPr="001C6D97">
              <w:rPr>
                <w:rFonts w:eastAsia="Calibri"/>
                <w:sz w:val="20"/>
              </w:rPr>
              <w:fldChar w:fldCharType="begin"/>
            </w:r>
            <w:r w:rsidR="00321ED4" w:rsidRPr="001C6D97">
              <w:rPr>
                <w:rFonts w:eastAsia="Calibri"/>
                <w:sz w:val="20"/>
              </w:rPr>
              <w:instrText xml:space="preserve"> SEQ CHAPTER \h \r 1</w:instrText>
            </w:r>
            <w:r w:rsidRPr="001C6D97">
              <w:rPr>
                <w:rFonts w:eastAsia="Calibri"/>
                <w:sz w:val="20"/>
              </w:rPr>
              <w:fldChar w:fldCharType="end"/>
            </w:r>
            <w:r w:rsidR="00321ED4" w:rsidRPr="001C6D97">
              <w:rPr>
                <w:rFonts w:eastAsia="Calibri"/>
                <w:sz w:val="20"/>
              </w:rPr>
              <w:t>2009 BCCA 549</w:t>
            </w:r>
          </w:p>
          <w:p w:rsidR="00321ED4" w:rsidRPr="001C6D97" w:rsidRDefault="00321ED4" w:rsidP="00321ED4">
            <w:pPr>
              <w:jc w:val="both"/>
              <w:rPr>
                <w:rFonts w:eastAsia="Calibri"/>
                <w:sz w:val="20"/>
              </w:rPr>
            </w:pPr>
            <w:r w:rsidRPr="001C6D97">
              <w:rPr>
                <w:rFonts w:eastAsia="Calibri"/>
                <w:sz w:val="20"/>
              </w:rPr>
              <w:t xml:space="preserve">Docket: CA036524  </w:t>
            </w:r>
          </w:p>
          <w:p w:rsidR="00321ED4" w:rsidRPr="001C6D97" w:rsidRDefault="00321ED4" w:rsidP="00321ED4">
            <w:pPr>
              <w:jc w:val="both"/>
              <w:rPr>
                <w:rFonts w:eastAsia="Calibri"/>
                <w:sz w:val="20"/>
              </w:rPr>
            </w:pPr>
          </w:p>
        </w:tc>
        <w:tc>
          <w:tcPr>
            <w:tcW w:w="243" w:type="pct"/>
          </w:tcPr>
          <w:p w:rsidR="00321ED4" w:rsidRPr="001C6D97" w:rsidRDefault="00321ED4" w:rsidP="00321ED4">
            <w:pPr>
              <w:jc w:val="both"/>
              <w:rPr>
                <w:rFonts w:eastAsia="Calibri"/>
                <w:sz w:val="20"/>
              </w:rPr>
            </w:pPr>
          </w:p>
        </w:tc>
        <w:tc>
          <w:tcPr>
            <w:tcW w:w="2330" w:type="pct"/>
          </w:tcPr>
          <w:p w:rsidR="00321ED4" w:rsidRPr="001C6D97" w:rsidRDefault="00321ED4" w:rsidP="00321ED4">
            <w:pPr>
              <w:jc w:val="both"/>
              <w:rPr>
                <w:rFonts w:eastAsia="Calibri"/>
                <w:sz w:val="20"/>
              </w:rPr>
            </w:pPr>
            <w:r w:rsidRPr="001C6D97">
              <w:rPr>
                <w:rFonts w:eastAsia="Calibri"/>
                <w:sz w:val="20"/>
              </w:rPr>
              <w:t>Appeal dismissed</w:t>
            </w:r>
          </w:p>
          <w:p w:rsidR="00321ED4" w:rsidRPr="001C6D97" w:rsidRDefault="00321ED4" w:rsidP="00321ED4">
            <w:pPr>
              <w:jc w:val="both"/>
              <w:rPr>
                <w:rFonts w:eastAsia="Calibri"/>
                <w:sz w:val="20"/>
              </w:rPr>
            </w:pPr>
          </w:p>
        </w:tc>
      </w:tr>
      <w:tr w:rsidR="00321ED4" w:rsidRPr="001C6D97" w:rsidTr="00321ED4">
        <w:tc>
          <w:tcPr>
            <w:tcW w:w="2427" w:type="pct"/>
          </w:tcPr>
          <w:p w:rsidR="00321ED4" w:rsidRPr="001C6D97" w:rsidRDefault="00321ED4" w:rsidP="00321ED4">
            <w:pPr>
              <w:jc w:val="both"/>
              <w:rPr>
                <w:rFonts w:eastAsia="Calibri"/>
                <w:sz w:val="20"/>
              </w:rPr>
            </w:pPr>
            <w:r w:rsidRPr="001C6D97">
              <w:rPr>
                <w:rFonts w:eastAsia="Calibri"/>
                <w:sz w:val="20"/>
              </w:rPr>
              <w:t xml:space="preserve">April 29, 2010 </w:t>
            </w:r>
          </w:p>
          <w:p w:rsidR="00321ED4" w:rsidRPr="001C6D97" w:rsidRDefault="00321ED4" w:rsidP="00321ED4">
            <w:pPr>
              <w:jc w:val="both"/>
              <w:rPr>
                <w:rFonts w:eastAsia="Calibri"/>
                <w:sz w:val="20"/>
              </w:rPr>
            </w:pPr>
            <w:r w:rsidRPr="001C6D97">
              <w:rPr>
                <w:rFonts w:eastAsia="Calibri"/>
                <w:sz w:val="20"/>
              </w:rPr>
              <w:t>Supreme Court of Canada</w:t>
            </w:r>
          </w:p>
          <w:p w:rsidR="00321ED4" w:rsidRPr="001C6D97" w:rsidRDefault="00321ED4" w:rsidP="00321ED4">
            <w:pPr>
              <w:jc w:val="both"/>
              <w:rPr>
                <w:rFonts w:eastAsia="Calibri"/>
                <w:sz w:val="20"/>
              </w:rPr>
            </w:pPr>
          </w:p>
        </w:tc>
        <w:tc>
          <w:tcPr>
            <w:tcW w:w="243" w:type="pct"/>
          </w:tcPr>
          <w:p w:rsidR="00321ED4" w:rsidRPr="001C6D97" w:rsidRDefault="00321ED4" w:rsidP="00321ED4">
            <w:pPr>
              <w:jc w:val="both"/>
              <w:rPr>
                <w:rFonts w:eastAsia="Calibri"/>
                <w:sz w:val="20"/>
              </w:rPr>
            </w:pPr>
          </w:p>
        </w:tc>
        <w:tc>
          <w:tcPr>
            <w:tcW w:w="2330" w:type="pct"/>
          </w:tcPr>
          <w:p w:rsidR="00321ED4" w:rsidRPr="001C6D97" w:rsidRDefault="00321ED4" w:rsidP="00321ED4">
            <w:pPr>
              <w:jc w:val="both"/>
              <w:rPr>
                <w:rFonts w:eastAsia="Calibri"/>
                <w:sz w:val="20"/>
              </w:rPr>
            </w:pPr>
            <w:r w:rsidRPr="001C6D97">
              <w:rPr>
                <w:rFonts w:eastAsia="Calibri"/>
                <w:sz w:val="20"/>
              </w:rPr>
              <w:t>Applicant’s application for leave to appeal dismissed</w:t>
            </w:r>
          </w:p>
        </w:tc>
      </w:tr>
      <w:tr w:rsidR="00321ED4" w:rsidRPr="001C6D97" w:rsidTr="00321ED4">
        <w:tc>
          <w:tcPr>
            <w:tcW w:w="2427" w:type="pct"/>
          </w:tcPr>
          <w:p w:rsidR="00321ED4" w:rsidRPr="001C6D97" w:rsidRDefault="00321ED4" w:rsidP="00321ED4">
            <w:pPr>
              <w:jc w:val="both"/>
              <w:rPr>
                <w:rFonts w:eastAsia="Calibri"/>
                <w:sz w:val="20"/>
              </w:rPr>
            </w:pPr>
            <w:r w:rsidRPr="001C6D97">
              <w:rPr>
                <w:rFonts w:eastAsia="Calibri"/>
                <w:sz w:val="20"/>
              </w:rPr>
              <w:t>May 19, 2010</w:t>
            </w:r>
          </w:p>
          <w:p w:rsidR="00321ED4" w:rsidRPr="001C6D97" w:rsidRDefault="00321ED4" w:rsidP="00321ED4">
            <w:pPr>
              <w:jc w:val="both"/>
              <w:rPr>
                <w:rFonts w:eastAsia="Calibri"/>
                <w:sz w:val="20"/>
              </w:rPr>
            </w:pPr>
            <w:r w:rsidRPr="001C6D97">
              <w:rPr>
                <w:rFonts w:eastAsia="Calibri"/>
                <w:sz w:val="20"/>
              </w:rPr>
              <w:t xml:space="preserve">Court of Appeal for British Columbia </w:t>
            </w:r>
          </w:p>
          <w:p w:rsidR="00321ED4" w:rsidRPr="001C6D97" w:rsidRDefault="00321ED4" w:rsidP="00321ED4">
            <w:pPr>
              <w:jc w:val="both"/>
              <w:rPr>
                <w:rFonts w:eastAsia="Calibri"/>
                <w:sz w:val="20"/>
              </w:rPr>
            </w:pPr>
            <w:r w:rsidRPr="001C6D97">
              <w:rPr>
                <w:rFonts w:eastAsia="Calibri"/>
                <w:sz w:val="20"/>
              </w:rPr>
              <w:t>(Vancouver)</w:t>
            </w:r>
          </w:p>
          <w:p w:rsidR="00321ED4" w:rsidRPr="001C6D97" w:rsidRDefault="00321ED4" w:rsidP="00321ED4">
            <w:pPr>
              <w:jc w:val="both"/>
              <w:rPr>
                <w:rFonts w:eastAsia="Calibri"/>
                <w:sz w:val="20"/>
              </w:rPr>
            </w:pPr>
            <w:r w:rsidRPr="001C6D97">
              <w:rPr>
                <w:rFonts w:eastAsia="Calibri"/>
                <w:sz w:val="20"/>
              </w:rPr>
              <w:t xml:space="preserve">(Newbury, Neilson and, </w:t>
            </w:r>
            <w:proofErr w:type="spellStart"/>
            <w:r w:rsidRPr="001C6D97">
              <w:rPr>
                <w:rFonts w:eastAsia="Calibri"/>
                <w:sz w:val="20"/>
              </w:rPr>
              <w:t>Groberman</w:t>
            </w:r>
            <w:proofErr w:type="spellEnd"/>
            <w:r w:rsidRPr="001C6D97">
              <w:rPr>
                <w:rFonts w:eastAsia="Calibri"/>
                <w:sz w:val="20"/>
              </w:rPr>
              <w:t xml:space="preserve"> JJ.A.)</w:t>
            </w:r>
          </w:p>
          <w:p w:rsidR="00321ED4" w:rsidRPr="001C6D97" w:rsidRDefault="00321ED4" w:rsidP="00321ED4">
            <w:pPr>
              <w:jc w:val="both"/>
              <w:rPr>
                <w:rFonts w:eastAsia="Calibri"/>
                <w:sz w:val="20"/>
              </w:rPr>
            </w:pPr>
            <w:r w:rsidRPr="001C6D97">
              <w:rPr>
                <w:rFonts w:eastAsia="Calibri"/>
                <w:sz w:val="20"/>
              </w:rPr>
              <w:t>2010 BCCA 265</w:t>
            </w:r>
          </w:p>
          <w:p w:rsidR="00321ED4" w:rsidRPr="001C6D97" w:rsidRDefault="00321ED4" w:rsidP="00321ED4">
            <w:pPr>
              <w:jc w:val="both"/>
              <w:rPr>
                <w:rFonts w:eastAsia="Calibri"/>
                <w:sz w:val="20"/>
              </w:rPr>
            </w:pPr>
            <w:r w:rsidRPr="001C6D97">
              <w:rPr>
                <w:rFonts w:eastAsia="Calibri"/>
                <w:sz w:val="20"/>
              </w:rPr>
              <w:t>Docket: CA036524</w:t>
            </w:r>
          </w:p>
          <w:p w:rsidR="00321ED4" w:rsidRPr="001C6D97" w:rsidRDefault="00321ED4" w:rsidP="00321ED4">
            <w:pPr>
              <w:jc w:val="both"/>
              <w:rPr>
                <w:rFonts w:eastAsia="Calibri"/>
                <w:sz w:val="20"/>
              </w:rPr>
            </w:pPr>
          </w:p>
        </w:tc>
        <w:tc>
          <w:tcPr>
            <w:tcW w:w="243" w:type="pct"/>
          </w:tcPr>
          <w:p w:rsidR="00321ED4" w:rsidRPr="001C6D97" w:rsidRDefault="00321ED4" w:rsidP="00321ED4">
            <w:pPr>
              <w:jc w:val="both"/>
              <w:rPr>
                <w:rFonts w:eastAsia="Calibri"/>
                <w:sz w:val="20"/>
              </w:rPr>
            </w:pPr>
          </w:p>
        </w:tc>
        <w:tc>
          <w:tcPr>
            <w:tcW w:w="2330" w:type="pct"/>
          </w:tcPr>
          <w:p w:rsidR="00321ED4" w:rsidRPr="001C6D97" w:rsidRDefault="00321ED4" w:rsidP="00321ED4">
            <w:pPr>
              <w:jc w:val="both"/>
              <w:rPr>
                <w:rFonts w:eastAsia="Calibri"/>
                <w:sz w:val="20"/>
              </w:rPr>
            </w:pPr>
            <w:r w:rsidRPr="001C6D97">
              <w:rPr>
                <w:rFonts w:eastAsia="Calibri"/>
                <w:sz w:val="20"/>
              </w:rPr>
              <w:t>Applicant’s applications dismissed (reasons rendered May 27/10)</w:t>
            </w:r>
          </w:p>
          <w:p w:rsidR="00321ED4" w:rsidRPr="001C6D97" w:rsidRDefault="00321ED4" w:rsidP="00321ED4">
            <w:pPr>
              <w:jc w:val="both"/>
              <w:rPr>
                <w:rFonts w:eastAsia="Calibri"/>
                <w:sz w:val="20"/>
              </w:rPr>
            </w:pPr>
          </w:p>
          <w:p w:rsidR="00321ED4" w:rsidRPr="001C6D97" w:rsidRDefault="00321ED4" w:rsidP="00321ED4">
            <w:pPr>
              <w:jc w:val="both"/>
              <w:rPr>
                <w:rFonts w:eastAsia="Calibri"/>
                <w:sz w:val="20"/>
              </w:rPr>
            </w:pPr>
          </w:p>
        </w:tc>
      </w:tr>
      <w:tr w:rsidR="00321ED4" w:rsidRPr="001C6D97" w:rsidTr="00321ED4">
        <w:tc>
          <w:tcPr>
            <w:tcW w:w="2427" w:type="pct"/>
          </w:tcPr>
          <w:p w:rsidR="00321ED4" w:rsidRPr="001C6D97" w:rsidRDefault="00321ED4" w:rsidP="00321ED4">
            <w:pPr>
              <w:jc w:val="both"/>
              <w:rPr>
                <w:rFonts w:eastAsia="Calibri"/>
                <w:sz w:val="20"/>
              </w:rPr>
            </w:pPr>
            <w:r w:rsidRPr="001C6D97">
              <w:rPr>
                <w:rFonts w:eastAsia="Calibri"/>
                <w:sz w:val="20"/>
              </w:rPr>
              <w:t>September 16, 2010</w:t>
            </w:r>
          </w:p>
          <w:p w:rsidR="00321ED4" w:rsidRPr="001C6D97" w:rsidRDefault="00321ED4" w:rsidP="00321ED4">
            <w:pPr>
              <w:jc w:val="both"/>
              <w:rPr>
                <w:rFonts w:eastAsia="Calibri"/>
                <w:sz w:val="20"/>
              </w:rPr>
            </w:pPr>
            <w:r w:rsidRPr="001C6D97">
              <w:rPr>
                <w:rFonts w:eastAsia="Calibri"/>
                <w:sz w:val="20"/>
              </w:rPr>
              <w:t>Supreme Court of Canada</w:t>
            </w:r>
          </w:p>
          <w:p w:rsidR="00321ED4" w:rsidRPr="001C6D97" w:rsidRDefault="00321ED4" w:rsidP="00321ED4">
            <w:pPr>
              <w:jc w:val="both"/>
              <w:rPr>
                <w:rFonts w:eastAsia="Calibri"/>
                <w:sz w:val="20"/>
              </w:rPr>
            </w:pPr>
          </w:p>
        </w:tc>
        <w:tc>
          <w:tcPr>
            <w:tcW w:w="243" w:type="pct"/>
          </w:tcPr>
          <w:p w:rsidR="00321ED4" w:rsidRPr="001C6D97" w:rsidRDefault="00321ED4" w:rsidP="00321ED4">
            <w:pPr>
              <w:jc w:val="both"/>
              <w:rPr>
                <w:rFonts w:eastAsia="Calibri"/>
                <w:sz w:val="20"/>
              </w:rPr>
            </w:pPr>
          </w:p>
        </w:tc>
        <w:tc>
          <w:tcPr>
            <w:tcW w:w="2330" w:type="pct"/>
          </w:tcPr>
          <w:p w:rsidR="00321ED4" w:rsidRPr="001C6D97" w:rsidRDefault="00321ED4" w:rsidP="00321ED4">
            <w:pPr>
              <w:jc w:val="both"/>
              <w:rPr>
                <w:rFonts w:eastAsia="Calibri"/>
                <w:sz w:val="20"/>
              </w:rPr>
            </w:pPr>
            <w:r w:rsidRPr="001C6D97">
              <w:rPr>
                <w:rFonts w:eastAsia="Calibri"/>
                <w:sz w:val="20"/>
              </w:rPr>
              <w:t>Application for leave to appeal filed</w:t>
            </w:r>
          </w:p>
          <w:p w:rsidR="00321ED4" w:rsidRPr="001C6D97" w:rsidRDefault="00321ED4" w:rsidP="00321ED4">
            <w:pPr>
              <w:jc w:val="both"/>
              <w:rPr>
                <w:rFonts w:eastAsia="Calibri"/>
                <w:sz w:val="20"/>
              </w:rPr>
            </w:pPr>
          </w:p>
        </w:tc>
      </w:tr>
      <w:tr w:rsidR="00321ED4" w:rsidRPr="001C6D97" w:rsidTr="00321ED4">
        <w:tc>
          <w:tcPr>
            <w:tcW w:w="2427" w:type="pct"/>
          </w:tcPr>
          <w:p w:rsidR="00321ED4" w:rsidRPr="001C6D97" w:rsidRDefault="00321ED4" w:rsidP="00321ED4">
            <w:pPr>
              <w:jc w:val="both"/>
              <w:rPr>
                <w:rFonts w:eastAsia="Calibri"/>
                <w:sz w:val="20"/>
              </w:rPr>
            </w:pPr>
            <w:r w:rsidRPr="001C6D97">
              <w:rPr>
                <w:rFonts w:eastAsia="Calibri"/>
                <w:sz w:val="20"/>
              </w:rPr>
              <w:lastRenderedPageBreak/>
              <w:t>October 21, 2010</w:t>
            </w:r>
          </w:p>
          <w:p w:rsidR="00321ED4" w:rsidRPr="001C6D97" w:rsidRDefault="00321ED4" w:rsidP="00321ED4">
            <w:pPr>
              <w:jc w:val="both"/>
              <w:rPr>
                <w:rFonts w:eastAsia="Calibri"/>
                <w:sz w:val="20"/>
              </w:rPr>
            </w:pPr>
            <w:r w:rsidRPr="001C6D97">
              <w:rPr>
                <w:rFonts w:eastAsia="Calibri"/>
                <w:sz w:val="20"/>
              </w:rPr>
              <w:t>Supreme Court of Canada</w:t>
            </w:r>
          </w:p>
        </w:tc>
        <w:tc>
          <w:tcPr>
            <w:tcW w:w="243" w:type="pct"/>
          </w:tcPr>
          <w:p w:rsidR="00321ED4" w:rsidRPr="001C6D97" w:rsidRDefault="00321ED4" w:rsidP="00321ED4">
            <w:pPr>
              <w:jc w:val="both"/>
              <w:rPr>
                <w:rFonts w:eastAsia="Calibri"/>
                <w:sz w:val="20"/>
              </w:rPr>
            </w:pPr>
          </w:p>
        </w:tc>
        <w:tc>
          <w:tcPr>
            <w:tcW w:w="2330" w:type="pct"/>
          </w:tcPr>
          <w:p w:rsidR="00321ED4" w:rsidRPr="001C6D97" w:rsidRDefault="00321ED4" w:rsidP="008C766A">
            <w:pPr>
              <w:jc w:val="both"/>
              <w:rPr>
                <w:rFonts w:eastAsia="Calibri"/>
                <w:sz w:val="20"/>
              </w:rPr>
            </w:pPr>
            <w:r w:rsidRPr="001C6D97">
              <w:rPr>
                <w:rFonts w:eastAsia="Calibri"/>
                <w:sz w:val="20"/>
              </w:rPr>
              <w:t>Motion to extend time to serve and file</w:t>
            </w:r>
            <w:r w:rsidR="008C766A">
              <w:rPr>
                <w:rFonts w:eastAsia="Calibri"/>
                <w:sz w:val="20"/>
              </w:rPr>
              <w:t xml:space="preserve"> </w:t>
            </w:r>
            <w:r w:rsidRPr="001C6D97">
              <w:rPr>
                <w:rFonts w:eastAsia="Calibri"/>
                <w:sz w:val="20"/>
              </w:rPr>
              <w:t>Application for leave filed</w:t>
            </w:r>
          </w:p>
        </w:tc>
      </w:tr>
    </w:tbl>
    <w:p w:rsidR="00842F8F" w:rsidRPr="008C766A" w:rsidRDefault="00842F8F" w:rsidP="008D292F">
      <w:pPr>
        <w:rPr>
          <w:sz w:val="20"/>
          <w:szCs w:val="20"/>
        </w:rPr>
      </w:pPr>
    </w:p>
    <w:p w:rsidR="00842F8F" w:rsidRDefault="00F001E3" w:rsidP="008D292F">
      <w:pPr>
        <w:rPr>
          <w:sz w:val="20"/>
          <w:szCs w:val="20"/>
          <w:lang w:val="fr-CA"/>
        </w:rPr>
      </w:pPr>
      <w:r w:rsidRPr="00F001E3">
        <w:rPr>
          <w:sz w:val="20"/>
          <w:szCs w:val="20"/>
          <w:lang w:val="fr-CA"/>
        </w:rPr>
        <w:pict>
          <v:rect id="_x0000_i1055" style="width:2in;height:1pt" o:hrpct="0" o:hralign="center" o:hrstd="t" o:hrnoshade="t" o:hr="t" fillcolor="black [3213]" stroked="f"/>
        </w:pict>
      </w:r>
    </w:p>
    <w:p w:rsidR="00842F8F" w:rsidRPr="00842F8F" w:rsidRDefault="00842F8F" w:rsidP="008D292F">
      <w:pPr>
        <w:rPr>
          <w:sz w:val="20"/>
          <w:szCs w:val="20"/>
          <w:lang w:val="fr-CA"/>
        </w:rPr>
      </w:pPr>
    </w:p>
    <w:p w:rsidR="00842F8F" w:rsidRPr="00842F8F" w:rsidRDefault="00842F8F" w:rsidP="008D292F">
      <w:pPr>
        <w:rPr>
          <w:sz w:val="20"/>
          <w:szCs w:val="20"/>
          <w:lang w:val="fr-CA"/>
        </w:rPr>
      </w:pPr>
      <w:r w:rsidRPr="00842F8F">
        <w:rPr>
          <w:sz w:val="20"/>
          <w:szCs w:val="20"/>
          <w:u w:val="single"/>
          <w:lang w:val="fr-CA"/>
        </w:rPr>
        <w:t>RÉSUMÉ DE L’AFFAIRE</w:t>
      </w:r>
    </w:p>
    <w:p w:rsidR="00842F8F" w:rsidRDefault="00842F8F" w:rsidP="008D292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321ED4" w:rsidRPr="006E563B" w:rsidTr="00321ED4">
        <w:tc>
          <w:tcPr>
            <w:tcW w:w="5000" w:type="pct"/>
            <w:gridSpan w:val="3"/>
          </w:tcPr>
          <w:p w:rsidR="00321ED4" w:rsidRPr="001C6D97" w:rsidRDefault="00321ED4" w:rsidP="00321ED4">
            <w:pPr>
              <w:jc w:val="both"/>
              <w:rPr>
                <w:rFonts w:eastAsia="Calibri"/>
                <w:sz w:val="20"/>
                <w:lang w:val="fr-CA"/>
              </w:rPr>
            </w:pPr>
            <w:r w:rsidRPr="001C6D97">
              <w:rPr>
                <w:rFonts w:eastAsia="Calibri"/>
                <w:i/>
                <w:iCs/>
                <w:sz w:val="20"/>
                <w:lang w:val="fr-CA"/>
              </w:rPr>
              <w:t>Charte des droits</w:t>
            </w:r>
            <w:r w:rsidRPr="001C6D97">
              <w:rPr>
                <w:rFonts w:eastAsia="Calibri"/>
                <w:sz w:val="20"/>
                <w:lang w:val="fr-CA"/>
              </w:rPr>
              <w:t xml:space="preserve"> – Y a-t-il eu atteinte au droit du demandeur à la vie, à la liberté et à la sécurité de la personne? – Procédure civile – Appels – La Cour d’appel a-t-elle dûment entendu et considéré les arguments du demandeur?</w:t>
            </w:r>
          </w:p>
          <w:p w:rsidR="00321ED4" w:rsidRPr="001C6D97" w:rsidRDefault="00321ED4" w:rsidP="00321ED4">
            <w:pPr>
              <w:jc w:val="both"/>
              <w:rPr>
                <w:rFonts w:eastAsia="Calibri"/>
                <w:sz w:val="20"/>
                <w:lang w:val="fr-CA"/>
              </w:rPr>
            </w:pPr>
          </w:p>
        </w:tc>
      </w:tr>
      <w:tr w:rsidR="00321ED4" w:rsidRPr="006E563B" w:rsidTr="00321ED4">
        <w:tc>
          <w:tcPr>
            <w:tcW w:w="5000" w:type="pct"/>
            <w:gridSpan w:val="3"/>
          </w:tcPr>
          <w:p w:rsidR="00321ED4" w:rsidRPr="001C6D97" w:rsidRDefault="00321ED4" w:rsidP="00321ED4">
            <w:pPr>
              <w:jc w:val="both"/>
              <w:rPr>
                <w:rFonts w:eastAsia="Calibri"/>
                <w:sz w:val="20"/>
                <w:lang w:val="fr-CA"/>
              </w:rPr>
            </w:pPr>
            <w:r w:rsidRPr="001C6D97">
              <w:rPr>
                <w:rFonts w:eastAsia="Calibri"/>
                <w:sz w:val="20"/>
                <w:lang w:val="fr-CA"/>
              </w:rPr>
              <w:t>Le demandeur a sollicité une ordonnance annulant les ordonnances antérieures de la Cour d’appel en lien avec des questions soulevées dans une action en forclusion.</w:t>
            </w:r>
          </w:p>
          <w:p w:rsidR="00321ED4" w:rsidRPr="001C6D97" w:rsidRDefault="00321ED4" w:rsidP="00321ED4">
            <w:pPr>
              <w:jc w:val="both"/>
              <w:rPr>
                <w:rFonts w:eastAsia="Calibri"/>
                <w:sz w:val="20"/>
                <w:lang w:val="fr-CA"/>
              </w:rPr>
            </w:pPr>
          </w:p>
        </w:tc>
      </w:tr>
      <w:tr w:rsidR="00321ED4" w:rsidRPr="006E563B" w:rsidTr="00321ED4">
        <w:tc>
          <w:tcPr>
            <w:tcW w:w="2427" w:type="pct"/>
          </w:tcPr>
          <w:p w:rsidR="00321ED4" w:rsidRPr="001C6D97" w:rsidRDefault="00321ED4" w:rsidP="00321ED4">
            <w:pPr>
              <w:jc w:val="both"/>
              <w:rPr>
                <w:rFonts w:eastAsia="Calibri"/>
                <w:sz w:val="20"/>
                <w:lang w:val="fr-CA"/>
              </w:rPr>
            </w:pPr>
            <w:r w:rsidRPr="001C6D97">
              <w:rPr>
                <w:rFonts w:eastAsia="Calibri"/>
                <w:sz w:val="20"/>
                <w:lang w:val="fr-CA"/>
              </w:rPr>
              <w:t>24 septembre 2008</w:t>
            </w:r>
          </w:p>
          <w:p w:rsidR="00321ED4" w:rsidRPr="001C6D97" w:rsidRDefault="00321ED4" w:rsidP="00321ED4">
            <w:pPr>
              <w:jc w:val="both"/>
              <w:rPr>
                <w:rFonts w:eastAsia="Calibri"/>
                <w:sz w:val="20"/>
                <w:lang w:val="fr-CA"/>
              </w:rPr>
            </w:pPr>
            <w:r w:rsidRPr="001C6D97">
              <w:rPr>
                <w:rFonts w:eastAsia="Calibri"/>
                <w:sz w:val="20"/>
                <w:lang w:val="fr-CA"/>
              </w:rPr>
              <w:t>Cour suprême de la Colombie-Britannique</w:t>
            </w:r>
          </w:p>
          <w:p w:rsidR="00321ED4" w:rsidRPr="001C6D97" w:rsidRDefault="00321ED4" w:rsidP="00321ED4">
            <w:pPr>
              <w:jc w:val="both"/>
              <w:rPr>
                <w:rFonts w:eastAsia="Calibri"/>
                <w:sz w:val="20"/>
                <w:lang w:val="fr-CA"/>
              </w:rPr>
            </w:pPr>
            <w:r w:rsidRPr="001C6D97">
              <w:rPr>
                <w:rFonts w:eastAsia="Calibri"/>
                <w:sz w:val="20"/>
                <w:lang w:val="fr-CA"/>
              </w:rPr>
              <w:t>(Juge Bruce)</w:t>
            </w:r>
          </w:p>
          <w:p w:rsidR="00321ED4" w:rsidRPr="001C6D97" w:rsidRDefault="00321ED4" w:rsidP="00321ED4">
            <w:pPr>
              <w:jc w:val="both"/>
              <w:rPr>
                <w:rFonts w:eastAsia="Calibri"/>
                <w:sz w:val="20"/>
                <w:lang w:val="fr-CA"/>
              </w:rPr>
            </w:pPr>
          </w:p>
        </w:tc>
        <w:tc>
          <w:tcPr>
            <w:tcW w:w="243" w:type="pct"/>
          </w:tcPr>
          <w:p w:rsidR="00321ED4" w:rsidRPr="001C6D97" w:rsidRDefault="00321ED4" w:rsidP="00321ED4">
            <w:pPr>
              <w:jc w:val="both"/>
              <w:rPr>
                <w:rFonts w:eastAsia="Calibri"/>
                <w:sz w:val="20"/>
                <w:lang w:val="fr-CA"/>
              </w:rPr>
            </w:pPr>
          </w:p>
        </w:tc>
        <w:tc>
          <w:tcPr>
            <w:tcW w:w="2330" w:type="pct"/>
          </w:tcPr>
          <w:p w:rsidR="00321ED4" w:rsidRPr="001C6D97" w:rsidRDefault="00321ED4" w:rsidP="00321ED4">
            <w:pPr>
              <w:jc w:val="both"/>
              <w:rPr>
                <w:rFonts w:eastAsia="Calibri"/>
                <w:sz w:val="20"/>
                <w:lang w:val="fr-CA"/>
              </w:rPr>
            </w:pPr>
            <w:r w:rsidRPr="001C6D97">
              <w:rPr>
                <w:rFonts w:eastAsia="Calibri"/>
                <w:sz w:val="20"/>
                <w:lang w:val="fr-CA"/>
              </w:rPr>
              <w:t>La créancière hypothécaire intimée se voit accorder une ordonnance conditionnelle de forclusion relativement à un bien à l’égard duquel le demandeur revendiquait un intérêt bénéficiaire.</w:t>
            </w:r>
          </w:p>
          <w:p w:rsidR="00321ED4" w:rsidRPr="001C6D97" w:rsidRDefault="00321ED4" w:rsidP="00321ED4">
            <w:pPr>
              <w:jc w:val="both"/>
              <w:rPr>
                <w:rFonts w:eastAsia="Calibri"/>
                <w:sz w:val="20"/>
                <w:lang w:val="fr-CA"/>
              </w:rPr>
            </w:pPr>
          </w:p>
        </w:tc>
      </w:tr>
      <w:tr w:rsidR="00321ED4" w:rsidRPr="001C6D97" w:rsidTr="00321ED4">
        <w:tc>
          <w:tcPr>
            <w:tcW w:w="2427" w:type="pct"/>
          </w:tcPr>
          <w:p w:rsidR="00321ED4" w:rsidRPr="001C6D97" w:rsidRDefault="00321ED4" w:rsidP="00321ED4">
            <w:pPr>
              <w:jc w:val="both"/>
              <w:rPr>
                <w:rFonts w:eastAsia="Calibri"/>
                <w:sz w:val="20"/>
                <w:lang w:val="fr-CA"/>
              </w:rPr>
            </w:pPr>
            <w:r w:rsidRPr="001C6D97">
              <w:rPr>
                <w:rFonts w:eastAsia="Calibri"/>
                <w:sz w:val="20"/>
                <w:lang w:val="fr-CA"/>
              </w:rPr>
              <w:t>27 novembre 2009</w:t>
            </w:r>
          </w:p>
          <w:p w:rsidR="00321ED4" w:rsidRPr="001C6D97" w:rsidRDefault="00321ED4" w:rsidP="00321ED4">
            <w:pPr>
              <w:jc w:val="both"/>
              <w:rPr>
                <w:rFonts w:eastAsia="Calibri"/>
                <w:sz w:val="20"/>
                <w:lang w:val="fr-CA"/>
              </w:rPr>
            </w:pPr>
            <w:r w:rsidRPr="001C6D97">
              <w:rPr>
                <w:rFonts w:eastAsia="Calibri"/>
                <w:sz w:val="20"/>
                <w:lang w:val="fr-CA"/>
              </w:rPr>
              <w:t>Cour d’appel de la Colombie-Britannique</w:t>
            </w:r>
          </w:p>
          <w:p w:rsidR="00321ED4" w:rsidRPr="001C6D97" w:rsidRDefault="00321ED4" w:rsidP="00321ED4">
            <w:pPr>
              <w:jc w:val="both"/>
              <w:rPr>
                <w:rFonts w:eastAsia="Calibri"/>
                <w:sz w:val="20"/>
                <w:lang w:val="fr-CA"/>
              </w:rPr>
            </w:pPr>
            <w:r w:rsidRPr="001C6D97">
              <w:rPr>
                <w:rFonts w:eastAsia="Calibri"/>
                <w:sz w:val="20"/>
                <w:lang w:val="fr-CA"/>
              </w:rPr>
              <w:t>(Vancouver)</w:t>
            </w:r>
          </w:p>
          <w:p w:rsidR="00321ED4" w:rsidRPr="001C6D97" w:rsidRDefault="00321ED4" w:rsidP="00321ED4">
            <w:pPr>
              <w:jc w:val="both"/>
              <w:rPr>
                <w:rFonts w:eastAsia="Calibri"/>
                <w:sz w:val="20"/>
                <w:lang w:val="fr-CA"/>
              </w:rPr>
            </w:pPr>
            <w:r w:rsidRPr="001C6D97">
              <w:rPr>
                <w:rFonts w:eastAsia="Calibri"/>
                <w:sz w:val="20"/>
                <w:lang w:val="fr-CA"/>
              </w:rPr>
              <w:t xml:space="preserve">(Juges </w:t>
            </w:r>
            <w:proofErr w:type="spellStart"/>
            <w:r w:rsidRPr="001C6D97">
              <w:rPr>
                <w:rFonts w:eastAsia="Calibri"/>
                <w:sz w:val="20"/>
                <w:lang w:val="fr-CA"/>
              </w:rPr>
              <w:t>Saunders</w:t>
            </w:r>
            <w:proofErr w:type="spellEnd"/>
            <w:r w:rsidRPr="001C6D97">
              <w:rPr>
                <w:rFonts w:eastAsia="Calibri"/>
                <w:sz w:val="20"/>
                <w:lang w:val="fr-CA"/>
              </w:rPr>
              <w:t xml:space="preserve">, </w:t>
            </w:r>
            <w:proofErr w:type="spellStart"/>
            <w:r w:rsidRPr="001C6D97">
              <w:rPr>
                <w:rFonts w:eastAsia="Calibri"/>
                <w:sz w:val="20"/>
                <w:lang w:val="fr-CA"/>
              </w:rPr>
              <w:t>Low</w:t>
            </w:r>
            <w:proofErr w:type="spellEnd"/>
            <w:r w:rsidRPr="001C6D97">
              <w:rPr>
                <w:rFonts w:eastAsia="Calibri"/>
                <w:sz w:val="20"/>
                <w:lang w:val="fr-CA"/>
              </w:rPr>
              <w:t xml:space="preserve"> et Lowry)</w:t>
            </w:r>
          </w:p>
          <w:p w:rsidR="00321ED4" w:rsidRPr="001C6D97" w:rsidRDefault="00F001E3" w:rsidP="00321ED4">
            <w:pPr>
              <w:jc w:val="both"/>
              <w:rPr>
                <w:rFonts w:eastAsia="Calibri"/>
                <w:sz w:val="20"/>
                <w:lang w:val="fr-CA"/>
              </w:rPr>
            </w:pPr>
            <w:r w:rsidRPr="001C6D97">
              <w:rPr>
                <w:rFonts w:eastAsia="Calibri"/>
                <w:sz w:val="20"/>
                <w:lang w:val="fr-CA"/>
              </w:rPr>
              <w:fldChar w:fldCharType="begin"/>
            </w:r>
            <w:r w:rsidR="00321ED4" w:rsidRPr="001C6D97">
              <w:rPr>
                <w:rFonts w:eastAsia="Calibri"/>
                <w:sz w:val="20"/>
                <w:lang w:val="fr-CA"/>
              </w:rPr>
              <w:instrText xml:space="preserve"> SEQ CHAPTER \h \r 1</w:instrText>
            </w:r>
            <w:r w:rsidRPr="001C6D97">
              <w:rPr>
                <w:rFonts w:eastAsia="Calibri"/>
                <w:sz w:val="20"/>
                <w:lang w:val="fr-CA"/>
              </w:rPr>
              <w:fldChar w:fldCharType="end"/>
            </w:r>
            <w:r w:rsidR="00321ED4" w:rsidRPr="001C6D97">
              <w:rPr>
                <w:rFonts w:eastAsia="Calibri"/>
                <w:sz w:val="20"/>
                <w:lang w:val="fr-CA"/>
              </w:rPr>
              <w:t>2009 BCCA 549</w:t>
            </w:r>
          </w:p>
          <w:p w:rsidR="00321ED4" w:rsidRPr="001C6D97" w:rsidRDefault="00321ED4" w:rsidP="00321ED4">
            <w:pPr>
              <w:jc w:val="both"/>
              <w:rPr>
                <w:rFonts w:eastAsia="Calibri"/>
                <w:sz w:val="20"/>
                <w:lang w:val="fr-CA"/>
              </w:rPr>
            </w:pPr>
            <w:r w:rsidRPr="001C6D97">
              <w:rPr>
                <w:rFonts w:eastAsia="Calibri"/>
                <w:sz w:val="20"/>
                <w:lang w:val="fr-CA"/>
              </w:rPr>
              <w:t>N</w:t>
            </w:r>
            <w:r w:rsidRPr="001C6D97">
              <w:rPr>
                <w:rFonts w:eastAsia="Calibri"/>
                <w:sz w:val="20"/>
                <w:vertAlign w:val="superscript"/>
                <w:lang w:val="fr-CA"/>
              </w:rPr>
              <w:t>o</w:t>
            </w:r>
            <w:r w:rsidRPr="001C6D97">
              <w:rPr>
                <w:rFonts w:eastAsia="Calibri"/>
                <w:sz w:val="20"/>
                <w:lang w:val="fr-CA"/>
              </w:rPr>
              <w:t xml:space="preserve"> du greffe : CA036524  </w:t>
            </w:r>
          </w:p>
          <w:p w:rsidR="00321ED4" w:rsidRPr="001C6D97" w:rsidRDefault="00321ED4" w:rsidP="00321ED4">
            <w:pPr>
              <w:jc w:val="both"/>
              <w:rPr>
                <w:rFonts w:eastAsia="Calibri"/>
                <w:sz w:val="20"/>
                <w:lang w:val="fr-CA"/>
              </w:rPr>
            </w:pPr>
          </w:p>
        </w:tc>
        <w:tc>
          <w:tcPr>
            <w:tcW w:w="243" w:type="pct"/>
          </w:tcPr>
          <w:p w:rsidR="00321ED4" w:rsidRPr="001C6D97" w:rsidRDefault="00321ED4" w:rsidP="00321ED4">
            <w:pPr>
              <w:jc w:val="both"/>
              <w:rPr>
                <w:rFonts w:eastAsia="Calibri"/>
                <w:sz w:val="20"/>
                <w:lang w:val="fr-CA"/>
              </w:rPr>
            </w:pPr>
          </w:p>
        </w:tc>
        <w:tc>
          <w:tcPr>
            <w:tcW w:w="2330" w:type="pct"/>
          </w:tcPr>
          <w:p w:rsidR="00321ED4" w:rsidRPr="001C6D97" w:rsidRDefault="00321ED4" w:rsidP="00321ED4">
            <w:pPr>
              <w:jc w:val="both"/>
              <w:rPr>
                <w:rFonts w:eastAsia="Calibri"/>
                <w:sz w:val="20"/>
                <w:lang w:val="fr-CA"/>
              </w:rPr>
            </w:pPr>
            <w:r w:rsidRPr="001C6D97">
              <w:rPr>
                <w:rFonts w:eastAsia="Calibri"/>
                <w:sz w:val="20"/>
                <w:lang w:val="fr-CA"/>
              </w:rPr>
              <w:t>Appel rejeté</w:t>
            </w:r>
          </w:p>
          <w:p w:rsidR="00321ED4" w:rsidRPr="001C6D97" w:rsidRDefault="00321ED4" w:rsidP="00321ED4">
            <w:pPr>
              <w:jc w:val="both"/>
              <w:rPr>
                <w:rFonts w:eastAsia="Calibri"/>
                <w:sz w:val="20"/>
                <w:lang w:val="fr-CA"/>
              </w:rPr>
            </w:pPr>
          </w:p>
        </w:tc>
      </w:tr>
      <w:tr w:rsidR="00321ED4" w:rsidRPr="006E563B" w:rsidTr="00321ED4">
        <w:tc>
          <w:tcPr>
            <w:tcW w:w="2427" w:type="pct"/>
          </w:tcPr>
          <w:p w:rsidR="00321ED4" w:rsidRPr="001C6D97" w:rsidRDefault="00321ED4" w:rsidP="00321ED4">
            <w:pPr>
              <w:jc w:val="both"/>
              <w:rPr>
                <w:rFonts w:eastAsia="Calibri"/>
                <w:sz w:val="20"/>
                <w:lang w:val="fr-CA"/>
              </w:rPr>
            </w:pPr>
            <w:r w:rsidRPr="001C6D97">
              <w:rPr>
                <w:rFonts w:eastAsia="Calibri"/>
                <w:sz w:val="20"/>
                <w:lang w:val="fr-CA"/>
              </w:rPr>
              <w:t xml:space="preserve">29 avril 2010 </w:t>
            </w:r>
          </w:p>
          <w:p w:rsidR="00321ED4" w:rsidRPr="001C6D97" w:rsidRDefault="00321ED4" w:rsidP="00321ED4">
            <w:pPr>
              <w:jc w:val="both"/>
              <w:rPr>
                <w:rFonts w:eastAsia="Calibri"/>
                <w:sz w:val="20"/>
                <w:lang w:val="fr-CA"/>
              </w:rPr>
            </w:pPr>
            <w:r w:rsidRPr="001C6D97">
              <w:rPr>
                <w:rFonts w:eastAsia="Calibri"/>
                <w:sz w:val="20"/>
                <w:lang w:val="fr-CA"/>
              </w:rPr>
              <w:t>Cour suprême du Canada</w:t>
            </w:r>
          </w:p>
          <w:p w:rsidR="00321ED4" w:rsidRPr="001C6D97" w:rsidRDefault="00321ED4" w:rsidP="00321ED4">
            <w:pPr>
              <w:jc w:val="both"/>
              <w:rPr>
                <w:rFonts w:eastAsia="Calibri"/>
                <w:sz w:val="20"/>
                <w:lang w:val="fr-CA"/>
              </w:rPr>
            </w:pPr>
          </w:p>
        </w:tc>
        <w:tc>
          <w:tcPr>
            <w:tcW w:w="243" w:type="pct"/>
          </w:tcPr>
          <w:p w:rsidR="00321ED4" w:rsidRPr="001C6D97" w:rsidRDefault="00321ED4" w:rsidP="00321ED4">
            <w:pPr>
              <w:jc w:val="both"/>
              <w:rPr>
                <w:rFonts w:eastAsia="Calibri"/>
                <w:sz w:val="20"/>
                <w:lang w:val="fr-CA"/>
              </w:rPr>
            </w:pPr>
          </w:p>
        </w:tc>
        <w:tc>
          <w:tcPr>
            <w:tcW w:w="2330" w:type="pct"/>
          </w:tcPr>
          <w:p w:rsidR="00321ED4" w:rsidRPr="001C6D97" w:rsidRDefault="00321ED4" w:rsidP="00321ED4">
            <w:pPr>
              <w:jc w:val="both"/>
              <w:rPr>
                <w:rFonts w:eastAsia="Calibri"/>
                <w:sz w:val="20"/>
                <w:lang w:val="fr-CA"/>
              </w:rPr>
            </w:pPr>
            <w:r w:rsidRPr="001C6D97">
              <w:rPr>
                <w:rFonts w:eastAsia="Calibri"/>
                <w:sz w:val="20"/>
                <w:lang w:val="fr-CA"/>
              </w:rPr>
              <w:t>Demande d’autorisation d’appel du demandeur, rejetée</w:t>
            </w:r>
          </w:p>
        </w:tc>
      </w:tr>
      <w:tr w:rsidR="00321ED4" w:rsidRPr="006E563B" w:rsidTr="00321ED4">
        <w:tc>
          <w:tcPr>
            <w:tcW w:w="2427" w:type="pct"/>
          </w:tcPr>
          <w:p w:rsidR="00321ED4" w:rsidRPr="001C6D97" w:rsidRDefault="00321ED4" w:rsidP="00321ED4">
            <w:pPr>
              <w:jc w:val="both"/>
              <w:rPr>
                <w:rFonts w:eastAsia="Calibri"/>
                <w:sz w:val="20"/>
                <w:lang w:val="fr-CA"/>
              </w:rPr>
            </w:pPr>
            <w:r w:rsidRPr="001C6D97">
              <w:rPr>
                <w:rFonts w:eastAsia="Calibri"/>
                <w:sz w:val="20"/>
                <w:lang w:val="fr-CA"/>
              </w:rPr>
              <w:t>19 mai 2010</w:t>
            </w:r>
          </w:p>
          <w:p w:rsidR="00321ED4" w:rsidRPr="001C6D97" w:rsidRDefault="00321ED4" w:rsidP="00321ED4">
            <w:pPr>
              <w:jc w:val="both"/>
              <w:rPr>
                <w:rFonts w:eastAsia="Calibri"/>
                <w:sz w:val="20"/>
                <w:lang w:val="fr-CA"/>
              </w:rPr>
            </w:pPr>
            <w:r w:rsidRPr="001C6D97">
              <w:rPr>
                <w:rFonts w:eastAsia="Calibri"/>
                <w:sz w:val="20"/>
                <w:lang w:val="fr-CA"/>
              </w:rPr>
              <w:t>Cour d’appel de la Colombie-Britannique</w:t>
            </w:r>
          </w:p>
          <w:p w:rsidR="00321ED4" w:rsidRPr="001C6D97" w:rsidRDefault="00321ED4" w:rsidP="00321ED4">
            <w:pPr>
              <w:jc w:val="both"/>
              <w:rPr>
                <w:rFonts w:eastAsia="Calibri"/>
                <w:sz w:val="20"/>
                <w:lang w:val="fr-CA"/>
              </w:rPr>
            </w:pPr>
            <w:r w:rsidRPr="001C6D97">
              <w:rPr>
                <w:rFonts w:eastAsia="Calibri"/>
                <w:sz w:val="20"/>
                <w:lang w:val="fr-CA"/>
              </w:rPr>
              <w:t>(Vancouver)</w:t>
            </w:r>
          </w:p>
          <w:p w:rsidR="00321ED4" w:rsidRPr="001C6D97" w:rsidRDefault="00321ED4" w:rsidP="00321ED4">
            <w:pPr>
              <w:jc w:val="both"/>
              <w:rPr>
                <w:rFonts w:eastAsia="Calibri"/>
                <w:sz w:val="20"/>
                <w:lang w:val="fr-CA"/>
              </w:rPr>
            </w:pPr>
            <w:r w:rsidRPr="001C6D97">
              <w:rPr>
                <w:rFonts w:eastAsia="Calibri"/>
                <w:sz w:val="20"/>
                <w:lang w:val="fr-CA"/>
              </w:rPr>
              <w:t xml:space="preserve">(Juges Newbury, </w:t>
            </w:r>
            <w:proofErr w:type="spellStart"/>
            <w:r w:rsidRPr="001C6D97">
              <w:rPr>
                <w:rFonts w:eastAsia="Calibri"/>
                <w:sz w:val="20"/>
                <w:lang w:val="fr-CA"/>
              </w:rPr>
              <w:t>Neilson</w:t>
            </w:r>
            <w:proofErr w:type="spellEnd"/>
            <w:r w:rsidRPr="001C6D97">
              <w:rPr>
                <w:rFonts w:eastAsia="Calibri"/>
                <w:sz w:val="20"/>
                <w:lang w:val="fr-CA"/>
              </w:rPr>
              <w:t xml:space="preserve"> et </w:t>
            </w:r>
            <w:proofErr w:type="spellStart"/>
            <w:r w:rsidRPr="001C6D97">
              <w:rPr>
                <w:rFonts w:eastAsia="Calibri"/>
                <w:sz w:val="20"/>
                <w:lang w:val="fr-CA"/>
              </w:rPr>
              <w:t>Groberman</w:t>
            </w:r>
            <w:proofErr w:type="spellEnd"/>
            <w:r w:rsidRPr="001C6D97">
              <w:rPr>
                <w:rFonts w:eastAsia="Calibri"/>
                <w:sz w:val="20"/>
                <w:lang w:val="fr-CA"/>
              </w:rPr>
              <w:t>)</w:t>
            </w:r>
          </w:p>
          <w:p w:rsidR="00321ED4" w:rsidRPr="001C6D97" w:rsidRDefault="00321ED4" w:rsidP="00321ED4">
            <w:pPr>
              <w:jc w:val="both"/>
              <w:rPr>
                <w:rFonts w:eastAsia="Calibri"/>
                <w:sz w:val="20"/>
                <w:lang w:val="fr-CA"/>
              </w:rPr>
            </w:pPr>
            <w:r w:rsidRPr="001C6D97">
              <w:rPr>
                <w:rFonts w:eastAsia="Calibri"/>
                <w:sz w:val="20"/>
                <w:lang w:val="fr-CA"/>
              </w:rPr>
              <w:t>2010 BCCA 265</w:t>
            </w:r>
          </w:p>
          <w:p w:rsidR="00321ED4" w:rsidRPr="001C6D97" w:rsidRDefault="00321ED4" w:rsidP="00321ED4">
            <w:pPr>
              <w:jc w:val="both"/>
              <w:rPr>
                <w:rFonts w:eastAsia="Calibri"/>
                <w:sz w:val="20"/>
                <w:lang w:val="fr-CA"/>
              </w:rPr>
            </w:pPr>
            <w:r w:rsidRPr="001C6D97">
              <w:rPr>
                <w:rFonts w:eastAsia="Calibri"/>
                <w:sz w:val="20"/>
                <w:lang w:val="fr-CA"/>
              </w:rPr>
              <w:t>N</w:t>
            </w:r>
            <w:r w:rsidRPr="001C6D97">
              <w:rPr>
                <w:rFonts w:eastAsia="Calibri"/>
                <w:sz w:val="20"/>
                <w:vertAlign w:val="superscript"/>
                <w:lang w:val="fr-CA"/>
              </w:rPr>
              <w:t>o</w:t>
            </w:r>
            <w:r w:rsidRPr="001C6D97">
              <w:rPr>
                <w:rFonts w:eastAsia="Calibri"/>
                <w:sz w:val="20"/>
                <w:lang w:val="fr-CA"/>
              </w:rPr>
              <w:t xml:space="preserve"> du greffe : CA036524</w:t>
            </w:r>
          </w:p>
          <w:p w:rsidR="00321ED4" w:rsidRPr="001C6D97" w:rsidRDefault="00321ED4" w:rsidP="00321ED4">
            <w:pPr>
              <w:jc w:val="both"/>
              <w:rPr>
                <w:rFonts w:eastAsia="Calibri"/>
                <w:sz w:val="20"/>
                <w:lang w:val="fr-CA"/>
              </w:rPr>
            </w:pPr>
          </w:p>
        </w:tc>
        <w:tc>
          <w:tcPr>
            <w:tcW w:w="243" w:type="pct"/>
          </w:tcPr>
          <w:p w:rsidR="00321ED4" w:rsidRPr="001C6D97" w:rsidRDefault="00321ED4" w:rsidP="00321ED4">
            <w:pPr>
              <w:jc w:val="both"/>
              <w:rPr>
                <w:rFonts w:eastAsia="Calibri"/>
                <w:sz w:val="20"/>
                <w:lang w:val="fr-CA"/>
              </w:rPr>
            </w:pPr>
          </w:p>
        </w:tc>
        <w:tc>
          <w:tcPr>
            <w:tcW w:w="2330" w:type="pct"/>
          </w:tcPr>
          <w:p w:rsidR="00321ED4" w:rsidRPr="001C6D97" w:rsidRDefault="00321ED4" w:rsidP="00321ED4">
            <w:pPr>
              <w:jc w:val="both"/>
              <w:rPr>
                <w:rFonts w:eastAsia="Calibri"/>
                <w:sz w:val="20"/>
                <w:lang w:val="fr-CA"/>
              </w:rPr>
            </w:pPr>
            <w:r w:rsidRPr="001C6D97">
              <w:rPr>
                <w:rFonts w:eastAsia="Calibri"/>
                <w:sz w:val="20"/>
                <w:lang w:val="fr-CA"/>
              </w:rPr>
              <w:t>Demandes du demandeur, rejetées (motifs rendus le 27 mai 2010)</w:t>
            </w:r>
          </w:p>
          <w:p w:rsidR="00321ED4" w:rsidRPr="001C6D97" w:rsidRDefault="00321ED4" w:rsidP="00321ED4">
            <w:pPr>
              <w:jc w:val="both"/>
              <w:rPr>
                <w:rFonts w:eastAsia="Calibri"/>
                <w:sz w:val="20"/>
                <w:lang w:val="fr-CA"/>
              </w:rPr>
            </w:pPr>
          </w:p>
          <w:p w:rsidR="00321ED4" w:rsidRPr="001C6D97" w:rsidRDefault="00321ED4" w:rsidP="00321ED4">
            <w:pPr>
              <w:jc w:val="both"/>
              <w:rPr>
                <w:rFonts w:eastAsia="Calibri"/>
                <w:sz w:val="20"/>
                <w:lang w:val="fr-CA"/>
              </w:rPr>
            </w:pPr>
          </w:p>
        </w:tc>
      </w:tr>
      <w:tr w:rsidR="00321ED4" w:rsidRPr="001C6D97" w:rsidTr="00321ED4">
        <w:tc>
          <w:tcPr>
            <w:tcW w:w="2427" w:type="pct"/>
          </w:tcPr>
          <w:p w:rsidR="00321ED4" w:rsidRPr="001C6D97" w:rsidRDefault="00321ED4" w:rsidP="00321ED4">
            <w:pPr>
              <w:jc w:val="both"/>
              <w:rPr>
                <w:rFonts w:eastAsia="Calibri"/>
                <w:sz w:val="20"/>
                <w:lang w:val="fr-CA"/>
              </w:rPr>
            </w:pPr>
            <w:r w:rsidRPr="001C6D97">
              <w:rPr>
                <w:rFonts w:eastAsia="Calibri"/>
                <w:sz w:val="20"/>
                <w:lang w:val="fr-CA"/>
              </w:rPr>
              <w:t>16 septembre 2010</w:t>
            </w:r>
          </w:p>
          <w:p w:rsidR="00321ED4" w:rsidRPr="001C6D97" w:rsidRDefault="00321ED4" w:rsidP="00321ED4">
            <w:pPr>
              <w:jc w:val="both"/>
              <w:rPr>
                <w:rFonts w:eastAsia="Calibri"/>
                <w:sz w:val="20"/>
                <w:lang w:val="fr-CA"/>
              </w:rPr>
            </w:pPr>
            <w:r w:rsidRPr="001C6D97">
              <w:rPr>
                <w:rFonts w:eastAsia="Calibri"/>
                <w:sz w:val="20"/>
                <w:lang w:val="fr-CA"/>
              </w:rPr>
              <w:t>Cour suprême du Canada</w:t>
            </w:r>
          </w:p>
          <w:p w:rsidR="00321ED4" w:rsidRPr="001C6D97" w:rsidRDefault="00321ED4" w:rsidP="00321ED4">
            <w:pPr>
              <w:jc w:val="both"/>
              <w:rPr>
                <w:rFonts w:eastAsia="Calibri"/>
                <w:sz w:val="20"/>
                <w:lang w:val="fr-CA"/>
              </w:rPr>
            </w:pPr>
          </w:p>
        </w:tc>
        <w:tc>
          <w:tcPr>
            <w:tcW w:w="243" w:type="pct"/>
          </w:tcPr>
          <w:p w:rsidR="00321ED4" w:rsidRPr="001C6D97" w:rsidRDefault="00321ED4" w:rsidP="00321ED4">
            <w:pPr>
              <w:jc w:val="both"/>
              <w:rPr>
                <w:rFonts w:eastAsia="Calibri"/>
                <w:sz w:val="20"/>
                <w:lang w:val="fr-CA"/>
              </w:rPr>
            </w:pPr>
          </w:p>
        </w:tc>
        <w:tc>
          <w:tcPr>
            <w:tcW w:w="2330" w:type="pct"/>
          </w:tcPr>
          <w:p w:rsidR="00321ED4" w:rsidRPr="001C6D97" w:rsidRDefault="00321ED4" w:rsidP="00321ED4">
            <w:pPr>
              <w:jc w:val="both"/>
              <w:rPr>
                <w:rFonts w:eastAsia="Calibri"/>
                <w:sz w:val="20"/>
                <w:lang w:val="fr-CA"/>
              </w:rPr>
            </w:pPr>
            <w:r w:rsidRPr="001C6D97">
              <w:rPr>
                <w:rFonts w:eastAsia="Calibri"/>
                <w:sz w:val="20"/>
                <w:lang w:val="fr-CA"/>
              </w:rPr>
              <w:t>Demande d’autorisation d’appel, déposée</w:t>
            </w:r>
          </w:p>
          <w:p w:rsidR="00321ED4" w:rsidRPr="001C6D97" w:rsidRDefault="00321ED4" w:rsidP="00321ED4">
            <w:pPr>
              <w:jc w:val="both"/>
              <w:rPr>
                <w:rFonts w:eastAsia="Calibri"/>
                <w:sz w:val="20"/>
                <w:lang w:val="fr-CA"/>
              </w:rPr>
            </w:pPr>
          </w:p>
        </w:tc>
      </w:tr>
      <w:tr w:rsidR="00321ED4" w:rsidRPr="006E563B" w:rsidTr="00321ED4">
        <w:tc>
          <w:tcPr>
            <w:tcW w:w="2427" w:type="pct"/>
          </w:tcPr>
          <w:p w:rsidR="00321ED4" w:rsidRPr="001C6D97" w:rsidRDefault="00321ED4" w:rsidP="00321ED4">
            <w:pPr>
              <w:jc w:val="both"/>
              <w:rPr>
                <w:rFonts w:eastAsia="Calibri"/>
                <w:sz w:val="20"/>
                <w:lang w:val="fr-CA"/>
              </w:rPr>
            </w:pPr>
            <w:r w:rsidRPr="001C6D97">
              <w:rPr>
                <w:rFonts w:eastAsia="Calibri"/>
                <w:sz w:val="20"/>
                <w:lang w:val="fr-CA"/>
              </w:rPr>
              <w:t>21 octobre 2010</w:t>
            </w:r>
          </w:p>
          <w:p w:rsidR="00321ED4" w:rsidRPr="001C6D97" w:rsidRDefault="00321ED4" w:rsidP="00321ED4">
            <w:pPr>
              <w:jc w:val="both"/>
              <w:rPr>
                <w:rFonts w:eastAsia="Calibri"/>
                <w:sz w:val="20"/>
                <w:lang w:val="fr-CA"/>
              </w:rPr>
            </w:pPr>
            <w:r w:rsidRPr="001C6D97">
              <w:rPr>
                <w:rFonts w:eastAsia="Calibri"/>
                <w:sz w:val="20"/>
                <w:lang w:val="fr-CA"/>
              </w:rPr>
              <w:t>Cour suprême du Canada</w:t>
            </w:r>
          </w:p>
        </w:tc>
        <w:tc>
          <w:tcPr>
            <w:tcW w:w="243" w:type="pct"/>
          </w:tcPr>
          <w:p w:rsidR="00321ED4" w:rsidRPr="001C6D97" w:rsidRDefault="00321ED4" w:rsidP="00321ED4">
            <w:pPr>
              <w:jc w:val="both"/>
              <w:rPr>
                <w:rFonts w:eastAsia="Calibri"/>
                <w:sz w:val="20"/>
                <w:lang w:val="fr-CA"/>
              </w:rPr>
            </w:pPr>
          </w:p>
        </w:tc>
        <w:tc>
          <w:tcPr>
            <w:tcW w:w="2330" w:type="pct"/>
          </w:tcPr>
          <w:p w:rsidR="00321ED4" w:rsidRPr="001C6D97" w:rsidRDefault="00321ED4" w:rsidP="00321ED4">
            <w:pPr>
              <w:jc w:val="both"/>
              <w:rPr>
                <w:rFonts w:eastAsia="Calibri"/>
                <w:sz w:val="20"/>
                <w:lang w:val="fr-CA"/>
              </w:rPr>
            </w:pPr>
            <w:r w:rsidRPr="001C6D97">
              <w:rPr>
                <w:rFonts w:eastAsia="Calibri"/>
                <w:sz w:val="20"/>
                <w:lang w:val="fr-CA"/>
              </w:rPr>
              <w:t>Requête en prorogation du délai de signification et de dépôt de la demande d’autorisation d’appel, déposée</w:t>
            </w:r>
          </w:p>
        </w:tc>
      </w:tr>
    </w:tbl>
    <w:p w:rsidR="00842F8F" w:rsidRDefault="00842F8F" w:rsidP="008D292F">
      <w:pPr>
        <w:rPr>
          <w:sz w:val="20"/>
          <w:szCs w:val="20"/>
          <w:lang w:val="fr-CA"/>
        </w:rPr>
      </w:pPr>
    </w:p>
    <w:p w:rsidR="00842F8F" w:rsidRDefault="00F001E3" w:rsidP="008D292F">
      <w:pPr>
        <w:rPr>
          <w:sz w:val="20"/>
          <w:szCs w:val="20"/>
          <w:lang w:val="fr-CA"/>
        </w:rPr>
      </w:pPr>
      <w:r w:rsidRPr="00F001E3">
        <w:rPr>
          <w:sz w:val="20"/>
          <w:szCs w:val="20"/>
          <w:lang w:val="fr-CA"/>
        </w:rPr>
        <w:pict>
          <v:rect id="_x0000_i1056" style="width:2in;height:1pt" o:hrpct="0" o:hralign="center" o:hrstd="t" o:hrnoshade="t" o:hr="t" fillcolor="black [3213]" stroked="f"/>
        </w:pict>
      </w:r>
    </w:p>
    <w:p w:rsidR="00321ED4" w:rsidRDefault="00321ED4">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5246E" w:rsidRPr="0055246E" w:rsidTr="00BD6CAB">
        <w:trPr>
          <w:cantSplit/>
        </w:trPr>
        <w:tc>
          <w:tcPr>
            <w:tcW w:w="1458" w:type="dxa"/>
          </w:tcPr>
          <w:p w:rsidR="0055246E" w:rsidRPr="0055246E" w:rsidRDefault="0055246E" w:rsidP="00BD6CAB">
            <w:pPr>
              <w:rPr>
                <w:sz w:val="20"/>
                <w:szCs w:val="20"/>
              </w:rPr>
            </w:pPr>
            <w:r w:rsidRPr="0055246E">
              <w:rPr>
                <w:rStyle w:val="SCCFileNumberChar"/>
                <w:sz w:val="20"/>
                <w:szCs w:val="20"/>
              </w:rPr>
              <w:lastRenderedPageBreak/>
              <w:t>33757</w:t>
            </w:r>
          </w:p>
          <w:p w:rsidR="0055246E" w:rsidRPr="0055246E" w:rsidRDefault="0055246E" w:rsidP="00BD6CAB">
            <w:pPr>
              <w:rPr>
                <w:b/>
                <w:sz w:val="20"/>
                <w:szCs w:val="20"/>
                <w:lang w:val="fr-CA"/>
              </w:rPr>
            </w:pPr>
          </w:p>
        </w:tc>
        <w:tc>
          <w:tcPr>
            <w:tcW w:w="8118" w:type="dxa"/>
          </w:tcPr>
          <w:p w:rsidR="0055246E" w:rsidRPr="0055246E" w:rsidRDefault="0055246E" w:rsidP="00BD6CAB">
            <w:pPr>
              <w:rPr>
                <w:sz w:val="20"/>
                <w:szCs w:val="20"/>
              </w:rPr>
            </w:pPr>
            <w:r w:rsidRPr="0055246E">
              <w:rPr>
                <w:rStyle w:val="SCCLsocChar"/>
                <w:sz w:val="20"/>
                <w:szCs w:val="20"/>
                <w:lang w:val="en-CA"/>
              </w:rPr>
              <w:t>M.Z. v. Her Majesty the Queen</w:t>
            </w:r>
            <w:r w:rsidRPr="0055246E">
              <w:rPr>
                <w:sz w:val="20"/>
                <w:szCs w:val="20"/>
              </w:rPr>
              <w:t xml:space="preserve"> (Ont.) (Criminal) (By Leave)</w:t>
            </w:r>
          </w:p>
          <w:p w:rsidR="0055246E" w:rsidRPr="0055246E" w:rsidRDefault="0055246E" w:rsidP="00BD6CAB">
            <w:pPr>
              <w:rPr>
                <w:sz w:val="20"/>
                <w:szCs w:val="20"/>
              </w:rPr>
            </w:pPr>
          </w:p>
        </w:tc>
      </w:tr>
      <w:tr w:rsidR="0055246E" w:rsidRPr="0055246E" w:rsidTr="00BD6CAB">
        <w:trPr>
          <w:cantSplit/>
        </w:trPr>
        <w:tc>
          <w:tcPr>
            <w:tcW w:w="1458" w:type="dxa"/>
          </w:tcPr>
          <w:p w:rsidR="0055246E" w:rsidRPr="0055246E" w:rsidRDefault="0055246E" w:rsidP="00BD6CAB">
            <w:pPr>
              <w:rPr>
                <w:sz w:val="20"/>
                <w:szCs w:val="20"/>
              </w:rPr>
            </w:pPr>
            <w:r w:rsidRPr="0055246E">
              <w:rPr>
                <w:sz w:val="20"/>
                <w:szCs w:val="20"/>
              </w:rPr>
              <w:t>Coram :</w:t>
            </w:r>
          </w:p>
        </w:tc>
        <w:tc>
          <w:tcPr>
            <w:tcW w:w="8118" w:type="dxa"/>
          </w:tcPr>
          <w:p w:rsidR="0055246E" w:rsidRPr="0055246E" w:rsidRDefault="0055246E" w:rsidP="00BD6CAB">
            <w:pPr>
              <w:rPr>
                <w:sz w:val="20"/>
                <w:szCs w:val="20"/>
              </w:rPr>
            </w:pPr>
            <w:proofErr w:type="spellStart"/>
            <w:r w:rsidRPr="0055246E">
              <w:rPr>
                <w:rStyle w:val="SCCCoramChar"/>
                <w:sz w:val="20"/>
                <w:szCs w:val="20"/>
                <w:lang w:val="en-CA"/>
              </w:rPr>
              <w:t>Binnie</w:t>
            </w:r>
            <w:proofErr w:type="spellEnd"/>
            <w:r w:rsidRPr="0055246E">
              <w:rPr>
                <w:rStyle w:val="SCCCoramChar"/>
                <w:sz w:val="20"/>
                <w:szCs w:val="20"/>
                <w:lang w:val="en-CA"/>
              </w:rPr>
              <w:t>, Fish and Rothstein JJ.</w:t>
            </w:r>
          </w:p>
          <w:p w:rsidR="0055246E" w:rsidRPr="0055246E" w:rsidRDefault="0055246E" w:rsidP="00BD6CAB">
            <w:pPr>
              <w:rPr>
                <w:sz w:val="20"/>
                <w:szCs w:val="20"/>
                <w:u w:val="single"/>
              </w:rPr>
            </w:pPr>
          </w:p>
        </w:tc>
      </w:tr>
      <w:tr w:rsidR="0055246E" w:rsidRPr="006E563B" w:rsidTr="00BD6CAB">
        <w:trPr>
          <w:cantSplit/>
        </w:trPr>
        <w:tc>
          <w:tcPr>
            <w:tcW w:w="9576" w:type="dxa"/>
            <w:gridSpan w:val="2"/>
          </w:tcPr>
          <w:p w:rsidR="0055246E" w:rsidRPr="0055246E" w:rsidRDefault="0055246E" w:rsidP="00BD6CAB">
            <w:pPr>
              <w:pStyle w:val="SCCShortJudgment"/>
              <w:rPr>
                <w:szCs w:val="20"/>
              </w:rPr>
            </w:pPr>
            <w:r w:rsidRPr="0055246E">
              <w:rPr>
                <w:szCs w:val="20"/>
              </w:rPr>
              <w:t>The motion for a publication ban directing that any information that could identify the complainant shall not be published in any document or broadcast or transmitted in any way and the motion for a sealing order of the medical records located at pages 31 to 36 of the Applicant’s Application for Leave to Appeal are granted.  The application for leave to appeal from the judgment of the Court of Appeal for Ontario, Number C49448, 2010 ONCA 333, dated May 6, 2010, is dismissed without costs.</w:t>
            </w:r>
          </w:p>
          <w:p w:rsidR="0055246E" w:rsidRPr="0055246E" w:rsidRDefault="0055246E" w:rsidP="00BD6CAB">
            <w:pPr>
              <w:pStyle w:val="SCCShortJudgment"/>
              <w:ind w:firstLine="0"/>
              <w:rPr>
                <w:szCs w:val="20"/>
              </w:rPr>
            </w:pPr>
          </w:p>
          <w:p w:rsidR="0055246E" w:rsidRPr="0055246E" w:rsidRDefault="0055246E" w:rsidP="00321ED4">
            <w:pPr>
              <w:pStyle w:val="SCCShortJudgment"/>
              <w:rPr>
                <w:szCs w:val="20"/>
                <w:lang w:val="fr-CA"/>
              </w:rPr>
            </w:pPr>
            <w:r w:rsidRPr="0055246E">
              <w:rPr>
                <w:szCs w:val="20"/>
                <w:lang w:val="fr-CA"/>
              </w:rPr>
              <w:t>La requête visant à faire interdire la publication, la diffusion ou la transmission, de quelque façon que ce soit, de tout renseignement qui permettrait d’établir l’identité de la plaignante ainsi que la requête en mise sous scellés des dossiers médicaux reproduits aux pages 31 à 36 de la demande d’autorisation d’appel déposée par le demandeur sont accordées.  La demande d’autorisation d’appel de l’arrêt de la Cour d’appel de l’Ontario, numéro C49448, 2010 ONCA 333, daté du 6 mai 2010, est rejetée sans dépens.</w:t>
            </w:r>
          </w:p>
        </w:tc>
      </w:tr>
    </w:tbl>
    <w:p w:rsidR="00842F8F" w:rsidRP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321ED4" w:rsidRPr="00F9781C" w:rsidTr="00321ED4">
        <w:tc>
          <w:tcPr>
            <w:tcW w:w="5000" w:type="pct"/>
            <w:gridSpan w:val="3"/>
          </w:tcPr>
          <w:p w:rsidR="00321ED4" w:rsidRDefault="00321ED4" w:rsidP="00321ED4">
            <w:pPr>
              <w:jc w:val="both"/>
              <w:rPr>
                <w:rFonts w:eastAsia="Calibri"/>
                <w:smallCaps/>
                <w:sz w:val="20"/>
              </w:rPr>
            </w:pPr>
            <w:r w:rsidRPr="00F9781C">
              <w:rPr>
                <w:rFonts w:eastAsia="Calibri"/>
                <w:smallCaps/>
                <w:sz w:val="20"/>
              </w:rPr>
              <w:t>(Publication ban in case) (Court file contains information that is not available for inspection by the public)</w:t>
            </w:r>
          </w:p>
          <w:p w:rsidR="00321ED4" w:rsidRPr="00F9781C" w:rsidRDefault="00321ED4" w:rsidP="00321ED4">
            <w:pPr>
              <w:jc w:val="both"/>
              <w:rPr>
                <w:rFonts w:eastAsia="Calibri"/>
                <w:sz w:val="20"/>
              </w:rPr>
            </w:pPr>
          </w:p>
          <w:p w:rsidR="00321ED4" w:rsidRPr="00F9781C" w:rsidRDefault="00321ED4" w:rsidP="00321ED4">
            <w:pPr>
              <w:jc w:val="both"/>
              <w:rPr>
                <w:rFonts w:eastAsia="Calibri"/>
                <w:sz w:val="20"/>
              </w:rPr>
            </w:pPr>
            <w:r w:rsidRPr="00F9781C">
              <w:rPr>
                <w:rFonts w:eastAsia="Calibri"/>
                <w:sz w:val="20"/>
              </w:rPr>
              <w:t xml:space="preserve">Charter of Rights – Criminal law – Evidence – Sexual assault – Whether the learned trial judge abused her authority, subjected to bias, discrimination, presumption of guilt, and intended breach of duty – Whether the learned trial judge erred in her application of the law as set out in </w:t>
            </w:r>
            <w:r w:rsidRPr="00F9781C">
              <w:rPr>
                <w:rFonts w:eastAsia="Calibri"/>
                <w:i/>
                <w:iCs/>
                <w:color w:val="3A3A3A"/>
                <w:sz w:val="20"/>
              </w:rPr>
              <w:t>R. v. W. (D.)</w:t>
            </w:r>
            <w:r w:rsidRPr="00F9781C">
              <w:rPr>
                <w:rFonts w:eastAsia="Calibri"/>
                <w:color w:val="3A3A3A"/>
                <w:sz w:val="20"/>
              </w:rPr>
              <w:t>, [1991] 1 S.C.R. 742</w:t>
            </w:r>
            <w:r w:rsidRPr="00F9781C">
              <w:rPr>
                <w:rFonts w:eastAsia="Calibri"/>
                <w:sz w:val="20"/>
              </w:rPr>
              <w:t xml:space="preserve"> – Whether the learned trial judge applied a different standard of credibility for the complainant as opposed to the Applicant.</w:t>
            </w:r>
          </w:p>
          <w:p w:rsidR="00321ED4" w:rsidRPr="00F9781C" w:rsidRDefault="00321ED4" w:rsidP="00321ED4">
            <w:pPr>
              <w:jc w:val="both"/>
              <w:rPr>
                <w:rFonts w:eastAsia="Calibri"/>
                <w:sz w:val="20"/>
              </w:rPr>
            </w:pPr>
          </w:p>
        </w:tc>
      </w:tr>
      <w:tr w:rsidR="00321ED4" w:rsidRPr="00F9781C" w:rsidTr="00321ED4">
        <w:tc>
          <w:tcPr>
            <w:tcW w:w="5000" w:type="pct"/>
            <w:gridSpan w:val="3"/>
          </w:tcPr>
          <w:p w:rsidR="00321ED4" w:rsidRPr="00F9781C" w:rsidRDefault="00321ED4" w:rsidP="00321ED4">
            <w:pPr>
              <w:jc w:val="both"/>
              <w:rPr>
                <w:rFonts w:eastAsia="Calibri"/>
                <w:sz w:val="20"/>
              </w:rPr>
            </w:pPr>
            <w:r w:rsidRPr="00F9781C">
              <w:rPr>
                <w:rFonts w:eastAsia="Calibri"/>
                <w:sz w:val="20"/>
              </w:rPr>
              <w:t xml:space="preserve">The Applicant, M.Z. is a practitioner of traditional Chinese medicine, specifically acupuncture and </w:t>
            </w:r>
            <w:proofErr w:type="spellStart"/>
            <w:r w:rsidRPr="00F9781C">
              <w:rPr>
                <w:rFonts w:eastAsia="Calibri"/>
                <w:sz w:val="20"/>
              </w:rPr>
              <w:t>herbology</w:t>
            </w:r>
            <w:proofErr w:type="spellEnd"/>
            <w:r w:rsidRPr="00F9781C">
              <w:rPr>
                <w:rFonts w:eastAsia="Calibri"/>
                <w:sz w:val="20"/>
              </w:rPr>
              <w:t>.  M.Z. was convicted of sexual assault and sexual exploitation of a 15 year old complainant who had sought treatment from M.Z.  His appeal to the Ontario Superior Court of Justice was dismissed and his application for leave to appeal to the Ontario Court of Appeal was also dismissed.</w:t>
            </w:r>
          </w:p>
          <w:p w:rsidR="00321ED4" w:rsidRPr="00F9781C" w:rsidRDefault="00321ED4" w:rsidP="00321ED4">
            <w:pPr>
              <w:jc w:val="both"/>
              <w:rPr>
                <w:rFonts w:eastAsia="Calibri"/>
                <w:sz w:val="20"/>
              </w:rPr>
            </w:pPr>
          </w:p>
        </w:tc>
      </w:tr>
      <w:tr w:rsidR="00321ED4" w:rsidRPr="00F9781C" w:rsidTr="00321ED4">
        <w:tc>
          <w:tcPr>
            <w:tcW w:w="2427" w:type="pct"/>
          </w:tcPr>
          <w:p w:rsidR="00321ED4" w:rsidRPr="00F9781C" w:rsidRDefault="00321ED4" w:rsidP="00321ED4">
            <w:pPr>
              <w:jc w:val="both"/>
              <w:rPr>
                <w:rFonts w:eastAsia="Calibri"/>
                <w:sz w:val="20"/>
              </w:rPr>
            </w:pPr>
            <w:r w:rsidRPr="00F9781C">
              <w:rPr>
                <w:rFonts w:eastAsia="Calibri"/>
                <w:sz w:val="20"/>
              </w:rPr>
              <w:t>August 17, 2006</w:t>
            </w:r>
          </w:p>
          <w:p w:rsidR="00321ED4" w:rsidRPr="00F9781C" w:rsidRDefault="00321ED4" w:rsidP="00321ED4">
            <w:pPr>
              <w:jc w:val="both"/>
              <w:rPr>
                <w:rFonts w:eastAsia="Calibri"/>
                <w:sz w:val="20"/>
              </w:rPr>
            </w:pPr>
            <w:r w:rsidRPr="00F9781C">
              <w:rPr>
                <w:rFonts w:eastAsia="Calibri"/>
                <w:sz w:val="20"/>
              </w:rPr>
              <w:t>Ontario Court of Justice</w:t>
            </w:r>
          </w:p>
          <w:p w:rsidR="00321ED4" w:rsidRPr="00F9781C" w:rsidRDefault="00321ED4" w:rsidP="00321ED4">
            <w:pPr>
              <w:jc w:val="both"/>
              <w:rPr>
                <w:rFonts w:eastAsia="Calibri"/>
                <w:sz w:val="20"/>
              </w:rPr>
            </w:pPr>
            <w:r w:rsidRPr="00F9781C">
              <w:rPr>
                <w:rFonts w:eastAsia="Calibri"/>
                <w:sz w:val="20"/>
              </w:rPr>
              <w:t>(</w:t>
            </w:r>
            <w:proofErr w:type="spellStart"/>
            <w:r w:rsidRPr="00F9781C">
              <w:rPr>
                <w:rFonts w:eastAsia="Calibri"/>
                <w:sz w:val="20"/>
              </w:rPr>
              <w:t>Shamai</w:t>
            </w:r>
            <w:proofErr w:type="spellEnd"/>
            <w:r w:rsidRPr="00F9781C">
              <w:rPr>
                <w:rFonts w:eastAsia="Calibri"/>
                <w:sz w:val="20"/>
              </w:rPr>
              <w:t xml:space="preserve"> J.)</w:t>
            </w:r>
          </w:p>
          <w:p w:rsidR="00321ED4" w:rsidRPr="00F9781C" w:rsidRDefault="00321ED4" w:rsidP="00321ED4">
            <w:pPr>
              <w:jc w:val="both"/>
              <w:rPr>
                <w:rFonts w:eastAsia="Calibri"/>
                <w:sz w:val="20"/>
              </w:rPr>
            </w:pPr>
          </w:p>
        </w:tc>
        <w:tc>
          <w:tcPr>
            <w:tcW w:w="243" w:type="pct"/>
          </w:tcPr>
          <w:p w:rsidR="00321ED4" w:rsidRPr="00F9781C" w:rsidRDefault="00321ED4" w:rsidP="00321ED4">
            <w:pPr>
              <w:jc w:val="both"/>
              <w:rPr>
                <w:rFonts w:eastAsia="Calibri"/>
                <w:sz w:val="20"/>
              </w:rPr>
            </w:pPr>
          </w:p>
        </w:tc>
        <w:tc>
          <w:tcPr>
            <w:tcW w:w="2330" w:type="pct"/>
          </w:tcPr>
          <w:p w:rsidR="00321ED4" w:rsidRPr="00F9781C" w:rsidRDefault="00321ED4" w:rsidP="00321ED4">
            <w:pPr>
              <w:jc w:val="both"/>
              <w:rPr>
                <w:rFonts w:eastAsia="Calibri"/>
                <w:sz w:val="20"/>
              </w:rPr>
            </w:pPr>
            <w:r w:rsidRPr="00F9781C">
              <w:rPr>
                <w:rFonts w:eastAsia="Calibri"/>
                <w:sz w:val="20"/>
              </w:rPr>
              <w:t>Applicant convicted of sexual assault and sexual exploitation</w:t>
            </w:r>
          </w:p>
          <w:p w:rsidR="00321ED4" w:rsidRPr="00F9781C" w:rsidRDefault="00321ED4" w:rsidP="00321ED4">
            <w:pPr>
              <w:jc w:val="both"/>
              <w:rPr>
                <w:rFonts w:eastAsia="Calibri"/>
                <w:sz w:val="20"/>
              </w:rPr>
            </w:pPr>
          </w:p>
        </w:tc>
      </w:tr>
      <w:tr w:rsidR="00321ED4" w:rsidRPr="00F9781C" w:rsidTr="00321ED4">
        <w:tc>
          <w:tcPr>
            <w:tcW w:w="2427" w:type="pct"/>
          </w:tcPr>
          <w:p w:rsidR="00321ED4" w:rsidRPr="00F9781C" w:rsidRDefault="00321ED4" w:rsidP="00321ED4">
            <w:pPr>
              <w:jc w:val="both"/>
              <w:rPr>
                <w:rFonts w:eastAsia="Calibri"/>
                <w:sz w:val="20"/>
              </w:rPr>
            </w:pPr>
            <w:r w:rsidRPr="00F9781C">
              <w:rPr>
                <w:rFonts w:eastAsia="Calibri"/>
                <w:sz w:val="20"/>
              </w:rPr>
              <w:t>September 11, 2008</w:t>
            </w:r>
          </w:p>
          <w:p w:rsidR="00321ED4" w:rsidRPr="00F9781C" w:rsidRDefault="00321ED4" w:rsidP="00321ED4">
            <w:pPr>
              <w:jc w:val="both"/>
              <w:rPr>
                <w:rFonts w:eastAsia="Calibri"/>
                <w:sz w:val="20"/>
              </w:rPr>
            </w:pPr>
            <w:r w:rsidRPr="00F9781C">
              <w:rPr>
                <w:rFonts w:eastAsia="Calibri"/>
                <w:sz w:val="20"/>
              </w:rPr>
              <w:t>Ontario Superior Court of Justice</w:t>
            </w:r>
          </w:p>
          <w:p w:rsidR="00321ED4" w:rsidRPr="00F9781C" w:rsidRDefault="00321ED4" w:rsidP="00321ED4">
            <w:pPr>
              <w:jc w:val="both"/>
              <w:rPr>
                <w:rFonts w:eastAsia="Calibri"/>
                <w:sz w:val="20"/>
              </w:rPr>
            </w:pPr>
            <w:r w:rsidRPr="00F9781C">
              <w:rPr>
                <w:rFonts w:eastAsia="Calibri"/>
                <w:sz w:val="20"/>
              </w:rPr>
              <w:t>(Molloy J.)</w:t>
            </w:r>
          </w:p>
          <w:p w:rsidR="00321ED4" w:rsidRPr="00F9781C" w:rsidRDefault="00321ED4" w:rsidP="00321ED4">
            <w:pPr>
              <w:jc w:val="both"/>
              <w:rPr>
                <w:rFonts w:eastAsia="Calibri"/>
                <w:sz w:val="20"/>
              </w:rPr>
            </w:pPr>
          </w:p>
        </w:tc>
        <w:tc>
          <w:tcPr>
            <w:tcW w:w="243" w:type="pct"/>
          </w:tcPr>
          <w:p w:rsidR="00321ED4" w:rsidRPr="00F9781C" w:rsidRDefault="00321ED4" w:rsidP="00321ED4">
            <w:pPr>
              <w:jc w:val="both"/>
              <w:rPr>
                <w:rFonts w:eastAsia="Calibri"/>
                <w:sz w:val="20"/>
              </w:rPr>
            </w:pPr>
          </w:p>
        </w:tc>
        <w:tc>
          <w:tcPr>
            <w:tcW w:w="2330" w:type="pct"/>
          </w:tcPr>
          <w:p w:rsidR="00321ED4" w:rsidRPr="00F9781C" w:rsidRDefault="00321ED4" w:rsidP="00321ED4">
            <w:pPr>
              <w:jc w:val="both"/>
              <w:rPr>
                <w:rFonts w:eastAsia="Calibri"/>
                <w:sz w:val="20"/>
              </w:rPr>
            </w:pPr>
            <w:r w:rsidRPr="00F9781C">
              <w:rPr>
                <w:rFonts w:eastAsia="Calibri"/>
                <w:sz w:val="20"/>
              </w:rPr>
              <w:t>Appeal against conviction is dismissed</w:t>
            </w:r>
          </w:p>
          <w:p w:rsidR="00321ED4" w:rsidRPr="00F9781C" w:rsidRDefault="00321ED4" w:rsidP="00321ED4">
            <w:pPr>
              <w:jc w:val="both"/>
              <w:rPr>
                <w:rFonts w:eastAsia="Calibri"/>
                <w:sz w:val="20"/>
              </w:rPr>
            </w:pPr>
          </w:p>
        </w:tc>
      </w:tr>
      <w:tr w:rsidR="00321ED4" w:rsidRPr="00F9781C" w:rsidTr="00321ED4">
        <w:tc>
          <w:tcPr>
            <w:tcW w:w="2427" w:type="pct"/>
          </w:tcPr>
          <w:p w:rsidR="00321ED4" w:rsidRPr="00F9781C" w:rsidRDefault="00321ED4" w:rsidP="00321ED4">
            <w:pPr>
              <w:jc w:val="both"/>
              <w:rPr>
                <w:rFonts w:eastAsia="Calibri"/>
                <w:sz w:val="20"/>
              </w:rPr>
            </w:pPr>
            <w:r w:rsidRPr="00F9781C">
              <w:rPr>
                <w:rFonts w:eastAsia="Calibri"/>
                <w:sz w:val="20"/>
              </w:rPr>
              <w:t>May 6, 2010</w:t>
            </w:r>
          </w:p>
          <w:p w:rsidR="00321ED4" w:rsidRPr="00F9781C" w:rsidRDefault="00321ED4" w:rsidP="00321ED4">
            <w:pPr>
              <w:jc w:val="both"/>
              <w:rPr>
                <w:rFonts w:eastAsia="Calibri"/>
                <w:sz w:val="20"/>
              </w:rPr>
            </w:pPr>
            <w:r w:rsidRPr="00F9781C">
              <w:rPr>
                <w:rFonts w:eastAsia="Calibri"/>
                <w:sz w:val="20"/>
              </w:rPr>
              <w:t>Court of Appeal for Ontario</w:t>
            </w:r>
          </w:p>
          <w:p w:rsidR="00321ED4" w:rsidRPr="00F9781C" w:rsidRDefault="00321ED4" w:rsidP="00321ED4">
            <w:pPr>
              <w:jc w:val="both"/>
              <w:rPr>
                <w:rFonts w:eastAsia="Calibri"/>
                <w:sz w:val="20"/>
              </w:rPr>
            </w:pPr>
            <w:r w:rsidRPr="00F9781C">
              <w:rPr>
                <w:rFonts w:eastAsia="Calibri"/>
                <w:sz w:val="20"/>
              </w:rPr>
              <w:t>(Doherty</w:t>
            </w:r>
            <w:proofErr w:type="gramStart"/>
            <w:r w:rsidRPr="00F9781C">
              <w:rPr>
                <w:rFonts w:eastAsia="Calibri"/>
                <w:sz w:val="20"/>
              </w:rPr>
              <w:t xml:space="preserve">,  </w:t>
            </w:r>
            <w:proofErr w:type="spellStart"/>
            <w:r w:rsidRPr="00F9781C">
              <w:rPr>
                <w:rFonts w:eastAsia="Calibri"/>
                <w:sz w:val="20"/>
              </w:rPr>
              <w:t>Juriansz</w:t>
            </w:r>
            <w:proofErr w:type="spellEnd"/>
            <w:proofErr w:type="gramEnd"/>
            <w:r w:rsidRPr="00F9781C">
              <w:rPr>
                <w:rFonts w:eastAsia="Calibri"/>
                <w:sz w:val="20"/>
              </w:rPr>
              <w:t xml:space="preserve">  and </w:t>
            </w:r>
            <w:proofErr w:type="spellStart"/>
            <w:r w:rsidRPr="00F9781C">
              <w:rPr>
                <w:rFonts w:eastAsia="Calibri"/>
                <w:sz w:val="20"/>
              </w:rPr>
              <w:t>Karakatsanis</w:t>
            </w:r>
            <w:proofErr w:type="spellEnd"/>
            <w:r w:rsidRPr="00F9781C">
              <w:rPr>
                <w:rFonts w:eastAsia="Calibri"/>
                <w:sz w:val="20"/>
              </w:rPr>
              <w:t xml:space="preserve"> JJ.A.)</w:t>
            </w:r>
          </w:p>
          <w:p w:rsidR="00321ED4" w:rsidRPr="00F9781C" w:rsidRDefault="00321ED4" w:rsidP="00321ED4">
            <w:pPr>
              <w:jc w:val="both"/>
              <w:rPr>
                <w:rFonts w:eastAsia="Calibri"/>
                <w:sz w:val="20"/>
              </w:rPr>
            </w:pPr>
            <w:r w:rsidRPr="00F9781C">
              <w:rPr>
                <w:rFonts w:eastAsia="Calibri"/>
                <w:sz w:val="20"/>
              </w:rPr>
              <w:t>Neutral citation: 2010 ONCA 333</w:t>
            </w:r>
          </w:p>
          <w:p w:rsidR="00321ED4" w:rsidRPr="00F9781C" w:rsidRDefault="00321ED4" w:rsidP="00321ED4">
            <w:pPr>
              <w:jc w:val="both"/>
              <w:rPr>
                <w:rFonts w:eastAsia="Calibri"/>
                <w:sz w:val="20"/>
              </w:rPr>
            </w:pPr>
          </w:p>
        </w:tc>
        <w:tc>
          <w:tcPr>
            <w:tcW w:w="243" w:type="pct"/>
          </w:tcPr>
          <w:p w:rsidR="00321ED4" w:rsidRPr="00F9781C" w:rsidRDefault="00321ED4" w:rsidP="00321ED4">
            <w:pPr>
              <w:jc w:val="both"/>
              <w:rPr>
                <w:rFonts w:eastAsia="Calibri"/>
                <w:sz w:val="20"/>
              </w:rPr>
            </w:pPr>
          </w:p>
        </w:tc>
        <w:tc>
          <w:tcPr>
            <w:tcW w:w="2330" w:type="pct"/>
          </w:tcPr>
          <w:p w:rsidR="00321ED4" w:rsidRPr="00F9781C" w:rsidRDefault="00321ED4" w:rsidP="00321ED4">
            <w:pPr>
              <w:jc w:val="both"/>
              <w:rPr>
                <w:rFonts w:eastAsia="Calibri"/>
                <w:sz w:val="20"/>
              </w:rPr>
            </w:pPr>
            <w:r w:rsidRPr="00F9781C">
              <w:rPr>
                <w:rFonts w:eastAsia="Calibri"/>
                <w:sz w:val="20"/>
              </w:rPr>
              <w:t>Application for leave to appeal dismissed</w:t>
            </w:r>
          </w:p>
          <w:p w:rsidR="00321ED4" w:rsidRPr="00F9781C" w:rsidRDefault="00321ED4" w:rsidP="00321ED4">
            <w:pPr>
              <w:jc w:val="both"/>
              <w:rPr>
                <w:rFonts w:eastAsia="Calibri"/>
                <w:sz w:val="20"/>
              </w:rPr>
            </w:pPr>
          </w:p>
        </w:tc>
      </w:tr>
      <w:tr w:rsidR="00321ED4" w:rsidRPr="00F9781C" w:rsidTr="00321ED4">
        <w:tc>
          <w:tcPr>
            <w:tcW w:w="2427" w:type="pct"/>
          </w:tcPr>
          <w:p w:rsidR="00321ED4" w:rsidRPr="00F9781C" w:rsidRDefault="00321ED4" w:rsidP="00321ED4">
            <w:pPr>
              <w:jc w:val="both"/>
              <w:rPr>
                <w:rFonts w:eastAsia="Calibri"/>
                <w:sz w:val="20"/>
              </w:rPr>
            </w:pPr>
            <w:r w:rsidRPr="00F9781C">
              <w:rPr>
                <w:rFonts w:eastAsia="Calibri"/>
                <w:sz w:val="20"/>
              </w:rPr>
              <w:t>July 5, 2010</w:t>
            </w:r>
          </w:p>
          <w:p w:rsidR="00321ED4" w:rsidRPr="00F9781C" w:rsidRDefault="00321ED4" w:rsidP="00321ED4">
            <w:pPr>
              <w:jc w:val="both"/>
              <w:rPr>
                <w:rFonts w:eastAsia="Calibri"/>
                <w:sz w:val="20"/>
              </w:rPr>
            </w:pPr>
            <w:r w:rsidRPr="00F9781C">
              <w:rPr>
                <w:rFonts w:eastAsia="Calibri"/>
                <w:sz w:val="20"/>
              </w:rPr>
              <w:t>Supreme Court of Canada</w:t>
            </w:r>
          </w:p>
          <w:p w:rsidR="00321ED4" w:rsidRPr="00F9781C" w:rsidRDefault="00321ED4" w:rsidP="00321ED4">
            <w:pPr>
              <w:jc w:val="both"/>
              <w:rPr>
                <w:rFonts w:eastAsia="Calibri"/>
                <w:sz w:val="20"/>
              </w:rPr>
            </w:pPr>
          </w:p>
        </w:tc>
        <w:tc>
          <w:tcPr>
            <w:tcW w:w="243" w:type="pct"/>
          </w:tcPr>
          <w:p w:rsidR="00321ED4" w:rsidRPr="00F9781C" w:rsidRDefault="00321ED4" w:rsidP="00321ED4">
            <w:pPr>
              <w:jc w:val="both"/>
              <w:rPr>
                <w:rFonts w:eastAsia="Calibri"/>
                <w:sz w:val="20"/>
              </w:rPr>
            </w:pPr>
          </w:p>
        </w:tc>
        <w:tc>
          <w:tcPr>
            <w:tcW w:w="2330" w:type="pct"/>
          </w:tcPr>
          <w:p w:rsidR="00321ED4" w:rsidRPr="00F9781C" w:rsidRDefault="00321ED4" w:rsidP="00321ED4">
            <w:pPr>
              <w:jc w:val="both"/>
              <w:rPr>
                <w:rFonts w:eastAsia="Calibri"/>
                <w:sz w:val="20"/>
              </w:rPr>
            </w:pPr>
            <w:r w:rsidRPr="00F9781C">
              <w:rPr>
                <w:rFonts w:eastAsia="Calibri"/>
                <w:sz w:val="20"/>
              </w:rPr>
              <w:t>Application for leave to appeal filed</w:t>
            </w:r>
          </w:p>
          <w:p w:rsidR="00321ED4" w:rsidRPr="00F9781C" w:rsidRDefault="00321ED4" w:rsidP="00321ED4">
            <w:pPr>
              <w:jc w:val="both"/>
              <w:rPr>
                <w:rFonts w:eastAsia="Calibri"/>
                <w:sz w:val="20"/>
              </w:rPr>
            </w:pPr>
          </w:p>
          <w:p w:rsidR="00321ED4" w:rsidRPr="00F9781C" w:rsidRDefault="00321ED4" w:rsidP="00321ED4">
            <w:pPr>
              <w:jc w:val="both"/>
              <w:rPr>
                <w:rFonts w:eastAsia="Calibri"/>
                <w:sz w:val="20"/>
              </w:rPr>
            </w:pPr>
          </w:p>
        </w:tc>
      </w:tr>
    </w:tbl>
    <w:p w:rsidR="008C766A" w:rsidRDefault="008C766A"/>
    <w:p w:rsidR="008C766A" w:rsidRDefault="008C766A">
      <w:r>
        <w:br w:type="page"/>
      </w:r>
    </w:p>
    <w:tbl>
      <w:tblPr>
        <w:tblW w:w="4952" w:type="pct"/>
        <w:tblLayout w:type="fixed"/>
        <w:tblCellMar>
          <w:left w:w="0" w:type="dxa"/>
          <w:bottom w:w="99" w:type="dxa"/>
          <w:right w:w="0" w:type="dxa"/>
        </w:tblCellMar>
        <w:tblLook w:val="04A0"/>
      </w:tblPr>
      <w:tblGrid>
        <w:gridCol w:w="4624"/>
        <w:gridCol w:w="463"/>
        <w:gridCol w:w="4440"/>
      </w:tblGrid>
      <w:tr w:rsidR="008C766A" w:rsidRPr="00F9781C" w:rsidTr="00321ED4">
        <w:tc>
          <w:tcPr>
            <w:tcW w:w="2427" w:type="pct"/>
          </w:tcPr>
          <w:p w:rsidR="008C766A" w:rsidRPr="00F9781C" w:rsidRDefault="008C766A" w:rsidP="008C766A">
            <w:pPr>
              <w:jc w:val="both"/>
              <w:rPr>
                <w:rFonts w:eastAsia="Calibri"/>
                <w:sz w:val="20"/>
              </w:rPr>
            </w:pPr>
            <w:r w:rsidRPr="00F9781C">
              <w:rPr>
                <w:rFonts w:eastAsia="Calibri"/>
                <w:sz w:val="20"/>
              </w:rPr>
              <w:lastRenderedPageBreak/>
              <w:t>August 24, 2010</w:t>
            </w:r>
          </w:p>
          <w:p w:rsidR="008C766A" w:rsidRPr="00F9781C" w:rsidRDefault="008C766A" w:rsidP="008C766A">
            <w:pPr>
              <w:jc w:val="both"/>
              <w:rPr>
                <w:rFonts w:eastAsia="Calibri"/>
                <w:sz w:val="20"/>
              </w:rPr>
            </w:pPr>
            <w:r w:rsidRPr="00F9781C">
              <w:rPr>
                <w:rFonts w:eastAsia="Calibri"/>
                <w:sz w:val="20"/>
              </w:rPr>
              <w:t>Supreme Court of Canada</w:t>
            </w:r>
          </w:p>
        </w:tc>
        <w:tc>
          <w:tcPr>
            <w:tcW w:w="243" w:type="pct"/>
          </w:tcPr>
          <w:p w:rsidR="008C766A" w:rsidRPr="00F9781C" w:rsidRDefault="008C766A" w:rsidP="00321ED4">
            <w:pPr>
              <w:jc w:val="both"/>
              <w:rPr>
                <w:rFonts w:eastAsia="Calibri"/>
                <w:sz w:val="20"/>
              </w:rPr>
            </w:pPr>
          </w:p>
        </w:tc>
        <w:tc>
          <w:tcPr>
            <w:tcW w:w="2330" w:type="pct"/>
          </w:tcPr>
          <w:p w:rsidR="008C766A" w:rsidRPr="00F9781C" w:rsidRDefault="008C766A" w:rsidP="00321ED4">
            <w:pPr>
              <w:jc w:val="both"/>
              <w:rPr>
                <w:rFonts w:eastAsia="Calibri"/>
                <w:sz w:val="20"/>
              </w:rPr>
            </w:pPr>
            <w:r w:rsidRPr="00F9781C">
              <w:rPr>
                <w:rFonts w:eastAsia="Calibri"/>
                <w:sz w:val="20"/>
              </w:rPr>
              <w:t>Respondent’s motion for publication ban and sealing order filed</w:t>
            </w:r>
          </w:p>
        </w:tc>
      </w:tr>
    </w:tbl>
    <w:p w:rsidR="00842F8F" w:rsidRPr="00321ED4"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57" style="width:2in;height:1pt" o:hrpct="0" o:hralign="center" o:hrstd="t" o:hrnoshade="t" o:hr="t" fillcolor="black [3213]" stroked="f"/>
        </w:pict>
      </w:r>
    </w:p>
    <w:p w:rsidR="00842F8F" w:rsidRP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321ED4" w:rsidRPr="006E563B" w:rsidTr="00321ED4">
        <w:tc>
          <w:tcPr>
            <w:tcW w:w="5000" w:type="pct"/>
            <w:gridSpan w:val="3"/>
          </w:tcPr>
          <w:p w:rsidR="00321ED4" w:rsidRPr="00F9781C" w:rsidRDefault="00321ED4" w:rsidP="00321ED4">
            <w:pPr>
              <w:jc w:val="both"/>
              <w:rPr>
                <w:rFonts w:eastAsia="Calibri"/>
                <w:smallCaps/>
                <w:sz w:val="20"/>
                <w:lang w:val="fr-CA"/>
              </w:rPr>
            </w:pPr>
            <w:r w:rsidRPr="00F9781C">
              <w:rPr>
                <w:rFonts w:eastAsia="Calibri"/>
                <w:smallCaps/>
                <w:sz w:val="20"/>
                <w:lang w:val="fr-CA"/>
              </w:rPr>
              <w:t>(Ordonnance de non-publication dans le dossier) (Le dossier de la Cour renferme des données que le public n’est pas autorisé à consulter)</w:t>
            </w:r>
          </w:p>
          <w:p w:rsidR="00321ED4" w:rsidRPr="00F9781C" w:rsidRDefault="00321ED4" w:rsidP="00321ED4">
            <w:pPr>
              <w:jc w:val="both"/>
              <w:rPr>
                <w:rFonts w:eastAsia="Calibri"/>
                <w:sz w:val="20"/>
                <w:lang w:val="fr-CA"/>
              </w:rPr>
            </w:pPr>
          </w:p>
          <w:p w:rsidR="00321ED4" w:rsidRPr="00F9781C" w:rsidRDefault="00321ED4" w:rsidP="00321ED4">
            <w:pPr>
              <w:jc w:val="both"/>
              <w:rPr>
                <w:rFonts w:eastAsia="Calibri"/>
                <w:sz w:val="20"/>
                <w:lang w:val="fr-CA"/>
              </w:rPr>
            </w:pPr>
            <w:r w:rsidRPr="00F9781C">
              <w:rPr>
                <w:rFonts w:eastAsia="Calibri"/>
                <w:sz w:val="20"/>
                <w:lang w:val="fr-CA"/>
              </w:rPr>
              <w:t xml:space="preserve">Charte des droits – Droit criminel – Preuve – Agression sexuelle – La juge du procès a-t-elle abusé de son autorité, fait preuve de partialité et de discrimination, présumé de la culpabilité et manqué intentionnellement à son devoir? – La juge du procès a-t-elle commis une erreur dans son application de la règle de droit énoncée dans l’arrêt </w:t>
            </w:r>
            <w:r w:rsidRPr="00F9781C">
              <w:rPr>
                <w:rFonts w:eastAsia="Calibri"/>
                <w:i/>
                <w:iCs/>
                <w:color w:val="3A3A3A"/>
                <w:sz w:val="20"/>
                <w:lang w:val="fr-CA"/>
              </w:rPr>
              <w:t>R. c. W. (D.)</w:t>
            </w:r>
            <w:r w:rsidRPr="00F9781C">
              <w:rPr>
                <w:rFonts w:eastAsia="Calibri"/>
                <w:color w:val="3A3A3A"/>
                <w:sz w:val="20"/>
                <w:lang w:val="fr-CA"/>
              </w:rPr>
              <w:t>, [1991] 1 R.C.S. 742?</w:t>
            </w:r>
            <w:r w:rsidRPr="00F9781C">
              <w:rPr>
                <w:rFonts w:eastAsia="Calibri"/>
                <w:sz w:val="20"/>
                <w:lang w:val="fr-CA"/>
              </w:rPr>
              <w:t xml:space="preserve"> – La juge du procès a-t-elle appliqué une norme de crédibilité différente à l’égard de la plaignante par rapport au demandeur?</w:t>
            </w:r>
          </w:p>
          <w:p w:rsidR="00321ED4" w:rsidRPr="00F9781C" w:rsidRDefault="00321ED4" w:rsidP="00321ED4">
            <w:pPr>
              <w:jc w:val="both"/>
              <w:rPr>
                <w:rFonts w:eastAsia="Calibri"/>
                <w:sz w:val="20"/>
                <w:lang w:val="fr-CA"/>
              </w:rPr>
            </w:pPr>
          </w:p>
        </w:tc>
      </w:tr>
      <w:tr w:rsidR="00321ED4" w:rsidRPr="006E563B" w:rsidTr="00321ED4">
        <w:tc>
          <w:tcPr>
            <w:tcW w:w="5000" w:type="pct"/>
            <w:gridSpan w:val="3"/>
          </w:tcPr>
          <w:p w:rsidR="00321ED4" w:rsidRPr="00F9781C" w:rsidRDefault="00321ED4" w:rsidP="00321ED4">
            <w:pPr>
              <w:jc w:val="both"/>
              <w:rPr>
                <w:rFonts w:eastAsia="Calibri"/>
                <w:sz w:val="20"/>
                <w:lang w:val="fr-CA"/>
              </w:rPr>
            </w:pPr>
            <w:r w:rsidRPr="00F9781C">
              <w:rPr>
                <w:rFonts w:eastAsia="Calibri"/>
                <w:sz w:val="20"/>
                <w:lang w:val="fr-CA"/>
              </w:rPr>
              <w:t>Le demandeur, M.Z. exerce la médecine traditionnelle chinoise, plus particulièrement l’acupuncture et la phytothérapie.  M.Z. a été déclaré coupable d’agression sexuelle et d’exploitation sexuelle à l’endroit d’une plaignante de quinze ans qui avait demandé à M.Z. de lui prodiguer des soins.  Son appel à la Cour supérieure de justice de l’Ontario a été rejeté, de même que sa demande d’autorisation d’appel à la Cour d’appel de l’Ontario.</w:t>
            </w:r>
          </w:p>
          <w:p w:rsidR="00321ED4" w:rsidRPr="00F9781C" w:rsidRDefault="00321ED4" w:rsidP="00321ED4">
            <w:pPr>
              <w:jc w:val="both"/>
              <w:rPr>
                <w:rFonts w:eastAsia="Calibri"/>
                <w:sz w:val="20"/>
                <w:lang w:val="fr-CA"/>
              </w:rPr>
            </w:pPr>
          </w:p>
        </w:tc>
      </w:tr>
      <w:tr w:rsidR="00321ED4" w:rsidRPr="006E563B" w:rsidTr="00321ED4">
        <w:tc>
          <w:tcPr>
            <w:tcW w:w="2427" w:type="pct"/>
          </w:tcPr>
          <w:p w:rsidR="00321ED4" w:rsidRPr="00F9781C" w:rsidRDefault="00321ED4" w:rsidP="00321ED4">
            <w:pPr>
              <w:jc w:val="both"/>
              <w:rPr>
                <w:rFonts w:eastAsia="Calibri"/>
                <w:sz w:val="20"/>
                <w:lang w:val="fr-CA"/>
              </w:rPr>
            </w:pPr>
            <w:r w:rsidRPr="00F9781C">
              <w:rPr>
                <w:rFonts w:eastAsia="Calibri"/>
                <w:sz w:val="20"/>
                <w:lang w:val="fr-CA"/>
              </w:rPr>
              <w:t>17 août 2006</w:t>
            </w:r>
          </w:p>
          <w:p w:rsidR="00321ED4" w:rsidRPr="00F9781C" w:rsidRDefault="00321ED4" w:rsidP="00321ED4">
            <w:pPr>
              <w:jc w:val="both"/>
              <w:rPr>
                <w:rFonts w:eastAsia="Calibri"/>
                <w:sz w:val="20"/>
                <w:lang w:val="fr-CA"/>
              </w:rPr>
            </w:pPr>
            <w:r w:rsidRPr="00F9781C">
              <w:rPr>
                <w:rFonts w:eastAsia="Calibri"/>
                <w:sz w:val="20"/>
                <w:lang w:val="fr-CA"/>
              </w:rPr>
              <w:t>Cour de justice de l’Ontario</w:t>
            </w:r>
          </w:p>
          <w:p w:rsidR="00321ED4" w:rsidRPr="00F9781C" w:rsidRDefault="00321ED4" w:rsidP="00321ED4">
            <w:pPr>
              <w:jc w:val="both"/>
              <w:rPr>
                <w:rFonts w:eastAsia="Calibri"/>
                <w:sz w:val="20"/>
                <w:lang w:val="fr-CA"/>
              </w:rPr>
            </w:pPr>
            <w:r w:rsidRPr="00F9781C">
              <w:rPr>
                <w:rFonts w:eastAsia="Calibri"/>
                <w:sz w:val="20"/>
                <w:lang w:val="fr-CA"/>
              </w:rPr>
              <w:t xml:space="preserve">(Juge </w:t>
            </w:r>
            <w:proofErr w:type="spellStart"/>
            <w:r w:rsidRPr="00F9781C">
              <w:rPr>
                <w:rFonts w:eastAsia="Calibri"/>
                <w:sz w:val="20"/>
                <w:lang w:val="fr-CA"/>
              </w:rPr>
              <w:t>Shamai</w:t>
            </w:r>
            <w:proofErr w:type="spellEnd"/>
            <w:r w:rsidRPr="00F9781C">
              <w:rPr>
                <w:rFonts w:eastAsia="Calibri"/>
                <w:sz w:val="20"/>
                <w:lang w:val="fr-CA"/>
              </w:rPr>
              <w:t>)</w:t>
            </w:r>
          </w:p>
          <w:p w:rsidR="00321ED4" w:rsidRPr="00F9781C" w:rsidRDefault="00321ED4" w:rsidP="00321ED4">
            <w:pPr>
              <w:jc w:val="both"/>
              <w:rPr>
                <w:rFonts w:eastAsia="Calibri"/>
                <w:sz w:val="20"/>
                <w:lang w:val="fr-CA"/>
              </w:rPr>
            </w:pPr>
          </w:p>
        </w:tc>
        <w:tc>
          <w:tcPr>
            <w:tcW w:w="243" w:type="pct"/>
          </w:tcPr>
          <w:p w:rsidR="00321ED4" w:rsidRPr="00F9781C" w:rsidRDefault="00321ED4" w:rsidP="00321ED4">
            <w:pPr>
              <w:jc w:val="both"/>
              <w:rPr>
                <w:rFonts w:eastAsia="Calibri"/>
                <w:sz w:val="20"/>
                <w:lang w:val="fr-CA"/>
              </w:rPr>
            </w:pPr>
          </w:p>
        </w:tc>
        <w:tc>
          <w:tcPr>
            <w:tcW w:w="2330" w:type="pct"/>
          </w:tcPr>
          <w:p w:rsidR="00321ED4" w:rsidRPr="00F9781C" w:rsidRDefault="00321ED4" w:rsidP="00321ED4">
            <w:pPr>
              <w:jc w:val="both"/>
              <w:rPr>
                <w:rFonts w:eastAsia="Calibri"/>
                <w:sz w:val="20"/>
                <w:lang w:val="fr-CA"/>
              </w:rPr>
            </w:pPr>
            <w:r w:rsidRPr="00F9781C">
              <w:rPr>
                <w:rFonts w:eastAsia="Calibri"/>
                <w:sz w:val="20"/>
                <w:lang w:val="fr-CA"/>
              </w:rPr>
              <w:t>Demandeur déclaré coupable d’agression sexuelle et d’exploitation sexuelle</w:t>
            </w:r>
          </w:p>
          <w:p w:rsidR="00321ED4" w:rsidRPr="00F9781C" w:rsidRDefault="00321ED4" w:rsidP="00321ED4">
            <w:pPr>
              <w:jc w:val="both"/>
              <w:rPr>
                <w:rFonts w:eastAsia="Calibri"/>
                <w:sz w:val="20"/>
                <w:lang w:val="fr-CA"/>
              </w:rPr>
            </w:pPr>
          </w:p>
        </w:tc>
      </w:tr>
      <w:tr w:rsidR="00321ED4" w:rsidRPr="006E563B" w:rsidTr="00321ED4">
        <w:tc>
          <w:tcPr>
            <w:tcW w:w="2427" w:type="pct"/>
          </w:tcPr>
          <w:p w:rsidR="00321ED4" w:rsidRPr="00F9781C" w:rsidRDefault="00321ED4" w:rsidP="00321ED4">
            <w:pPr>
              <w:jc w:val="both"/>
              <w:rPr>
                <w:rFonts w:eastAsia="Calibri"/>
                <w:sz w:val="20"/>
                <w:lang w:val="fr-CA"/>
              </w:rPr>
            </w:pPr>
            <w:r w:rsidRPr="00F9781C">
              <w:rPr>
                <w:rFonts w:eastAsia="Calibri"/>
                <w:sz w:val="20"/>
                <w:lang w:val="fr-CA"/>
              </w:rPr>
              <w:t>11 septembre 2008</w:t>
            </w:r>
          </w:p>
          <w:p w:rsidR="00321ED4" w:rsidRPr="00F9781C" w:rsidRDefault="00321ED4" w:rsidP="00321ED4">
            <w:pPr>
              <w:jc w:val="both"/>
              <w:rPr>
                <w:rFonts w:eastAsia="Calibri"/>
                <w:sz w:val="20"/>
                <w:lang w:val="fr-CA"/>
              </w:rPr>
            </w:pPr>
            <w:r w:rsidRPr="00F9781C">
              <w:rPr>
                <w:rFonts w:eastAsia="Calibri"/>
                <w:sz w:val="20"/>
                <w:lang w:val="fr-CA"/>
              </w:rPr>
              <w:t>Cour supérieure de justice de l’Ontario</w:t>
            </w:r>
          </w:p>
          <w:p w:rsidR="00321ED4" w:rsidRPr="00F9781C" w:rsidRDefault="00321ED4" w:rsidP="00321ED4">
            <w:pPr>
              <w:jc w:val="both"/>
              <w:rPr>
                <w:rFonts w:eastAsia="Calibri"/>
                <w:sz w:val="20"/>
                <w:lang w:val="fr-CA"/>
              </w:rPr>
            </w:pPr>
            <w:r w:rsidRPr="00F9781C">
              <w:rPr>
                <w:rFonts w:eastAsia="Calibri"/>
                <w:sz w:val="20"/>
                <w:lang w:val="fr-CA"/>
              </w:rPr>
              <w:t xml:space="preserve">(Juge </w:t>
            </w:r>
            <w:proofErr w:type="spellStart"/>
            <w:r w:rsidRPr="00F9781C">
              <w:rPr>
                <w:rFonts w:eastAsia="Calibri"/>
                <w:sz w:val="20"/>
                <w:lang w:val="fr-CA"/>
              </w:rPr>
              <w:t>Molloy</w:t>
            </w:r>
            <w:proofErr w:type="spellEnd"/>
            <w:r w:rsidRPr="00F9781C">
              <w:rPr>
                <w:rFonts w:eastAsia="Calibri"/>
                <w:sz w:val="20"/>
                <w:lang w:val="fr-CA"/>
              </w:rPr>
              <w:t>)</w:t>
            </w:r>
          </w:p>
          <w:p w:rsidR="00321ED4" w:rsidRPr="00F9781C" w:rsidRDefault="00321ED4" w:rsidP="00321ED4">
            <w:pPr>
              <w:jc w:val="both"/>
              <w:rPr>
                <w:rFonts w:eastAsia="Calibri"/>
                <w:sz w:val="20"/>
                <w:lang w:val="fr-CA"/>
              </w:rPr>
            </w:pPr>
          </w:p>
        </w:tc>
        <w:tc>
          <w:tcPr>
            <w:tcW w:w="243" w:type="pct"/>
          </w:tcPr>
          <w:p w:rsidR="00321ED4" w:rsidRPr="00F9781C" w:rsidRDefault="00321ED4" w:rsidP="00321ED4">
            <w:pPr>
              <w:jc w:val="both"/>
              <w:rPr>
                <w:rFonts w:eastAsia="Calibri"/>
                <w:sz w:val="20"/>
                <w:lang w:val="fr-CA"/>
              </w:rPr>
            </w:pPr>
          </w:p>
        </w:tc>
        <w:tc>
          <w:tcPr>
            <w:tcW w:w="2330" w:type="pct"/>
          </w:tcPr>
          <w:p w:rsidR="00321ED4" w:rsidRPr="00F9781C" w:rsidRDefault="00321ED4" w:rsidP="00321ED4">
            <w:pPr>
              <w:jc w:val="both"/>
              <w:rPr>
                <w:rFonts w:eastAsia="Calibri"/>
                <w:sz w:val="20"/>
                <w:lang w:val="fr-CA"/>
              </w:rPr>
            </w:pPr>
            <w:r w:rsidRPr="00F9781C">
              <w:rPr>
                <w:rFonts w:eastAsia="Calibri"/>
                <w:sz w:val="20"/>
                <w:lang w:val="fr-CA"/>
              </w:rPr>
              <w:t>Appel de la déclaration de culpabilité, rejeté</w:t>
            </w:r>
          </w:p>
          <w:p w:rsidR="00321ED4" w:rsidRPr="00F9781C" w:rsidRDefault="00321ED4" w:rsidP="00321ED4">
            <w:pPr>
              <w:jc w:val="both"/>
              <w:rPr>
                <w:rFonts w:eastAsia="Calibri"/>
                <w:sz w:val="20"/>
                <w:lang w:val="fr-CA"/>
              </w:rPr>
            </w:pPr>
          </w:p>
        </w:tc>
      </w:tr>
      <w:tr w:rsidR="00321ED4" w:rsidRPr="00F9781C" w:rsidTr="00321ED4">
        <w:tc>
          <w:tcPr>
            <w:tcW w:w="2427" w:type="pct"/>
          </w:tcPr>
          <w:p w:rsidR="00321ED4" w:rsidRPr="00F9781C" w:rsidRDefault="00321ED4" w:rsidP="00321ED4">
            <w:pPr>
              <w:jc w:val="both"/>
              <w:rPr>
                <w:rFonts w:eastAsia="Calibri"/>
                <w:sz w:val="20"/>
                <w:lang w:val="fr-CA"/>
              </w:rPr>
            </w:pPr>
            <w:r w:rsidRPr="00F9781C">
              <w:rPr>
                <w:rFonts w:eastAsia="Calibri"/>
                <w:sz w:val="20"/>
                <w:lang w:val="fr-CA"/>
              </w:rPr>
              <w:t>6 mai 2010</w:t>
            </w:r>
          </w:p>
          <w:p w:rsidR="00321ED4" w:rsidRPr="00F9781C" w:rsidRDefault="00321ED4" w:rsidP="00321ED4">
            <w:pPr>
              <w:jc w:val="both"/>
              <w:rPr>
                <w:rFonts w:eastAsia="Calibri"/>
                <w:sz w:val="20"/>
                <w:lang w:val="fr-CA"/>
              </w:rPr>
            </w:pPr>
            <w:r w:rsidRPr="00F9781C">
              <w:rPr>
                <w:rFonts w:eastAsia="Calibri"/>
                <w:sz w:val="20"/>
                <w:lang w:val="fr-CA"/>
              </w:rPr>
              <w:t>Cour d’appel de l’Ontario</w:t>
            </w:r>
          </w:p>
          <w:p w:rsidR="00321ED4" w:rsidRPr="00F9781C" w:rsidRDefault="00321ED4" w:rsidP="00321ED4">
            <w:pPr>
              <w:jc w:val="both"/>
              <w:rPr>
                <w:rFonts w:eastAsia="Calibri"/>
                <w:sz w:val="20"/>
                <w:lang w:val="fr-CA"/>
              </w:rPr>
            </w:pPr>
            <w:r w:rsidRPr="00F9781C">
              <w:rPr>
                <w:rFonts w:eastAsia="Calibri"/>
                <w:sz w:val="20"/>
                <w:lang w:val="fr-CA"/>
              </w:rPr>
              <w:t xml:space="preserve">(Juges Doherty,  </w:t>
            </w:r>
            <w:proofErr w:type="spellStart"/>
            <w:r w:rsidRPr="00F9781C">
              <w:rPr>
                <w:rFonts w:eastAsia="Calibri"/>
                <w:sz w:val="20"/>
                <w:lang w:val="fr-CA"/>
              </w:rPr>
              <w:t>Juriansz</w:t>
            </w:r>
            <w:proofErr w:type="spellEnd"/>
            <w:r w:rsidRPr="00F9781C">
              <w:rPr>
                <w:rFonts w:eastAsia="Calibri"/>
                <w:sz w:val="20"/>
                <w:lang w:val="fr-CA"/>
              </w:rPr>
              <w:t xml:space="preserve">  et </w:t>
            </w:r>
            <w:proofErr w:type="spellStart"/>
            <w:r w:rsidRPr="00F9781C">
              <w:rPr>
                <w:rFonts w:eastAsia="Calibri"/>
                <w:sz w:val="20"/>
                <w:lang w:val="fr-CA"/>
              </w:rPr>
              <w:t>Karakatsanis</w:t>
            </w:r>
            <w:proofErr w:type="spellEnd"/>
            <w:r w:rsidRPr="00F9781C">
              <w:rPr>
                <w:rFonts w:eastAsia="Calibri"/>
                <w:sz w:val="20"/>
                <w:lang w:val="fr-CA"/>
              </w:rPr>
              <w:t>)</w:t>
            </w:r>
          </w:p>
          <w:p w:rsidR="00321ED4" w:rsidRPr="00F9781C" w:rsidRDefault="00321ED4" w:rsidP="00321ED4">
            <w:pPr>
              <w:jc w:val="both"/>
              <w:rPr>
                <w:rFonts w:eastAsia="Calibri"/>
                <w:sz w:val="20"/>
                <w:lang w:val="fr-CA"/>
              </w:rPr>
            </w:pPr>
            <w:r w:rsidRPr="00F9781C">
              <w:rPr>
                <w:rFonts w:eastAsia="Calibri"/>
                <w:sz w:val="20"/>
                <w:lang w:val="fr-CA"/>
              </w:rPr>
              <w:t>Référence neutre : 2010 ONCA 333</w:t>
            </w:r>
          </w:p>
          <w:p w:rsidR="00321ED4" w:rsidRPr="00F9781C" w:rsidRDefault="00321ED4" w:rsidP="00321ED4">
            <w:pPr>
              <w:jc w:val="both"/>
              <w:rPr>
                <w:rFonts w:eastAsia="Calibri"/>
                <w:sz w:val="20"/>
                <w:lang w:val="fr-CA"/>
              </w:rPr>
            </w:pPr>
          </w:p>
        </w:tc>
        <w:tc>
          <w:tcPr>
            <w:tcW w:w="243" w:type="pct"/>
          </w:tcPr>
          <w:p w:rsidR="00321ED4" w:rsidRPr="00F9781C" w:rsidRDefault="00321ED4" w:rsidP="00321ED4">
            <w:pPr>
              <w:jc w:val="both"/>
              <w:rPr>
                <w:rFonts w:eastAsia="Calibri"/>
                <w:sz w:val="20"/>
                <w:lang w:val="fr-CA"/>
              </w:rPr>
            </w:pPr>
          </w:p>
        </w:tc>
        <w:tc>
          <w:tcPr>
            <w:tcW w:w="2330" w:type="pct"/>
          </w:tcPr>
          <w:p w:rsidR="00321ED4" w:rsidRPr="00F9781C" w:rsidRDefault="00321ED4" w:rsidP="00321ED4">
            <w:pPr>
              <w:jc w:val="both"/>
              <w:rPr>
                <w:rFonts w:eastAsia="Calibri"/>
                <w:sz w:val="20"/>
                <w:lang w:val="fr-CA"/>
              </w:rPr>
            </w:pPr>
            <w:r w:rsidRPr="00F9781C">
              <w:rPr>
                <w:rFonts w:eastAsia="Calibri"/>
                <w:sz w:val="20"/>
                <w:lang w:val="fr-CA"/>
              </w:rPr>
              <w:t>Demande d’autorisation d’appel, rejetée</w:t>
            </w:r>
          </w:p>
          <w:p w:rsidR="00321ED4" w:rsidRPr="00F9781C" w:rsidRDefault="00321ED4" w:rsidP="00321ED4">
            <w:pPr>
              <w:jc w:val="both"/>
              <w:rPr>
                <w:rFonts w:eastAsia="Calibri"/>
                <w:sz w:val="20"/>
                <w:lang w:val="fr-CA"/>
              </w:rPr>
            </w:pPr>
          </w:p>
        </w:tc>
      </w:tr>
      <w:tr w:rsidR="008C766A" w:rsidRPr="00F9781C" w:rsidTr="00321ED4">
        <w:tc>
          <w:tcPr>
            <w:tcW w:w="2427" w:type="pct"/>
          </w:tcPr>
          <w:p w:rsidR="008C766A" w:rsidRPr="00F9781C" w:rsidRDefault="008C766A" w:rsidP="008C766A">
            <w:pPr>
              <w:jc w:val="both"/>
              <w:rPr>
                <w:rFonts w:eastAsia="Calibri"/>
                <w:sz w:val="20"/>
                <w:lang w:val="fr-CA"/>
              </w:rPr>
            </w:pPr>
            <w:r w:rsidRPr="00F9781C">
              <w:rPr>
                <w:rFonts w:eastAsia="Calibri"/>
                <w:sz w:val="20"/>
                <w:lang w:val="fr-CA"/>
              </w:rPr>
              <w:t>5 juillet 2010</w:t>
            </w:r>
          </w:p>
          <w:p w:rsidR="008C766A" w:rsidRPr="00F9781C" w:rsidRDefault="008C766A" w:rsidP="008C766A">
            <w:pPr>
              <w:jc w:val="both"/>
              <w:rPr>
                <w:rFonts w:eastAsia="Calibri"/>
                <w:sz w:val="20"/>
                <w:lang w:val="fr-CA"/>
              </w:rPr>
            </w:pPr>
            <w:r w:rsidRPr="00F9781C">
              <w:rPr>
                <w:rFonts w:eastAsia="Calibri"/>
                <w:sz w:val="20"/>
                <w:lang w:val="fr-CA"/>
              </w:rPr>
              <w:t>Cour suprême du Canada</w:t>
            </w:r>
          </w:p>
          <w:p w:rsidR="008C766A" w:rsidRPr="00F9781C" w:rsidRDefault="008C766A" w:rsidP="00321ED4">
            <w:pPr>
              <w:jc w:val="both"/>
              <w:rPr>
                <w:rFonts w:eastAsia="Calibri"/>
                <w:sz w:val="20"/>
                <w:lang w:val="fr-CA"/>
              </w:rPr>
            </w:pPr>
          </w:p>
        </w:tc>
        <w:tc>
          <w:tcPr>
            <w:tcW w:w="243" w:type="pct"/>
          </w:tcPr>
          <w:p w:rsidR="008C766A" w:rsidRPr="00F9781C" w:rsidRDefault="008C766A" w:rsidP="00321ED4">
            <w:pPr>
              <w:jc w:val="both"/>
              <w:rPr>
                <w:rFonts w:eastAsia="Calibri"/>
                <w:sz w:val="20"/>
                <w:lang w:val="fr-CA"/>
              </w:rPr>
            </w:pPr>
          </w:p>
        </w:tc>
        <w:tc>
          <w:tcPr>
            <w:tcW w:w="2330" w:type="pct"/>
          </w:tcPr>
          <w:p w:rsidR="008C766A" w:rsidRPr="00F9781C" w:rsidRDefault="008C766A" w:rsidP="008C766A">
            <w:pPr>
              <w:jc w:val="both"/>
              <w:rPr>
                <w:rFonts w:eastAsia="Calibri"/>
                <w:sz w:val="20"/>
                <w:lang w:val="fr-CA"/>
              </w:rPr>
            </w:pPr>
            <w:r w:rsidRPr="00F9781C">
              <w:rPr>
                <w:rFonts w:eastAsia="Calibri"/>
                <w:sz w:val="20"/>
                <w:lang w:val="fr-CA"/>
              </w:rPr>
              <w:t>Demande d’autorisation d’appel, déposée</w:t>
            </w:r>
          </w:p>
          <w:p w:rsidR="008C766A" w:rsidRPr="00F9781C" w:rsidRDefault="008C766A" w:rsidP="00321ED4">
            <w:pPr>
              <w:jc w:val="both"/>
              <w:rPr>
                <w:rFonts w:eastAsia="Calibri"/>
                <w:sz w:val="20"/>
                <w:lang w:val="fr-CA"/>
              </w:rPr>
            </w:pPr>
          </w:p>
        </w:tc>
      </w:tr>
      <w:tr w:rsidR="00321ED4" w:rsidRPr="006E563B" w:rsidTr="00321ED4">
        <w:tc>
          <w:tcPr>
            <w:tcW w:w="2427" w:type="pct"/>
          </w:tcPr>
          <w:p w:rsidR="00321ED4" w:rsidRPr="00F9781C" w:rsidRDefault="00321ED4" w:rsidP="00321ED4">
            <w:pPr>
              <w:jc w:val="both"/>
              <w:rPr>
                <w:rFonts w:eastAsia="Calibri"/>
                <w:sz w:val="20"/>
                <w:lang w:val="fr-CA"/>
              </w:rPr>
            </w:pPr>
            <w:r w:rsidRPr="00F9781C">
              <w:rPr>
                <w:rFonts w:eastAsia="Calibri"/>
                <w:sz w:val="20"/>
                <w:lang w:val="fr-CA"/>
              </w:rPr>
              <w:t>24 août 2010</w:t>
            </w:r>
          </w:p>
          <w:p w:rsidR="00321ED4" w:rsidRPr="00F9781C" w:rsidRDefault="00321ED4" w:rsidP="00321ED4">
            <w:pPr>
              <w:jc w:val="both"/>
              <w:rPr>
                <w:rFonts w:eastAsia="Calibri"/>
                <w:sz w:val="20"/>
                <w:lang w:val="fr-CA"/>
              </w:rPr>
            </w:pPr>
            <w:r w:rsidRPr="00F9781C">
              <w:rPr>
                <w:rFonts w:eastAsia="Calibri"/>
                <w:sz w:val="20"/>
                <w:lang w:val="fr-CA"/>
              </w:rPr>
              <w:t>Cour suprême du Canada</w:t>
            </w:r>
          </w:p>
        </w:tc>
        <w:tc>
          <w:tcPr>
            <w:tcW w:w="243" w:type="pct"/>
          </w:tcPr>
          <w:p w:rsidR="00321ED4" w:rsidRPr="00F9781C" w:rsidRDefault="00321ED4" w:rsidP="00321ED4">
            <w:pPr>
              <w:jc w:val="both"/>
              <w:rPr>
                <w:rFonts w:eastAsia="Calibri"/>
                <w:sz w:val="20"/>
                <w:lang w:val="fr-CA"/>
              </w:rPr>
            </w:pPr>
          </w:p>
        </w:tc>
        <w:tc>
          <w:tcPr>
            <w:tcW w:w="2330" w:type="pct"/>
          </w:tcPr>
          <w:p w:rsidR="00321ED4" w:rsidRPr="00F9781C" w:rsidRDefault="00321ED4" w:rsidP="00321ED4">
            <w:pPr>
              <w:jc w:val="both"/>
              <w:rPr>
                <w:rFonts w:eastAsia="Calibri"/>
                <w:sz w:val="20"/>
                <w:lang w:val="fr-CA"/>
              </w:rPr>
            </w:pPr>
            <w:r w:rsidRPr="00F9781C">
              <w:rPr>
                <w:rFonts w:eastAsia="Calibri"/>
                <w:sz w:val="20"/>
                <w:lang w:val="fr-CA"/>
              </w:rPr>
              <w:t xml:space="preserve">Requête de l’intimée pour une ordonnance de non-publication et une ordonnance de mise sous scellés, déposée </w:t>
            </w: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58" style="width:2in;height:1pt" o:hrpct="0" o:hralign="center" o:hrstd="t" o:hrnoshade="t" o:hr="t" fillcolor="black [3213]" stroked="f"/>
        </w:pict>
      </w:r>
    </w:p>
    <w:p w:rsidR="00321ED4" w:rsidRDefault="00321ED4">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5246E" w:rsidRPr="006E563B" w:rsidTr="00BD6CAB">
        <w:trPr>
          <w:cantSplit/>
        </w:trPr>
        <w:tc>
          <w:tcPr>
            <w:tcW w:w="1458" w:type="dxa"/>
          </w:tcPr>
          <w:p w:rsidR="0055246E" w:rsidRPr="0055246E" w:rsidRDefault="0055246E" w:rsidP="00BD6CAB">
            <w:pPr>
              <w:rPr>
                <w:sz w:val="20"/>
                <w:szCs w:val="20"/>
              </w:rPr>
            </w:pPr>
            <w:r w:rsidRPr="0055246E">
              <w:rPr>
                <w:rStyle w:val="SCCFileNumberChar"/>
                <w:sz w:val="20"/>
                <w:szCs w:val="20"/>
              </w:rPr>
              <w:lastRenderedPageBreak/>
              <w:t>33759</w:t>
            </w:r>
          </w:p>
          <w:p w:rsidR="0055246E" w:rsidRPr="0055246E" w:rsidRDefault="0055246E" w:rsidP="00BD6CAB">
            <w:pPr>
              <w:rPr>
                <w:b/>
                <w:sz w:val="20"/>
                <w:szCs w:val="20"/>
                <w:lang w:val="fr-CA"/>
              </w:rPr>
            </w:pPr>
          </w:p>
        </w:tc>
        <w:tc>
          <w:tcPr>
            <w:tcW w:w="8118" w:type="dxa"/>
          </w:tcPr>
          <w:p w:rsidR="0055246E" w:rsidRPr="0055246E" w:rsidRDefault="0055246E" w:rsidP="00BD6CAB">
            <w:pPr>
              <w:rPr>
                <w:sz w:val="20"/>
                <w:szCs w:val="20"/>
                <w:lang w:val="fr-CA"/>
              </w:rPr>
            </w:pPr>
            <w:proofErr w:type="spellStart"/>
            <w:r w:rsidRPr="0055246E">
              <w:rPr>
                <w:rStyle w:val="SCCLsocChar"/>
                <w:sz w:val="20"/>
                <w:szCs w:val="20"/>
              </w:rPr>
              <w:t>Steeve</w:t>
            </w:r>
            <w:proofErr w:type="spellEnd"/>
            <w:r w:rsidRPr="0055246E">
              <w:rPr>
                <w:rStyle w:val="SCCLsocChar"/>
                <w:sz w:val="20"/>
                <w:szCs w:val="20"/>
              </w:rPr>
              <w:t xml:space="preserve"> Tremblay c. Sa Majesté la Reine</w:t>
            </w:r>
            <w:r w:rsidRPr="0055246E">
              <w:rPr>
                <w:sz w:val="20"/>
                <w:szCs w:val="20"/>
                <w:lang w:val="fr-CA"/>
              </w:rPr>
              <w:t xml:space="preserve"> (</w:t>
            </w:r>
            <w:proofErr w:type="spellStart"/>
            <w:r w:rsidRPr="0055246E">
              <w:rPr>
                <w:sz w:val="20"/>
                <w:szCs w:val="20"/>
                <w:lang w:val="fr-CA"/>
              </w:rPr>
              <w:t>Qc</w:t>
            </w:r>
            <w:proofErr w:type="spellEnd"/>
            <w:r w:rsidRPr="0055246E">
              <w:rPr>
                <w:sz w:val="20"/>
                <w:szCs w:val="20"/>
                <w:lang w:val="fr-CA"/>
              </w:rPr>
              <w:t>) (Criminelle) (Autorisation)</w:t>
            </w:r>
          </w:p>
          <w:p w:rsidR="0055246E" w:rsidRPr="0055246E" w:rsidRDefault="0055246E" w:rsidP="00BD6CAB">
            <w:pPr>
              <w:rPr>
                <w:sz w:val="20"/>
                <w:szCs w:val="20"/>
                <w:lang w:val="fr-CA"/>
              </w:rPr>
            </w:pPr>
          </w:p>
        </w:tc>
      </w:tr>
      <w:tr w:rsidR="0055246E" w:rsidRPr="006E563B" w:rsidTr="00BD6CAB">
        <w:trPr>
          <w:cantSplit/>
        </w:trPr>
        <w:tc>
          <w:tcPr>
            <w:tcW w:w="1458" w:type="dxa"/>
          </w:tcPr>
          <w:p w:rsidR="0055246E" w:rsidRPr="0055246E" w:rsidRDefault="0055246E" w:rsidP="00BD6CAB">
            <w:pPr>
              <w:rPr>
                <w:sz w:val="20"/>
                <w:szCs w:val="20"/>
              </w:rPr>
            </w:pPr>
            <w:r w:rsidRPr="0055246E">
              <w:rPr>
                <w:sz w:val="20"/>
                <w:szCs w:val="20"/>
              </w:rPr>
              <w:t>Coram :</w:t>
            </w:r>
          </w:p>
        </w:tc>
        <w:tc>
          <w:tcPr>
            <w:tcW w:w="8118" w:type="dxa"/>
          </w:tcPr>
          <w:p w:rsidR="0055246E" w:rsidRPr="0055246E" w:rsidRDefault="0055246E" w:rsidP="00BD6CAB">
            <w:pPr>
              <w:rPr>
                <w:sz w:val="20"/>
                <w:szCs w:val="20"/>
                <w:lang w:val="fr-CA"/>
              </w:rPr>
            </w:pPr>
            <w:r w:rsidRPr="0055246E">
              <w:rPr>
                <w:rStyle w:val="SCCCoramChar"/>
                <w:sz w:val="20"/>
                <w:szCs w:val="20"/>
              </w:rPr>
              <w:t xml:space="preserve">Les juges </w:t>
            </w:r>
            <w:proofErr w:type="spellStart"/>
            <w:r w:rsidRPr="0055246E">
              <w:rPr>
                <w:rStyle w:val="SCCCoramChar"/>
                <w:sz w:val="20"/>
                <w:szCs w:val="20"/>
              </w:rPr>
              <w:t>LeBel</w:t>
            </w:r>
            <w:proofErr w:type="spellEnd"/>
            <w:r w:rsidRPr="0055246E">
              <w:rPr>
                <w:rStyle w:val="SCCCoramChar"/>
                <w:sz w:val="20"/>
                <w:szCs w:val="20"/>
              </w:rPr>
              <w:t>, Deschamps et Charron</w:t>
            </w:r>
          </w:p>
          <w:p w:rsidR="0055246E" w:rsidRPr="0055246E" w:rsidRDefault="0055246E" w:rsidP="00BD6CAB">
            <w:pPr>
              <w:rPr>
                <w:sz w:val="20"/>
                <w:szCs w:val="20"/>
                <w:u w:val="single"/>
                <w:lang w:val="fr-CA"/>
              </w:rPr>
            </w:pPr>
          </w:p>
        </w:tc>
      </w:tr>
      <w:tr w:rsidR="0055246E" w:rsidRPr="0055246E" w:rsidTr="00BD6CAB">
        <w:trPr>
          <w:cantSplit/>
        </w:trPr>
        <w:tc>
          <w:tcPr>
            <w:tcW w:w="9576" w:type="dxa"/>
            <w:gridSpan w:val="2"/>
          </w:tcPr>
          <w:p w:rsidR="0055246E" w:rsidRPr="0055246E" w:rsidRDefault="0055246E" w:rsidP="00BD6CAB">
            <w:pPr>
              <w:pStyle w:val="SCCShortJudgment"/>
              <w:rPr>
                <w:szCs w:val="20"/>
                <w:lang w:val="fr-CA"/>
              </w:rPr>
            </w:pPr>
            <w:r w:rsidRPr="0055246E">
              <w:rPr>
                <w:szCs w:val="20"/>
                <w:lang w:val="fr-CA"/>
              </w:rPr>
              <w:t>La demande d’autorisation d’appel de l’arrêt de la Cour d’appel du Québec (Québec), numéro 200-10-002432-099, 2010 QCCA 889, daté du 7 mai 2010, est rejetée sans dépens.</w:t>
            </w:r>
          </w:p>
          <w:p w:rsidR="0055246E" w:rsidRPr="0055246E" w:rsidRDefault="0055246E" w:rsidP="00BD6CAB">
            <w:pPr>
              <w:pStyle w:val="SCCShortJudgment"/>
              <w:ind w:firstLine="0"/>
              <w:rPr>
                <w:szCs w:val="20"/>
                <w:lang w:val="fr-CA"/>
              </w:rPr>
            </w:pPr>
          </w:p>
          <w:p w:rsidR="0055246E" w:rsidRPr="0055246E" w:rsidRDefault="0055246E" w:rsidP="006D038C">
            <w:pPr>
              <w:pStyle w:val="SCCShortJudgment"/>
              <w:rPr>
                <w:szCs w:val="20"/>
              </w:rPr>
            </w:pPr>
            <w:r w:rsidRPr="0055246E">
              <w:rPr>
                <w:szCs w:val="20"/>
              </w:rPr>
              <w:t>The application for leave to appeal from the judgment of the Court of Appeal of Quebec (Québec), Number 200-10-002432-099, 2010 QCCA 889, dated May 7, 2010, is dismissed without costs.</w:t>
            </w:r>
          </w:p>
        </w:tc>
      </w:tr>
    </w:tbl>
    <w:p w:rsidR="00842F8F" w:rsidRPr="0055246E" w:rsidRDefault="00842F8F" w:rsidP="008D292F">
      <w:pPr>
        <w:rPr>
          <w:sz w:val="20"/>
          <w:szCs w:val="20"/>
        </w:rPr>
      </w:pPr>
    </w:p>
    <w:p w:rsidR="00A91834" w:rsidRPr="00842F8F" w:rsidRDefault="00A91834" w:rsidP="00A91834">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D038C" w:rsidRPr="00937261" w:rsidTr="00321ED4">
        <w:tc>
          <w:tcPr>
            <w:tcW w:w="5000" w:type="pct"/>
            <w:gridSpan w:val="3"/>
          </w:tcPr>
          <w:p w:rsidR="006D038C" w:rsidRPr="001C6D97" w:rsidRDefault="006D038C" w:rsidP="00321ED4">
            <w:pPr>
              <w:jc w:val="both"/>
              <w:rPr>
                <w:rFonts w:eastAsia="Calibri"/>
                <w:sz w:val="20"/>
                <w:lang w:val="fr-CA"/>
              </w:rPr>
            </w:pPr>
            <w:r w:rsidRPr="001C6D97">
              <w:rPr>
                <w:rFonts w:eastAsia="Calibri"/>
                <w:sz w:val="20"/>
                <w:lang w:val="fr-CA"/>
              </w:rPr>
              <w:t xml:space="preserve">Droit criminel - Appels - Mise en liberté durant l’appel - La Cour d’appel du Québec a-t-elle erré dans son examen de l’intérêt public prévu à l’article 679(3)c) du </w:t>
            </w:r>
            <w:r w:rsidRPr="001C6D97">
              <w:rPr>
                <w:rFonts w:eastAsia="Calibri"/>
                <w:i/>
                <w:sz w:val="20"/>
                <w:lang w:val="fr-CA"/>
              </w:rPr>
              <w:t>Code criminel</w:t>
            </w:r>
            <w:r w:rsidRPr="001C6D97">
              <w:rPr>
                <w:rFonts w:eastAsia="Calibri"/>
                <w:sz w:val="20"/>
                <w:lang w:val="fr-CA"/>
              </w:rPr>
              <w:t xml:space="preserve"> en omettant de considérer l’ampleur des délais encourus dans le contexte d’un méga-procès? - La Cour d’appel du Québec a-t-elle erré dans son examen de l’intérêt public prévu à l’article 679(3)c) du </w:t>
            </w:r>
            <w:r w:rsidRPr="001C6D97">
              <w:rPr>
                <w:rFonts w:eastAsia="Calibri"/>
                <w:i/>
                <w:sz w:val="20"/>
                <w:lang w:val="fr-CA"/>
              </w:rPr>
              <w:t>Code criminel</w:t>
            </w:r>
            <w:r w:rsidRPr="001C6D97">
              <w:rPr>
                <w:rFonts w:eastAsia="Calibri"/>
                <w:sz w:val="20"/>
                <w:lang w:val="fr-CA"/>
              </w:rPr>
              <w:t xml:space="preserve"> en n’accordant pas assez de poids au fait que l’appel du demandeur risque fortement d’être illusoire et vain? - </w:t>
            </w:r>
            <w:r w:rsidRPr="001C6D97">
              <w:rPr>
                <w:rFonts w:eastAsia="Calibri"/>
                <w:i/>
                <w:sz w:val="20"/>
                <w:lang w:val="fr-CA"/>
              </w:rPr>
              <w:t>Code criminel</w:t>
            </w:r>
            <w:r w:rsidRPr="001C6D97">
              <w:rPr>
                <w:rFonts w:eastAsia="Calibri"/>
                <w:sz w:val="20"/>
                <w:lang w:val="fr-CA"/>
              </w:rPr>
              <w:t>, L.R.C. 1985, ch. C-46, art. 679(3).</w:t>
            </w:r>
          </w:p>
        </w:tc>
      </w:tr>
      <w:tr w:rsidR="006D038C" w:rsidRPr="00937261" w:rsidTr="00321ED4">
        <w:tc>
          <w:tcPr>
            <w:tcW w:w="5000" w:type="pct"/>
            <w:gridSpan w:val="3"/>
          </w:tcPr>
          <w:p w:rsidR="006D038C" w:rsidRPr="001C6D97" w:rsidRDefault="006D038C" w:rsidP="00321ED4">
            <w:pPr>
              <w:jc w:val="both"/>
              <w:rPr>
                <w:rFonts w:eastAsia="Calibri"/>
                <w:sz w:val="20"/>
                <w:lang w:val="fr-CA"/>
              </w:rPr>
            </w:pPr>
          </w:p>
        </w:tc>
      </w:tr>
      <w:tr w:rsidR="006D038C" w:rsidRPr="006E563B" w:rsidTr="00321ED4">
        <w:tc>
          <w:tcPr>
            <w:tcW w:w="5000" w:type="pct"/>
            <w:gridSpan w:val="3"/>
          </w:tcPr>
          <w:p w:rsidR="006D038C" w:rsidRPr="001C6D97" w:rsidRDefault="006D038C" w:rsidP="00321ED4">
            <w:pPr>
              <w:jc w:val="both"/>
              <w:rPr>
                <w:rFonts w:eastAsia="Calibri"/>
                <w:sz w:val="20"/>
                <w:lang w:val="fr-CA"/>
              </w:rPr>
            </w:pPr>
            <w:r w:rsidRPr="001C6D97">
              <w:rPr>
                <w:rFonts w:eastAsia="Calibri"/>
                <w:sz w:val="20"/>
                <w:lang w:val="fr-CA"/>
              </w:rPr>
              <w:t>Le demandeur a été déclaré coupable de quatre chefs d’accusation reliés au trafic de stupéfiants. Il a été condamné à purger une sentence de douze ans d’emprisonnement et à une amende de 100,000 $. Le demandeur a porté les verdicts de culpabilité en appel et a déposé une demande d’autorisation d’appel pour la sentence. En attente de son appel, le demandeur a déposé à la Cour d’appel du Québec une requête pour mise en liberté. La requête a été rejetée par un juge seul de la Cour d’appel du Québec. Le demandeur a porté le rejet de la requête en révision devant trois juges de la Cour d’appel du Québec qui ont également rejeté la requête.</w:t>
            </w:r>
          </w:p>
          <w:p w:rsidR="006D038C" w:rsidRPr="001C6D97" w:rsidRDefault="006D038C" w:rsidP="00321ED4">
            <w:pPr>
              <w:jc w:val="both"/>
              <w:rPr>
                <w:rFonts w:eastAsia="Calibri"/>
                <w:sz w:val="20"/>
                <w:lang w:val="fr-CA"/>
              </w:rPr>
            </w:pPr>
          </w:p>
        </w:tc>
      </w:tr>
      <w:tr w:rsidR="006D038C" w:rsidRPr="006E563B" w:rsidTr="00321ED4">
        <w:tc>
          <w:tcPr>
            <w:tcW w:w="2427" w:type="pct"/>
          </w:tcPr>
          <w:p w:rsidR="006D038C" w:rsidRPr="001C6D97" w:rsidRDefault="006D038C" w:rsidP="00321ED4">
            <w:pPr>
              <w:jc w:val="both"/>
              <w:rPr>
                <w:rFonts w:eastAsia="Calibri"/>
                <w:sz w:val="20"/>
                <w:lang w:val="fr-CA"/>
              </w:rPr>
            </w:pPr>
            <w:r w:rsidRPr="001C6D97">
              <w:rPr>
                <w:rFonts w:eastAsia="Calibri"/>
                <w:sz w:val="20"/>
                <w:lang w:val="fr-CA"/>
              </w:rPr>
              <w:t>Le 31 août 2009</w:t>
            </w:r>
          </w:p>
          <w:p w:rsidR="006D038C" w:rsidRPr="001C6D97" w:rsidRDefault="006D038C" w:rsidP="00321ED4">
            <w:pPr>
              <w:jc w:val="both"/>
              <w:rPr>
                <w:rFonts w:eastAsia="Calibri"/>
                <w:sz w:val="20"/>
                <w:lang w:val="fr-CA"/>
              </w:rPr>
            </w:pPr>
            <w:r w:rsidRPr="001C6D97">
              <w:rPr>
                <w:rFonts w:eastAsia="Calibri"/>
                <w:sz w:val="20"/>
                <w:lang w:val="fr-CA"/>
              </w:rPr>
              <w:t>Cour du Québec</w:t>
            </w:r>
          </w:p>
          <w:p w:rsidR="006D038C" w:rsidRPr="001C6D97" w:rsidRDefault="006D038C" w:rsidP="00321ED4">
            <w:pPr>
              <w:jc w:val="both"/>
              <w:rPr>
                <w:rFonts w:eastAsia="Calibri"/>
                <w:sz w:val="20"/>
                <w:lang w:val="fr-CA"/>
              </w:rPr>
            </w:pPr>
            <w:r w:rsidRPr="001C6D97">
              <w:rPr>
                <w:rFonts w:eastAsia="Calibri"/>
                <w:sz w:val="20"/>
                <w:lang w:val="fr-CA"/>
              </w:rPr>
              <w:t>(Le juge Decoste)</w:t>
            </w:r>
          </w:p>
          <w:p w:rsidR="006D038C" w:rsidRPr="001C6D97" w:rsidRDefault="006D038C" w:rsidP="00321ED4">
            <w:pPr>
              <w:jc w:val="both"/>
              <w:rPr>
                <w:rFonts w:eastAsia="Calibri"/>
                <w:sz w:val="20"/>
                <w:lang w:val="fr-CA"/>
              </w:rPr>
            </w:pPr>
            <w:r w:rsidRPr="001C6D97">
              <w:rPr>
                <w:rFonts w:eastAsia="Calibri"/>
                <w:sz w:val="20"/>
                <w:lang w:val="fr-CA"/>
              </w:rPr>
              <w:t>2009 QCCQ 7741</w:t>
            </w:r>
          </w:p>
          <w:p w:rsidR="006D038C" w:rsidRPr="001C6D97" w:rsidRDefault="006D038C" w:rsidP="00321ED4">
            <w:pPr>
              <w:jc w:val="both"/>
              <w:rPr>
                <w:rFonts w:eastAsia="Calibri"/>
                <w:sz w:val="20"/>
                <w:lang w:val="fr-CA"/>
              </w:rPr>
            </w:pPr>
          </w:p>
        </w:tc>
        <w:tc>
          <w:tcPr>
            <w:tcW w:w="243" w:type="pct"/>
          </w:tcPr>
          <w:p w:rsidR="006D038C" w:rsidRPr="001C6D97" w:rsidRDefault="006D038C" w:rsidP="00321ED4">
            <w:pPr>
              <w:jc w:val="both"/>
              <w:rPr>
                <w:rFonts w:eastAsia="Calibri"/>
                <w:sz w:val="20"/>
                <w:lang w:val="fr-CA"/>
              </w:rPr>
            </w:pPr>
          </w:p>
        </w:tc>
        <w:tc>
          <w:tcPr>
            <w:tcW w:w="2330" w:type="pct"/>
          </w:tcPr>
          <w:p w:rsidR="006D038C" w:rsidRPr="001C6D97" w:rsidRDefault="006D038C" w:rsidP="00321ED4">
            <w:pPr>
              <w:jc w:val="both"/>
              <w:rPr>
                <w:rFonts w:eastAsia="Calibri"/>
                <w:sz w:val="20"/>
                <w:lang w:val="fr-CA"/>
              </w:rPr>
            </w:pPr>
            <w:r w:rsidRPr="001C6D97">
              <w:rPr>
                <w:rFonts w:eastAsia="Calibri"/>
                <w:sz w:val="20"/>
                <w:lang w:val="fr-CA"/>
              </w:rPr>
              <w:t>Déclaré coupable de complot pour trafic de stupéfiants, de trafic de stupéfiants, de trafic de stupéfiants pour une organisation criminelle et d’avoir eu en sa possession des sommes d’argent provenant de la perpétration d’une infraction au profit d’une organisation criminelle</w:t>
            </w:r>
          </w:p>
          <w:p w:rsidR="006D038C" w:rsidRPr="001C6D97" w:rsidRDefault="006D038C" w:rsidP="00321ED4">
            <w:pPr>
              <w:jc w:val="both"/>
              <w:rPr>
                <w:rFonts w:eastAsia="Calibri"/>
                <w:sz w:val="20"/>
                <w:lang w:val="fr-CA"/>
              </w:rPr>
            </w:pPr>
          </w:p>
        </w:tc>
      </w:tr>
      <w:tr w:rsidR="006D038C" w:rsidRPr="006E563B" w:rsidTr="00321ED4">
        <w:tc>
          <w:tcPr>
            <w:tcW w:w="2427" w:type="pct"/>
          </w:tcPr>
          <w:p w:rsidR="006D038C" w:rsidRPr="001C6D97" w:rsidRDefault="006D038C" w:rsidP="00321ED4">
            <w:pPr>
              <w:jc w:val="both"/>
              <w:rPr>
                <w:rFonts w:eastAsia="Calibri"/>
                <w:sz w:val="20"/>
                <w:lang w:val="fr-CA"/>
              </w:rPr>
            </w:pPr>
            <w:r w:rsidRPr="001C6D97">
              <w:rPr>
                <w:rFonts w:eastAsia="Calibri"/>
                <w:sz w:val="20"/>
                <w:lang w:val="fr-CA"/>
              </w:rPr>
              <w:t>Le 4 décembre 2009</w:t>
            </w:r>
          </w:p>
          <w:p w:rsidR="006D038C" w:rsidRPr="001C6D97" w:rsidRDefault="006D038C" w:rsidP="00321ED4">
            <w:pPr>
              <w:jc w:val="both"/>
              <w:rPr>
                <w:rFonts w:eastAsia="Calibri"/>
                <w:sz w:val="20"/>
                <w:lang w:val="fr-CA"/>
              </w:rPr>
            </w:pPr>
            <w:r w:rsidRPr="001C6D97">
              <w:rPr>
                <w:rFonts w:eastAsia="Calibri"/>
                <w:sz w:val="20"/>
                <w:lang w:val="fr-CA"/>
              </w:rPr>
              <w:t>Cour du Québec</w:t>
            </w:r>
          </w:p>
          <w:p w:rsidR="006D038C" w:rsidRPr="001C6D97" w:rsidRDefault="006D038C" w:rsidP="00321ED4">
            <w:pPr>
              <w:jc w:val="both"/>
              <w:rPr>
                <w:rFonts w:eastAsia="Calibri"/>
                <w:sz w:val="20"/>
                <w:lang w:val="fr-CA"/>
              </w:rPr>
            </w:pPr>
            <w:r w:rsidRPr="001C6D97">
              <w:rPr>
                <w:rFonts w:eastAsia="Calibri"/>
                <w:sz w:val="20"/>
                <w:lang w:val="fr-CA"/>
              </w:rPr>
              <w:t>(Le juge Decoste)</w:t>
            </w:r>
          </w:p>
          <w:p w:rsidR="006D038C" w:rsidRPr="001C6D97" w:rsidRDefault="006D038C" w:rsidP="00321ED4">
            <w:pPr>
              <w:jc w:val="both"/>
              <w:rPr>
                <w:rFonts w:eastAsia="Calibri"/>
                <w:sz w:val="20"/>
                <w:lang w:val="fr-CA"/>
              </w:rPr>
            </w:pPr>
            <w:r w:rsidRPr="001C6D97">
              <w:rPr>
                <w:rFonts w:eastAsia="Calibri"/>
                <w:sz w:val="20"/>
                <w:lang w:val="fr-CA"/>
              </w:rPr>
              <w:t>2009 QCCQ 13677</w:t>
            </w:r>
          </w:p>
          <w:p w:rsidR="006D038C" w:rsidRPr="001C6D97" w:rsidRDefault="006D038C" w:rsidP="00321ED4">
            <w:pPr>
              <w:jc w:val="both"/>
              <w:rPr>
                <w:rFonts w:eastAsia="Calibri"/>
                <w:sz w:val="20"/>
                <w:lang w:val="fr-CA"/>
              </w:rPr>
            </w:pPr>
          </w:p>
        </w:tc>
        <w:tc>
          <w:tcPr>
            <w:tcW w:w="243" w:type="pct"/>
          </w:tcPr>
          <w:p w:rsidR="006D038C" w:rsidRPr="001C6D97" w:rsidRDefault="006D038C" w:rsidP="00321ED4">
            <w:pPr>
              <w:jc w:val="both"/>
              <w:rPr>
                <w:rFonts w:eastAsia="Calibri"/>
                <w:sz w:val="20"/>
                <w:lang w:val="fr-CA"/>
              </w:rPr>
            </w:pPr>
          </w:p>
        </w:tc>
        <w:tc>
          <w:tcPr>
            <w:tcW w:w="2330" w:type="pct"/>
          </w:tcPr>
          <w:p w:rsidR="006D038C" w:rsidRPr="001C6D97" w:rsidRDefault="006D038C" w:rsidP="00321ED4">
            <w:pPr>
              <w:jc w:val="both"/>
              <w:rPr>
                <w:rFonts w:eastAsia="Calibri"/>
                <w:sz w:val="20"/>
                <w:lang w:val="fr-CA"/>
              </w:rPr>
            </w:pPr>
            <w:r w:rsidRPr="001C6D97">
              <w:rPr>
                <w:rFonts w:eastAsia="Calibri"/>
                <w:sz w:val="20"/>
                <w:lang w:val="fr-CA"/>
              </w:rPr>
              <w:t>Condamné à une sentence globale de douze ans d’emprisonnement et à une amende de 100,000 $</w:t>
            </w:r>
          </w:p>
          <w:p w:rsidR="006D038C" w:rsidRPr="001C6D97" w:rsidRDefault="006D038C" w:rsidP="00321ED4">
            <w:pPr>
              <w:jc w:val="both"/>
              <w:rPr>
                <w:rFonts w:eastAsia="Calibri"/>
                <w:sz w:val="20"/>
                <w:lang w:val="fr-CA"/>
              </w:rPr>
            </w:pPr>
          </w:p>
        </w:tc>
      </w:tr>
      <w:tr w:rsidR="006D038C" w:rsidRPr="006E563B" w:rsidTr="00321ED4">
        <w:tc>
          <w:tcPr>
            <w:tcW w:w="2427" w:type="pct"/>
          </w:tcPr>
          <w:p w:rsidR="006D038C" w:rsidRPr="001C6D97" w:rsidRDefault="006D038C" w:rsidP="00321ED4">
            <w:pPr>
              <w:jc w:val="both"/>
              <w:rPr>
                <w:rFonts w:eastAsia="Calibri"/>
                <w:sz w:val="20"/>
                <w:lang w:val="fr-CA"/>
              </w:rPr>
            </w:pPr>
            <w:r w:rsidRPr="001C6D97">
              <w:rPr>
                <w:rFonts w:eastAsia="Calibri"/>
                <w:sz w:val="20"/>
                <w:lang w:val="fr-CA"/>
              </w:rPr>
              <w:t>Le 18 janvier 2010</w:t>
            </w:r>
          </w:p>
          <w:p w:rsidR="006D038C" w:rsidRPr="001C6D97" w:rsidRDefault="006D038C" w:rsidP="00321ED4">
            <w:pPr>
              <w:jc w:val="both"/>
              <w:rPr>
                <w:rFonts w:eastAsia="Calibri"/>
                <w:sz w:val="20"/>
                <w:lang w:val="fr-CA"/>
              </w:rPr>
            </w:pPr>
            <w:r w:rsidRPr="001C6D97">
              <w:rPr>
                <w:rFonts w:eastAsia="Calibri"/>
                <w:sz w:val="20"/>
                <w:lang w:val="fr-CA"/>
              </w:rPr>
              <w:t>Cour d’appel du Québec (Québec)</w:t>
            </w:r>
          </w:p>
          <w:p w:rsidR="006D038C" w:rsidRPr="001C6D97" w:rsidRDefault="006D038C" w:rsidP="00321ED4">
            <w:pPr>
              <w:jc w:val="both"/>
              <w:rPr>
                <w:rFonts w:eastAsia="Calibri"/>
                <w:sz w:val="20"/>
                <w:lang w:val="fr-CA"/>
              </w:rPr>
            </w:pPr>
            <w:r w:rsidRPr="001C6D97">
              <w:rPr>
                <w:rFonts w:eastAsia="Calibri"/>
                <w:sz w:val="20"/>
                <w:lang w:val="fr-CA"/>
              </w:rPr>
              <w:t>(Le juge Giroux)</w:t>
            </w:r>
          </w:p>
          <w:p w:rsidR="006D038C" w:rsidRPr="001C6D97" w:rsidRDefault="006D038C" w:rsidP="00321ED4">
            <w:pPr>
              <w:jc w:val="both"/>
              <w:rPr>
                <w:rFonts w:eastAsia="Calibri"/>
                <w:sz w:val="20"/>
                <w:lang w:val="fr-CA"/>
              </w:rPr>
            </w:pPr>
            <w:r w:rsidRPr="001C6D97">
              <w:rPr>
                <w:rFonts w:eastAsia="Calibri"/>
                <w:sz w:val="20"/>
                <w:lang w:val="fr-CA"/>
              </w:rPr>
              <w:t>2010 QCCA 70</w:t>
            </w:r>
          </w:p>
          <w:p w:rsidR="006D038C" w:rsidRPr="001C6D97" w:rsidRDefault="006D038C" w:rsidP="00321ED4">
            <w:pPr>
              <w:jc w:val="both"/>
              <w:rPr>
                <w:rFonts w:eastAsia="Calibri"/>
                <w:sz w:val="20"/>
              </w:rPr>
            </w:pPr>
          </w:p>
        </w:tc>
        <w:tc>
          <w:tcPr>
            <w:tcW w:w="243" w:type="pct"/>
          </w:tcPr>
          <w:p w:rsidR="006D038C" w:rsidRPr="001C6D97" w:rsidRDefault="006D038C" w:rsidP="00321ED4">
            <w:pPr>
              <w:jc w:val="both"/>
              <w:rPr>
                <w:rFonts w:eastAsia="Calibri"/>
                <w:sz w:val="20"/>
              </w:rPr>
            </w:pPr>
          </w:p>
        </w:tc>
        <w:tc>
          <w:tcPr>
            <w:tcW w:w="2330" w:type="pct"/>
          </w:tcPr>
          <w:p w:rsidR="006D038C" w:rsidRPr="001C6D97" w:rsidRDefault="006D038C" w:rsidP="00321ED4">
            <w:pPr>
              <w:jc w:val="both"/>
              <w:rPr>
                <w:rFonts w:eastAsia="Calibri"/>
                <w:sz w:val="20"/>
                <w:lang w:val="fr-CA"/>
              </w:rPr>
            </w:pPr>
            <w:r w:rsidRPr="001C6D97">
              <w:rPr>
                <w:rFonts w:eastAsia="Calibri"/>
                <w:sz w:val="20"/>
                <w:lang w:val="fr-CA"/>
              </w:rPr>
              <w:t>Requête pour mise en liberté durant l’appel rejetée</w:t>
            </w:r>
          </w:p>
          <w:p w:rsidR="006D038C" w:rsidRPr="001C6D97" w:rsidRDefault="006D038C" w:rsidP="00321ED4">
            <w:pPr>
              <w:jc w:val="both"/>
              <w:rPr>
                <w:rFonts w:eastAsia="Calibri"/>
                <w:sz w:val="20"/>
                <w:lang w:val="fr-CA"/>
              </w:rPr>
            </w:pPr>
          </w:p>
        </w:tc>
      </w:tr>
      <w:tr w:rsidR="006D038C" w:rsidRPr="006E563B" w:rsidTr="00321ED4">
        <w:tc>
          <w:tcPr>
            <w:tcW w:w="2427" w:type="pct"/>
          </w:tcPr>
          <w:p w:rsidR="006D038C" w:rsidRPr="001C6D97" w:rsidRDefault="006D038C" w:rsidP="00321ED4">
            <w:pPr>
              <w:jc w:val="both"/>
              <w:rPr>
                <w:rFonts w:eastAsia="Calibri"/>
                <w:sz w:val="20"/>
                <w:lang w:val="fr-CA"/>
              </w:rPr>
            </w:pPr>
            <w:r w:rsidRPr="001C6D97">
              <w:rPr>
                <w:rFonts w:eastAsia="Calibri"/>
                <w:sz w:val="20"/>
                <w:lang w:val="fr-CA"/>
              </w:rPr>
              <w:t>Le 7 mai 2010</w:t>
            </w:r>
          </w:p>
          <w:p w:rsidR="006D038C" w:rsidRPr="001C6D97" w:rsidRDefault="006D038C" w:rsidP="00321ED4">
            <w:pPr>
              <w:jc w:val="both"/>
              <w:rPr>
                <w:rFonts w:eastAsia="Calibri"/>
                <w:sz w:val="20"/>
                <w:lang w:val="fr-CA"/>
              </w:rPr>
            </w:pPr>
            <w:r w:rsidRPr="001C6D97">
              <w:rPr>
                <w:rFonts w:eastAsia="Calibri"/>
                <w:sz w:val="20"/>
                <w:lang w:val="fr-CA"/>
              </w:rPr>
              <w:t>Cour d’appel du Québec (Québec)</w:t>
            </w:r>
          </w:p>
          <w:p w:rsidR="006D038C" w:rsidRPr="001C6D97" w:rsidRDefault="006D038C" w:rsidP="00321ED4">
            <w:pPr>
              <w:jc w:val="both"/>
              <w:rPr>
                <w:rFonts w:eastAsia="Calibri"/>
                <w:sz w:val="20"/>
                <w:lang w:val="fr-CA"/>
              </w:rPr>
            </w:pPr>
            <w:r w:rsidRPr="001C6D97">
              <w:rPr>
                <w:rFonts w:eastAsia="Calibri"/>
                <w:sz w:val="20"/>
                <w:lang w:val="fr-CA"/>
              </w:rPr>
              <w:t xml:space="preserve">(Les juges Brossard, Thibault et </w:t>
            </w:r>
            <w:proofErr w:type="spellStart"/>
            <w:r w:rsidRPr="001C6D97">
              <w:rPr>
                <w:rFonts w:eastAsia="Calibri"/>
                <w:sz w:val="20"/>
                <w:lang w:val="fr-CA"/>
              </w:rPr>
              <w:t>Vézina</w:t>
            </w:r>
            <w:proofErr w:type="spellEnd"/>
            <w:r w:rsidRPr="001C6D97">
              <w:rPr>
                <w:rFonts w:eastAsia="Calibri"/>
                <w:sz w:val="20"/>
                <w:lang w:val="fr-CA"/>
              </w:rPr>
              <w:t>)</w:t>
            </w:r>
          </w:p>
          <w:p w:rsidR="006D038C" w:rsidRPr="001C6D97" w:rsidRDefault="006D038C" w:rsidP="00321ED4">
            <w:pPr>
              <w:jc w:val="both"/>
              <w:rPr>
                <w:rFonts w:eastAsia="Calibri"/>
                <w:sz w:val="20"/>
                <w:lang w:val="fr-CA"/>
              </w:rPr>
            </w:pPr>
            <w:r w:rsidRPr="001C6D97">
              <w:rPr>
                <w:rFonts w:eastAsia="Calibri"/>
                <w:sz w:val="20"/>
                <w:lang w:val="fr-CA"/>
              </w:rPr>
              <w:t>2010 QCCA 889</w:t>
            </w:r>
          </w:p>
          <w:p w:rsidR="006D038C" w:rsidRPr="001C6D97" w:rsidRDefault="006D038C" w:rsidP="00321ED4">
            <w:pPr>
              <w:jc w:val="both"/>
              <w:rPr>
                <w:rFonts w:eastAsia="Calibri"/>
                <w:sz w:val="20"/>
                <w:lang w:val="fr-CA"/>
              </w:rPr>
            </w:pPr>
          </w:p>
        </w:tc>
        <w:tc>
          <w:tcPr>
            <w:tcW w:w="243" w:type="pct"/>
          </w:tcPr>
          <w:p w:rsidR="006D038C" w:rsidRPr="001C6D97" w:rsidRDefault="006D038C" w:rsidP="00321ED4">
            <w:pPr>
              <w:jc w:val="both"/>
              <w:rPr>
                <w:rFonts w:eastAsia="Calibri"/>
                <w:sz w:val="20"/>
                <w:lang w:val="fr-CA"/>
              </w:rPr>
            </w:pPr>
          </w:p>
        </w:tc>
        <w:tc>
          <w:tcPr>
            <w:tcW w:w="2330" w:type="pct"/>
          </w:tcPr>
          <w:p w:rsidR="006D038C" w:rsidRPr="001C6D97" w:rsidRDefault="006D038C" w:rsidP="00321ED4">
            <w:pPr>
              <w:jc w:val="both"/>
              <w:rPr>
                <w:rFonts w:eastAsia="Calibri"/>
                <w:sz w:val="20"/>
                <w:lang w:val="fr-CA"/>
              </w:rPr>
            </w:pPr>
            <w:r w:rsidRPr="001C6D97">
              <w:rPr>
                <w:rFonts w:eastAsia="Calibri"/>
                <w:sz w:val="20"/>
                <w:lang w:val="fr-CA"/>
              </w:rPr>
              <w:t>Requête en révision du rejet de la requête pour mise en liberté rejetée</w:t>
            </w:r>
          </w:p>
          <w:p w:rsidR="006D038C" w:rsidRPr="001C6D97" w:rsidRDefault="006D038C" w:rsidP="00321ED4">
            <w:pPr>
              <w:jc w:val="both"/>
              <w:rPr>
                <w:rFonts w:eastAsia="Calibri"/>
                <w:sz w:val="20"/>
                <w:lang w:val="fr-CA"/>
              </w:rPr>
            </w:pPr>
          </w:p>
        </w:tc>
      </w:tr>
    </w:tbl>
    <w:p w:rsidR="00321ED4" w:rsidRPr="00C35E0A" w:rsidRDefault="00321ED4">
      <w:pPr>
        <w:rPr>
          <w:lang w:val="fr-CA"/>
        </w:rPr>
      </w:pPr>
    </w:p>
    <w:p w:rsidR="00321ED4" w:rsidRPr="00C35E0A" w:rsidRDefault="00321ED4">
      <w:pPr>
        <w:rPr>
          <w:lang w:val="fr-CA"/>
        </w:rPr>
      </w:pPr>
      <w:r w:rsidRPr="00C35E0A">
        <w:rPr>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6D038C" w:rsidRPr="001C6D97" w:rsidTr="00321ED4">
        <w:tc>
          <w:tcPr>
            <w:tcW w:w="2427" w:type="pct"/>
          </w:tcPr>
          <w:p w:rsidR="006D038C" w:rsidRPr="001C6D97" w:rsidRDefault="006D038C" w:rsidP="00321ED4">
            <w:pPr>
              <w:jc w:val="both"/>
              <w:rPr>
                <w:rFonts w:eastAsia="Calibri"/>
                <w:sz w:val="20"/>
                <w:lang w:val="fr-CA"/>
              </w:rPr>
            </w:pPr>
            <w:r w:rsidRPr="001C6D97">
              <w:rPr>
                <w:rFonts w:eastAsia="Calibri"/>
                <w:sz w:val="20"/>
                <w:lang w:val="fr-CA"/>
              </w:rPr>
              <w:lastRenderedPageBreak/>
              <w:t>Le 9 juillet 2010</w:t>
            </w:r>
          </w:p>
          <w:p w:rsidR="006D038C" w:rsidRPr="001C6D97" w:rsidRDefault="006D038C" w:rsidP="00321ED4">
            <w:pPr>
              <w:jc w:val="both"/>
              <w:rPr>
                <w:rFonts w:eastAsia="Calibri"/>
                <w:sz w:val="20"/>
                <w:lang w:val="fr-CA"/>
              </w:rPr>
            </w:pPr>
            <w:r w:rsidRPr="001C6D97">
              <w:rPr>
                <w:rFonts w:eastAsia="Calibri"/>
                <w:sz w:val="20"/>
                <w:lang w:val="fr-CA"/>
              </w:rPr>
              <w:t>Cour suprême du Canada</w:t>
            </w:r>
          </w:p>
        </w:tc>
        <w:tc>
          <w:tcPr>
            <w:tcW w:w="243" w:type="pct"/>
          </w:tcPr>
          <w:p w:rsidR="006D038C" w:rsidRPr="001C6D97" w:rsidRDefault="006D038C" w:rsidP="00321ED4">
            <w:pPr>
              <w:jc w:val="both"/>
              <w:rPr>
                <w:rFonts w:eastAsia="Calibri"/>
                <w:sz w:val="20"/>
                <w:lang w:val="fr-CA"/>
              </w:rPr>
            </w:pPr>
          </w:p>
        </w:tc>
        <w:tc>
          <w:tcPr>
            <w:tcW w:w="2330" w:type="pct"/>
          </w:tcPr>
          <w:p w:rsidR="006D038C" w:rsidRPr="001C6D97" w:rsidRDefault="006D038C" w:rsidP="00321ED4">
            <w:pPr>
              <w:jc w:val="both"/>
              <w:rPr>
                <w:rFonts w:eastAsia="Calibri"/>
                <w:sz w:val="20"/>
                <w:lang w:val="fr-CA"/>
              </w:rPr>
            </w:pPr>
            <w:r w:rsidRPr="001C6D97">
              <w:rPr>
                <w:rFonts w:eastAsia="Calibri"/>
                <w:sz w:val="20"/>
                <w:lang w:val="fr-CA"/>
              </w:rPr>
              <w:t>Demande d'autorisation d'appel déposée</w:t>
            </w: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59" style="width:2in;height:1pt" o:hrpct="0" o:hralign="center" o:hrstd="t" o:hrnoshade="t" o:hr="t" fillcolor="black [3213]" stroked="f"/>
        </w:pict>
      </w:r>
    </w:p>
    <w:p w:rsidR="00842F8F" w:rsidRPr="00842F8F" w:rsidRDefault="00842F8F" w:rsidP="00842F8F">
      <w:pPr>
        <w:rPr>
          <w:sz w:val="20"/>
          <w:szCs w:val="20"/>
          <w:lang w:val="fr-CA"/>
        </w:rPr>
      </w:pPr>
    </w:p>
    <w:p w:rsidR="00A91834" w:rsidRPr="00842F8F" w:rsidRDefault="00A91834" w:rsidP="00A91834">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D038C" w:rsidRPr="001C6D97" w:rsidTr="00321ED4">
        <w:tc>
          <w:tcPr>
            <w:tcW w:w="5000" w:type="pct"/>
            <w:gridSpan w:val="3"/>
          </w:tcPr>
          <w:p w:rsidR="006D038C" w:rsidRPr="001C6D97" w:rsidRDefault="006D038C" w:rsidP="00321ED4">
            <w:pPr>
              <w:jc w:val="both"/>
              <w:rPr>
                <w:rFonts w:eastAsia="Calibri"/>
                <w:sz w:val="20"/>
              </w:rPr>
            </w:pPr>
            <w:r w:rsidRPr="001C6D97">
              <w:rPr>
                <w:rFonts w:eastAsia="Calibri"/>
                <w:sz w:val="20"/>
              </w:rPr>
              <w:t>Criminal law - Appeals - Release during appeal - Whether Quebec Court of Appeal erred in considering public interest under s. 679(3)(</w:t>
            </w:r>
            <w:r w:rsidRPr="001C6D97">
              <w:rPr>
                <w:rFonts w:eastAsia="Calibri"/>
                <w:i/>
                <w:sz w:val="20"/>
              </w:rPr>
              <w:t>c</w:t>
            </w:r>
            <w:r w:rsidRPr="001C6D97">
              <w:rPr>
                <w:rFonts w:eastAsia="Calibri"/>
                <w:sz w:val="20"/>
              </w:rPr>
              <w:t xml:space="preserve">) of </w:t>
            </w:r>
            <w:r w:rsidRPr="001C6D97">
              <w:rPr>
                <w:rFonts w:eastAsia="Calibri"/>
                <w:i/>
                <w:sz w:val="20"/>
              </w:rPr>
              <w:t>Criminal Code</w:t>
            </w:r>
            <w:r w:rsidRPr="001C6D97">
              <w:rPr>
                <w:rFonts w:eastAsia="Calibri"/>
                <w:sz w:val="20"/>
              </w:rPr>
              <w:t xml:space="preserve"> by failing to consider extent of delays occurring in context of </w:t>
            </w:r>
            <w:proofErr w:type="spellStart"/>
            <w:r w:rsidRPr="001C6D97">
              <w:rPr>
                <w:rFonts w:eastAsia="Calibri"/>
                <w:sz w:val="20"/>
              </w:rPr>
              <w:t>megatrial</w:t>
            </w:r>
            <w:proofErr w:type="spellEnd"/>
            <w:r w:rsidRPr="001C6D97">
              <w:rPr>
                <w:rFonts w:eastAsia="Calibri"/>
                <w:sz w:val="20"/>
              </w:rPr>
              <w:t xml:space="preserve"> - Whether Quebec Court of Appeal erred in considering public interest under s. 679(3)(</w:t>
            </w:r>
            <w:r w:rsidRPr="001C6D97">
              <w:rPr>
                <w:rFonts w:eastAsia="Calibri"/>
                <w:i/>
                <w:sz w:val="20"/>
              </w:rPr>
              <w:t>c</w:t>
            </w:r>
            <w:r w:rsidRPr="001C6D97">
              <w:rPr>
                <w:rFonts w:eastAsia="Calibri"/>
                <w:sz w:val="20"/>
              </w:rPr>
              <w:t xml:space="preserve">) of </w:t>
            </w:r>
            <w:r w:rsidRPr="001C6D97">
              <w:rPr>
                <w:rFonts w:eastAsia="Calibri"/>
                <w:i/>
                <w:sz w:val="20"/>
              </w:rPr>
              <w:t>Criminal Code</w:t>
            </w:r>
            <w:r w:rsidRPr="001C6D97">
              <w:rPr>
                <w:rFonts w:eastAsia="Calibri"/>
                <w:sz w:val="20"/>
              </w:rPr>
              <w:t xml:space="preserve"> by not giving enough weight to fact that Applicant’s appeal could very well become illusory and pointless - </w:t>
            </w:r>
            <w:r w:rsidRPr="001C6D97">
              <w:rPr>
                <w:rFonts w:eastAsia="Calibri"/>
                <w:i/>
                <w:sz w:val="20"/>
              </w:rPr>
              <w:t>Criminal Code</w:t>
            </w:r>
            <w:r w:rsidRPr="001C6D97">
              <w:rPr>
                <w:rFonts w:eastAsia="Calibri"/>
                <w:sz w:val="20"/>
              </w:rPr>
              <w:t>, R.S.C. 1985, c. C</w:t>
            </w:r>
            <w:r w:rsidRPr="001C6D97">
              <w:rPr>
                <w:rFonts w:eastAsia="Calibri"/>
                <w:sz w:val="20"/>
              </w:rPr>
              <w:noBreakHyphen/>
              <w:t>46, s. 679(3).</w:t>
            </w:r>
          </w:p>
        </w:tc>
      </w:tr>
      <w:tr w:rsidR="006D038C" w:rsidRPr="001C6D97" w:rsidTr="00321ED4">
        <w:tc>
          <w:tcPr>
            <w:tcW w:w="5000" w:type="pct"/>
            <w:gridSpan w:val="3"/>
          </w:tcPr>
          <w:p w:rsidR="006D038C" w:rsidRPr="001C6D97" w:rsidRDefault="006D038C" w:rsidP="00321ED4">
            <w:pPr>
              <w:jc w:val="both"/>
              <w:rPr>
                <w:rFonts w:eastAsia="Calibri"/>
                <w:sz w:val="20"/>
              </w:rPr>
            </w:pPr>
          </w:p>
        </w:tc>
      </w:tr>
      <w:tr w:rsidR="006D038C" w:rsidRPr="001C6D97" w:rsidTr="00321ED4">
        <w:tc>
          <w:tcPr>
            <w:tcW w:w="5000" w:type="pct"/>
            <w:gridSpan w:val="3"/>
          </w:tcPr>
          <w:p w:rsidR="006D038C" w:rsidRPr="001C6D97" w:rsidRDefault="006D038C" w:rsidP="00321ED4">
            <w:pPr>
              <w:jc w:val="both"/>
              <w:rPr>
                <w:rFonts w:eastAsia="Calibri"/>
                <w:sz w:val="20"/>
              </w:rPr>
            </w:pPr>
            <w:r w:rsidRPr="001C6D97">
              <w:rPr>
                <w:rFonts w:eastAsia="Calibri"/>
                <w:sz w:val="20"/>
              </w:rPr>
              <w:t>The Applicant was convicted of four counts related to trafficking in narcotics.  He was sentenced to imprisonment for 12 years and fined $100,000.  He appealed the guilty verdicts and applied for leave to appeal the sentence.  Pending his appeal, he filed a motion for release in the Quebec Court of Appeal.  The motion was dismissed by a judge of the Quebec Court of Appeal sitting alone.  The Applicant had the dismissal of his motion reviewed by three judges of the Quebec Court of Appeal, who also dismissed the motion.</w:t>
            </w:r>
          </w:p>
          <w:p w:rsidR="006D038C" w:rsidRPr="001C6D97" w:rsidRDefault="006D038C" w:rsidP="00321ED4">
            <w:pPr>
              <w:jc w:val="both"/>
              <w:rPr>
                <w:rFonts w:eastAsia="Calibri"/>
                <w:sz w:val="20"/>
              </w:rPr>
            </w:pPr>
          </w:p>
        </w:tc>
      </w:tr>
      <w:tr w:rsidR="006D038C" w:rsidRPr="001C6D97" w:rsidTr="00321ED4">
        <w:tc>
          <w:tcPr>
            <w:tcW w:w="2427" w:type="pct"/>
          </w:tcPr>
          <w:p w:rsidR="006D038C" w:rsidRPr="001C6D97" w:rsidRDefault="006D038C" w:rsidP="00321ED4">
            <w:pPr>
              <w:jc w:val="both"/>
              <w:rPr>
                <w:rFonts w:eastAsia="Calibri"/>
                <w:sz w:val="20"/>
              </w:rPr>
            </w:pPr>
            <w:r w:rsidRPr="001C6D97">
              <w:rPr>
                <w:rFonts w:eastAsia="Calibri"/>
                <w:sz w:val="20"/>
              </w:rPr>
              <w:t>August 31, 2009</w:t>
            </w:r>
          </w:p>
          <w:p w:rsidR="006D038C" w:rsidRPr="001C6D97" w:rsidRDefault="006D038C" w:rsidP="00321ED4">
            <w:pPr>
              <w:jc w:val="both"/>
              <w:rPr>
                <w:rFonts w:eastAsia="Calibri"/>
                <w:sz w:val="20"/>
              </w:rPr>
            </w:pPr>
            <w:r w:rsidRPr="001C6D97">
              <w:rPr>
                <w:rFonts w:eastAsia="Calibri"/>
                <w:sz w:val="20"/>
              </w:rPr>
              <w:t>Court of Québec</w:t>
            </w:r>
          </w:p>
          <w:p w:rsidR="006D038C" w:rsidRPr="001C6D97" w:rsidRDefault="006D038C" w:rsidP="00321ED4">
            <w:pPr>
              <w:jc w:val="both"/>
              <w:rPr>
                <w:rFonts w:eastAsia="Calibri"/>
                <w:sz w:val="20"/>
              </w:rPr>
            </w:pPr>
            <w:r w:rsidRPr="001C6D97">
              <w:rPr>
                <w:rFonts w:eastAsia="Calibri"/>
                <w:sz w:val="20"/>
              </w:rPr>
              <w:t xml:space="preserve">(Judge </w:t>
            </w:r>
            <w:proofErr w:type="spellStart"/>
            <w:r w:rsidRPr="001C6D97">
              <w:rPr>
                <w:rFonts w:eastAsia="Calibri"/>
                <w:sz w:val="20"/>
              </w:rPr>
              <w:t>Decoste</w:t>
            </w:r>
            <w:proofErr w:type="spellEnd"/>
            <w:r w:rsidRPr="001C6D97">
              <w:rPr>
                <w:rFonts w:eastAsia="Calibri"/>
                <w:sz w:val="20"/>
              </w:rPr>
              <w:t>)</w:t>
            </w:r>
          </w:p>
          <w:p w:rsidR="006D038C" w:rsidRPr="001C6D97" w:rsidRDefault="006D038C" w:rsidP="00321ED4">
            <w:pPr>
              <w:jc w:val="both"/>
              <w:rPr>
                <w:rFonts w:eastAsia="Calibri"/>
                <w:sz w:val="20"/>
              </w:rPr>
            </w:pPr>
            <w:r w:rsidRPr="001C6D97">
              <w:rPr>
                <w:rFonts w:eastAsia="Calibri"/>
                <w:sz w:val="20"/>
              </w:rPr>
              <w:t>2009 QCCQ 7741</w:t>
            </w:r>
          </w:p>
          <w:p w:rsidR="006D038C" w:rsidRPr="001C6D97" w:rsidRDefault="006D038C" w:rsidP="00321ED4">
            <w:pPr>
              <w:jc w:val="both"/>
              <w:rPr>
                <w:rFonts w:eastAsia="Calibri"/>
                <w:sz w:val="20"/>
              </w:rPr>
            </w:pPr>
          </w:p>
        </w:tc>
        <w:tc>
          <w:tcPr>
            <w:tcW w:w="243" w:type="pct"/>
          </w:tcPr>
          <w:p w:rsidR="006D038C" w:rsidRPr="001C6D97" w:rsidRDefault="006D038C" w:rsidP="00321ED4">
            <w:pPr>
              <w:jc w:val="both"/>
              <w:rPr>
                <w:rFonts w:eastAsia="Calibri"/>
                <w:sz w:val="20"/>
              </w:rPr>
            </w:pPr>
          </w:p>
        </w:tc>
        <w:tc>
          <w:tcPr>
            <w:tcW w:w="2330" w:type="pct"/>
          </w:tcPr>
          <w:p w:rsidR="006D038C" w:rsidRPr="001C6D97" w:rsidRDefault="006D038C" w:rsidP="00321ED4">
            <w:pPr>
              <w:jc w:val="both"/>
              <w:rPr>
                <w:rFonts w:eastAsia="Calibri"/>
                <w:sz w:val="20"/>
              </w:rPr>
            </w:pPr>
            <w:r w:rsidRPr="001C6D97">
              <w:rPr>
                <w:rFonts w:eastAsia="Calibri"/>
                <w:sz w:val="20"/>
              </w:rPr>
              <w:t>Applicant convicted of conspiracy to traffic in narcotics, trafficking in narcotics, trafficking in narcotics for criminal organization and possession of sums of money obtained through commission of offence for criminal organization</w:t>
            </w:r>
          </w:p>
          <w:p w:rsidR="006D038C" w:rsidRPr="001C6D97" w:rsidRDefault="006D038C" w:rsidP="00321ED4">
            <w:pPr>
              <w:jc w:val="both"/>
              <w:rPr>
                <w:rFonts w:eastAsia="Calibri"/>
                <w:sz w:val="20"/>
              </w:rPr>
            </w:pPr>
          </w:p>
        </w:tc>
      </w:tr>
      <w:tr w:rsidR="006D038C" w:rsidRPr="001C6D97" w:rsidTr="00321ED4">
        <w:tc>
          <w:tcPr>
            <w:tcW w:w="2427" w:type="pct"/>
          </w:tcPr>
          <w:p w:rsidR="006D038C" w:rsidRPr="001C6D97" w:rsidRDefault="006D038C" w:rsidP="00321ED4">
            <w:pPr>
              <w:jc w:val="both"/>
              <w:rPr>
                <w:rFonts w:eastAsia="Calibri"/>
                <w:sz w:val="20"/>
              </w:rPr>
            </w:pPr>
            <w:r w:rsidRPr="001C6D97">
              <w:rPr>
                <w:rFonts w:eastAsia="Calibri"/>
                <w:sz w:val="20"/>
              </w:rPr>
              <w:t>December 4, 2009</w:t>
            </w:r>
          </w:p>
          <w:p w:rsidR="006D038C" w:rsidRPr="001C6D97" w:rsidRDefault="006D038C" w:rsidP="00321ED4">
            <w:pPr>
              <w:jc w:val="both"/>
              <w:rPr>
                <w:rFonts w:eastAsia="Calibri"/>
                <w:sz w:val="20"/>
              </w:rPr>
            </w:pPr>
            <w:r w:rsidRPr="001C6D97">
              <w:rPr>
                <w:rFonts w:eastAsia="Calibri"/>
                <w:sz w:val="20"/>
              </w:rPr>
              <w:t>Court of Québec</w:t>
            </w:r>
          </w:p>
          <w:p w:rsidR="006D038C" w:rsidRPr="001C6D97" w:rsidRDefault="006D038C" w:rsidP="00321ED4">
            <w:pPr>
              <w:jc w:val="both"/>
              <w:rPr>
                <w:rFonts w:eastAsia="Calibri"/>
                <w:sz w:val="20"/>
              </w:rPr>
            </w:pPr>
            <w:r w:rsidRPr="001C6D97">
              <w:rPr>
                <w:rFonts w:eastAsia="Calibri"/>
                <w:sz w:val="20"/>
              </w:rPr>
              <w:t xml:space="preserve">(Judge </w:t>
            </w:r>
            <w:proofErr w:type="spellStart"/>
            <w:r w:rsidRPr="001C6D97">
              <w:rPr>
                <w:rFonts w:eastAsia="Calibri"/>
                <w:sz w:val="20"/>
              </w:rPr>
              <w:t>Decoste</w:t>
            </w:r>
            <w:proofErr w:type="spellEnd"/>
            <w:r w:rsidRPr="001C6D97">
              <w:rPr>
                <w:rFonts w:eastAsia="Calibri"/>
                <w:sz w:val="20"/>
              </w:rPr>
              <w:t>)</w:t>
            </w:r>
          </w:p>
          <w:p w:rsidR="006D038C" w:rsidRPr="001C6D97" w:rsidRDefault="006D038C" w:rsidP="00321ED4">
            <w:pPr>
              <w:jc w:val="both"/>
              <w:rPr>
                <w:rFonts w:eastAsia="Calibri"/>
                <w:sz w:val="20"/>
              </w:rPr>
            </w:pPr>
            <w:r w:rsidRPr="001C6D97">
              <w:rPr>
                <w:rFonts w:eastAsia="Calibri"/>
                <w:sz w:val="20"/>
              </w:rPr>
              <w:t>2009 QCCQ 13677</w:t>
            </w:r>
          </w:p>
          <w:p w:rsidR="006D038C" w:rsidRPr="001C6D97" w:rsidRDefault="006D038C" w:rsidP="00321ED4">
            <w:pPr>
              <w:jc w:val="both"/>
              <w:rPr>
                <w:rFonts w:eastAsia="Calibri"/>
                <w:sz w:val="20"/>
              </w:rPr>
            </w:pPr>
          </w:p>
        </w:tc>
        <w:tc>
          <w:tcPr>
            <w:tcW w:w="243" w:type="pct"/>
          </w:tcPr>
          <w:p w:rsidR="006D038C" w:rsidRPr="001C6D97" w:rsidRDefault="006D038C" w:rsidP="00321ED4">
            <w:pPr>
              <w:jc w:val="both"/>
              <w:rPr>
                <w:rFonts w:eastAsia="Calibri"/>
                <w:sz w:val="20"/>
              </w:rPr>
            </w:pPr>
          </w:p>
        </w:tc>
        <w:tc>
          <w:tcPr>
            <w:tcW w:w="2330" w:type="pct"/>
          </w:tcPr>
          <w:p w:rsidR="006D038C" w:rsidRPr="001C6D97" w:rsidRDefault="006D038C" w:rsidP="00321ED4">
            <w:pPr>
              <w:jc w:val="both"/>
              <w:rPr>
                <w:rFonts w:eastAsia="Calibri"/>
                <w:sz w:val="20"/>
              </w:rPr>
            </w:pPr>
            <w:r w:rsidRPr="001C6D97">
              <w:rPr>
                <w:rFonts w:eastAsia="Calibri"/>
                <w:sz w:val="20"/>
              </w:rPr>
              <w:t>Applicant given aggregate sentence of 12 years’ imprisonment and fined $100,000</w:t>
            </w:r>
          </w:p>
          <w:p w:rsidR="006D038C" w:rsidRPr="001C6D97" w:rsidRDefault="006D038C" w:rsidP="00321ED4">
            <w:pPr>
              <w:jc w:val="both"/>
              <w:rPr>
                <w:rFonts w:eastAsia="Calibri"/>
                <w:sz w:val="20"/>
              </w:rPr>
            </w:pPr>
          </w:p>
        </w:tc>
      </w:tr>
      <w:tr w:rsidR="006D038C" w:rsidRPr="001C6D97" w:rsidTr="00321ED4">
        <w:tc>
          <w:tcPr>
            <w:tcW w:w="2427" w:type="pct"/>
          </w:tcPr>
          <w:p w:rsidR="006D038C" w:rsidRPr="001C6D97" w:rsidRDefault="006D038C" w:rsidP="00321ED4">
            <w:pPr>
              <w:jc w:val="both"/>
              <w:rPr>
                <w:rFonts w:eastAsia="Calibri"/>
                <w:sz w:val="20"/>
              </w:rPr>
            </w:pPr>
            <w:r w:rsidRPr="001C6D97">
              <w:rPr>
                <w:rFonts w:eastAsia="Calibri"/>
                <w:sz w:val="20"/>
              </w:rPr>
              <w:t>January 18, 2010</w:t>
            </w:r>
          </w:p>
          <w:p w:rsidR="006D038C" w:rsidRPr="001C6D97" w:rsidRDefault="006D038C" w:rsidP="00321ED4">
            <w:pPr>
              <w:jc w:val="both"/>
              <w:rPr>
                <w:rFonts w:eastAsia="Calibri"/>
                <w:sz w:val="20"/>
              </w:rPr>
            </w:pPr>
            <w:r w:rsidRPr="001C6D97">
              <w:rPr>
                <w:rFonts w:eastAsia="Calibri"/>
                <w:sz w:val="20"/>
              </w:rPr>
              <w:t>Quebec Court of Appeal (Québec)</w:t>
            </w:r>
          </w:p>
          <w:p w:rsidR="006D038C" w:rsidRPr="001C6D97" w:rsidRDefault="006D038C" w:rsidP="00321ED4">
            <w:pPr>
              <w:jc w:val="both"/>
              <w:rPr>
                <w:rFonts w:eastAsia="Calibri"/>
                <w:sz w:val="20"/>
              </w:rPr>
            </w:pPr>
            <w:r w:rsidRPr="001C6D97">
              <w:rPr>
                <w:rFonts w:eastAsia="Calibri"/>
                <w:sz w:val="20"/>
              </w:rPr>
              <w:t>(Giroux J.A.)</w:t>
            </w:r>
          </w:p>
          <w:p w:rsidR="006D038C" w:rsidRPr="001C6D97" w:rsidRDefault="006D038C" w:rsidP="00321ED4">
            <w:pPr>
              <w:jc w:val="both"/>
              <w:rPr>
                <w:rFonts w:eastAsia="Calibri"/>
                <w:sz w:val="20"/>
              </w:rPr>
            </w:pPr>
            <w:r w:rsidRPr="001C6D97">
              <w:rPr>
                <w:rFonts w:eastAsia="Calibri"/>
                <w:sz w:val="20"/>
              </w:rPr>
              <w:t>2010 QCCA 70</w:t>
            </w:r>
          </w:p>
          <w:p w:rsidR="006D038C" w:rsidRPr="001C6D97" w:rsidRDefault="006D038C" w:rsidP="00321ED4">
            <w:pPr>
              <w:jc w:val="both"/>
              <w:rPr>
                <w:rFonts w:eastAsia="Calibri"/>
                <w:sz w:val="20"/>
              </w:rPr>
            </w:pPr>
          </w:p>
        </w:tc>
        <w:tc>
          <w:tcPr>
            <w:tcW w:w="243" w:type="pct"/>
          </w:tcPr>
          <w:p w:rsidR="006D038C" w:rsidRPr="001C6D97" w:rsidRDefault="006D038C" w:rsidP="00321ED4">
            <w:pPr>
              <w:jc w:val="both"/>
              <w:rPr>
                <w:rFonts w:eastAsia="Calibri"/>
                <w:sz w:val="20"/>
              </w:rPr>
            </w:pPr>
          </w:p>
        </w:tc>
        <w:tc>
          <w:tcPr>
            <w:tcW w:w="2330" w:type="pct"/>
          </w:tcPr>
          <w:p w:rsidR="006D038C" w:rsidRPr="001C6D97" w:rsidRDefault="006D038C" w:rsidP="00321ED4">
            <w:pPr>
              <w:jc w:val="both"/>
              <w:rPr>
                <w:rFonts w:eastAsia="Calibri"/>
                <w:sz w:val="20"/>
              </w:rPr>
            </w:pPr>
            <w:r w:rsidRPr="001C6D97">
              <w:rPr>
                <w:rFonts w:eastAsia="Calibri"/>
                <w:sz w:val="20"/>
              </w:rPr>
              <w:t>Motion for release during appeal dismissed</w:t>
            </w:r>
          </w:p>
          <w:p w:rsidR="006D038C" w:rsidRPr="001C6D97" w:rsidRDefault="006D038C" w:rsidP="00321ED4">
            <w:pPr>
              <w:jc w:val="both"/>
              <w:rPr>
                <w:rFonts w:eastAsia="Calibri"/>
                <w:sz w:val="20"/>
              </w:rPr>
            </w:pPr>
          </w:p>
        </w:tc>
      </w:tr>
      <w:tr w:rsidR="006D038C" w:rsidRPr="001C6D97" w:rsidTr="00321ED4">
        <w:tc>
          <w:tcPr>
            <w:tcW w:w="2427" w:type="pct"/>
          </w:tcPr>
          <w:p w:rsidR="006D038C" w:rsidRPr="001C6D97" w:rsidRDefault="006D038C" w:rsidP="00321ED4">
            <w:pPr>
              <w:jc w:val="both"/>
              <w:rPr>
                <w:rFonts w:eastAsia="Calibri"/>
                <w:sz w:val="20"/>
              </w:rPr>
            </w:pPr>
            <w:r w:rsidRPr="001C6D97">
              <w:rPr>
                <w:rFonts w:eastAsia="Calibri"/>
                <w:sz w:val="20"/>
              </w:rPr>
              <w:t>May 7, 2010</w:t>
            </w:r>
          </w:p>
          <w:p w:rsidR="006D038C" w:rsidRPr="001C6D97" w:rsidRDefault="006D038C" w:rsidP="00321ED4">
            <w:pPr>
              <w:jc w:val="both"/>
              <w:rPr>
                <w:rFonts w:eastAsia="Calibri"/>
                <w:sz w:val="20"/>
              </w:rPr>
            </w:pPr>
            <w:r w:rsidRPr="001C6D97">
              <w:rPr>
                <w:rFonts w:eastAsia="Calibri"/>
                <w:sz w:val="20"/>
              </w:rPr>
              <w:t>Quebec Court of Appeal (Québec)</w:t>
            </w:r>
          </w:p>
          <w:p w:rsidR="006D038C" w:rsidRPr="001C6D97" w:rsidRDefault="006D038C" w:rsidP="00321ED4">
            <w:pPr>
              <w:jc w:val="both"/>
              <w:rPr>
                <w:rFonts w:eastAsia="Calibri"/>
                <w:sz w:val="20"/>
              </w:rPr>
            </w:pPr>
            <w:r w:rsidRPr="001C6D97">
              <w:rPr>
                <w:rFonts w:eastAsia="Calibri"/>
                <w:sz w:val="20"/>
              </w:rPr>
              <w:t xml:space="preserve">(Brossard, Thibault and </w:t>
            </w:r>
            <w:proofErr w:type="spellStart"/>
            <w:r w:rsidRPr="001C6D97">
              <w:rPr>
                <w:rFonts w:eastAsia="Calibri"/>
                <w:sz w:val="20"/>
              </w:rPr>
              <w:t>Vézina</w:t>
            </w:r>
            <w:proofErr w:type="spellEnd"/>
            <w:r w:rsidRPr="001C6D97">
              <w:rPr>
                <w:rFonts w:eastAsia="Calibri"/>
                <w:sz w:val="20"/>
              </w:rPr>
              <w:t xml:space="preserve"> JJ.A.)</w:t>
            </w:r>
          </w:p>
          <w:p w:rsidR="006D038C" w:rsidRPr="001C6D97" w:rsidRDefault="006D038C" w:rsidP="00321ED4">
            <w:pPr>
              <w:jc w:val="both"/>
              <w:rPr>
                <w:rFonts w:eastAsia="Calibri"/>
                <w:sz w:val="20"/>
              </w:rPr>
            </w:pPr>
            <w:r w:rsidRPr="001C6D97">
              <w:rPr>
                <w:rFonts w:eastAsia="Calibri"/>
                <w:sz w:val="20"/>
              </w:rPr>
              <w:t>2010 QCCA 889</w:t>
            </w:r>
          </w:p>
          <w:p w:rsidR="006D038C" w:rsidRPr="001C6D97" w:rsidRDefault="006D038C" w:rsidP="00321ED4">
            <w:pPr>
              <w:jc w:val="both"/>
              <w:rPr>
                <w:rFonts w:eastAsia="Calibri"/>
                <w:sz w:val="20"/>
              </w:rPr>
            </w:pPr>
          </w:p>
        </w:tc>
        <w:tc>
          <w:tcPr>
            <w:tcW w:w="243" w:type="pct"/>
          </w:tcPr>
          <w:p w:rsidR="006D038C" w:rsidRPr="001C6D97" w:rsidRDefault="006D038C" w:rsidP="00321ED4">
            <w:pPr>
              <w:jc w:val="both"/>
              <w:rPr>
                <w:rFonts w:eastAsia="Calibri"/>
                <w:sz w:val="20"/>
              </w:rPr>
            </w:pPr>
          </w:p>
        </w:tc>
        <w:tc>
          <w:tcPr>
            <w:tcW w:w="2330" w:type="pct"/>
          </w:tcPr>
          <w:p w:rsidR="006D038C" w:rsidRPr="001C6D97" w:rsidRDefault="006D038C" w:rsidP="00321ED4">
            <w:pPr>
              <w:jc w:val="both"/>
              <w:rPr>
                <w:rFonts w:eastAsia="Calibri"/>
                <w:sz w:val="20"/>
              </w:rPr>
            </w:pPr>
            <w:r w:rsidRPr="001C6D97">
              <w:rPr>
                <w:rFonts w:eastAsia="Calibri"/>
                <w:sz w:val="20"/>
              </w:rPr>
              <w:t>Motion for review of dismissal of motion for release dismissed</w:t>
            </w:r>
          </w:p>
          <w:p w:rsidR="006D038C" w:rsidRPr="001C6D97" w:rsidRDefault="006D038C" w:rsidP="00321ED4">
            <w:pPr>
              <w:jc w:val="both"/>
              <w:rPr>
                <w:rFonts w:eastAsia="Calibri"/>
                <w:sz w:val="20"/>
              </w:rPr>
            </w:pPr>
          </w:p>
        </w:tc>
      </w:tr>
      <w:tr w:rsidR="006D038C" w:rsidRPr="001C6D97" w:rsidTr="00321ED4">
        <w:tc>
          <w:tcPr>
            <w:tcW w:w="2427" w:type="pct"/>
          </w:tcPr>
          <w:p w:rsidR="006D038C" w:rsidRPr="001C6D97" w:rsidRDefault="006D038C" w:rsidP="00321ED4">
            <w:pPr>
              <w:jc w:val="both"/>
              <w:rPr>
                <w:rFonts w:eastAsia="Calibri"/>
                <w:sz w:val="20"/>
              </w:rPr>
            </w:pPr>
            <w:r w:rsidRPr="001C6D97">
              <w:rPr>
                <w:rFonts w:eastAsia="Calibri"/>
                <w:sz w:val="20"/>
              </w:rPr>
              <w:t>July 9, 2010</w:t>
            </w:r>
          </w:p>
          <w:p w:rsidR="006D038C" w:rsidRPr="001C6D97" w:rsidRDefault="006D038C" w:rsidP="00321ED4">
            <w:pPr>
              <w:jc w:val="both"/>
              <w:rPr>
                <w:rFonts w:eastAsia="Calibri"/>
                <w:sz w:val="20"/>
              </w:rPr>
            </w:pPr>
            <w:r w:rsidRPr="001C6D97">
              <w:rPr>
                <w:rFonts w:eastAsia="Calibri"/>
                <w:sz w:val="20"/>
              </w:rPr>
              <w:t>Supreme Court of Canada</w:t>
            </w:r>
          </w:p>
        </w:tc>
        <w:tc>
          <w:tcPr>
            <w:tcW w:w="243" w:type="pct"/>
          </w:tcPr>
          <w:p w:rsidR="006D038C" w:rsidRPr="001C6D97" w:rsidRDefault="006D038C" w:rsidP="00321ED4">
            <w:pPr>
              <w:jc w:val="both"/>
              <w:rPr>
                <w:rFonts w:eastAsia="Calibri"/>
                <w:sz w:val="20"/>
              </w:rPr>
            </w:pPr>
          </w:p>
        </w:tc>
        <w:tc>
          <w:tcPr>
            <w:tcW w:w="2330" w:type="pct"/>
          </w:tcPr>
          <w:p w:rsidR="006D038C" w:rsidRPr="001C6D97" w:rsidRDefault="006D038C" w:rsidP="00321ED4">
            <w:pPr>
              <w:jc w:val="both"/>
              <w:rPr>
                <w:rFonts w:eastAsia="Calibri"/>
                <w:sz w:val="20"/>
              </w:rPr>
            </w:pPr>
            <w:r w:rsidRPr="001C6D97">
              <w:rPr>
                <w:rFonts w:eastAsia="Calibri"/>
                <w:sz w:val="20"/>
              </w:rPr>
              <w:t>Application for leave to appeal filed</w:t>
            </w:r>
          </w:p>
        </w:tc>
      </w:tr>
    </w:tbl>
    <w:p w:rsidR="00842F8F" w:rsidRPr="006D038C"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60" style="width:2in;height:1pt" o:hrpct="0" o:hralign="center" o:hrstd="t" o:hrnoshade="t" o:hr="t" fillcolor="black [3213]" stroked="f"/>
        </w:pict>
      </w:r>
    </w:p>
    <w:p w:rsidR="00826156" w:rsidRDefault="00826156">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5246E" w:rsidRPr="0055246E" w:rsidTr="00BD6CAB">
        <w:trPr>
          <w:cantSplit/>
        </w:trPr>
        <w:tc>
          <w:tcPr>
            <w:tcW w:w="1458" w:type="dxa"/>
          </w:tcPr>
          <w:p w:rsidR="0055246E" w:rsidRPr="0055246E" w:rsidRDefault="0055246E" w:rsidP="00BD6CAB">
            <w:pPr>
              <w:rPr>
                <w:sz w:val="20"/>
                <w:szCs w:val="20"/>
              </w:rPr>
            </w:pPr>
            <w:r w:rsidRPr="0055246E">
              <w:rPr>
                <w:rStyle w:val="SCCFileNumberChar"/>
                <w:sz w:val="20"/>
                <w:szCs w:val="20"/>
              </w:rPr>
              <w:lastRenderedPageBreak/>
              <w:t>33811</w:t>
            </w:r>
          </w:p>
          <w:p w:rsidR="0055246E" w:rsidRPr="0055246E" w:rsidRDefault="0055246E" w:rsidP="00BD6CAB">
            <w:pPr>
              <w:rPr>
                <w:b/>
                <w:sz w:val="20"/>
                <w:szCs w:val="20"/>
                <w:lang w:val="fr-CA"/>
              </w:rPr>
            </w:pPr>
          </w:p>
        </w:tc>
        <w:tc>
          <w:tcPr>
            <w:tcW w:w="8118" w:type="dxa"/>
          </w:tcPr>
          <w:p w:rsidR="0055246E" w:rsidRPr="0055246E" w:rsidRDefault="0055246E" w:rsidP="005B53F9">
            <w:pPr>
              <w:jc w:val="both"/>
              <w:rPr>
                <w:sz w:val="20"/>
                <w:szCs w:val="20"/>
              </w:rPr>
            </w:pPr>
            <w:r w:rsidRPr="0055246E">
              <w:rPr>
                <w:rStyle w:val="SCCLsocChar"/>
                <w:sz w:val="20"/>
                <w:szCs w:val="20"/>
                <w:lang w:val="en-CA"/>
              </w:rPr>
              <w:t xml:space="preserve">Marta </w:t>
            </w:r>
            <w:proofErr w:type="spellStart"/>
            <w:r w:rsidRPr="0055246E">
              <w:rPr>
                <w:rStyle w:val="SCCLsocChar"/>
                <w:sz w:val="20"/>
                <w:szCs w:val="20"/>
                <w:lang w:val="en-CA"/>
              </w:rPr>
              <w:t>Piresferreira</w:t>
            </w:r>
            <w:proofErr w:type="spellEnd"/>
            <w:r w:rsidR="00E9262B">
              <w:rPr>
                <w:rStyle w:val="SCCLsocChar"/>
                <w:sz w:val="20"/>
                <w:szCs w:val="20"/>
                <w:lang w:val="en-CA"/>
              </w:rPr>
              <w:t xml:space="preserve"> and</w:t>
            </w:r>
            <w:r w:rsidRPr="0055246E">
              <w:rPr>
                <w:rStyle w:val="SCCLsocChar"/>
                <w:sz w:val="20"/>
                <w:szCs w:val="20"/>
                <w:lang w:val="en-CA"/>
              </w:rPr>
              <w:t xml:space="preserve"> Judy Scott v. Richard </w:t>
            </w:r>
            <w:proofErr w:type="spellStart"/>
            <w:r w:rsidRPr="0055246E">
              <w:rPr>
                <w:rStyle w:val="SCCLsocChar"/>
                <w:sz w:val="20"/>
                <w:szCs w:val="20"/>
                <w:lang w:val="en-CA"/>
              </w:rPr>
              <w:t>Ayotte</w:t>
            </w:r>
            <w:proofErr w:type="spellEnd"/>
            <w:r w:rsidR="00E9262B">
              <w:rPr>
                <w:rStyle w:val="SCCLsocChar"/>
                <w:sz w:val="20"/>
                <w:szCs w:val="20"/>
                <w:lang w:val="en-CA"/>
              </w:rPr>
              <w:t xml:space="preserve"> and</w:t>
            </w:r>
            <w:r w:rsidRPr="0055246E">
              <w:rPr>
                <w:rStyle w:val="SCCLsocChar"/>
                <w:sz w:val="20"/>
                <w:szCs w:val="20"/>
                <w:lang w:val="en-CA"/>
              </w:rPr>
              <w:t xml:space="preserve"> Bell Mobility </w:t>
            </w:r>
            <w:r w:rsidR="00E9262B">
              <w:rPr>
                <w:rStyle w:val="SCCLsocChar"/>
                <w:sz w:val="20"/>
                <w:szCs w:val="20"/>
                <w:lang w:val="en-CA"/>
              </w:rPr>
              <w:t>I</w:t>
            </w:r>
            <w:r w:rsidRPr="0055246E">
              <w:rPr>
                <w:rStyle w:val="SCCLsocChar"/>
                <w:sz w:val="20"/>
                <w:szCs w:val="20"/>
                <w:lang w:val="en-CA"/>
              </w:rPr>
              <w:t>nc.</w:t>
            </w:r>
            <w:r w:rsidRPr="0055246E">
              <w:rPr>
                <w:sz w:val="20"/>
                <w:szCs w:val="20"/>
              </w:rPr>
              <w:t xml:space="preserve"> (Ont.) (Civil) (By Leave)</w:t>
            </w:r>
          </w:p>
          <w:p w:rsidR="0055246E" w:rsidRPr="0055246E" w:rsidRDefault="0055246E" w:rsidP="00BD6CAB">
            <w:pPr>
              <w:rPr>
                <w:sz w:val="20"/>
                <w:szCs w:val="20"/>
              </w:rPr>
            </w:pPr>
          </w:p>
        </w:tc>
      </w:tr>
      <w:tr w:rsidR="0055246E" w:rsidRPr="0055246E" w:rsidTr="00BD6CAB">
        <w:trPr>
          <w:cantSplit/>
        </w:trPr>
        <w:tc>
          <w:tcPr>
            <w:tcW w:w="1458" w:type="dxa"/>
          </w:tcPr>
          <w:p w:rsidR="0055246E" w:rsidRPr="0055246E" w:rsidRDefault="0055246E" w:rsidP="00BD6CAB">
            <w:pPr>
              <w:rPr>
                <w:sz w:val="20"/>
                <w:szCs w:val="20"/>
              </w:rPr>
            </w:pPr>
            <w:r w:rsidRPr="0055246E">
              <w:rPr>
                <w:sz w:val="20"/>
                <w:szCs w:val="20"/>
              </w:rPr>
              <w:t>Coram :</w:t>
            </w:r>
          </w:p>
        </w:tc>
        <w:tc>
          <w:tcPr>
            <w:tcW w:w="8118" w:type="dxa"/>
          </w:tcPr>
          <w:p w:rsidR="0055246E" w:rsidRPr="0055246E" w:rsidRDefault="0055246E" w:rsidP="00BD6CAB">
            <w:pPr>
              <w:rPr>
                <w:sz w:val="20"/>
                <w:szCs w:val="20"/>
              </w:rPr>
            </w:pPr>
            <w:proofErr w:type="spellStart"/>
            <w:r w:rsidRPr="0055246E">
              <w:rPr>
                <w:rStyle w:val="SCCCoramChar"/>
                <w:sz w:val="20"/>
                <w:szCs w:val="20"/>
                <w:lang w:val="en-CA"/>
              </w:rPr>
              <w:t>Binnie</w:t>
            </w:r>
            <w:proofErr w:type="spellEnd"/>
            <w:r w:rsidRPr="0055246E">
              <w:rPr>
                <w:rStyle w:val="SCCCoramChar"/>
                <w:sz w:val="20"/>
                <w:szCs w:val="20"/>
                <w:lang w:val="en-CA"/>
              </w:rPr>
              <w:t>, Fish and Rothstein JJ.</w:t>
            </w:r>
          </w:p>
          <w:p w:rsidR="0055246E" w:rsidRPr="0055246E" w:rsidRDefault="0055246E" w:rsidP="00BD6CAB">
            <w:pPr>
              <w:rPr>
                <w:sz w:val="20"/>
                <w:szCs w:val="20"/>
                <w:u w:val="single"/>
              </w:rPr>
            </w:pPr>
          </w:p>
        </w:tc>
      </w:tr>
      <w:tr w:rsidR="0055246E" w:rsidRPr="006E563B" w:rsidTr="00BD6CAB">
        <w:trPr>
          <w:cantSplit/>
        </w:trPr>
        <w:tc>
          <w:tcPr>
            <w:tcW w:w="9576" w:type="dxa"/>
            <w:gridSpan w:val="2"/>
          </w:tcPr>
          <w:p w:rsidR="0055246E" w:rsidRPr="0055246E" w:rsidRDefault="0055246E" w:rsidP="00BD6CAB">
            <w:pPr>
              <w:pStyle w:val="SCCShortJudgment"/>
              <w:rPr>
                <w:szCs w:val="20"/>
              </w:rPr>
            </w:pPr>
            <w:r w:rsidRPr="0055246E">
              <w:rPr>
                <w:szCs w:val="20"/>
              </w:rPr>
              <w:t>The application for leave to appeal from the judgment of the Court of Appeal for Ontario, Number C49859, 2010 ONCA 384, dated May 28, 2010, is dismissed with costs.</w:t>
            </w:r>
          </w:p>
          <w:p w:rsidR="0055246E" w:rsidRPr="0055246E" w:rsidRDefault="0055246E" w:rsidP="00BD6CAB">
            <w:pPr>
              <w:pStyle w:val="SCCShortJudgment"/>
              <w:ind w:firstLine="0"/>
              <w:rPr>
                <w:szCs w:val="20"/>
              </w:rPr>
            </w:pPr>
          </w:p>
          <w:p w:rsidR="0055246E" w:rsidRPr="0055246E" w:rsidRDefault="0055246E" w:rsidP="00321ED4">
            <w:pPr>
              <w:pStyle w:val="SCCShortJudgment"/>
              <w:rPr>
                <w:szCs w:val="20"/>
                <w:lang w:val="fr-CA"/>
              </w:rPr>
            </w:pPr>
            <w:r w:rsidRPr="0055246E">
              <w:rPr>
                <w:szCs w:val="20"/>
                <w:lang w:val="fr-CA"/>
              </w:rPr>
              <w:t>La demande d’autorisation d’appel de l’arrêt de la Cour d’appel de l’Ontario, numéro C49859, 2010 ONCA 384, daté du 28 mai 2010, est rejetée avec dépens.</w:t>
            </w:r>
          </w:p>
        </w:tc>
      </w:tr>
    </w:tbl>
    <w:p w:rsid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A1D93" w:rsidRPr="00F9781C" w:rsidTr="00321ED4">
        <w:tc>
          <w:tcPr>
            <w:tcW w:w="5000" w:type="pct"/>
            <w:gridSpan w:val="3"/>
          </w:tcPr>
          <w:p w:rsidR="00EA1D93" w:rsidRPr="00F9781C" w:rsidRDefault="00EA1D93" w:rsidP="00321ED4">
            <w:pPr>
              <w:jc w:val="both"/>
              <w:rPr>
                <w:rFonts w:eastAsia="Calibri"/>
                <w:sz w:val="20"/>
              </w:rPr>
            </w:pPr>
            <w:r w:rsidRPr="00F9781C">
              <w:rPr>
                <w:rFonts w:eastAsia="Calibri"/>
                <w:sz w:val="20"/>
              </w:rPr>
              <w:t xml:space="preserve">Damages – Quantum – Employment law – Constructive dismissal – Torts – Employer and Employee – Negligence – Whether </w:t>
            </w:r>
            <w:r w:rsidR="00F001E3" w:rsidRPr="00F9781C">
              <w:rPr>
                <w:rFonts w:eastAsia="Calibri"/>
                <w:sz w:val="20"/>
              </w:rPr>
              <w:fldChar w:fldCharType="begin"/>
            </w:r>
            <w:r w:rsidRPr="00F9781C">
              <w:rPr>
                <w:rFonts w:eastAsia="Calibri"/>
                <w:sz w:val="20"/>
              </w:rPr>
              <w:instrText xml:space="preserve"> SEQ CHAPTER \h \r 1</w:instrText>
            </w:r>
            <w:r w:rsidR="00F001E3" w:rsidRPr="00F9781C">
              <w:rPr>
                <w:rFonts w:eastAsia="Calibri"/>
                <w:sz w:val="20"/>
              </w:rPr>
              <w:fldChar w:fldCharType="end"/>
            </w:r>
            <w:r w:rsidRPr="00F9781C">
              <w:rPr>
                <w:rFonts w:eastAsia="Calibri"/>
                <w:sz w:val="20"/>
              </w:rPr>
              <w:t>employers should be immune from liability, in negligence, for their failure to take certain minimum measures to protect employees from workplace harassment and violence – Whether there is presently a compensation void that prevents wronged employees from being properly compensated for their injuries – Whether t</w:t>
            </w:r>
            <w:r w:rsidR="00F001E3" w:rsidRPr="00F9781C">
              <w:rPr>
                <w:rFonts w:eastAsia="Calibri"/>
                <w:sz w:val="20"/>
              </w:rPr>
              <w:fldChar w:fldCharType="begin"/>
            </w:r>
            <w:r w:rsidRPr="00F9781C">
              <w:rPr>
                <w:rFonts w:eastAsia="Calibri"/>
                <w:sz w:val="20"/>
              </w:rPr>
              <w:instrText xml:space="preserve"> SEQ CHAPTER \h \r 1</w:instrText>
            </w:r>
            <w:r w:rsidR="00F001E3" w:rsidRPr="00F9781C">
              <w:rPr>
                <w:rFonts w:eastAsia="Calibri"/>
                <w:sz w:val="20"/>
              </w:rPr>
              <w:fldChar w:fldCharType="end"/>
            </w:r>
            <w:r w:rsidRPr="00F9781C">
              <w:rPr>
                <w:rFonts w:eastAsia="Calibri"/>
                <w:sz w:val="20"/>
              </w:rPr>
              <w:t xml:space="preserve">his case raises an issue with respect to the scope of moral/compensatory damages, for the manner of dismissal, as initially awarded in </w:t>
            </w:r>
            <w:r w:rsidRPr="00F9781C">
              <w:rPr>
                <w:rFonts w:eastAsia="Calibri"/>
                <w:i/>
                <w:iCs/>
                <w:sz w:val="20"/>
              </w:rPr>
              <w:t xml:space="preserve">Honda v. </w:t>
            </w:r>
            <w:proofErr w:type="spellStart"/>
            <w:r w:rsidRPr="00F9781C">
              <w:rPr>
                <w:rFonts w:eastAsia="Calibri"/>
                <w:i/>
                <w:iCs/>
                <w:sz w:val="20"/>
              </w:rPr>
              <w:t>Keays</w:t>
            </w:r>
            <w:proofErr w:type="spellEnd"/>
            <w:r w:rsidRPr="00F9781C">
              <w:rPr>
                <w:rFonts w:eastAsia="Calibri"/>
                <w:iCs/>
                <w:sz w:val="20"/>
              </w:rPr>
              <w:t>, 2008 SCC 39, [2008] 2 S.C.R. 362</w:t>
            </w:r>
            <w:r w:rsidRPr="00F9781C">
              <w:rPr>
                <w:rFonts w:eastAsia="Calibri"/>
                <w:sz w:val="20"/>
              </w:rPr>
              <w:t>.</w:t>
            </w:r>
          </w:p>
          <w:p w:rsidR="00EA1D93" w:rsidRPr="00F9781C" w:rsidRDefault="00EA1D93" w:rsidP="00321ED4">
            <w:pPr>
              <w:jc w:val="both"/>
              <w:rPr>
                <w:rFonts w:eastAsia="Calibri"/>
                <w:sz w:val="20"/>
              </w:rPr>
            </w:pPr>
          </w:p>
        </w:tc>
      </w:tr>
      <w:tr w:rsidR="00EA1D93" w:rsidRPr="00F9781C" w:rsidTr="00321ED4">
        <w:tc>
          <w:tcPr>
            <w:tcW w:w="5000" w:type="pct"/>
            <w:gridSpan w:val="3"/>
          </w:tcPr>
          <w:p w:rsidR="00EA1D93" w:rsidRPr="00F9781C" w:rsidRDefault="00EA1D93" w:rsidP="00321ED4">
            <w:pPr>
              <w:jc w:val="both"/>
              <w:rPr>
                <w:rFonts w:eastAsia="Calibri"/>
                <w:sz w:val="20"/>
              </w:rPr>
            </w:pPr>
            <w:r w:rsidRPr="00F9781C">
              <w:rPr>
                <w:rFonts w:eastAsia="Calibri"/>
                <w:sz w:val="20"/>
              </w:rPr>
              <w:t xml:space="preserve">Ms. </w:t>
            </w:r>
            <w:proofErr w:type="spellStart"/>
            <w:r w:rsidRPr="00F9781C">
              <w:rPr>
                <w:rFonts w:eastAsia="Calibri"/>
                <w:sz w:val="20"/>
              </w:rPr>
              <w:t>Piresferreira</w:t>
            </w:r>
            <w:proofErr w:type="spellEnd"/>
            <w:r w:rsidRPr="00F9781C">
              <w:rPr>
                <w:rFonts w:eastAsia="Calibri"/>
                <w:sz w:val="20"/>
              </w:rPr>
              <w:t xml:space="preserve"> sought damages against Mr. </w:t>
            </w:r>
            <w:proofErr w:type="spellStart"/>
            <w:r w:rsidRPr="00F9781C">
              <w:rPr>
                <w:rFonts w:eastAsia="Calibri"/>
                <w:sz w:val="20"/>
              </w:rPr>
              <w:t>Ayotte</w:t>
            </w:r>
            <w:proofErr w:type="spellEnd"/>
            <w:r w:rsidRPr="00F9781C">
              <w:rPr>
                <w:rFonts w:eastAsia="Calibri"/>
                <w:sz w:val="20"/>
              </w:rPr>
              <w:t xml:space="preserve"> and Bell Mobility for assault and battery, negligence, loss of past and future income, breach of contract, intentional or negligent infliction of emotional distress, mental suffering, nervous shock and/or psycho-traumatic disability, special damages, damages against Bell (including aggravated and/or punitive damages) for wrongful or constructive dismissal.  Ms. Scott sought damages under the </w:t>
            </w:r>
            <w:r w:rsidRPr="00F9781C">
              <w:rPr>
                <w:rFonts w:eastAsia="Calibri"/>
                <w:i/>
                <w:sz w:val="20"/>
              </w:rPr>
              <w:t>Family Law Act</w:t>
            </w:r>
            <w:r w:rsidRPr="00F9781C">
              <w:rPr>
                <w:rFonts w:eastAsia="Calibri"/>
                <w:sz w:val="20"/>
              </w:rPr>
              <w:t xml:space="preserve">, R.S.O. 1990, c. F.3 for loss of companionship, care and guidance from her partner.  </w:t>
            </w:r>
          </w:p>
          <w:p w:rsidR="00EA1D93" w:rsidRPr="00F9781C" w:rsidRDefault="00EA1D93" w:rsidP="00321ED4">
            <w:pPr>
              <w:jc w:val="both"/>
              <w:rPr>
                <w:rFonts w:eastAsia="Calibri"/>
                <w:sz w:val="20"/>
              </w:rPr>
            </w:pPr>
          </w:p>
          <w:p w:rsidR="00EA1D93" w:rsidRPr="00F9781C" w:rsidRDefault="00EA1D93" w:rsidP="00321ED4">
            <w:pPr>
              <w:jc w:val="both"/>
              <w:rPr>
                <w:rFonts w:eastAsia="Calibri"/>
                <w:sz w:val="20"/>
              </w:rPr>
            </w:pPr>
            <w:r w:rsidRPr="00F9781C">
              <w:rPr>
                <w:rFonts w:eastAsia="Calibri"/>
                <w:sz w:val="20"/>
              </w:rPr>
              <w:t xml:space="preserve">The trial judge found Mr. </w:t>
            </w:r>
            <w:proofErr w:type="spellStart"/>
            <w:r w:rsidRPr="00F9781C">
              <w:rPr>
                <w:rFonts w:eastAsia="Calibri"/>
                <w:sz w:val="20"/>
              </w:rPr>
              <w:t>Ayotte</w:t>
            </w:r>
            <w:proofErr w:type="spellEnd"/>
            <w:r w:rsidRPr="00F9781C">
              <w:rPr>
                <w:rFonts w:eastAsia="Calibri"/>
                <w:sz w:val="20"/>
              </w:rPr>
              <w:t xml:space="preserve"> and Bell Mobility jointly and severally liable to pay $500, 955 in various reliefs to Ms. </w:t>
            </w:r>
            <w:proofErr w:type="spellStart"/>
            <w:r w:rsidRPr="00F9781C">
              <w:rPr>
                <w:rFonts w:eastAsia="Calibri"/>
                <w:sz w:val="20"/>
              </w:rPr>
              <w:t>Piresferreira</w:t>
            </w:r>
            <w:proofErr w:type="spellEnd"/>
            <w:r w:rsidRPr="00F9781C">
              <w:rPr>
                <w:rFonts w:eastAsia="Calibri"/>
                <w:sz w:val="20"/>
              </w:rPr>
              <w:t xml:space="preserve"> and $15, 000 in relief to Ms. Scott.  The Court of Appeal allowed the appeal in part and Ms. </w:t>
            </w:r>
            <w:proofErr w:type="spellStart"/>
            <w:r w:rsidRPr="00F9781C">
              <w:rPr>
                <w:rFonts w:eastAsia="Calibri"/>
                <w:sz w:val="20"/>
              </w:rPr>
              <w:t>Piresferreira’s</w:t>
            </w:r>
            <w:proofErr w:type="spellEnd"/>
            <w:r w:rsidRPr="00F9781C">
              <w:rPr>
                <w:rFonts w:eastAsia="Calibri"/>
                <w:sz w:val="20"/>
              </w:rPr>
              <w:t xml:space="preserve"> relief was significantly reduced.  Ms. Scott’s award was set aside.  </w:t>
            </w:r>
          </w:p>
          <w:p w:rsidR="00EA1D93" w:rsidRPr="00F9781C" w:rsidRDefault="00EA1D93" w:rsidP="00321ED4">
            <w:pPr>
              <w:jc w:val="both"/>
              <w:rPr>
                <w:rFonts w:eastAsia="Calibri"/>
                <w:sz w:val="20"/>
              </w:rPr>
            </w:pPr>
          </w:p>
        </w:tc>
      </w:tr>
      <w:tr w:rsidR="00EA1D93" w:rsidRPr="00F9781C" w:rsidTr="00321ED4">
        <w:tc>
          <w:tcPr>
            <w:tcW w:w="2427" w:type="pct"/>
          </w:tcPr>
          <w:p w:rsidR="00EA1D93" w:rsidRPr="00F9781C" w:rsidRDefault="00EA1D93" w:rsidP="00321ED4">
            <w:pPr>
              <w:jc w:val="both"/>
              <w:rPr>
                <w:rFonts w:eastAsia="Calibri"/>
                <w:sz w:val="20"/>
              </w:rPr>
            </w:pPr>
            <w:r w:rsidRPr="00F9781C">
              <w:rPr>
                <w:rFonts w:eastAsia="Calibri"/>
                <w:sz w:val="20"/>
              </w:rPr>
              <w:t>December 3, 2008</w:t>
            </w:r>
          </w:p>
          <w:p w:rsidR="00EA1D93" w:rsidRPr="00F9781C" w:rsidRDefault="00EA1D93" w:rsidP="00321ED4">
            <w:pPr>
              <w:jc w:val="both"/>
              <w:rPr>
                <w:rFonts w:eastAsia="Calibri"/>
                <w:sz w:val="20"/>
              </w:rPr>
            </w:pPr>
            <w:r w:rsidRPr="00F9781C">
              <w:rPr>
                <w:rFonts w:eastAsia="Calibri"/>
                <w:sz w:val="20"/>
              </w:rPr>
              <w:t>Ontario Superior Court of Justice</w:t>
            </w:r>
          </w:p>
          <w:p w:rsidR="00EA1D93" w:rsidRPr="00F9781C" w:rsidRDefault="00EA1D93" w:rsidP="00321ED4">
            <w:pPr>
              <w:jc w:val="both"/>
              <w:rPr>
                <w:rFonts w:eastAsia="Calibri"/>
                <w:sz w:val="20"/>
              </w:rPr>
            </w:pPr>
            <w:r w:rsidRPr="00F9781C">
              <w:rPr>
                <w:rFonts w:eastAsia="Calibri"/>
                <w:sz w:val="20"/>
              </w:rPr>
              <w:t>(</w:t>
            </w:r>
            <w:proofErr w:type="spellStart"/>
            <w:r w:rsidRPr="00F9781C">
              <w:rPr>
                <w:rFonts w:eastAsia="Calibri"/>
                <w:sz w:val="20"/>
              </w:rPr>
              <w:t>Aitken</w:t>
            </w:r>
            <w:proofErr w:type="spellEnd"/>
            <w:r w:rsidRPr="00F9781C">
              <w:rPr>
                <w:rFonts w:eastAsia="Calibri"/>
                <w:sz w:val="20"/>
              </w:rPr>
              <w:t xml:space="preserve"> J.)</w:t>
            </w:r>
          </w:p>
          <w:p w:rsidR="00EA1D93" w:rsidRPr="00F9781C" w:rsidRDefault="00EA1D93" w:rsidP="00321ED4">
            <w:pPr>
              <w:jc w:val="both"/>
              <w:rPr>
                <w:rFonts w:eastAsia="Calibri"/>
                <w:sz w:val="20"/>
              </w:rPr>
            </w:pPr>
          </w:p>
        </w:tc>
        <w:tc>
          <w:tcPr>
            <w:tcW w:w="243" w:type="pct"/>
          </w:tcPr>
          <w:p w:rsidR="00EA1D93" w:rsidRPr="00F9781C" w:rsidRDefault="00EA1D93" w:rsidP="00321ED4">
            <w:pPr>
              <w:jc w:val="both"/>
              <w:rPr>
                <w:rFonts w:eastAsia="Calibri"/>
                <w:sz w:val="20"/>
              </w:rPr>
            </w:pPr>
          </w:p>
        </w:tc>
        <w:tc>
          <w:tcPr>
            <w:tcW w:w="2330" w:type="pct"/>
          </w:tcPr>
          <w:p w:rsidR="00EA1D93" w:rsidRPr="00F9781C" w:rsidRDefault="00EA1D93" w:rsidP="00321ED4">
            <w:pPr>
              <w:jc w:val="both"/>
              <w:rPr>
                <w:rFonts w:eastAsia="Calibri"/>
                <w:sz w:val="20"/>
              </w:rPr>
            </w:pPr>
            <w:proofErr w:type="spellStart"/>
            <w:r w:rsidRPr="00F9781C">
              <w:rPr>
                <w:rFonts w:eastAsia="Calibri"/>
                <w:sz w:val="20"/>
              </w:rPr>
              <w:t>Ayotte</w:t>
            </w:r>
            <w:proofErr w:type="spellEnd"/>
            <w:r w:rsidRPr="00F9781C">
              <w:rPr>
                <w:rFonts w:eastAsia="Calibri"/>
                <w:sz w:val="20"/>
              </w:rPr>
              <w:t xml:space="preserve"> and Bell Mobility found jointly and severally liable to pay $500,955 to </w:t>
            </w:r>
            <w:proofErr w:type="spellStart"/>
            <w:r w:rsidRPr="00F9781C">
              <w:rPr>
                <w:rFonts w:eastAsia="Calibri"/>
                <w:sz w:val="20"/>
              </w:rPr>
              <w:t>Piresferreira</w:t>
            </w:r>
            <w:proofErr w:type="spellEnd"/>
            <w:r w:rsidRPr="00F9781C">
              <w:rPr>
                <w:rFonts w:eastAsia="Calibri"/>
                <w:sz w:val="20"/>
              </w:rPr>
              <w:t xml:space="preserve"> and $15,000 to Scott</w:t>
            </w:r>
          </w:p>
          <w:p w:rsidR="00EA1D93" w:rsidRPr="00F9781C" w:rsidRDefault="00EA1D93" w:rsidP="00321ED4">
            <w:pPr>
              <w:jc w:val="both"/>
              <w:rPr>
                <w:rFonts w:eastAsia="Calibri"/>
                <w:sz w:val="20"/>
              </w:rPr>
            </w:pPr>
          </w:p>
        </w:tc>
      </w:tr>
      <w:tr w:rsidR="00EA1D93" w:rsidRPr="00F9781C" w:rsidTr="00321ED4">
        <w:tc>
          <w:tcPr>
            <w:tcW w:w="2427" w:type="pct"/>
          </w:tcPr>
          <w:p w:rsidR="00EA1D93" w:rsidRPr="00F9781C" w:rsidRDefault="00EA1D93" w:rsidP="00321ED4">
            <w:pPr>
              <w:jc w:val="both"/>
              <w:rPr>
                <w:rFonts w:eastAsia="Calibri"/>
                <w:sz w:val="20"/>
              </w:rPr>
            </w:pPr>
            <w:r w:rsidRPr="00F9781C">
              <w:rPr>
                <w:rFonts w:eastAsia="Calibri"/>
                <w:sz w:val="20"/>
              </w:rPr>
              <w:t>May 28, 2010</w:t>
            </w:r>
          </w:p>
          <w:p w:rsidR="00EA1D93" w:rsidRPr="00F9781C" w:rsidRDefault="00EA1D93" w:rsidP="00321ED4">
            <w:pPr>
              <w:jc w:val="both"/>
              <w:rPr>
                <w:rFonts w:eastAsia="Calibri"/>
                <w:sz w:val="20"/>
              </w:rPr>
            </w:pPr>
            <w:r w:rsidRPr="00F9781C">
              <w:rPr>
                <w:rFonts w:eastAsia="Calibri"/>
                <w:sz w:val="20"/>
              </w:rPr>
              <w:t>Court of Appeal for Ontario</w:t>
            </w:r>
          </w:p>
          <w:p w:rsidR="00EA1D93" w:rsidRPr="00F9781C" w:rsidRDefault="00EA1D93" w:rsidP="00321ED4">
            <w:pPr>
              <w:jc w:val="both"/>
              <w:rPr>
                <w:rFonts w:eastAsia="Calibri"/>
                <w:sz w:val="20"/>
              </w:rPr>
            </w:pPr>
            <w:r w:rsidRPr="00F9781C">
              <w:rPr>
                <w:rFonts w:eastAsia="Calibri"/>
                <w:sz w:val="20"/>
              </w:rPr>
              <w:t>(</w:t>
            </w:r>
            <w:proofErr w:type="spellStart"/>
            <w:r w:rsidRPr="00F9781C">
              <w:rPr>
                <w:rFonts w:eastAsia="Calibri"/>
                <w:sz w:val="20"/>
              </w:rPr>
              <w:t>Cronk</w:t>
            </w:r>
            <w:proofErr w:type="spellEnd"/>
            <w:r w:rsidRPr="00F9781C">
              <w:rPr>
                <w:rFonts w:eastAsia="Calibri"/>
                <w:sz w:val="20"/>
              </w:rPr>
              <w:t xml:space="preserve">, Lang and </w:t>
            </w:r>
            <w:proofErr w:type="spellStart"/>
            <w:r w:rsidRPr="00F9781C">
              <w:rPr>
                <w:rFonts w:eastAsia="Calibri"/>
                <w:sz w:val="20"/>
              </w:rPr>
              <w:t>Juriansz</w:t>
            </w:r>
            <w:proofErr w:type="spellEnd"/>
            <w:r w:rsidRPr="00F9781C">
              <w:rPr>
                <w:rFonts w:eastAsia="Calibri"/>
                <w:sz w:val="20"/>
              </w:rPr>
              <w:t xml:space="preserve"> JJ.A.)</w:t>
            </w:r>
          </w:p>
          <w:p w:rsidR="00EA1D93" w:rsidRPr="00F9781C" w:rsidRDefault="00EA1D93" w:rsidP="00321ED4">
            <w:pPr>
              <w:jc w:val="both"/>
              <w:rPr>
                <w:rFonts w:eastAsia="Calibri"/>
                <w:sz w:val="20"/>
              </w:rPr>
            </w:pPr>
            <w:r w:rsidRPr="00F9781C">
              <w:rPr>
                <w:rFonts w:eastAsia="Calibri"/>
                <w:sz w:val="20"/>
              </w:rPr>
              <w:t>Neutral citation: 2010 ONCA 384</w:t>
            </w:r>
          </w:p>
          <w:p w:rsidR="00EA1D93" w:rsidRPr="00F9781C" w:rsidRDefault="00EA1D93" w:rsidP="00321ED4">
            <w:pPr>
              <w:jc w:val="both"/>
              <w:rPr>
                <w:rFonts w:eastAsia="Calibri"/>
                <w:sz w:val="20"/>
              </w:rPr>
            </w:pPr>
          </w:p>
        </w:tc>
        <w:tc>
          <w:tcPr>
            <w:tcW w:w="243" w:type="pct"/>
          </w:tcPr>
          <w:p w:rsidR="00EA1D93" w:rsidRPr="00F9781C" w:rsidRDefault="00EA1D93" w:rsidP="00321ED4">
            <w:pPr>
              <w:jc w:val="both"/>
              <w:rPr>
                <w:rFonts w:eastAsia="Calibri"/>
                <w:sz w:val="20"/>
              </w:rPr>
            </w:pPr>
          </w:p>
        </w:tc>
        <w:tc>
          <w:tcPr>
            <w:tcW w:w="2330" w:type="pct"/>
          </w:tcPr>
          <w:p w:rsidR="00EA1D93" w:rsidRPr="00F9781C" w:rsidRDefault="00EA1D93" w:rsidP="00321ED4">
            <w:pPr>
              <w:jc w:val="both"/>
              <w:rPr>
                <w:rFonts w:eastAsia="Calibri"/>
                <w:sz w:val="20"/>
              </w:rPr>
            </w:pPr>
            <w:r w:rsidRPr="00F9781C">
              <w:rPr>
                <w:rFonts w:eastAsia="Calibri"/>
                <w:sz w:val="20"/>
              </w:rPr>
              <w:t>Appeal allowed in part.</w:t>
            </w:r>
          </w:p>
          <w:p w:rsidR="00EA1D93" w:rsidRPr="00F9781C" w:rsidRDefault="00EA1D93" w:rsidP="00321ED4">
            <w:pPr>
              <w:jc w:val="both"/>
              <w:rPr>
                <w:rFonts w:eastAsia="Calibri"/>
                <w:sz w:val="20"/>
              </w:rPr>
            </w:pPr>
          </w:p>
        </w:tc>
      </w:tr>
      <w:tr w:rsidR="00EA1D93" w:rsidRPr="00F9781C" w:rsidTr="00321ED4">
        <w:tc>
          <w:tcPr>
            <w:tcW w:w="2427" w:type="pct"/>
          </w:tcPr>
          <w:p w:rsidR="00EA1D93" w:rsidRPr="00F9781C" w:rsidRDefault="00EA1D93" w:rsidP="00321ED4">
            <w:pPr>
              <w:jc w:val="both"/>
              <w:rPr>
                <w:rFonts w:eastAsia="Calibri"/>
                <w:sz w:val="20"/>
              </w:rPr>
            </w:pPr>
            <w:r w:rsidRPr="00F9781C">
              <w:rPr>
                <w:rFonts w:eastAsia="Calibri"/>
                <w:sz w:val="20"/>
              </w:rPr>
              <w:t>August 27, 2010</w:t>
            </w:r>
          </w:p>
          <w:p w:rsidR="00EA1D93" w:rsidRPr="00F9781C" w:rsidRDefault="00EA1D93" w:rsidP="00321ED4">
            <w:pPr>
              <w:jc w:val="both"/>
              <w:rPr>
                <w:rFonts w:eastAsia="Calibri"/>
                <w:sz w:val="20"/>
              </w:rPr>
            </w:pPr>
            <w:r w:rsidRPr="00F9781C">
              <w:rPr>
                <w:rFonts w:eastAsia="Calibri"/>
                <w:sz w:val="20"/>
              </w:rPr>
              <w:t>Supreme Court of Canada</w:t>
            </w:r>
          </w:p>
        </w:tc>
        <w:tc>
          <w:tcPr>
            <w:tcW w:w="243" w:type="pct"/>
          </w:tcPr>
          <w:p w:rsidR="00EA1D93" w:rsidRPr="00F9781C" w:rsidRDefault="00EA1D93" w:rsidP="00321ED4">
            <w:pPr>
              <w:jc w:val="both"/>
              <w:rPr>
                <w:rFonts w:eastAsia="Calibri"/>
                <w:sz w:val="20"/>
              </w:rPr>
            </w:pPr>
          </w:p>
        </w:tc>
        <w:tc>
          <w:tcPr>
            <w:tcW w:w="2330" w:type="pct"/>
          </w:tcPr>
          <w:p w:rsidR="00EA1D93" w:rsidRPr="00F9781C" w:rsidRDefault="00EA1D93" w:rsidP="00321ED4">
            <w:pPr>
              <w:jc w:val="both"/>
              <w:rPr>
                <w:rFonts w:eastAsia="Calibri"/>
                <w:sz w:val="20"/>
              </w:rPr>
            </w:pPr>
            <w:r w:rsidRPr="00F9781C">
              <w:rPr>
                <w:rFonts w:eastAsia="Calibri"/>
                <w:sz w:val="20"/>
              </w:rPr>
              <w:t>Application for leave to appeal filed</w:t>
            </w:r>
          </w:p>
          <w:p w:rsidR="00EA1D93" w:rsidRPr="00F9781C" w:rsidRDefault="00EA1D93" w:rsidP="00321ED4">
            <w:pPr>
              <w:jc w:val="both"/>
              <w:rPr>
                <w:rFonts w:eastAsia="Calibri"/>
                <w:sz w:val="20"/>
              </w:rPr>
            </w:pPr>
          </w:p>
        </w:tc>
      </w:tr>
    </w:tbl>
    <w:p w:rsidR="00842F8F" w:rsidRPr="00EA1D93"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61" style="width:2in;height:1pt" o:hrpct="0" o:hralign="center" o:hrstd="t" o:hrnoshade="t" o:hr="t" fillcolor="black [3213]" stroked="f"/>
        </w:pict>
      </w:r>
    </w:p>
    <w:p w:rsidR="00842F8F" w:rsidRP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EA1D93" w:rsidRPr="006E563B" w:rsidTr="00321ED4">
        <w:tc>
          <w:tcPr>
            <w:tcW w:w="5000" w:type="pct"/>
            <w:gridSpan w:val="3"/>
          </w:tcPr>
          <w:p w:rsidR="00EA1D93" w:rsidRPr="00F9781C" w:rsidRDefault="00EA1D93" w:rsidP="00321ED4">
            <w:pPr>
              <w:jc w:val="both"/>
              <w:rPr>
                <w:rFonts w:eastAsia="Calibri"/>
                <w:sz w:val="20"/>
                <w:lang w:val="fr-CA"/>
              </w:rPr>
            </w:pPr>
            <w:r w:rsidRPr="00F9781C">
              <w:rPr>
                <w:rFonts w:eastAsia="Calibri"/>
                <w:sz w:val="20"/>
                <w:lang w:val="fr-CA"/>
              </w:rPr>
              <w:t xml:space="preserve">Dommages-intérêts – Quantum – Droit de l’emploi – Congédiement déguisé – Responsabilité délictuelle – Employeur et employé – Négligence – Les employeurs doivent-ils être tenus irresponsables,  en négligence, s’ils ne prennent pas des mesures minimales pour protéger les employés contre le harcèlement au travail et la violence? – Y a-t-il actuellement un vide pour ce qui est de l’indemnisation qui empêche les employés lésés d’être dûment indemnisés de </w:t>
            </w:r>
            <w:r w:rsidRPr="00F9781C">
              <w:rPr>
                <w:rFonts w:eastAsia="Calibri"/>
                <w:sz w:val="20"/>
                <w:lang w:val="fr-CA"/>
              </w:rPr>
              <w:lastRenderedPageBreak/>
              <w:t xml:space="preserve">leurs préjudices? – La présente affaire soulève-t-elle une question en ce qui a trait à la portée de dommages-intérêts moraux ou compensatoires au titre du mode de congédiement, comme ceux qui ont été accordés à l’origine dans l’affaire </w:t>
            </w:r>
            <w:r w:rsidRPr="00F9781C">
              <w:rPr>
                <w:rFonts w:eastAsia="Calibri"/>
                <w:i/>
                <w:iCs/>
                <w:sz w:val="20"/>
                <w:lang w:val="fr-CA"/>
              </w:rPr>
              <w:t xml:space="preserve">Honda c. </w:t>
            </w:r>
            <w:proofErr w:type="spellStart"/>
            <w:r w:rsidRPr="00F9781C">
              <w:rPr>
                <w:rFonts w:eastAsia="Calibri"/>
                <w:i/>
                <w:iCs/>
                <w:sz w:val="20"/>
                <w:lang w:val="fr-CA"/>
              </w:rPr>
              <w:t>Keays</w:t>
            </w:r>
            <w:proofErr w:type="spellEnd"/>
            <w:r w:rsidRPr="00F9781C">
              <w:rPr>
                <w:rFonts w:eastAsia="Calibri"/>
                <w:sz w:val="20"/>
                <w:lang w:val="fr-CA"/>
              </w:rPr>
              <w:t>, 2008 CSC 39, [2008] 2 R.C.S. 362?</w:t>
            </w:r>
          </w:p>
          <w:p w:rsidR="00EA1D93" w:rsidRPr="00F9781C" w:rsidRDefault="00EA1D93" w:rsidP="00321ED4">
            <w:pPr>
              <w:jc w:val="both"/>
              <w:rPr>
                <w:rFonts w:eastAsia="Calibri"/>
                <w:sz w:val="20"/>
                <w:lang w:val="fr-CA"/>
              </w:rPr>
            </w:pPr>
          </w:p>
        </w:tc>
      </w:tr>
      <w:tr w:rsidR="00EA1D93" w:rsidRPr="006E563B" w:rsidTr="00321ED4">
        <w:tc>
          <w:tcPr>
            <w:tcW w:w="5000" w:type="pct"/>
            <w:gridSpan w:val="3"/>
          </w:tcPr>
          <w:p w:rsidR="00EA1D93" w:rsidRPr="00F9781C" w:rsidRDefault="00EA1D93" w:rsidP="00321ED4">
            <w:pPr>
              <w:jc w:val="both"/>
              <w:rPr>
                <w:rFonts w:eastAsia="Calibri"/>
                <w:sz w:val="20"/>
                <w:lang w:val="fr-CA"/>
              </w:rPr>
            </w:pPr>
            <w:r w:rsidRPr="00F9781C">
              <w:rPr>
                <w:rFonts w:eastAsia="Calibri"/>
                <w:sz w:val="20"/>
                <w:lang w:val="fr-CA"/>
              </w:rPr>
              <w:lastRenderedPageBreak/>
              <w:t xml:space="preserve">Madame </w:t>
            </w:r>
            <w:proofErr w:type="spellStart"/>
            <w:r w:rsidRPr="00F9781C">
              <w:rPr>
                <w:rFonts w:eastAsia="Calibri"/>
                <w:sz w:val="20"/>
                <w:lang w:val="fr-CA"/>
              </w:rPr>
              <w:t>Piresferreira</w:t>
            </w:r>
            <w:proofErr w:type="spellEnd"/>
            <w:r w:rsidRPr="00F9781C">
              <w:rPr>
                <w:rFonts w:eastAsia="Calibri"/>
                <w:sz w:val="20"/>
                <w:lang w:val="fr-CA"/>
              </w:rPr>
              <w:t xml:space="preserve"> a poursuivi M. Ayotte et Bell Mobilité en dommages-intérêts pour voie de fait et batterie, perte de revenus passés et futurs, rupture de contrat, infliction intentionnelle ou par négligence de trouble émotionnel, souffrance morale, choc nerveux ou invalidité psycho traumatique, en dommages-intérêts spéciaux et en dommages-intérêts contre Bell (notamment des dommages-intérêts majorés ou punitifs) pour congédiement injustifié ou déguisé. Madame Scott a demandé des dommages-intérêts en vertu de la </w:t>
            </w:r>
            <w:r w:rsidRPr="00F9781C">
              <w:rPr>
                <w:rFonts w:eastAsia="Calibri"/>
                <w:i/>
                <w:iCs/>
                <w:sz w:val="20"/>
                <w:lang w:val="fr-CA"/>
              </w:rPr>
              <w:t>Loi sur le droit de la famille</w:t>
            </w:r>
            <w:r w:rsidRPr="00F9781C">
              <w:rPr>
                <w:rFonts w:eastAsia="Calibri"/>
                <w:sz w:val="20"/>
                <w:lang w:val="fr-CA"/>
              </w:rPr>
              <w:t xml:space="preserve">, L.R.O. 1990, ch. F.3 pour perte de compagnie, de conseils et de soins de sa compagne.  </w:t>
            </w:r>
          </w:p>
          <w:p w:rsidR="00EA1D93" w:rsidRPr="00F9781C" w:rsidRDefault="00EA1D93" w:rsidP="00321ED4">
            <w:pPr>
              <w:jc w:val="both"/>
              <w:rPr>
                <w:rFonts w:eastAsia="Calibri"/>
                <w:sz w:val="20"/>
                <w:lang w:val="fr-CA"/>
              </w:rPr>
            </w:pPr>
          </w:p>
          <w:p w:rsidR="00EA1D93" w:rsidRPr="00F9781C" w:rsidRDefault="00EA1D93" w:rsidP="00321ED4">
            <w:pPr>
              <w:jc w:val="both"/>
              <w:rPr>
                <w:rFonts w:eastAsia="Calibri"/>
                <w:sz w:val="20"/>
                <w:lang w:val="fr-CA"/>
              </w:rPr>
            </w:pPr>
            <w:r w:rsidRPr="00F9781C">
              <w:rPr>
                <w:rFonts w:eastAsia="Calibri"/>
                <w:sz w:val="20"/>
                <w:lang w:val="fr-CA"/>
              </w:rPr>
              <w:t xml:space="preserve">La juge du procès a condamné M. Ayotte et Bell Mobilité conjointement et individuellement à payer à Mme </w:t>
            </w:r>
            <w:proofErr w:type="spellStart"/>
            <w:r w:rsidRPr="00F9781C">
              <w:rPr>
                <w:rFonts w:eastAsia="Calibri"/>
                <w:sz w:val="20"/>
                <w:lang w:val="fr-CA"/>
              </w:rPr>
              <w:t>Piresferreira</w:t>
            </w:r>
            <w:proofErr w:type="spellEnd"/>
            <w:r w:rsidRPr="00F9781C">
              <w:rPr>
                <w:rFonts w:eastAsia="Calibri"/>
                <w:sz w:val="20"/>
                <w:lang w:val="fr-CA"/>
              </w:rPr>
              <w:t xml:space="preserve"> la somme de 500 955 $ en guise de réparation sous plusieurs chefs et à payer à Mme Scott la somme de 15 000 $ en guise de réparation. La Cour d’appel a accueilli l’appel en partie et la réparation accordée à Mme </w:t>
            </w:r>
            <w:proofErr w:type="spellStart"/>
            <w:r w:rsidRPr="00F9781C">
              <w:rPr>
                <w:rFonts w:eastAsia="Calibri"/>
                <w:sz w:val="20"/>
                <w:lang w:val="fr-CA"/>
              </w:rPr>
              <w:t>Piresferreira</w:t>
            </w:r>
            <w:proofErr w:type="spellEnd"/>
            <w:r w:rsidRPr="00F9781C">
              <w:rPr>
                <w:rFonts w:eastAsia="Calibri"/>
                <w:sz w:val="20"/>
                <w:lang w:val="fr-CA"/>
              </w:rPr>
              <w:t xml:space="preserve"> a été considérablement réduite. La réparation en faveur de Mme Scott a été annulée.  </w:t>
            </w:r>
          </w:p>
          <w:p w:rsidR="00EA1D93" w:rsidRPr="00F9781C" w:rsidRDefault="00EA1D93" w:rsidP="00321ED4">
            <w:pPr>
              <w:jc w:val="both"/>
              <w:rPr>
                <w:rFonts w:eastAsia="Calibri"/>
                <w:sz w:val="20"/>
                <w:lang w:val="fr-CA"/>
              </w:rPr>
            </w:pPr>
          </w:p>
        </w:tc>
      </w:tr>
      <w:tr w:rsidR="00EA1D93" w:rsidRPr="006E563B" w:rsidTr="00321ED4">
        <w:tc>
          <w:tcPr>
            <w:tcW w:w="2427" w:type="pct"/>
          </w:tcPr>
          <w:p w:rsidR="00EA1D93" w:rsidRPr="00F9781C" w:rsidRDefault="00EA1D93" w:rsidP="00321ED4">
            <w:pPr>
              <w:jc w:val="both"/>
              <w:rPr>
                <w:rFonts w:eastAsia="Calibri"/>
                <w:sz w:val="20"/>
                <w:lang w:val="fr-CA"/>
              </w:rPr>
            </w:pPr>
            <w:r w:rsidRPr="00F9781C">
              <w:rPr>
                <w:rFonts w:eastAsia="Calibri"/>
                <w:sz w:val="20"/>
                <w:lang w:val="fr-CA"/>
              </w:rPr>
              <w:t>3 décembre 2008</w:t>
            </w:r>
          </w:p>
          <w:p w:rsidR="00EA1D93" w:rsidRPr="00F9781C" w:rsidRDefault="00EA1D93" w:rsidP="00321ED4">
            <w:pPr>
              <w:jc w:val="both"/>
              <w:rPr>
                <w:rFonts w:eastAsia="Calibri"/>
                <w:sz w:val="20"/>
                <w:lang w:val="fr-CA"/>
              </w:rPr>
            </w:pPr>
            <w:r w:rsidRPr="00F9781C">
              <w:rPr>
                <w:rFonts w:eastAsia="Calibri"/>
                <w:sz w:val="20"/>
                <w:lang w:val="fr-CA"/>
              </w:rPr>
              <w:t>Cour supérieure de justice de l’Ontario</w:t>
            </w:r>
          </w:p>
          <w:p w:rsidR="00EA1D93" w:rsidRPr="00F9781C" w:rsidRDefault="00EA1D93" w:rsidP="00321ED4">
            <w:pPr>
              <w:jc w:val="both"/>
              <w:rPr>
                <w:rFonts w:eastAsia="Calibri"/>
                <w:sz w:val="20"/>
                <w:lang w:val="fr-CA"/>
              </w:rPr>
            </w:pPr>
            <w:r w:rsidRPr="00F9781C">
              <w:rPr>
                <w:rFonts w:eastAsia="Calibri"/>
                <w:sz w:val="20"/>
                <w:lang w:val="fr-CA"/>
              </w:rPr>
              <w:t xml:space="preserve">(Juge </w:t>
            </w:r>
            <w:proofErr w:type="spellStart"/>
            <w:r w:rsidRPr="00F9781C">
              <w:rPr>
                <w:rFonts w:eastAsia="Calibri"/>
                <w:sz w:val="20"/>
                <w:lang w:val="fr-CA"/>
              </w:rPr>
              <w:t>Aitken</w:t>
            </w:r>
            <w:proofErr w:type="spellEnd"/>
            <w:r w:rsidRPr="00F9781C">
              <w:rPr>
                <w:rFonts w:eastAsia="Calibri"/>
                <w:sz w:val="20"/>
                <w:lang w:val="fr-CA"/>
              </w:rPr>
              <w:t>)</w:t>
            </w:r>
          </w:p>
          <w:p w:rsidR="00EA1D93" w:rsidRPr="00F9781C" w:rsidRDefault="00EA1D93" w:rsidP="00321ED4">
            <w:pPr>
              <w:jc w:val="both"/>
              <w:rPr>
                <w:rFonts w:eastAsia="Calibri"/>
                <w:sz w:val="20"/>
                <w:lang w:val="fr-CA"/>
              </w:rPr>
            </w:pPr>
          </w:p>
        </w:tc>
        <w:tc>
          <w:tcPr>
            <w:tcW w:w="243" w:type="pct"/>
          </w:tcPr>
          <w:p w:rsidR="00EA1D93" w:rsidRPr="00F9781C" w:rsidRDefault="00EA1D93" w:rsidP="00321ED4">
            <w:pPr>
              <w:jc w:val="both"/>
              <w:rPr>
                <w:rFonts w:eastAsia="Calibri"/>
                <w:sz w:val="20"/>
                <w:lang w:val="fr-CA"/>
              </w:rPr>
            </w:pPr>
          </w:p>
        </w:tc>
        <w:tc>
          <w:tcPr>
            <w:tcW w:w="2330" w:type="pct"/>
          </w:tcPr>
          <w:p w:rsidR="00EA1D93" w:rsidRPr="00F9781C" w:rsidRDefault="00EA1D93" w:rsidP="00321ED4">
            <w:pPr>
              <w:jc w:val="both"/>
              <w:rPr>
                <w:rFonts w:eastAsia="Calibri"/>
                <w:sz w:val="20"/>
                <w:lang w:val="fr-CA"/>
              </w:rPr>
            </w:pPr>
            <w:r w:rsidRPr="00F9781C">
              <w:rPr>
                <w:rFonts w:eastAsia="Calibri"/>
                <w:sz w:val="20"/>
                <w:lang w:val="fr-CA"/>
              </w:rPr>
              <w:t xml:space="preserve">Monsieur Ayotte et Bell Mobilité condamnés conjointement et individuellement à payer la somme de 500 955 $ à Mme </w:t>
            </w:r>
            <w:proofErr w:type="spellStart"/>
            <w:r w:rsidRPr="00F9781C">
              <w:rPr>
                <w:rFonts w:eastAsia="Calibri"/>
                <w:sz w:val="20"/>
                <w:lang w:val="fr-CA"/>
              </w:rPr>
              <w:t>Piresferreira</w:t>
            </w:r>
            <w:proofErr w:type="spellEnd"/>
            <w:r w:rsidRPr="00F9781C">
              <w:rPr>
                <w:rFonts w:eastAsia="Calibri"/>
                <w:sz w:val="20"/>
                <w:lang w:val="fr-CA"/>
              </w:rPr>
              <w:t xml:space="preserve"> et 15 000 $ à Mme Scott</w:t>
            </w:r>
          </w:p>
          <w:p w:rsidR="00EA1D93" w:rsidRPr="00F9781C" w:rsidRDefault="00EA1D93" w:rsidP="00321ED4">
            <w:pPr>
              <w:jc w:val="both"/>
              <w:rPr>
                <w:rFonts w:eastAsia="Calibri"/>
                <w:sz w:val="20"/>
                <w:lang w:val="fr-CA"/>
              </w:rPr>
            </w:pPr>
          </w:p>
        </w:tc>
      </w:tr>
      <w:tr w:rsidR="00EA1D93" w:rsidRPr="00F9781C" w:rsidTr="00321ED4">
        <w:tc>
          <w:tcPr>
            <w:tcW w:w="2427" w:type="pct"/>
          </w:tcPr>
          <w:p w:rsidR="00EA1D93" w:rsidRPr="00F9781C" w:rsidRDefault="00EA1D93" w:rsidP="00321ED4">
            <w:pPr>
              <w:jc w:val="both"/>
              <w:rPr>
                <w:rFonts w:eastAsia="Calibri"/>
                <w:sz w:val="20"/>
                <w:lang w:val="fr-CA"/>
              </w:rPr>
            </w:pPr>
            <w:r w:rsidRPr="00F9781C">
              <w:rPr>
                <w:rFonts w:eastAsia="Calibri"/>
                <w:sz w:val="20"/>
                <w:lang w:val="fr-CA"/>
              </w:rPr>
              <w:t>28 mai 2010</w:t>
            </w:r>
          </w:p>
          <w:p w:rsidR="00EA1D93" w:rsidRPr="00F9781C" w:rsidRDefault="00EA1D93" w:rsidP="00321ED4">
            <w:pPr>
              <w:jc w:val="both"/>
              <w:rPr>
                <w:rFonts w:eastAsia="Calibri"/>
                <w:sz w:val="20"/>
                <w:lang w:val="fr-CA"/>
              </w:rPr>
            </w:pPr>
            <w:r w:rsidRPr="00F9781C">
              <w:rPr>
                <w:rFonts w:eastAsia="Calibri"/>
                <w:sz w:val="20"/>
                <w:lang w:val="fr-CA"/>
              </w:rPr>
              <w:t>Cour d’appel de l’Ontario</w:t>
            </w:r>
          </w:p>
          <w:p w:rsidR="00EA1D93" w:rsidRPr="00F9781C" w:rsidRDefault="00EA1D93" w:rsidP="00321ED4">
            <w:pPr>
              <w:jc w:val="both"/>
              <w:rPr>
                <w:rFonts w:eastAsia="Calibri"/>
                <w:sz w:val="20"/>
                <w:lang w:val="fr-CA"/>
              </w:rPr>
            </w:pPr>
            <w:r w:rsidRPr="00F9781C">
              <w:rPr>
                <w:rFonts w:eastAsia="Calibri"/>
                <w:sz w:val="20"/>
                <w:lang w:val="fr-CA"/>
              </w:rPr>
              <w:t xml:space="preserve">(Juges </w:t>
            </w:r>
            <w:proofErr w:type="spellStart"/>
            <w:r w:rsidRPr="00F9781C">
              <w:rPr>
                <w:rFonts w:eastAsia="Calibri"/>
                <w:sz w:val="20"/>
                <w:lang w:val="fr-CA"/>
              </w:rPr>
              <w:t>Cronk</w:t>
            </w:r>
            <w:proofErr w:type="spellEnd"/>
            <w:r w:rsidRPr="00F9781C">
              <w:rPr>
                <w:rFonts w:eastAsia="Calibri"/>
                <w:sz w:val="20"/>
                <w:lang w:val="fr-CA"/>
              </w:rPr>
              <w:t xml:space="preserve">, Lang et </w:t>
            </w:r>
            <w:proofErr w:type="spellStart"/>
            <w:r w:rsidRPr="00F9781C">
              <w:rPr>
                <w:rFonts w:eastAsia="Calibri"/>
                <w:sz w:val="20"/>
                <w:lang w:val="fr-CA"/>
              </w:rPr>
              <w:t>Juriansz</w:t>
            </w:r>
            <w:proofErr w:type="spellEnd"/>
            <w:r w:rsidRPr="00F9781C">
              <w:rPr>
                <w:rFonts w:eastAsia="Calibri"/>
                <w:sz w:val="20"/>
                <w:lang w:val="fr-CA"/>
              </w:rPr>
              <w:t>)</w:t>
            </w:r>
          </w:p>
          <w:p w:rsidR="00EA1D93" w:rsidRPr="00F9781C" w:rsidRDefault="00EA1D93" w:rsidP="00321ED4">
            <w:pPr>
              <w:jc w:val="both"/>
              <w:rPr>
                <w:rFonts w:eastAsia="Calibri"/>
                <w:sz w:val="20"/>
                <w:lang w:val="fr-CA"/>
              </w:rPr>
            </w:pPr>
            <w:r w:rsidRPr="00F9781C">
              <w:rPr>
                <w:rFonts w:eastAsia="Calibri"/>
                <w:sz w:val="20"/>
                <w:lang w:val="fr-CA"/>
              </w:rPr>
              <w:t>Référence neutre : 2010 ONCA 384</w:t>
            </w:r>
          </w:p>
          <w:p w:rsidR="00EA1D93" w:rsidRPr="00F9781C" w:rsidRDefault="00EA1D93" w:rsidP="00321ED4">
            <w:pPr>
              <w:jc w:val="both"/>
              <w:rPr>
                <w:rFonts w:eastAsia="Calibri"/>
                <w:sz w:val="20"/>
                <w:lang w:val="fr-CA"/>
              </w:rPr>
            </w:pPr>
          </w:p>
        </w:tc>
        <w:tc>
          <w:tcPr>
            <w:tcW w:w="243" w:type="pct"/>
          </w:tcPr>
          <w:p w:rsidR="00EA1D93" w:rsidRPr="00F9781C" w:rsidRDefault="00EA1D93" w:rsidP="00321ED4">
            <w:pPr>
              <w:jc w:val="both"/>
              <w:rPr>
                <w:rFonts w:eastAsia="Calibri"/>
                <w:sz w:val="20"/>
                <w:lang w:val="fr-CA"/>
              </w:rPr>
            </w:pPr>
          </w:p>
        </w:tc>
        <w:tc>
          <w:tcPr>
            <w:tcW w:w="2330" w:type="pct"/>
          </w:tcPr>
          <w:p w:rsidR="00EA1D93" w:rsidRPr="00F9781C" w:rsidRDefault="00EA1D93" w:rsidP="00321ED4">
            <w:pPr>
              <w:jc w:val="both"/>
              <w:rPr>
                <w:rFonts w:eastAsia="Calibri"/>
                <w:sz w:val="20"/>
                <w:lang w:val="fr-CA"/>
              </w:rPr>
            </w:pPr>
            <w:r w:rsidRPr="00F9781C">
              <w:rPr>
                <w:rFonts w:eastAsia="Calibri"/>
                <w:sz w:val="20"/>
                <w:lang w:val="fr-CA"/>
              </w:rPr>
              <w:t>Appel accueilli en partie.</w:t>
            </w:r>
          </w:p>
          <w:p w:rsidR="00EA1D93" w:rsidRPr="00F9781C" w:rsidRDefault="00EA1D93" w:rsidP="00321ED4">
            <w:pPr>
              <w:jc w:val="both"/>
              <w:rPr>
                <w:rFonts w:eastAsia="Calibri"/>
                <w:sz w:val="20"/>
                <w:lang w:val="fr-CA"/>
              </w:rPr>
            </w:pPr>
          </w:p>
        </w:tc>
      </w:tr>
      <w:tr w:rsidR="00EA1D93" w:rsidRPr="00F9781C" w:rsidTr="00321ED4">
        <w:tc>
          <w:tcPr>
            <w:tcW w:w="2427" w:type="pct"/>
          </w:tcPr>
          <w:p w:rsidR="00EA1D93" w:rsidRPr="00F9781C" w:rsidRDefault="00EA1D93" w:rsidP="00321ED4">
            <w:pPr>
              <w:jc w:val="both"/>
              <w:rPr>
                <w:rFonts w:eastAsia="Calibri"/>
                <w:sz w:val="20"/>
                <w:lang w:val="fr-CA"/>
              </w:rPr>
            </w:pPr>
            <w:r w:rsidRPr="00F9781C">
              <w:rPr>
                <w:rFonts w:eastAsia="Calibri"/>
                <w:sz w:val="20"/>
                <w:lang w:val="fr-CA"/>
              </w:rPr>
              <w:t>27 août 2010</w:t>
            </w:r>
          </w:p>
          <w:p w:rsidR="00EA1D93" w:rsidRPr="00F9781C" w:rsidRDefault="00EA1D93" w:rsidP="00321ED4">
            <w:pPr>
              <w:jc w:val="both"/>
              <w:rPr>
                <w:rFonts w:eastAsia="Calibri"/>
                <w:sz w:val="20"/>
                <w:lang w:val="fr-CA"/>
              </w:rPr>
            </w:pPr>
            <w:r w:rsidRPr="00F9781C">
              <w:rPr>
                <w:rFonts w:eastAsia="Calibri"/>
                <w:sz w:val="20"/>
                <w:lang w:val="fr-CA"/>
              </w:rPr>
              <w:t>Cour suprême du Canada</w:t>
            </w:r>
          </w:p>
        </w:tc>
        <w:tc>
          <w:tcPr>
            <w:tcW w:w="243" w:type="pct"/>
          </w:tcPr>
          <w:p w:rsidR="00EA1D93" w:rsidRPr="00F9781C" w:rsidRDefault="00EA1D93" w:rsidP="00321ED4">
            <w:pPr>
              <w:jc w:val="both"/>
              <w:rPr>
                <w:rFonts w:eastAsia="Calibri"/>
                <w:sz w:val="20"/>
                <w:lang w:val="fr-CA"/>
              </w:rPr>
            </w:pPr>
          </w:p>
        </w:tc>
        <w:tc>
          <w:tcPr>
            <w:tcW w:w="2330" w:type="pct"/>
          </w:tcPr>
          <w:p w:rsidR="00EA1D93" w:rsidRPr="00F9781C" w:rsidRDefault="00EA1D93" w:rsidP="00321ED4">
            <w:pPr>
              <w:jc w:val="both"/>
              <w:rPr>
                <w:rFonts w:eastAsia="Calibri"/>
                <w:sz w:val="20"/>
                <w:lang w:val="fr-CA"/>
              </w:rPr>
            </w:pPr>
            <w:r w:rsidRPr="00F9781C">
              <w:rPr>
                <w:rFonts w:eastAsia="Calibri"/>
                <w:sz w:val="20"/>
                <w:lang w:val="fr-CA"/>
              </w:rPr>
              <w:t>Demande d’autorisation d’appel déposée</w:t>
            </w:r>
          </w:p>
          <w:p w:rsidR="00EA1D93" w:rsidRPr="00F9781C" w:rsidRDefault="00EA1D93" w:rsidP="00321ED4">
            <w:pPr>
              <w:jc w:val="both"/>
              <w:rPr>
                <w:rFonts w:eastAsia="Calibri"/>
                <w:sz w:val="20"/>
                <w:lang w:val="fr-CA"/>
              </w:rPr>
            </w:pP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62" style="width:2in;height:1pt" o:hrpct="0" o:hralign="center" o:hrstd="t" o:hrnoshade="t" o:hr="t" fillcolor="black [3213]" stroked="f"/>
        </w:pict>
      </w:r>
    </w:p>
    <w:p w:rsidR="00842F8F" w:rsidRDefault="00842F8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5246E" w:rsidRPr="0055246E" w:rsidTr="00BD6CAB">
        <w:trPr>
          <w:cantSplit/>
        </w:trPr>
        <w:tc>
          <w:tcPr>
            <w:tcW w:w="1458" w:type="dxa"/>
          </w:tcPr>
          <w:p w:rsidR="0055246E" w:rsidRPr="0055246E" w:rsidRDefault="0055246E" w:rsidP="00BD6CAB">
            <w:pPr>
              <w:rPr>
                <w:sz w:val="20"/>
                <w:szCs w:val="20"/>
              </w:rPr>
            </w:pPr>
            <w:r w:rsidRPr="0055246E">
              <w:rPr>
                <w:rStyle w:val="SCCFileNumberChar"/>
                <w:sz w:val="20"/>
                <w:szCs w:val="20"/>
              </w:rPr>
              <w:t>33820</w:t>
            </w:r>
          </w:p>
          <w:p w:rsidR="0055246E" w:rsidRPr="0055246E" w:rsidRDefault="0055246E" w:rsidP="00BD6CAB">
            <w:pPr>
              <w:rPr>
                <w:b/>
                <w:sz w:val="20"/>
                <w:szCs w:val="20"/>
                <w:lang w:val="fr-CA"/>
              </w:rPr>
            </w:pPr>
          </w:p>
        </w:tc>
        <w:tc>
          <w:tcPr>
            <w:tcW w:w="8118" w:type="dxa"/>
          </w:tcPr>
          <w:p w:rsidR="0055246E" w:rsidRPr="0055246E" w:rsidRDefault="0055246E" w:rsidP="005B53F9">
            <w:pPr>
              <w:jc w:val="both"/>
              <w:rPr>
                <w:sz w:val="20"/>
                <w:szCs w:val="20"/>
              </w:rPr>
            </w:pPr>
            <w:r w:rsidRPr="0055246E">
              <w:rPr>
                <w:rStyle w:val="SCCLsocChar"/>
                <w:sz w:val="20"/>
                <w:szCs w:val="20"/>
                <w:lang w:val="en-CA"/>
              </w:rPr>
              <w:t>New Brunswick Human Rights Commission v. Province of New Brunswick, as represented by the Department of Social Development</w:t>
            </w:r>
            <w:r w:rsidRPr="0055246E">
              <w:rPr>
                <w:sz w:val="20"/>
                <w:szCs w:val="20"/>
              </w:rPr>
              <w:t xml:space="preserve"> (N.B.) (Civil) (By Leave)</w:t>
            </w:r>
          </w:p>
          <w:p w:rsidR="0055246E" w:rsidRPr="0055246E" w:rsidRDefault="0055246E" w:rsidP="00BD6CAB">
            <w:pPr>
              <w:rPr>
                <w:sz w:val="20"/>
                <w:szCs w:val="20"/>
              </w:rPr>
            </w:pPr>
          </w:p>
        </w:tc>
      </w:tr>
      <w:tr w:rsidR="0055246E" w:rsidRPr="0055246E" w:rsidTr="00BD6CAB">
        <w:trPr>
          <w:cantSplit/>
        </w:trPr>
        <w:tc>
          <w:tcPr>
            <w:tcW w:w="1458" w:type="dxa"/>
          </w:tcPr>
          <w:p w:rsidR="0055246E" w:rsidRPr="0055246E" w:rsidRDefault="0055246E" w:rsidP="00BD6CAB">
            <w:pPr>
              <w:rPr>
                <w:sz w:val="20"/>
                <w:szCs w:val="20"/>
              </w:rPr>
            </w:pPr>
            <w:r w:rsidRPr="0055246E">
              <w:rPr>
                <w:sz w:val="20"/>
                <w:szCs w:val="20"/>
              </w:rPr>
              <w:t>Coram :</w:t>
            </w:r>
          </w:p>
        </w:tc>
        <w:tc>
          <w:tcPr>
            <w:tcW w:w="8118" w:type="dxa"/>
          </w:tcPr>
          <w:p w:rsidR="0055246E" w:rsidRPr="0055246E" w:rsidRDefault="0055246E" w:rsidP="00BD6CAB">
            <w:pPr>
              <w:rPr>
                <w:sz w:val="20"/>
                <w:szCs w:val="20"/>
              </w:rPr>
            </w:pPr>
            <w:proofErr w:type="spellStart"/>
            <w:r w:rsidRPr="0055246E">
              <w:rPr>
                <w:rStyle w:val="SCCCoramChar"/>
                <w:sz w:val="20"/>
                <w:szCs w:val="20"/>
                <w:lang w:val="en-CA"/>
              </w:rPr>
              <w:t>Binnie</w:t>
            </w:r>
            <w:proofErr w:type="spellEnd"/>
            <w:r w:rsidRPr="0055246E">
              <w:rPr>
                <w:rStyle w:val="SCCCoramChar"/>
                <w:sz w:val="20"/>
                <w:szCs w:val="20"/>
                <w:lang w:val="en-CA"/>
              </w:rPr>
              <w:t>, Fish and Rothstein JJ.</w:t>
            </w:r>
          </w:p>
          <w:p w:rsidR="0055246E" w:rsidRPr="0055246E" w:rsidRDefault="0055246E" w:rsidP="00BD6CAB">
            <w:pPr>
              <w:rPr>
                <w:sz w:val="20"/>
                <w:szCs w:val="20"/>
                <w:u w:val="single"/>
              </w:rPr>
            </w:pPr>
          </w:p>
        </w:tc>
      </w:tr>
      <w:tr w:rsidR="0055246E" w:rsidRPr="006E563B" w:rsidTr="00BD6CAB">
        <w:trPr>
          <w:cantSplit/>
        </w:trPr>
        <w:tc>
          <w:tcPr>
            <w:tcW w:w="9576" w:type="dxa"/>
            <w:gridSpan w:val="2"/>
          </w:tcPr>
          <w:p w:rsidR="0055246E" w:rsidRPr="0055246E" w:rsidRDefault="0055246E" w:rsidP="00BD6CAB">
            <w:pPr>
              <w:pStyle w:val="SCCShortJudgment"/>
              <w:rPr>
                <w:szCs w:val="20"/>
              </w:rPr>
            </w:pPr>
            <w:r w:rsidRPr="0055246E">
              <w:rPr>
                <w:szCs w:val="20"/>
              </w:rPr>
              <w:t>The application for leave to appeal from the judgment of the Court of Appeal of New Brunswick, Number 39-09-CA, 2010 NBCA 40, dated June 3, 2010, is dismissed with costs.</w:t>
            </w:r>
          </w:p>
          <w:p w:rsidR="0055246E" w:rsidRPr="0055246E" w:rsidRDefault="0055246E" w:rsidP="00BD6CAB">
            <w:pPr>
              <w:pStyle w:val="SCCShortJudgment"/>
              <w:ind w:firstLine="0"/>
              <w:rPr>
                <w:szCs w:val="20"/>
              </w:rPr>
            </w:pPr>
          </w:p>
          <w:p w:rsidR="0055246E" w:rsidRPr="0055246E" w:rsidRDefault="0055246E" w:rsidP="00321ED4">
            <w:pPr>
              <w:pStyle w:val="SCCShortJudgment"/>
              <w:rPr>
                <w:szCs w:val="20"/>
                <w:lang w:val="fr-CA"/>
              </w:rPr>
            </w:pPr>
            <w:r w:rsidRPr="0055246E">
              <w:rPr>
                <w:szCs w:val="20"/>
                <w:lang w:val="fr-CA"/>
              </w:rPr>
              <w:t>La demande d’autorisation d’appel de l’arrêt de la Cour d’appel du Nouveau-Brunswick, numéro 39-09-CA, 2010 NBCA 40, daté du 3 juin 2010, est rejetée avec dépens.</w:t>
            </w:r>
          </w:p>
        </w:tc>
      </w:tr>
    </w:tbl>
    <w:p w:rsid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A1D93" w:rsidRPr="00F9781C" w:rsidTr="00321ED4">
        <w:tc>
          <w:tcPr>
            <w:tcW w:w="5000" w:type="pct"/>
            <w:gridSpan w:val="3"/>
          </w:tcPr>
          <w:p w:rsidR="00EA1D93" w:rsidRPr="00F9781C" w:rsidRDefault="00EA1D93" w:rsidP="00321ED4">
            <w:pPr>
              <w:jc w:val="both"/>
              <w:rPr>
                <w:rFonts w:eastAsia="Calibri"/>
                <w:sz w:val="20"/>
              </w:rPr>
            </w:pPr>
            <w:r w:rsidRPr="00F9781C">
              <w:rPr>
                <w:rFonts w:eastAsia="Calibri"/>
                <w:sz w:val="20"/>
              </w:rPr>
              <w:t xml:space="preserve">Human Rights – Discriminatory practices – Duty to accommodate – Complainant with mental disability – Whether the appellate court erred in holding that the Commission did not establish an arguable case - Are all discrimination cases comparative in nature, even cases dealing with individual accommodation under a provincial human rights statute - Is a full comparator group analysis required at the referral stage - Does the decision to institutionalize a person outside Canada engage the protections afforded by s.6 of the </w:t>
            </w:r>
            <w:r w:rsidRPr="00F9781C">
              <w:rPr>
                <w:rFonts w:eastAsia="Calibri"/>
                <w:i/>
                <w:sz w:val="20"/>
              </w:rPr>
              <w:t>Charter</w:t>
            </w:r>
            <w:r w:rsidRPr="00F9781C">
              <w:rPr>
                <w:rFonts w:eastAsia="Calibri"/>
                <w:sz w:val="20"/>
              </w:rPr>
              <w:t xml:space="preserve"> and international law - When, if ever, is a service provided by government to a citizen not a “service available to the public” - What is the appropriate test for </w:t>
            </w:r>
            <w:r w:rsidRPr="00F9781C">
              <w:rPr>
                <w:rFonts w:eastAsia="Calibri"/>
                <w:sz w:val="20"/>
              </w:rPr>
              <w:lastRenderedPageBreak/>
              <w:t xml:space="preserve">determining whether a human rights commission erred in referring a matter to a formal adjudicative hearing – Section 5 of the </w:t>
            </w:r>
            <w:r w:rsidRPr="00F9781C">
              <w:rPr>
                <w:rFonts w:eastAsia="Calibri"/>
                <w:i/>
                <w:sz w:val="20"/>
              </w:rPr>
              <w:t>Human Rights Act</w:t>
            </w:r>
            <w:r w:rsidRPr="00F9781C">
              <w:rPr>
                <w:rFonts w:eastAsia="Calibri"/>
                <w:sz w:val="20"/>
              </w:rPr>
              <w:t>, R.S.N.B. 1973, c. H-11 (the “</w:t>
            </w:r>
            <w:r w:rsidRPr="00F9781C">
              <w:rPr>
                <w:rFonts w:eastAsia="Calibri"/>
                <w:i/>
                <w:sz w:val="20"/>
              </w:rPr>
              <w:t>Act</w:t>
            </w:r>
            <w:r w:rsidRPr="00F9781C">
              <w:rPr>
                <w:rFonts w:eastAsia="Calibri"/>
                <w:sz w:val="20"/>
              </w:rPr>
              <w:t>”).</w:t>
            </w:r>
          </w:p>
        </w:tc>
      </w:tr>
      <w:tr w:rsidR="00EA1D93" w:rsidRPr="00F9781C" w:rsidTr="00321ED4">
        <w:tc>
          <w:tcPr>
            <w:tcW w:w="5000" w:type="pct"/>
            <w:gridSpan w:val="3"/>
          </w:tcPr>
          <w:p w:rsidR="00EA1D93" w:rsidRPr="00F9781C" w:rsidRDefault="00EA1D93" w:rsidP="00321ED4">
            <w:pPr>
              <w:jc w:val="both"/>
              <w:rPr>
                <w:rFonts w:eastAsia="Calibri"/>
                <w:sz w:val="20"/>
              </w:rPr>
            </w:pPr>
          </w:p>
        </w:tc>
      </w:tr>
      <w:tr w:rsidR="00EA1D93" w:rsidRPr="00F9781C" w:rsidTr="00321ED4">
        <w:tc>
          <w:tcPr>
            <w:tcW w:w="5000" w:type="pct"/>
            <w:gridSpan w:val="3"/>
          </w:tcPr>
          <w:p w:rsidR="00EA1D93" w:rsidRPr="00F9781C" w:rsidRDefault="00EA1D93" w:rsidP="00321ED4">
            <w:pPr>
              <w:jc w:val="both"/>
              <w:rPr>
                <w:rFonts w:eastAsia="Calibri"/>
                <w:sz w:val="20"/>
              </w:rPr>
            </w:pPr>
            <w:r w:rsidRPr="00F9781C">
              <w:rPr>
                <w:rFonts w:eastAsia="Calibri"/>
                <w:sz w:val="20"/>
              </w:rPr>
              <w:t xml:space="preserve">The parents of a 21-year-old autistic man filed a complaint with the Applicant alleging discrimination by the Respondent in breach of s. 5 of the </w:t>
            </w:r>
            <w:r w:rsidRPr="00F9781C">
              <w:rPr>
                <w:rFonts w:eastAsia="Calibri"/>
                <w:i/>
                <w:sz w:val="20"/>
              </w:rPr>
              <w:t>Act</w:t>
            </w:r>
            <w:r w:rsidRPr="00F9781C">
              <w:rPr>
                <w:rFonts w:eastAsia="Calibri"/>
                <w:sz w:val="20"/>
              </w:rPr>
              <w:t xml:space="preserve">. That provision prohibits the denial of services or discrimination against any person with respect to services available to the public because of mental disability.  When the complainant could no longer receive the care he required from his parents, he was placed in a government sponsored Level IV adult group home in Fredericton. When those caregivers could no longer provide the care required, the Respondent moved the complainant to a facility in Saint John. Three years later, when the complainant’s care requirements were beyond what could be offered in New Brunswick, he was moved to a facility in Maine, where he still resides. The discrimination complaint revolved around the complainant’s removal from Fredericton to St. John and then to Maine. </w:t>
            </w:r>
          </w:p>
          <w:p w:rsidR="00EA1D93" w:rsidRPr="00F9781C" w:rsidRDefault="00EA1D93" w:rsidP="00321ED4">
            <w:pPr>
              <w:jc w:val="both"/>
              <w:rPr>
                <w:rFonts w:eastAsia="Calibri"/>
                <w:sz w:val="20"/>
              </w:rPr>
            </w:pPr>
          </w:p>
          <w:p w:rsidR="00EA1D93" w:rsidRPr="00F9781C" w:rsidRDefault="00EA1D93" w:rsidP="00321ED4">
            <w:pPr>
              <w:jc w:val="both"/>
              <w:rPr>
                <w:rFonts w:eastAsia="Calibri"/>
                <w:sz w:val="20"/>
              </w:rPr>
            </w:pPr>
            <w:r w:rsidRPr="00F9781C">
              <w:rPr>
                <w:rFonts w:eastAsia="Calibri"/>
                <w:sz w:val="20"/>
              </w:rPr>
              <w:t xml:space="preserve">The Applicant recommended the appointment of a Board of Inquiry to investigate the matter. The Minister of Post-Secondary Education, Training and Labour accepted that recommendation and appointed a Board. The Respondent filed an application for judicial review of the Applicant’s recommendation. </w:t>
            </w:r>
          </w:p>
          <w:p w:rsidR="00EA1D93" w:rsidRPr="00F9781C" w:rsidRDefault="00EA1D93" w:rsidP="00321ED4">
            <w:pPr>
              <w:jc w:val="both"/>
              <w:rPr>
                <w:rFonts w:eastAsia="Calibri"/>
                <w:sz w:val="20"/>
              </w:rPr>
            </w:pPr>
          </w:p>
        </w:tc>
      </w:tr>
      <w:tr w:rsidR="00EA1D93" w:rsidRPr="00F9781C" w:rsidTr="00321ED4">
        <w:tc>
          <w:tcPr>
            <w:tcW w:w="2427" w:type="pct"/>
          </w:tcPr>
          <w:p w:rsidR="00EA1D93" w:rsidRPr="00F9781C" w:rsidRDefault="00EA1D93" w:rsidP="00321ED4">
            <w:pPr>
              <w:jc w:val="both"/>
              <w:rPr>
                <w:rFonts w:eastAsia="Calibri"/>
                <w:sz w:val="20"/>
              </w:rPr>
            </w:pPr>
            <w:r w:rsidRPr="00F9781C">
              <w:rPr>
                <w:rFonts w:eastAsia="Calibri"/>
                <w:sz w:val="20"/>
              </w:rPr>
              <w:t>March 6, 2009</w:t>
            </w:r>
          </w:p>
          <w:p w:rsidR="00EA1D93" w:rsidRPr="00F9781C" w:rsidRDefault="00EA1D93" w:rsidP="00321ED4">
            <w:pPr>
              <w:jc w:val="both"/>
              <w:rPr>
                <w:rFonts w:eastAsia="Calibri"/>
                <w:sz w:val="20"/>
              </w:rPr>
            </w:pPr>
            <w:r w:rsidRPr="00F9781C">
              <w:rPr>
                <w:rFonts w:eastAsia="Calibri"/>
                <w:sz w:val="20"/>
              </w:rPr>
              <w:t>Court of Queen’s Bench of New Brunswick</w:t>
            </w:r>
          </w:p>
          <w:p w:rsidR="00EA1D93" w:rsidRPr="00F9781C" w:rsidRDefault="00EA1D93" w:rsidP="00321ED4">
            <w:pPr>
              <w:jc w:val="both"/>
              <w:rPr>
                <w:rFonts w:eastAsia="Calibri"/>
                <w:sz w:val="20"/>
              </w:rPr>
            </w:pPr>
            <w:r w:rsidRPr="00F9781C">
              <w:rPr>
                <w:rFonts w:eastAsia="Calibri"/>
                <w:sz w:val="20"/>
              </w:rPr>
              <w:t>(Russell J.)</w:t>
            </w:r>
          </w:p>
          <w:p w:rsidR="00EA1D93" w:rsidRPr="00F9781C" w:rsidRDefault="00EA1D93" w:rsidP="00321ED4">
            <w:pPr>
              <w:jc w:val="both"/>
              <w:rPr>
                <w:rFonts w:eastAsia="Calibri"/>
                <w:sz w:val="20"/>
              </w:rPr>
            </w:pPr>
            <w:r w:rsidRPr="00F9781C">
              <w:rPr>
                <w:rFonts w:eastAsia="Calibri"/>
                <w:sz w:val="20"/>
              </w:rPr>
              <w:t>Neutral citation: 2009 NBQB 47</w:t>
            </w:r>
          </w:p>
          <w:p w:rsidR="00EA1D93" w:rsidRPr="00F9781C" w:rsidRDefault="00EA1D93" w:rsidP="00321ED4">
            <w:pPr>
              <w:jc w:val="both"/>
              <w:rPr>
                <w:rFonts w:eastAsia="Calibri"/>
                <w:sz w:val="20"/>
              </w:rPr>
            </w:pPr>
          </w:p>
        </w:tc>
        <w:tc>
          <w:tcPr>
            <w:tcW w:w="243" w:type="pct"/>
          </w:tcPr>
          <w:p w:rsidR="00EA1D93" w:rsidRPr="00F9781C" w:rsidRDefault="00EA1D93" w:rsidP="00321ED4">
            <w:pPr>
              <w:jc w:val="both"/>
              <w:rPr>
                <w:rFonts w:eastAsia="Calibri"/>
                <w:sz w:val="20"/>
              </w:rPr>
            </w:pPr>
          </w:p>
        </w:tc>
        <w:tc>
          <w:tcPr>
            <w:tcW w:w="2330" w:type="pct"/>
          </w:tcPr>
          <w:p w:rsidR="00EA1D93" w:rsidRPr="00F9781C" w:rsidRDefault="00EA1D93" w:rsidP="00321ED4">
            <w:pPr>
              <w:jc w:val="both"/>
              <w:rPr>
                <w:rFonts w:eastAsia="Calibri"/>
                <w:sz w:val="20"/>
              </w:rPr>
            </w:pPr>
            <w:r w:rsidRPr="00F9781C">
              <w:rPr>
                <w:rFonts w:eastAsia="Calibri"/>
                <w:sz w:val="20"/>
              </w:rPr>
              <w:t>Application for judicial review allowed; decision of the Commission quashed; New Brunswick Labour and Employment Board prohibited from taking steps with respect to complaint</w:t>
            </w:r>
          </w:p>
        </w:tc>
      </w:tr>
      <w:tr w:rsidR="00EA1D93" w:rsidRPr="00F9781C" w:rsidTr="00321ED4">
        <w:tc>
          <w:tcPr>
            <w:tcW w:w="2427" w:type="pct"/>
          </w:tcPr>
          <w:p w:rsidR="00EA1D93" w:rsidRPr="00F9781C" w:rsidRDefault="00EA1D93" w:rsidP="00321ED4">
            <w:pPr>
              <w:jc w:val="both"/>
              <w:rPr>
                <w:rFonts w:eastAsia="Calibri"/>
                <w:sz w:val="20"/>
              </w:rPr>
            </w:pPr>
            <w:r w:rsidRPr="00F9781C">
              <w:rPr>
                <w:rFonts w:eastAsia="Calibri"/>
                <w:sz w:val="20"/>
              </w:rPr>
              <w:t>June 3, 2010</w:t>
            </w:r>
          </w:p>
          <w:p w:rsidR="00EA1D93" w:rsidRPr="00F9781C" w:rsidRDefault="00EA1D93" w:rsidP="00321ED4">
            <w:pPr>
              <w:jc w:val="both"/>
              <w:rPr>
                <w:rFonts w:eastAsia="Calibri"/>
                <w:sz w:val="20"/>
              </w:rPr>
            </w:pPr>
            <w:r w:rsidRPr="00F9781C">
              <w:rPr>
                <w:rFonts w:eastAsia="Calibri"/>
                <w:sz w:val="20"/>
              </w:rPr>
              <w:t>Court of Appeal of New Brunswick</w:t>
            </w:r>
          </w:p>
          <w:p w:rsidR="00EA1D93" w:rsidRPr="00F9781C" w:rsidRDefault="00EA1D93" w:rsidP="00321ED4">
            <w:pPr>
              <w:jc w:val="both"/>
              <w:rPr>
                <w:rFonts w:eastAsia="Calibri"/>
                <w:sz w:val="20"/>
              </w:rPr>
            </w:pPr>
            <w:r w:rsidRPr="00F9781C">
              <w:rPr>
                <w:rFonts w:eastAsia="Calibri"/>
                <w:sz w:val="20"/>
              </w:rPr>
              <w:t xml:space="preserve">(Turnbull, Robertson and </w:t>
            </w:r>
            <w:proofErr w:type="spellStart"/>
            <w:r w:rsidRPr="00F9781C">
              <w:rPr>
                <w:rFonts w:eastAsia="Calibri"/>
                <w:sz w:val="20"/>
              </w:rPr>
              <w:t>Quigg</w:t>
            </w:r>
            <w:proofErr w:type="spellEnd"/>
            <w:r w:rsidRPr="00F9781C">
              <w:rPr>
                <w:rFonts w:eastAsia="Calibri"/>
                <w:sz w:val="20"/>
              </w:rPr>
              <w:t xml:space="preserve"> JJ.A.)</w:t>
            </w:r>
          </w:p>
          <w:p w:rsidR="00EA1D93" w:rsidRDefault="00EA1D93" w:rsidP="00321ED4">
            <w:pPr>
              <w:jc w:val="both"/>
              <w:rPr>
                <w:rFonts w:eastAsia="Calibri"/>
                <w:sz w:val="20"/>
              </w:rPr>
            </w:pPr>
            <w:r w:rsidRPr="00F9781C">
              <w:rPr>
                <w:rFonts w:eastAsia="Calibri"/>
                <w:sz w:val="20"/>
              </w:rPr>
              <w:t>Neutral citation: 2010 NBCA 40</w:t>
            </w:r>
          </w:p>
          <w:p w:rsidR="007F7EA6" w:rsidRPr="00F9781C" w:rsidRDefault="007F7EA6" w:rsidP="00321ED4">
            <w:pPr>
              <w:jc w:val="both"/>
              <w:rPr>
                <w:rFonts w:eastAsia="Calibri"/>
                <w:sz w:val="20"/>
              </w:rPr>
            </w:pPr>
          </w:p>
        </w:tc>
        <w:tc>
          <w:tcPr>
            <w:tcW w:w="243" w:type="pct"/>
          </w:tcPr>
          <w:p w:rsidR="00EA1D93" w:rsidRPr="00F9781C" w:rsidRDefault="00EA1D93" w:rsidP="00321ED4">
            <w:pPr>
              <w:jc w:val="both"/>
              <w:rPr>
                <w:rFonts w:eastAsia="Calibri"/>
                <w:sz w:val="20"/>
              </w:rPr>
            </w:pPr>
          </w:p>
        </w:tc>
        <w:tc>
          <w:tcPr>
            <w:tcW w:w="2330" w:type="pct"/>
          </w:tcPr>
          <w:p w:rsidR="00EA1D93" w:rsidRPr="00F9781C" w:rsidRDefault="00EA1D93" w:rsidP="00321ED4">
            <w:pPr>
              <w:jc w:val="both"/>
              <w:rPr>
                <w:rFonts w:eastAsia="Calibri"/>
                <w:sz w:val="20"/>
              </w:rPr>
            </w:pPr>
            <w:r w:rsidRPr="00F9781C">
              <w:rPr>
                <w:rFonts w:eastAsia="Calibri"/>
                <w:sz w:val="20"/>
              </w:rPr>
              <w:t>Appeal dismissed</w:t>
            </w:r>
          </w:p>
          <w:p w:rsidR="00EA1D93" w:rsidRPr="00F9781C" w:rsidRDefault="00EA1D93" w:rsidP="00321ED4">
            <w:pPr>
              <w:jc w:val="both"/>
              <w:rPr>
                <w:rFonts w:eastAsia="Calibri"/>
                <w:sz w:val="20"/>
              </w:rPr>
            </w:pPr>
          </w:p>
        </w:tc>
      </w:tr>
      <w:tr w:rsidR="00EA1D93" w:rsidRPr="00F9781C" w:rsidTr="00321ED4">
        <w:tc>
          <w:tcPr>
            <w:tcW w:w="2427" w:type="pct"/>
          </w:tcPr>
          <w:p w:rsidR="00EA1D93" w:rsidRPr="00F9781C" w:rsidRDefault="00EA1D93" w:rsidP="00321ED4">
            <w:pPr>
              <w:jc w:val="both"/>
              <w:rPr>
                <w:rFonts w:eastAsia="Calibri"/>
                <w:sz w:val="20"/>
              </w:rPr>
            </w:pPr>
            <w:r w:rsidRPr="00F9781C">
              <w:rPr>
                <w:rFonts w:eastAsia="Calibri"/>
                <w:sz w:val="20"/>
              </w:rPr>
              <w:t>September 2, 2010</w:t>
            </w:r>
          </w:p>
          <w:p w:rsidR="00EA1D93" w:rsidRPr="00F9781C" w:rsidRDefault="00EA1D93" w:rsidP="00321ED4">
            <w:pPr>
              <w:jc w:val="both"/>
              <w:rPr>
                <w:rFonts w:eastAsia="Calibri"/>
                <w:sz w:val="20"/>
              </w:rPr>
            </w:pPr>
            <w:r w:rsidRPr="00F9781C">
              <w:rPr>
                <w:rFonts w:eastAsia="Calibri"/>
                <w:sz w:val="20"/>
              </w:rPr>
              <w:t>Supreme Court of Canada</w:t>
            </w:r>
          </w:p>
        </w:tc>
        <w:tc>
          <w:tcPr>
            <w:tcW w:w="243" w:type="pct"/>
          </w:tcPr>
          <w:p w:rsidR="00EA1D93" w:rsidRPr="00F9781C" w:rsidRDefault="00EA1D93" w:rsidP="00321ED4">
            <w:pPr>
              <w:jc w:val="both"/>
              <w:rPr>
                <w:rFonts w:eastAsia="Calibri"/>
                <w:sz w:val="20"/>
              </w:rPr>
            </w:pPr>
          </w:p>
        </w:tc>
        <w:tc>
          <w:tcPr>
            <w:tcW w:w="2330" w:type="pct"/>
          </w:tcPr>
          <w:p w:rsidR="00EA1D93" w:rsidRPr="00F9781C" w:rsidRDefault="00EA1D93" w:rsidP="00321ED4">
            <w:pPr>
              <w:jc w:val="both"/>
              <w:rPr>
                <w:rFonts w:eastAsia="Calibri"/>
                <w:sz w:val="20"/>
              </w:rPr>
            </w:pPr>
            <w:r w:rsidRPr="00F9781C">
              <w:rPr>
                <w:rFonts w:eastAsia="Calibri"/>
                <w:sz w:val="20"/>
              </w:rPr>
              <w:t>Application for leave to appeal filed</w:t>
            </w:r>
          </w:p>
          <w:p w:rsidR="00EA1D93" w:rsidRPr="00F9781C" w:rsidRDefault="00EA1D93" w:rsidP="00321ED4">
            <w:pPr>
              <w:jc w:val="both"/>
              <w:rPr>
                <w:rFonts w:eastAsia="Calibri"/>
                <w:sz w:val="20"/>
              </w:rPr>
            </w:pPr>
          </w:p>
        </w:tc>
      </w:tr>
    </w:tbl>
    <w:p w:rsidR="00842F8F" w:rsidRPr="00EA1D93"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63" style="width:2in;height:1pt" o:hrpct="0" o:hralign="center" o:hrstd="t" o:hrnoshade="t" o:hr="t" fillcolor="black [3213]" stroked="f"/>
        </w:pict>
      </w:r>
    </w:p>
    <w:p w:rsidR="00842F8F" w:rsidRP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EA1D93" w:rsidRPr="001D2391" w:rsidTr="00321ED4">
        <w:tc>
          <w:tcPr>
            <w:tcW w:w="5000" w:type="pct"/>
            <w:gridSpan w:val="3"/>
          </w:tcPr>
          <w:p w:rsidR="00EA1D93" w:rsidRDefault="00EA1D93" w:rsidP="00321ED4">
            <w:pPr>
              <w:jc w:val="both"/>
              <w:rPr>
                <w:rFonts w:eastAsia="Calibri"/>
                <w:sz w:val="20"/>
                <w:lang w:val="fr-CA"/>
              </w:rPr>
            </w:pPr>
            <w:r w:rsidRPr="00F9781C">
              <w:rPr>
                <w:rFonts w:eastAsia="Calibri"/>
                <w:sz w:val="20"/>
                <w:lang w:val="fr-CA"/>
              </w:rPr>
              <w:t xml:space="preserve">Droits de la personne – Pratiques discriminatoires – Obligation d’accommodement – Plaignant avec une incapacité mentale  – La cour d’appel a-t-elle eu tort de statuer que la Commission n’avait pas établi de cause défendable? – Toutes les affaires de discrimination revêtent-elles un caractère comparatif, même celles qui portent sur l’accommodement individuel sous le régime d’une loi provinciale sur les droits de la personne? – Une analyse approfondie de groupe de comparaison est-elle nécessaire au stade du renvoi? – La décision d’institutionnaliser une personne à l’extérieur du Canada déclenche-t-elle les protections accordées par l’art. 6 de la </w:t>
            </w:r>
            <w:r w:rsidRPr="00F9781C">
              <w:rPr>
                <w:rFonts w:eastAsia="Calibri"/>
                <w:i/>
                <w:iCs/>
                <w:sz w:val="20"/>
                <w:lang w:val="fr-CA"/>
              </w:rPr>
              <w:t>Charte</w:t>
            </w:r>
            <w:r w:rsidRPr="00F9781C">
              <w:rPr>
                <w:rFonts w:eastAsia="Calibri"/>
                <w:sz w:val="20"/>
                <w:lang w:val="fr-CA"/>
              </w:rPr>
              <w:t xml:space="preserve"> et le droit international? – Dans quels cas, s’il en est, un service fourni par le gouvernement à un citoyen n’est-il pas un « service disponible au public »? – Quel critère convient-il d’appliquer pour savoir si une commission des droits de la personne a eu tort de renvoyer une affaire à une audience formelle? – Article 5 de la </w:t>
            </w:r>
            <w:r w:rsidRPr="00F9781C">
              <w:rPr>
                <w:rFonts w:eastAsia="Calibri"/>
                <w:i/>
                <w:iCs/>
                <w:sz w:val="20"/>
                <w:lang w:val="fr-CA"/>
              </w:rPr>
              <w:t>Loi sur les droits de la personne</w:t>
            </w:r>
            <w:r w:rsidRPr="00F9781C">
              <w:rPr>
                <w:rFonts w:eastAsia="Calibri"/>
                <w:sz w:val="20"/>
                <w:lang w:val="fr-CA"/>
              </w:rPr>
              <w:t>, L.R.N.-B. 1973, ch. H-11 (la « </w:t>
            </w:r>
            <w:r w:rsidRPr="00F9781C">
              <w:rPr>
                <w:rFonts w:eastAsia="Calibri"/>
                <w:i/>
                <w:iCs/>
                <w:sz w:val="20"/>
                <w:lang w:val="fr-CA"/>
              </w:rPr>
              <w:t>Loi</w:t>
            </w:r>
            <w:r w:rsidRPr="00F9781C">
              <w:rPr>
                <w:rFonts w:eastAsia="Calibri"/>
                <w:sz w:val="20"/>
                <w:lang w:val="fr-CA"/>
              </w:rPr>
              <w:t> »).</w:t>
            </w:r>
          </w:p>
          <w:p w:rsidR="006F6A06" w:rsidRPr="00F9781C" w:rsidRDefault="006F6A06" w:rsidP="00321ED4">
            <w:pPr>
              <w:jc w:val="both"/>
              <w:rPr>
                <w:rFonts w:eastAsia="Calibri"/>
                <w:sz w:val="20"/>
                <w:lang w:val="fr-CA"/>
              </w:rPr>
            </w:pPr>
          </w:p>
        </w:tc>
      </w:tr>
      <w:tr w:rsidR="00EA1D93" w:rsidRPr="006E563B" w:rsidTr="00321ED4">
        <w:tc>
          <w:tcPr>
            <w:tcW w:w="5000" w:type="pct"/>
            <w:gridSpan w:val="3"/>
          </w:tcPr>
          <w:p w:rsidR="00EA1D93" w:rsidRPr="00F9781C" w:rsidRDefault="00EA1D93" w:rsidP="00321ED4">
            <w:pPr>
              <w:jc w:val="both"/>
              <w:rPr>
                <w:rFonts w:eastAsia="Calibri"/>
                <w:sz w:val="20"/>
                <w:lang w:val="fr-CA"/>
              </w:rPr>
            </w:pPr>
            <w:r w:rsidRPr="00F9781C">
              <w:rPr>
                <w:rFonts w:eastAsia="Calibri"/>
                <w:sz w:val="20"/>
                <w:lang w:val="fr-FR"/>
              </w:rPr>
              <w:t xml:space="preserve">Les parents d’un autiste âgé de 21 ans ont déposé auprès de la demanderesse une plainte dans laquelle ils alléguaient que l’intimée avait fait preuve de discrimination en violant l’art. 5 de la </w:t>
            </w:r>
            <w:r w:rsidRPr="00F9781C">
              <w:rPr>
                <w:rFonts w:eastAsia="Calibri"/>
                <w:i/>
                <w:iCs/>
                <w:sz w:val="20"/>
                <w:lang w:val="fr-FR"/>
              </w:rPr>
              <w:t>Loi</w:t>
            </w:r>
            <w:r w:rsidRPr="00F9781C">
              <w:rPr>
                <w:rFonts w:eastAsia="Calibri"/>
                <w:sz w:val="20"/>
                <w:lang w:val="fr-FR"/>
              </w:rPr>
              <w:t>. En vertu de cette disposition, il est interdit de refuser des services ou de faire preuve de discrimination contre une personne quant aux services disponibles au public pour des raisons d’incapacité mentale</w:t>
            </w:r>
            <w:r w:rsidRPr="00F9781C">
              <w:rPr>
                <w:rFonts w:eastAsia="Calibri"/>
                <w:sz w:val="20"/>
                <w:lang w:val="fr-CA"/>
              </w:rPr>
              <w:t xml:space="preserve">. Lorsque le plaignant n’était plus en mesure de recevoir de ses parents les soins dont il avait besoin, il a été </w:t>
            </w:r>
            <w:r w:rsidRPr="00F9781C">
              <w:rPr>
                <w:rFonts w:eastAsia="Calibri"/>
                <w:sz w:val="20"/>
                <w:lang w:val="fr-FR"/>
              </w:rPr>
              <w:t xml:space="preserve">placé dans un foyer de groupe gouvernemental pour adultes de niveau IV situé à </w:t>
            </w:r>
            <w:r w:rsidRPr="00F9781C">
              <w:rPr>
                <w:rFonts w:eastAsia="Calibri"/>
                <w:sz w:val="20"/>
                <w:lang w:val="fr-CA"/>
              </w:rPr>
              <w:t xml:space="preserve">Fredericton. </w:t>
            </w:r>
            <w:r w:rsidRPr="00F9781C">
              <w:rPr>
                <w:rFonts w:eastAsia="Calibri"/>
                <w:sz w:val="20"/>
                <w:lang w:val="fr-FR"/>
              </w:rPr>
              <w:t xml:space="preserve">Lorsque ces fournisseurs de soins sont devenus incapables de lui donner les soins nécessaires, l’intimée a transféré le plaignant dans un établissement à </w:t>
            </w:r>
            <w:r w:rsidRPr="00F9781C">
              <w:rPr>
                <w:rFonts w:eastAsia="Calibri"/>
                <w:sz w:val="20"/>
                <w:lang w:val="fr-CA"/>
              </w:rPr>
              <w:t xml:space="preserve">Saint John. </w:t>
            </w:r>
            <w:r w:rsidRPr="00F9781C">
              <w:rPr>
                <w:rFonts w:eastAsia="Calibri"/>
                <w:sz w:val="20"/>
                <w:lang w:val="fr-FR"/>
              </w:rPr>
              <w:t xml:space="preserve">Trois ans plus tard, lorsque les besoins de soins du plaignant </w:t>
            </w:r>
            <w:r w:rsidRPr="00F9781C">
              <w:rPr>
                <w:rFonts w:eastAsia="Calibri"/>
                <w:sz w:val="20"/>
                <w:lang w:val="fr-FR"/>
              </w:rPr>
              <w:lastRenderedPageBreak/>
              <w:t>dépassaient ce qu'on pouvait offrir au Nouveau-Brunswick, il été placé dans un établissement dans le Maine, où il réside encore</w:t>
            </w:r>
            <w:r w:rsidRPr="00F9781C">
              <w:rPr>
                <w:rFonts w:eastAsia="Calibri"/>
                <w:sz w:val="20"/>
                <w:lang w:val="fr-CA"/>
              </w:rPr>
              <w:t xml:space="preserve">. </w:t>
            </w:r>
            <w:r w:rsidRPr="00F9781C">
              <w:rPr>
                <w:rFonts w:eastAsia="Calibri"/>
                <w:sz w:val="20"/>
                <w:lang w:val="fr-FR"/>
              </w:rPr>
              <w:t xml:space="preserve">La plainte de discrimination tourne autour du fait que le plaignant a été déplacé de Fredericton à Saint John, puis au </w:t>
            </w:r>
            <w:r w:rsidRPr="00F9781C">
              <w:rPr>
                <w:rFonts w:eastAsia="Calibri"/>
                <w:sz w:val="20"/>
                <w:lang w:val="fr-CA"/>
              </w:rPr>
              <w:t xml:space="preserve">Maine. </w:t>
            </w:r>
          </w:p>
          <w:p w:rsidR="00EA1D93" w:rsidRPr="00F9781C" w:rsidRDefault="00EA1D93" w:rsidP="00321ED4">
            <w:pPr>
              <w:jc w:val="both"/>
              <w:rPr>
                <w:rFonts w:eastAsia="Calibri"/>
                <w:sz w:val="20"/>
                <w:lang w:val="fr-CA"/>
              </w:rPr>
            </w:pPr>
          </w:p>
          <w:p w:rsidR="00EA1D93" w:rsidRPr="00F9781C" w:rsidRDefault="00EA1D93" w:rsidP="00321ED4">
            <w:pPr>
              <w:jc w:val="both"/>
              <w:rPr>
                <w:rFonts w:eastAsia="Calibri"/>
                <w:sz w:val="20"/>
                <w:lang w:val="fr-CA"/>
              </w:rPr>
            </w:pPr>
            <w:r w:rsidRPr="00F9781C">
              <w:rPr>
                <w:rFonts w:eastAsia="Calibri"/>
                <w:sz w:val="20"/>
                <w:lang w:val="fr-CA"/>
              </w:rPr>
              <w:t xml:space="preserve">La demanderesse a recommandé la nomination d’une commission d’enquête pour étudier la question. Le ministre </w:t>
            </w:r>
            <w:r w:rsidRPr="00F9781C">
              <w:rPr>
                <w:rFonts w:eastAsia="Calibri"/>
                <w:sz w:val="20"/>
                <w:lang w:val="fr-FR"/>
              </w:rPr>
              <w:t>de l’Éducation postsecondaire, de la Formation et du Travail a accepté la recommandation et a nommé une commission. L’intimée a déposé une demande de contrôle judiciaire de la recommandation de la demanderesse</w:t>
            </w:r>
            <w:r w:rsidRPr="00F9781C">
              <w:rPr>
                <w:rFonts w:eastAsia="Calibri"/>
                <w:sz w:val="20"/>
                <w:lang w:val="fr-CA"/>
              </w:rPr>
              <w:t xml:space="preserve">. </w:t>
            </w:r>
          </w:p>
          <w:p w:rsidR="00EA1D93" w:rsidRPr="00F9781C" w:rsidRDefault="00EA1D93" w:rsidP="00321ED4">
            <w:pPr>
              <w:jc w:val="both"/>
              <w:rPr>
                <w:rFonts w:eastAsia="Calibri"/>
                <w:sz w:val="20"/>
                <w:lang w:val="fr-CA"/>
              </w:rPr>
            </w:pPr>
          </w:p>
        </w:tc>
      </w:tr>
      <w:tr w:rsidR="00EA1D93" w:rsidRPr="006E563B" w:rsidTr="00321ED4">
        <w:tc>
          <w:tcPr>
            <w:tcW w:w="2427" w:type="pct"/>
          </w:tcPr>
          <w:p w:rsidR="00EA1D93" w:rsidRPr="00F9781C" w:rsidRDefault="00EA1D93" w:rsidP="00321ED4">
            <w:pPr>
              <w:jc w:val="both"/>
              <w:rPr>
                <w:rFonts w:eastAsia="Calibri"/>
                <w:sz w:val="20"/>
                <w:lang w:val="fr-CA"/>
              </w:rPr>
            </w:pPr>
            <w:r w:rsidRPr="00F9781C">
              <w:rPr>
                <w:rFonts w:eastAsia="Calibri"/>
                <w:sz w:val="20"/>
                <w:lang w:val="fr-CA"/>
              </w:rPr>
              <w:lastRenderedPageBreak/>
              <w:t>6 mars 2009</w:t>
            </w:r>
          </w:p>
          <w:p w:rsidR="00EA1D93" w:rsidRPr="00F9781C" w:rsidRDefault="00EA1D93" w:rsidP="00321ED4">
            <w:pPr>
              <w:jc w:val="both"/>
              <w:rPr>
                <w:rFonts w:eastAsia="Calibri"/>
                <w:sz w:val="20"/>
                <w:lang w:val="fr-CA"/>
              </w:rPr>
            </w:pPr>
            <w:r w:rsidRPr="00F9781C">
              <w:rPr>
                <w:rFonts w:eastAsia="Calibri"/>
                <w:sz w:val="20"/>
                <w:lang w:val="fr-CA"/>
              </w:rPr>
              <w:t>Cour du Banc de la Reine du Nouveau-Brunswick</w:t>
            </w:r>
          </w:p>
          <w:p w:rsidR="00EA1D93" w:rsidRPr="00F9781C" w:rsidRDefault="00EA1D93" w:rsidP="00321ED4">
            <w:pPr>
              <w:jc w:val="both"/>
              <w:rPr>
                <w:rFonts w:eastAsia="Calibri"/>
                <w:sz w:val="20"/>
                <w:lang w:val="fr-CA"/>
              </w:rPr>
            </w:pPr>
            <w:r w:rsidRPr="00F9781C">
              <w:rPr>
                <w:rFonts w:eastAsia="Calibri"/>
                <w:sz w:val="20"/>
                <w:lang w:val="fr-CA"/>
              </w:rPr>
              <w:t>(Juge Russell)</w:t>
            </w:r>
          </w:p>
          <w:p w:rsidR="00EA1D93" w:rsidRPr="00F9781C" w:rsidRDefault="00EA1D93" w:rsidP="00321ED4">
            <w:pPr>
              <w:jc w:val="both"/>
              <w:rPr>
                <w:rFonts w:eastAsia="Calibri"/>
                <w:sz w:val="20"/>
                <w:lang w:val="fr-CA"/>
              </w:rPr>
            </w:pPr>
            <w:r w:rsidRPr="00F9781C">
              <w:rPr>
                <w:rFonts w:eastAsia="Calibri"/>
                <w:sz w:val="20"/>
                <w:lang w:val="fr-CA"/>
              </w:rPr>
              <w:t>Référence neutre : 2009 NBQB 47</w:t>
            </w:r>
          </w:p>
          <w:p w:rsidR="00EA1D93" w:rsidRPr="00F9781C" w:rsidRDefault="00EA1D93" w:rsidP="00321ED4">
            <w:pPr>
              <w:jc w:val="both"/>
              <w:rPr>
                <w:rFonts w:eastAsia="Calibri"/>
                <w:sz w:val="20"/>
                <w:lang w:val="fr-CA"/>
              </w:rPr>
            </w:pPr>
          </w:p>
        </w:tc>
        <w:tc>
          <w:tcPr>
            <w:tcW w:w="243" w:type="pct"/>
          </w:tcPr>
          <w:p w:rsidR="00EA1D93" w:rsidRPr="00F9781C" w:rsidRDefault="00EA1D93" w:rsidP="00321ED4">
            <w:pPr>
              <w:jc w:val="both"/>
              <w:rPr>
                <w:rFonts w:eastAsia="Calibri"/>
                <w:sz w:val="20"/>
                <w:lang w:val="fr-CA"/>
              </w:rPr>
            </w:pPr>
          </w:p>
        </w:tc>
        <w:tc>
          <w:tcPr>
            <w:tcW w:w="2330" w:type="pct"/>
          </w:tcPr>
          <w:p w:rsidR="00EA1D93" w:rsidRPr="00F9781C" w:rsidRDefault="00EA1D93" w:rsidP="00321ED4">
            <w:pPr>
              <w:jc w:val="both"/>
              <w:rPr>
                <w:rFonts w:eastAsia="Calibri"/>
                <w:sz w:val="20"/>
                <w:lang w:val="fr-CA"/>
              </w:rPr>
            </w:pPr>
            <w:r w:rsidRPr="00F9781C">
              <w:rPr>
                <w:rFonts w:eastAsia="Calibri"/>
                <w:sz w:val="20"/>
                <w:lang w:val="fr-CA"/>
              </w:rPr>
              <w:t xml:space="preserve">Demande de contrôle judiciaire accueillie; décision de la Commission annulée; interdiction à la Commission </w:t>
            </w:r>
            <w:r w:rsidRPr="00F9781C">
              <w:rPr>
                <w:rFonts w:eastAsia="Calibri"/>
                <w:sz w:val="20"/>
                <w:lang w:val="fr-FR"/>
              </w:rPr>
              <w:t xml:space="preserve">du travail et de l’emploi du </w:t>
            </w:r>
            <w:proofErr w:type="spellStart"/>
            <w:r w:rsidRPr="00F9781C">
              <w:rPr>
                <w:rFonts w:eastAsia="Calibri"/>
                <w:sz w:val="20"/>
                <w:lang w:val="fr-FR"/>
              </w:rPr>
              <w:t>Nouveau</w:t>
            </w:r>
            <w:r w:rsidRPr="00F9781C">
              <w:rPr>
                <w:rFonts w:eastAsia="Calibri"/>
                <w:sz w:val="20"/>
                <w:lang w:val="fr-FR"/>
              </w:rPr>
              <w:noBreakHyphen/>
              <w:t>Brunswick</w:t>
            </w:r>
            <w:proofErr w:type="spellEnd"/>
            <w:r w:rsidRPr="00F9781C">
              <w:rPr>
                <w:rFonts w:eastAsia="Calibri"/>
                <w:sz w:val="20"/>
                <w:lang w:val="fr-FR"/>
              </w:rPr>
              <w:t xml:space="preserve"> de donner suite à la plainte</w:t>
            </w:r>
            <w:r w:rsidRPr="00F9781C">
              <w:rPr>
                <w:rFonts w:eastAsia="Calibri"/>
                <w:sz w:val="20"/>
                <w:lang w:val="fr-CA"/>
              </w:rPr>
              <w:t xml:space="preserve"> </w:t>
            </w:r>
          </w:p>
        </w:tc>
      </w:tr>
      <w:tr w:rsidR="00EA1D93" w:rsidRPr="00F9781C" w:rsidTr="00321ED4">
        <w:tc>
          <w:tcPr>
            <w:tcW w:w="2427" w:type="pct"/>
          </w:tcPr>
          <w:p w:rsidR="00EA1D93" w:rsidRPr="00F9781C" w:rsidRDefault="00EA1D93" w:rsidP="00321ED4">
            <w:pPr>
              <w:jc w:val="both"/>
              <w:rPr>
                <w:rFonts w:eastAsia="Calibri"/>
                <w:sz w:val="20"/>
                <w:lang w:val="fr-CA"/>
              </w:rPr>
            </w:pPr>
            <w:r w:rsidRPr="00F9781C">
              <w:rPr>
                <w:rFonts w:eastAsia="Calibri"/>
                <w:sz w:val="20"/>
                <w:lang w:val="fr-CA"/>
              </w:rPr>
              <w:t>3 juin 2010</w:t>
            </w:r>
          </w:p>
          <w:p w:rsidR="00EA1D93" w:rsidRPr="00F9781C" w:rsidRDefault="00EA1D93" w:rsidP="00321ED4">
            <w:pPr>
              <w:jc w:val="both"/>
              <w:rPr>
                <w:rFonts w:eastAsia="Calibri"/>
                <w:sz w:val="20"/>
                <w:lang w:val="fr-CA"/>
              </w:rPr>
            </w:pPr>
            <w:r w:rsidRPr="00F9781C">
              <w:rPr>
                <w:rFonts w:eastAsia="Calibri"/>
                <w:sz w:val="20"/>
                <w:lang w:val="fr-CA"/>
              </w:rPr>
              <w:t>Cour d’appel du Nouveau-Brunswick</w:t>
            </w:r>
          </w:p>
          <w:p w:rsidR="00EA1D93" w:rsidRPr="00F9781C" w:rsidRDefault="00EA1D93" w:rsidP="00321ED4">
            <w:pPr>
              <w:jc w:val="both"/>
              <w:rPr>
                <w:rFonts w:eastAsia="Calibri"/>
                <w:sz w:val="20"/>
                <w:lang w:val="fr-CA"/>
              </w:rPr>
            </w:pPr>
            <w:r w:rsidRPr="00F9781C">
              <w:rPr>
                <w:rFonts w:eastAsia="Calibri"/>
                <w:sz w:val="20"/>
                <w:lang w:val="fr-CA"/>
              </w:rPr>
              <w:t xml:space="preserve">(Juges </w:t>
            </w:r>
            <w:proofErr w:type="spellStart"/>
            <w:r w:rsidRPr="00F9781C">
              <w:rPr>
                <w:rFonts w:eastAsia="Calibri"/>
                <w:sz w:val="20"/>
                <w:lang w:val="fr-CA"/>
              </w:rPr>
              <w:t>Turnbull</w:t>
            </w:r>
            <w:proofErr w:type="spellEnd"/>
            <w:r w:rsidRPr="00F9781C">
              <w:rPr>
                <w:rFonts w:eastAsia="Calibri"/>
                <w:sz w:val="20"/>
                <w:lang w:val="fr-CA"/>
              </w:rPr>
              <w:t xml:space="preserve">, Robertson et </w:t>
            </w:r>
            <w:proofErr w:type="spellStart"/>
            <w:r w:rsidRPr="00F9781C">
              <w:rPr>
                <w:rFonts w:eastAsia="Calibri"/>
                <w:sz w:val="20"/>
                <w:lang w:val="fr-CA"/>
              </w:rPr>
              <w:t>Quigg</w:t>
            </w:r>
            <w:proofErr w:type="spellEnd"/>
            <w:r w:rsidRPr="00F9781C">
              <w:rPr>
                <w:rFonts w:eastAsia="Calibri"/>
                <w:sz w:val="20"/>
                <w:lang w:val="fr-CA"/>
              </w:rPr>
              <w:t>)</w:t>
            </w:r>
          </w:p>
          <w:p w:rsidR="00EA1D93" w:rsidRDefault="00EA1D93" w:rsidP="00321ED4">
            <w:pPr>
              <w:jc w:val="both"/>
              <w:rPr>
                <w:rFonts w:eastAsia="Calibri"/>
                <w:sz w:val="20"/>
                <w:lang w:val="fr-CA"/>
              </w:rPr>
            </w:pPr>
            <w:r w:rsidRPr="00F9781C">
              <w:rPr>
                <w:rFonts w:eastAsia="Calibri"/>
                <w:sz w:val="20"/>
                <w:lang w:val="fr-CA"/>
              </w:rPr>
              <w:t>Référence neutre : 2010 NBCA 40</w:t>
            </w:r>
          </w:p>
          <w:p w:rsidR="007F7EA6" w:rsidRPr="00F9781C" w:rsidRDefault="007F7EA6" w:rsidP="00321ED4">
            <w:pPr>
              <w:jc w:val="both"/>
              <w:rPr>
                <w:rFonts w:eastAsia="Calibri"/>
                <w:sz w:val="20"/>
                <w:lang w:val="fr-CA"/>
              </w:rPr>
            </w:pPr>
          </w:p>
        </w:tc>
        <w:tc>
          <w:tcPr>
            <w:tcW w:w="243" w:type="pct"/>
          </w:tcPr>
          <w:p w:rsidR="00EA1D93" w:rsidRPr="00F9781C" w:rsidRDefault="00EA1D93" w:rsidP="00321ED4">
            <w:pPr>
              <w:jc w:val="both"/>
              <w:rPr>
                <w:rFonts w:eastAsia="Calibri"/>
                <w:sz w:val="20"/>
                <w:lang w:val="fr-CA"/>
              </w:rPr>
            </w:pPr>
          </w:p>
        </w:tc>
        <w:tc>
          <w:tcPr>
            <w:tcW w:w="2330" w:type="pct"/>
          </w:tcPr>
          <w:p w:rsidR="00EA1D93" w:rsidRPr="00F9781C" w:rsidRDefault="00EA1D93" w:rsidP="00321ED4">
            <w:pPr>
              <w:jc w:val="both"/>
              <w:rPr>
                <w:rFonts w:eastAsia="Calibri"/>
                <w:sz w:val="20"/>
                <w:lang w:val="fr-CA"/>
              </w:rPr>
            </w:pPr>
            <w:r w:rsidRPr="00F9781C">
              <w:rPr>
                <w:rFonts w:eastAsia="Calibri"/>
                <w:sz w:val="20"/>
                <w:lang w:val="fr-CA"/>
              </w:rPr>
              <w:t>Appel rejeté</w:t>
            </w:r>
          </w:p>
          <w:p w:rsidR="00EA1D93" w:rsidRPr="00F9781C" w:rsidRDefault="00EA1D93" w:rsidP="00321ED4">
            <w:pPr>
              <w:jc w:val="both"/>
              <w:rPr>
                <w:rFonts w:eastAsia="Calibri"/>
                <w:sz w:val="20"/>
                <w:lang w:val="fr-CA"/>
              </w:rPr>
            </w:pPr>
          </w:p>
        </w:tc>
      </w:tr>
      <w:tr w:rsidR="00EA1D93" w:rsidRPr="00F9781C" w:rsidTr="00321ED4">
        <w:tc>
          <w:tcPr>
            <w:tcW w:w="2427" w:type="pct"/>
          </w:tcPr>
          <w:p w:rsidR="00EA1D93" w:rsidRPr="00F9781C" w:rsidRDefault="00EA1D93" w:rsidP="00321ED4">
            <w:pPr>
              <w:jc w:val="both"/>
              <w:rPr>
                <w:rFonts w:eastAsia="Calibri"/>
                <w:sz w:val="20"/>
                <w:lang w:val="fr-CA"/>
              </w:rPr>
            </w:pPr>
            <w:r w:rsidRPr="00F9781C">
              <w:rPr>
                <w:rFonts w:eastAsia="Calibri"/>
                <w:sz w:val="20"/>
                <w:lang w:val="fr-CA"/>
              </w:rPr>
              <w:t>2 septembre 2010</w:t>
            </w:r>
          </w:p>
          <w:p w:rsidR="00EA1D93" w:rsidRPr="00F9781C" w:rsidRDefault="00EA1D93" w:rsidP="00321ED4">
            <w:pPr>
              <w:jc w:val="both"/>
              <w:rPr>
                <w:rFonts w:eastAsia="Calibri"/>
                <w:sz w:val="20"/>
                <w:lang w:val="fr-CA"/>
              </w:rPr>
            </w:pPr>
            <w:r w:rsidRPr="00F9781C">
              <w:rPr>
                <w:rFonts w:eastAsia="Calibri"/>
                <w:sz w:val="20"/>
                <w:lang w:val="fr-CA"/>
              </w:rPr>
              <w:t>Cour suprême du Canada</w:t>
            </w:r>
          </w:p>
        </w:tc>
        <w:tc>
          <w:tcPr>
            <w:tcW w:w="243" w:type="pct"/>
          </w:tcPr>
          <w:p w:rsidR="00EA1D93" w:rsidRPr="00F9781C" w:rsidRDefault="00EA1D93" w:rsidP="00321ED4">
            <w:pPr>
              <w:jc w:val="both"/>
              <w:rPr>
                <w:rFonts w:eastAsia="Calibri"/>
                <w:sz w:val="20"/>
                <w:lang w:val="fr-CA"/>
              </w:rPr>
            </w:pPr>
          </w:p>
        </w:tc>
        <w:tc>
          <w:tcPr>
            <w:tcW w:w="2330" w:type="pct"/>
          </w:tcPr>
          <w:p w:rsidR="00EA1D93" w:rsidRPr="00F9781C" w:rsidRDefault="00EA1D93" w:rsidP="00321ED4">
            <w:pPr>
              <w:jc w:val="both"/>
              <w:rPr>
                <w:rFonts w:eastAsia="Calibri"/>
                <w:sz w:val="20"/>
                <w:lang w:val="fr-CA"/>
              </w:rPr>
            </w:pPr>
            <w:r w:rsidRPr="00F9781C">
              <w:rPr>
                <w:rFonts w:eastAsia="Calibri"/>
                <w:sz w:val="20"/>
                <w:lang w:val="fr-CA"/>
              </w:rPr>
              <w:t>Demande d’autorisation d’appel, déposée</w:t>
            </w:r>
          </w:p>
          <w:p w:rsidR="00EA1D93" w:rsidRPr="00F9781C" w:rsidRDefault="00EA1D93" w:rsidP="00321ED4">
            <w:pPr>
              <w:jc w:val="both"/>
              <w:rPr>
                <w:rFonts w:eastAsia="Calibri"/>
                <w:sz w:val="20"/>
                <w:lang w:val="fr-CA"/>
              </w:rPr>
            </w:pP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64" style="width:2in;height:1pt" o:hrpct="0" o:hralign="center" o:hrstd="t" o:hrnoshade="t" o:hr="t" fillcolor="black [3213]" stroked="f"/>
        </w:pict>
      </w:r>
    </w:p>
    <w:p w:rsidR="00842F8F" w:rsidRDefault="00842F8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5246E" w:rsidRPr="0055246E" w:rsidTr="00BD6CAB">
        <w:trPr>
          <w:cantSplit/>
        </w:trPr>
        <w:tc>
          <w:tcPr>
            <w:tcW w:w="1458" w:type="dxa"/>
          </w:tcPr>
          <w:p w:rsidR="0055246E" w:rsidRPr="0055246E" w:rsidRDefault="0055246E" w:rsidP="00BD6CAB">
            <w:pPr>
              <w:rPr>
                <w:sz w:val="20"/>
                <w:szCs w:val="20"/>
              </w:rPr>
            </w:pPr>
            <w:r w:rsidRPr="0055246E">
              <w:rPr>
                <w:rStyle w:val="SCCFileNumberChar"/>
                <w:sz w:val="20"/>
                <w:szCs w:val="20"/>
              </w:rPr>
              <w:t>33830</w:t>
            </w:r>
          </w:p>
          <w:p w:rsidR="0055246E" w:rsidRPr="0055246E" w:rsidRDefault="0055246E" w:rsidP="00BD6CAB">
            <w:pPr>
              <w:rPr>
                <w:b/>
                <w:sz w:val="20"/>
                <w:szCs w:val="20"/>
                <w:lang w:val="fr-CA"/>
              </w:rPr>
            </w:pPr>
          </w:p>
        </w:tc>
        <w:tc>
          <w:tcPr>
            <w:tcW w:w="8118" w:type="dxa"/>
          </w:tcPr>
          <w:p w:rsidR="0055246E" w:rsidRPr="0055246E" w:rsidRDefault="0055246E" w:rsidP="00BD6CAB">
            <w:pPr>
              <w:rPr>
                <w:sz w:val="20"/>
                <w:szCs w:val="20"/>
              </w:rPr>
            </w:pPr>
            <w:r w:rsidRPr="0055246E">
              <w:rPr>
                <w:rStyle w:val="SCCLsocChar"/>
                <w:sz w:val="20"/>
                <w:szCs w:val="20"/>
                <w:lang w:val="en-CA"/>
              </w:rPr>
              <w:t xml:space="preserve">Park Stud </w:t>
            </w:r>
            <w:r w:rsidR="00E9262B">
              <w:rPr>
                <w:rStyle w:val="SCCLsocChar"/>
                <w:sz w:val="20"/>
                <w:szCs w:val="20"/>
                <w:lang w:val="en-CA"/>
              </w:rPr>
              <w:t>I</w:t>
            </w:r>
            <w:r w:rsidRPr="0055246E">
              <w:rPr>
                <w:rStyle w:val="SCCLsocChar"/>
                <w:sz w:val="20"/>
                <w:szCs w:val="20"/>
                <w:lang w:val="en-CA"/>
              </w:rPr>
              <w:t>nc. v. Terra Farm Ltd.</w:t>
            </w:r>
            <w:r w:rsidRPr="0055246E">
              <w:rPr>
                <w:sz w:val="20"/>
                <w:szCs w:val="20"/>
              </w:rPr>
              <w:t xml:space="preserve"> (Ont.) (Civil) (By Leave)</w:t>
            </w:r>
          </w:p>
          <w:p w:rsidR="0055246E" w:rsidRPr="0055246E" w:rsidRDefault="0055246E" w:rsidP="00BD6CAB">
            <w:pPr>
              <w:rPr>
                <w:sz w:val="20"/>
                <w:szCs w:val="20"/>
              </w:rPr>
            </w:pPr>
          </w:p>
        </w:tc>
      </w:tr>
      <w:tr w:rsidR="0055246E" w:rsidRPr="0055246E" w:rsidTr="00BD6CAB">
        <w:trPr>
          <w:cantSplit/>
        </w:trPr>
        <w:tc>
          <w:tcPr>
            <w:tcW w:w="1458" w:type="dxa"/>
          </w:tcPr>
          <w:p w:rsidR="0055246E" w:rsidRPr="0055246E" w:rsidRDefault="0055246E" w:rsidP="00BD6CAB">
            <w:pPr>
              <w:rPr>
                <w:sz w:val="20"/>
                <w:szCs w:val="20"/>
              </w:rPr>
            </w:pPr>
            <w:r w:rsidRPr="0055246E">
              <w:rPr>
                <w:sz w:val="20"/>
                <w:szCs w:val="20"/>
              </w:rPr>
              <w:t>Coram :</w:t>
            </w:r>
          </w:p>
        </w:tc>
        <w:tc>
          <w:tcPr>
            <w:tcW w:w="8118" w:type="dxa"/>
          </w:tcPr>
          <w:p w:rsidR="0055246E" w:rsidRPr="0055246E" w:rsidRDefault="0055246E" w:rsidP="00BD6CAB">
            <w:pPr>
              <w:rPr>
                <w:sz w:val="20"/>
                <w:szCs w:val="20"/>
              </w:rPr>
            </w:pPr>
            <w:proofErr w:type="spellStart"/>
            <w:r w:rsidRPr="0055246E">
              <w:rPr>
                <w:rStyle w:val="SCCCoramChar"/>
                <w:sz w:val="20"/>
                <w:szCs w:val="20"/>
                <w:lang w:val="en-CA"/>
              </w:rPr>
              <w:t>Binnie</w:t>
            </w:r>
            <w:proofErr w:type="spellEnd"/>
            <w:r w:rsidRPr="0055246E">
              <w:rPr>
                <w:rStyle w:val="SCCCoramChar"/>
                <w:sz w:val="20"/>
                <w:szCs w:val="20"/>
                <w:lang w:val="en-CA"/>
              </w:rPr>
              <w:t>, Fish and Rothstein JJ.</w:t>
            </w:r>
          </w:p>
          <w:p w:rsidR="0055246E" w:rsidRPr="0055246E" w:rsidRDefault="0055246E" w:rsidP="00BD6CAB">
            <w:pPr>
              <w:rPr>
                <w:sz w:val="20"/>
                <w:szCs w:val="20"/>
                <w:u w:val="single"/>
              </w:rPr>
            </w:pPr>
          </w:p>
        </w:tc>
      </w:tr>
      <w:tr w:rsidR="0055246E" w:rsidRPr="006E563B" w:rsidTr="00BD6CAB">
        <w:trPr>
          <w:cantSplit/>
        </w:trPr>
        <w:tc>
          <w:tcPr>
            <w:tcW w:w="9576" w:type="dxa"/>
            <w:gridSpan w:val="2"/>
          </w:tcPr>
          <w:p w:rsidR="0055246E" w:rsidRPr="0055246E" w:rsidRDefault="0055246E" w:rsidP="00BD6CAB">
            <w:pPr>
              <w:pStyle w:val="SCCShortJudgment"/>
              <w:rPr>
                <w:szCs w:val="20"/>
              </w:rPr>
            </w:pPr>
            <w:r w:rsidRPr="0055246E">
              <w:rPr>
                <w:szCs w:val="20"/>
              </w:rPr>
              <w:t>The application for leave to appeal from the judgment of the Court of Appeal for Ontario, Number C49151, 2010 ONCA 422, dated June 9, 2010, is dismissed with costs.</w:t>
            </w:r>
          </w:p>
          <w:p w:rsidR="0055246E" w:rsidRPr="0055246E" w:rsidRDefault="0055246E" w:rsidP="00BD6CAB">
            <w:pPr>
              <w:pStyle w:val="SCCShortJudgment"/>
              <w:ind w:firstLine="0"/>
              <w:rPr>
                <w:szCs w:val="20"/>
              </w:rPr>
            </w:pPr>
          </w:p>
          <w:p w:rsidR="0055246E" w:rsidRPr="0055246E" w:rsidRDefault="0055246E" w:rsidP="00321ED4">
            <w:pPr>
              <w:pStyle w:val="SCCShortJudgment"/>
              <w:rPr>
                <w:szCs w:val="20"/>
                <w:lang w:val="fr-CA"/>
              </w:rPr>
            </w:pPr>
            <w:r w:rsidRPr="0055246E">
              <w:rPr>
                <w:szCs w:val="20"/>
                <w:lang w:val="fr-CA"/>
              </w:rPr>
              <w:t>La demande d’autorisation d’appel de l’arrêt de la Cour d’appel de l’Ontario, numéro C49151, 2010 ONCA 422, daté du 9 juin 2010, est rejetée avec dépens.</w:t>
            </w:r>
            <w:r w:rsidR="00321ED4" w:rsidRPr="0055246E">
              <w:rPr>
                <w:szCs w:val="20"/>
                <w:lang w:val="fr-CA"/>
              </w:rPr>
              <w:t xml:space="preserve"> </w:t>
            </w:r>
          </w:p>
        </w:tc>
      </w:tr>
    </w:tbl>
    <w:p w:rsid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E43FA" w:rsidRPr="00F9781C" w:rsidTr="00321ED4">
        <w:tc>
          <w:tcPr>
            <w:tcW w:w="5000" w:type="pct"/>
            <w:gridSpan w:val="3"/>
          </w:tcPr>
          <w:p w:rsidR="008E43FA" w:rsidRDefault="008E43FA" w:rsidP="00321ED4">
            <w:pPr>
              <w:jc w:val="both"/>
              <w:rPr>
                <w:rFonts w:eastAsia="Calibri"/>
                <w:sz w:val="20"/>
              </w:rPr>
            </w:pPr>
            <w:r w:rsidRPr="00F9781C">
              <w:rPr>
                <w:rFonts w:eastAsia="Calibri"/>
                <w:sz w:val="20"/>
              </w:rPr>
              <w:t>Contracts – Interpretation – Breach - Repudiation – Damages – Fiduciary duty – Whether the lower courts erred holding that the applicant repudiated the agreement – Whether the appellate court erred in holding that the applicant’s obligation to advertise and promote the stallion was an implied term of the agreement - Can a fiduciary duty arise between sophisticated parties who are operating in a long-term business arrangement pursuant to a commercial contract -  Is a party who attempts to improve his or her commercial self-interest considered to have breached a fiduciary duty - Does the doctrine of repudiation need to be reformulated in light of the elimination of the doctrine of fundamental breach to better account for experienced business parties attempting to strategically arrange their affairs - Can a court imply a term in a contract without considering the context surrounding its formation, including the experience of the parties, their relationship and industry practices.</w:t>
            </w:r>
          </w:p>
          <w:p w:rsidR="007F7EA6" w:rsidRPr="00F9781C" w:rsidRDefault="007F7EA6" w:rsidP="00321ED4">
            <w:pPr>
              <w:jc w:val="both"/>
              <w:rPr>
                <w:rFonts w:eastAsia="Calibri"/>
                <w:sz w:val="20"/>
              </w:rPr>
            </w:pPr>
          </w:p>
        </w:tc>
      </w:tr>
      <w:tr w:rsidR="008E43FA" w:rsidRPr="00F9781C" w:rsidTr="00321ED4">
        <w:tc>
          <w:tcPr>
            <w:tcW w:w="5000" w:type="pct"/>
            <w:gridSpan w:val="3"/>
          </w:tcPr>
          <w:p w:rsidR="008E43FA" w:rsidRPr="00F9781C" w:rsidRDefault="008E43FA" w:rsidP="00321ED4">
            <w:pPr>
              <w:jc w:val="both"/>
              <w:rPr>
                <w:rFonts w:eastAsia="Calibri"/>
                <w:sz w:val="20"/>
              </w:rPr>
            </w:pPr>
            <w:r w:rsidRPr="00F9781C">
              <w:rPr>
                <w:rFonts w:eastAsia="Calibri"/>
                <w:sz w:val="20"/>
              </w:rPr>
              <w:t>The applicant operates a stud farm and the respondent owns race horses. Under a breeding agreement dated December 1995, the respondent supplied the stallion Bold N’ Flashy for breeding at no charge to the applicant, and the applicant absorbed all boarding, veterinarian, advertising and other expenses except insurance. Sire fees and breeder’s cup fees were to be paid jointly, and all revenues from stud fees were to be shared equally.</w:t>
            </w:r>
          </w:p>
          <w:p w:rsidR="008E43FA" w:rsidRPr="00F9781C" w:rsidRDefault="008E43FA" w:rsidP="00321ED4">
            <w:pPr>
              <w:jc w:val="both"/>
              <w:rPr>
                <w:rFonts w:eastAsia="Calibri"/>
                <w:sz w:val="20"/>
              </w:rPr>
            </w:pPr>
          </w:p>
          <w:p w:rsidR="008E43FA" w:rsidRDefault="008E43FA" w:rsidP="00321ED4">
            <w:pPr>
              <w:jc w:val="both"/>
              <w:rPr>
                <w:rFonts w:eastAsia="Calibri"/>
                <w:sz w:val="20"/>
              </w:rPr>
            </w:pPr>
            <w:r w:rsidRPr="00F9781C">
              <w:rPr>
                <w:rFonts w:eastAsia="Calibri"/>
                <w:sz w:val="20"/>
              </w:rPr>
              <w:lastRenderedPageBreak/>
              <w:t>The applicant exercised an option to syndicate the stallion, and purchased 12 out of 40 shares in the stallion. Disagreements arose between the parties about what percentage of ownership vote was required to permit major changes in the management of the horse, and about the timing of the applicant’s reporting and payment of stud fees. The parties cancelled the syndication and in 2003 went back to a breeding agreement similar to their initial arrangement. Further disagreements arose over entitlement to a stallion’s award, and the respondent commenced an action to determine the issue. The applicant’s position was that if the award was not part of the shared revenues, the applicant would continue to care for the stallion but would no longer advertise or promote the horse or attempt to attract mares for breeding to create stud fee revenue. The applicant did not report breeding and stud fees or pay the respondent the stud fees for the 2004 breeding season onward.  The respondent commenced a second action, claiming relief for breach of the 2003 agreement.</w:t>
            </w:r>
          </w:p>
          <w:p w:rsidR="008E43FA" w:rsidRPr="00F9781C" w:rsidRDefault="008E43FA" w:rsidP="00321ED4">
            <w:pPr>
              <w:jc w:val="both"/>
              <w:rPr>
                <w:rFonts w:eastAsia="Calibri"/>
                <w:sz w:val="20"/>
              </w:rPr>
            </w:pPr>
          </w:p>
        </w:tc>
      </w:tr>
      <w:tr w:rsidR="008E43FA" w:rsidRPr="00F9781C" w:rsidTr="00321ED4">
        <w:trPr>
          <w:trHeight w:val="900"/>
        </w:trPr>
        <w:tc>
          <w:tcPr>
            <w:tcW w:w="2427" w:type="pct"/>
          </w:tcPr>
          <w:p w:rsidR="008E43FA" w:rsidRPr="00F9781C" w:rsidRDefault="008E43FA" w:rsidP="00321ED4">
            <w:pPr>
              <w:jc w:val="both"/>
              <w:rPr>
                <w:rFonts w:eastAsia="Calibri"/>
                <w:sz w:val="20"/>
              </w:rPr>
            </w:pPr>
            <w:r w:rsidRPr="00F9781C">
              <w:rPr>
                <w:rFonts w:eastAsia="Calibri"/>
                <w:sz w:val="20"/>
              </w:rPr>
              <w:lastRenderedPageBreak/>
              <w:t>June 30, 2008</w:t>
            </w:r>
          </w:p>
          <w:p w:rsidR="008E43FA" w:rsidRPr="00F9781C" w:rsidRDefault="008E43FA" w:rsidP="00321ED4">
            <w:pPr>
              <w:jc w:val="both"/>
              <w:rPr>
                <w:rFonts w:eastAsia="Calibri"/>
                <w:sz w:val="20"/>
              </w:rPr>
            </w:pPr>
            <w:r w:rsidRPr="00F9781C">
              <w:rPr>
                <w:rFonts w:eastAsia="Calibri"/>
                <w:sz w:val="20"/>
              </w:rPr>
              <w:t>Ontario Superior Court of Justice</w:t>
            </w:r>
          </w:p>
          <w:p w:rsidR="008E43FA" w:rsidRPr="00F9781C" w:rsidRDefault="008E43FA" w:rsidP="00321ED4">
            <w:pPr>
              <w:jc w:val="both"/>
              <w:rPr>
                <w:rFonts w:eastAsia="Calibri"/>
                <w:sz w:val="20"/>
              </w:rPr>
            </w:pPr>
            <w:r w:rsidRPr="00F9781C">
              <w:rPr>
                <w:rFonts w:eastAsia="Calibri"/>
                <w:sz w:val="20"/>
              </w:rPr>
              <w:t>(</w:t>
            </w:r>
            <w:proofErr w:type="spellStart"/>
            <w:r w:rsidRPr="00F9781C">
              <w:rPr>
                <w:rFonts w:eastAsia="Calibri"/>
                <w:sz w:val="20"/>
              </w:rPr>
              <w:t>Stong</w:t>
            </w:r>
            <w:proofErr w:type="spellEnd"/>
            <w:r w:rsidRPr="00F9781C">
              <w:rPr>
                <w:rFonts w:eastAsia="Calibri"/>
                <w:sz w:val="20"/>
              </w:rPr>
              <w:t xml:space="preserve"> J.)</w:t>
            </w:r>
          </w:p>
          <w:p w:rsidR="008E43FA" w:rsidRDefault="008E43FA" w:rsidP="00321ED4">
            <w:pPr>
              <w:jc w:val="both"/>
              <w:rPr>
                <w:rFonts w:eastAsia="Calibri"/>
                <w:sz w:val="20"/>
              </w:rPr>
            </w:pPr>
            <w:r w:rsidRPr="00F9781C">
              <w:rPr>
                <w:rFonts w:eastAsia="Calibri"/>
                <w:sz w:val="20"/>
              </w:rPr>
              <w:t xml:space="preserve">2008 </w:t>
            </w:r>
            <w:proofErr w:type="spellStart"/>
            <w:r w:rsidRPr="00F9781C">
              <w:rPr>
                <w:rFonts w:eastAsia="Calibri"/>
                <w:sz w:val="20"/>
              </w:rPr>
              <w:t>CanLII</w:t>
            </w:r>
            <w:proofErr w:type="spellEnd"/>
            <w:r w:rsidRPr="00F9781C">
              <w:rPr>
                <w:rFonts w:eastAsia="Calibri"/>
                <w:sz w:val="20"/>
              </w:rPr>
              <w:t xml:space="preserve"> 31425</w:t>
            </w:r>
          </w:p>
          <w:p w:rsidR="008E43FA" w:rsidRPr="00F9781C" w:rsidRDefault="008E43FA" w:rsidP="00321ED4">
            <w:pPr>
              <w:jc w:val="both"/>
              <w:rPr>
                <w:rFonts w:eastAsia="Calibri"/>
                <w:sz w:val="20"/>
              </w:rPr>
            </w:pPr>
          </w:p>
        </w:tc>
        <w:tc>
          <w:tcPr>
            <w:tcW w:w="243" w:type="pct"/>
          </w:tcPr>
          <w:p w:rsidR="008E43FA" w:rsidRPr="00F9781C" w:rsidRDefault="008E43FA" w:rsidP="00321ED4">
            <w:pPr>
              <w:jc w:val="both"/>
              <w:rPr>
                <w:rFonts w:eastAsia="Calibri"/>
                <w:sz w:val="20"/>
              </w:rPr>
            </w:pPr>
          </w:p>
        </w:tc>
        <w:tc>
          <w:tcPr>
            <w:tcW w:w="2330" w:type="pct"/>
          </w:tcPr>
          <w:p w:rsidR="008E43FA" w:rsidRPr="00F9781C" w:rsidRDefault="008E43FA" w:rsidP="00321ED4">
            <w:pPr>
              <w:jc w:val="both"/>
              <w:rPr>
                <w:rFonts w:eastAsia="Calibri"/>
                <w:sz w:val="20"/>
              </w:rPr>
            </w:pPr>
            <w:r w:rsidRPr="00F9781C">
              <w:rPr>
                <w:rFonts w:eastAsia="Calibri"/>
                <w:sz w:val="20"/>
              </w:rPr>
              <w:t xml:space="preserve">Respondent’s actions against applicant allowed and applicant’s counterclaim dismissed; applicant ordered to return stallion to respondent and to pay outstanding stallion award, stud fees and damages </w:t>
            </w:r>
          </w:p>
        </w:tc>
      </w:tr>
      <w:tr w:rsidR="008E43FA" w:rsidRPr="00F9781C" w:rsidTr="00321ED4">
        <w:trPr>
          <w:trHeight w:val="900"/>
        </w:trPr>
        <w:tc>
          <w:tcPr>
            <w:tcW w:w="2427" w:type="pct"/>
          </w:tcPr>
          <w:p w:rsidR="008E43FA" w:rsidRPr="00F9781C" w:rsidRDefault="008E43FA" w:rsidP="00321ED4">
            <w:pPr>
              <w:jc w:val="both"/>
              <w:rPr>
                <w:rFonts w:eastAsia="Calibri"/>
                <w:sz w:val="20"/>
              </w:rPr>
            </w:pPr>
            <w:r w:rsidRPr="00F9781C">
              <w:rPr>
                <w:rFonts w:eastAsia="Calibri"/>
                <w:sz w:val="20"/>
              </w:rPr>
              <w:t>June 9, 2010</w:t>
            </w:r>
          </w:p>
          <w:p w:rsidR="008E43FA" w:rsidRPr="00F9781C" w:rsidRDefault="008E43FA" w:rsidP="00321ED4">
            <w:pPr>
              <w:jc w:val="both"/>
              <w:rPr>
                <w:rFonts w:eastAsia="Calibri"/>
                <w:sz w:val="20"/>
              </w:rPr>
            </w:pPr>
            <w:r w:rsidRPr="00F9781C">
              <w:rPr>
                <w:rFonts w:eastAsia="Calibri"/>
                <w:sz w:val="20"/>
              </w:rPr>
              <w:t>Court of Appeal for Ontario</w:t>
            </w:r>
          </w:p>
          <w:p w:rsidR="008E43FA" w:rsidRPr="00F9781C" w:rsidRDefault="008E43FA" w:rsidP="00321ED4">
            <w:pPr>
              <w:jc w:val="both"/>
              <w:rPr>
                <w:rFonts w:eastAsia="Calibri"/>
                <w:sz w:val="20"/>
              </w:rPr>
            </w:pPr>
            <w:r w:rsidRPr="00F9781C">
              <w:rPr>
                <w:rFonts w:eastAsia="Calibri"/>
                <w:sz w:val="20"/>
              </w:rPr>
              <w:t>(</w:t>
            </w:r>
            <w:proofErr w:type="spellStart"/>
            <w:r w:rsidRPr="00F9781C">
              <w:rPr>
                <w:rFonts w:eastAsia="Calibri"/>
                <w:sz w:val="20"/>
              </w:rPr>
              <w:t>Laskin</w:t>
            </w:r>
            <w:proofErr w:type="spellEnd"/>
            <w:r w:rsidRPr="00F9781C">
              <w:rPr>
                <w:rFonts w:eastAsia="Calibri"/>
                <w:sz w:val="20"/>
              </w:rPr>
              <w:t>, Feldman and Armstrong JJ.A.)</w:t>
            </w:r>
          </w:p>
          <w:p w:rsidR="008E43FA" w:rsidRDefault="008E43FA" w:rsidP="00321ED4">
            <w:pPr>
              <w:jc w:val="both"/>
              <w:rPr>
                <w:rFonts w:eastAsia="Calibri"/>
                <w:sz w:val="20"/>
              </w:rPr>
            </w:pPr>
            <w:r w:rsidRPr="00F9781C">
              <w:rPr>
                <w:rFonts w:eastAsia="Calibri"/>
                <w:sz w:val="20"/>
              </w:rPr>
              <w:t>2010 ONCA 422</w:t>
            </w:r>
          </w:p>
          <w:p w:rsidR="008E43FA" w:rsidRPr="00F9781C" w:rsidRDefault="008E43FA" w:rsidP="00321ED4">
            <w:pPr>
              <w:jc w:val="both"/>
              <w:rPr>
                <w:rFonts w:eastAsia="Calibri"/>
                <w:sz w:val="20"/>
              </w:rPr>
            </w:pPr>
          </w:p>
        </w:tc>
        <w:tc>
          <w:tcPr>
            <w:tcW w:w="243" w:type="pct"/>
          </w:tcPr>
          <w:p w:rsidR="008E43FA" w:rsidRPr="00F9781C" w:rsidRDefault="008E43FA" w:rsidP="00321ED4">
            <w:pPr>
              <w:jc w:val="both"/>
              <w:rPr>
                <w:rFonts w:eastAsia="Calibri"/>
                <w:sz w:val="20"/>
              </w:rPr>
            </w:pPr>
          </w:p>
        </w:tc>
        <w:tc>
          <w:tcPr>
            <w:tcW w:w="2330" w:type="pct"/>
          </w:tcPr>
          <w:p w:rsidR="008E43FA" w:rsidRPr="00F9781C" w:rsidRDefault="008E43FA" w:rsidP="00321ED4">
            <w:pPr>
              <w:jc w:val="both"/>
              <w:rPr>
                <w:rFonts w:eastAsia="Calibri"/>
                <w:sz w:val="20"/>
              </w:rPr>
            </w:pPr>
            <w:r w:rsidRPr="00F9781C">
              <w:rPr>
                <w:rFonts w:eastAsia="Calibri"/>
                <w:sz w:val="20"/>
              </w:rPr>
              <w:t>Appeal allowed in part to dismiss orders of personal liability against the owner of the applicant</w:t>
            </w:r>
          </w:p>
          <w:p w:rsidR="008E43FA" w:rsidRPr="00F9781C" w:rsidRDefault="008E43FA" w:rsidP="00321ED4">
            <w:pPr>
              <w:jc w:val="both"/>
              <w:rPr>
                <w:rFonts w:eastAsia="Calibri"/>
                <w:sz w:val="20"/>
              </w:rPr>
            </w:pPr>
          </w:p>
        </w:tc>
      </w:tr>
      <w:tr w:rsidR="008E43FA" w:rsidRPr="00F9781C" w:rsidTr="00321ED4">
        <w:tc>
          <w:tcPr>
            <w:tcW w:w="2427" w:type="pct"/>
          </w:tcPr>
          <w:p w:rsidR="008E43FA" w:rsidRPr="00F9781C" w:rsidRDefault="008E43FA" w:rsidP="00321ED4">
            <w:pPr>
              <w:jc w:val="both"/>
              <w:rPr>
                <w:rFonts w:eastAsia="Calibri"/>
                <w:sz w:val="20"/>
              </w:rPr>
            </w:pPr>
            <w:r w:rsidRPr="00F9781C">
              <w:rPr>
                <w:rFonts w:eastAsia="Calibri"/>
                <w:sz w:val="20"/>
              </w:rPr>
              <w:t>September 8, 2010</w:t>
            </w:r>
          </w:p>
          <w:p w:rsidR="008E43FA" w:rsidRPr="00F9781C" w:rsidRDefault="008E43FA" w:rsidP="00321ED4">
            <w:pPr>
              <w:jc w:val="both"/>
              <w:rPr>
                <w:rFonts w:eastAsia="Calibri"/>
                <w:sz w:val="20"/>
              </w:rPr>
            </w:pPr>
            <w:r w:rsidRPr="00F9781C">
              <w:rPr>
                <w:rFonts w:eastAsia="Calibri"/>
                <w:sz w:val="20"/>
              </w:rPr>
              <w:t>Supreme Court of Canada</w:t>
            </w:r>
          </w:p>
        </w:tc>
        <w:tc>
          <w:tcPr>
            <w:tcW w:w="243" w:type="pct"/>
          </w:tcPr>
          <w:p w:rsidR="008E43FA" w:rsidRPr="00F9781C" w:rsidRDefault="008E43FA" w:rsidP="00321ED4">
            <w:pPr>
              <w:jc w:val="both"/>
              <w:rPr>
                <w:rFonts w:eastAsia="Calibri"/>
                <w:sz w:val="20"/>
              </w:rPr>
            </w:pPr>
          </w:p>
        </w:tc>
        <w:tc>
          <w:tcPr>
            <w:tcW w:w="2330" w:type="pct"/>
          </w:tcPr>
          <w:p w:rsidR="008E43FA" w:rsidRPr="00F9781C" w:rsidRDefault="008E43FA" w:rsidP="00321ED4">
            <w:pPr>
              <w:jc w:val="both"/>
              <w:rPr>
                <w:rFonts w:eastAsia="Calibri"/>
                <w:sz w:val="20"/>
              </w:rPr>
            </w:pPr>
            <w:r w:rsidRPr="00F9781C">
              <w:rPr>
                <w:rFonts w:eastAsia="Calibri"/>
                <w:sz w:val="20"/>
              </w:rPr>
              <w:t>Application for leave to appeal filed</w:t>
            </w:r>
          </w:p>
          <w:p w:rsidR="008E43FA" w:rsidRPr="00F9781C" w:rsidRDefault="008E43FA" w:rsidP="00321ED4">
            <w:pPr>
              <w:jc w:val="both"/>
              <w:rPr>
                <w:rFonts w:eastAsia="Calibri"/>
                <w:sz w:val="20"/>
              </w:rPr>
            </w:pPr>
          </w:p>
        </w:tc>
      </w:tr>
    </w:tbl>
    <w:p w:rsidR="00842F8F" w:rsidRPr="008E43FA"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65" style="width:2in;height:1pt" o:hrpct="0" o:hralign="center" o:hrstd="t" o:hrnoshade="t" o:hr="t" fillcolor="black [3213]" stroked="f"/>
        </w:pict>
      </w:r>
    </w:p>
    <w:p w:rsidR="00842F8F" w:rsidRP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8E43FA" w:rsidRPr="006E563B" w:rsidTr="00321ED4">
        <w:tc>
          <w:tcPr>
            <w:tcW w:w="5000" w:type="pct"/>
            <w:gridSpan w:val="3"/>
          </w:tcPr>
          <w:p w:rsidR="008E43FA" w:rsidRDefault="008E43FA" w:rsidP="00321ED4">
            <w:pPr>
              <w:jc w:val="both"/>
              <w:rPr>
                <w:rFonts w:eastAsia="Calibri"/>
                <w:sz w:val="20"/>
                <w:lang w:val="fr-CA"/>
              </w:rPr>
            </w:pPr>
            <w:r w:rsidRPr="00F9781C">
              <w:rPr>
                <w:rFonts w:eastAsia="Calibri"/>
                <w:sz w:val="20"/>
                <w:lang w:val="fr-CA"/>
              </w:rPr>
              <w:t>Contrats – Interprétation – Violation - Répudiation – Dommages-intérêts – Obligation fiduciaire – Les juridictions inférieures ont-elles eu tort de conclure que la demanderesse avait répudié le contrat? – La cour d’appel a-t-elle eu tort de conclure que l’obligation de la demanderesse de faire la publicité et la promotion de l’étalon était une condition implicite du contrat? – Une obligation fiduciaire peut-elle naître entre des parties averties qui exercent leurs activités dans le cadre d’un arrangement commercial à long terme en vertu d’un contrat commercial? -  Une partie qui tente d’améliorer sa situation commerciale est-elle censée avoir violé une obligation fiduciaire? – Le principe de la répudiation doit-il être reformulé à la lumière de l’élimination du principe de la violation fondamentale pour mieux prendre en compte le fait que des parties commerciales d’expérience tentent d’organiser leurs affaires de façon stratégique? – Un tribunal peut-il rendre implicite la disposition d’un contrat sans considérer le contexte qui entoure sa formation, y compris l’expérience des parties, leur relation et les pratiques du secteur d’activités?</w:t>
            </w:r>
          </w:p>
          <w:p w:rsidR="008E43FA" w:rsidRPr="00F9781C" w:rsidRDefault="008E43FA" w:rsidP="00321ED4">
            <w:pPr>
              <w:jc w:val="both"/>
              <w:rPr>
                <w:rFonts w:eastAsia="Calibri"/>
                <w:sz w:val="20"/>
                <w:lang w:val="fr-CA"/>
              </w:rPr>
            </w:pPr>
          </w:p>
        </w:tc>
      </w:tr>
      <w:tr w:rsidR="008E43FA" w:rsidRPr="006E563B" w:rsidTr="00321ED4">
        <w:tc>
          <w:tcPr>
            <w:tcW w:w="5000" w:type="pct"/>
            <w:gridSpan w:val="3"/>
          </w:tcPr>
          <w:p w:rsidR="008E43FA" w:rsidRPr="00F9781C" w:rsidRDefault="008E43FA" w:rsidP="00321ED4">
            <w:pPr>
              <w:jc w:val="both"/>
              <w:rPr>
                <w:rFonts w:eastAsia="Calibri"/>
                <w:sz w:val="20"/>
                <w:lang w:val="fr-CA"/>
              </w:rPr>
            </w:pPr>
            <w:r w:rsidRPr="00F9781C">
              <w:rPr>
                <w:rFonts w:eastAsia="Calibri"/>
                <w:sz w:val="20"/>
                <w:lang w:val="fr-CA"/>
              </w:rPr>
              <w:t xml:space="preserve">La demanderesse exploite une </w:t>
            </w:r>
            <w:proofErr w:type="spellStart"/>
            <w:r w:rsidRPr="00F9781C">
              <w:rPr>
                <w:rFonts w:eastAsia="Calibri"/>
                <w:sz w:val="20"/>
                <w:lang w:val="fr-CA"/>
              </w:rPr>
              <w:t>étalonnerie</w:t>
            </w:r>
            <w:proofErr w:type="spellEnd"/>
            <w:r w:rsidRPr="00F9781C">
              <w:rPr>
                <w:rFonts w:eastAsia="Calibri"/>
                <w:sz w:val="20"/>
                <w:lang w:val="fr-CA"/>
              </w:rPr>
              <w:t xml:space="preserve"> et l’intimée possède des chevaux de course. En vertu d’un contrat de mise à la reproduction en date de décembre 1995, l’intimée a fourni l’étalon Bold N’ Flashy pour la mise à la reproduction sans frais pour la demanderesse et celle-ci a assumé tous les frais, sauf les frais d’assurance, notamment les frais de pension, de vétérinaire et de publicité. Les frais de géniteur et les frais de coupe des éleveurs devaient être payés conjointement et toutes les recettes tirées des frais de saillie devaient être partagées également.</w:t>
            </w:r>
          </w:p>
          <w:p w:rsidR="008E43FA" w:rsidRPr="00F9781C" w:rsidRDefault="008E43FA" w:rsidP="00321ED4">
            <w:pPr>
              <w:jc w:val="both"/>
              <w:rPr>
                <w:rFonts w:eastAsia="Calibri"/>
                <w:sz w:val="20"/>
                <w:lang w:val="fr-CA"/>
              </w:rPr>
            </w:pPr>
          </w:p>
          <w:p w:rsidR="008E43FA" w:rsidRDefault="008E43FA" w:rsidP="00321ED4">
            <w:pPr>
              <w:jc w:val="both"/>
              <w:rPr>
                <w:rFonts w:eastAsia="Calibri"/>
                <w:sz w:val="20"/>
                <w:lang w:val="fr-CA"/>
              </w:rPr>
            </w:pPr>
            <w:r w:rsidRPr="00F9781C">
              <w:rPr>
                <w:rFonts w:eastAsia="Calibri"/>
                <w:sz w:val="20"/>
                <w:lang w:val="fr-CA"/>
              </w:rPr>
              <w:t xml:space="preserve">La demanderesse a exercé une option de constitution en syndicat ayant pour objet l’étalon et a acheté 12 des 40 parts dans celui-ci. Des désaccords ont pris naissance entre les parties sur le pourcentage nécessaire de propriété comportant un droit de vote pour pouvoir permettre des changements importants dans la gestion du cheval et sur l’échéancier des rapports de la demanderesse et du paiement des frais de saillies. Les parties ont annulé la syndication et en 2003, elles sont revenues à un contrat de mise à la reproduction semblable à leur entente initiale. D’autres désaccords sont survenus à propos du droit à une récompense décernée pour l’étalon et l’intimée a intenté une action pour trancher la question. La demanderesse alléguait que si la récompense ne faisait pas partie des recettes partagées, la demanderesse </w:t>
            </w:r>
            <w:r w:rsidRPr="00F9781C">
              <w:rPr>
                <w:rFonts w:eastAsia="Calibri"/>
                <w:sz w:val="20"/>
                <w:lang w:val="fr-CA"/>
              </w:rPr>
              <w:lastRenderedPageBreak/>
              <w:t>continuerait de prendre soin de l’étalon, mais ne ferait plus la publicité ou la promotion du cheval ni ne tenterait d’attirer des juments pour la mise à la reproduction afin de générer des recettes tirées des frais de saillie. La demanderesse n’a pas déclaré de frais de mise à la reproduction et de saillie et n’a pas payé à l’intimée les frais de saillie à compter de la saison de mise à la reproduction de 2004. L’intimée a intenté une deuxième action dans laquelle elle demandait réparation pour la violation du contrat de 2003.</w:t>
            </w:r>
          </w:p>
          <w:p w:rsidR="008E43FA" w:rsidRPr="00F9781C" w:rsidRDefault="008E43FA" w:rsidP="00321ED4">
            <w:pPr>
              <w:jc w:val="both"/>
              <w:rPr>
                <w:rFonts w:eastAsia="Calibri"/>
                <w:sz w:val="20"/>
                <w:lang w:val="fr-CA"/>
              </w:rPr>
            </w:pPr>
          </w:p>
        </w:tc>
      </w:tr>
      <w:tr w:rsidR="008E43FA" w:rsidRPr="006E563B" w:rsidTr="00321ED4">
        <w:trPr>
          <w:trHeight w:val="1377"/>
        </w:trPr>
        <w:tc>
          <w:tcPr>
            <w:tcW w:w="2427" w:type="pct"/>
          </w:tcPr>
          <w:p w:rsidR="008E43FA" w:rsidRPr="00F9781C" w:rsidRDefault="008E43FA" w:rsidP="00321ED4">
            <w:pPr>
              <w:jc w:val="both"/>
              <w:rPr>
                <w:rFonts w:eastAsia="Calibri"/>
                <w:sz w:val="20"/>
                <w:lang w:val="fr-CA"/>
              </w:rPr>
            </w:pPr>
            <w:r w:rsidRPr="00F9781C">
              <w:rPr>
                <w:rFonts w:eastAsia="Calibri"/>
                <w:sz w:val="20"/>
                <w:lang w:val="fr-CA"/>
              </w:rPr>
              <w:lastRenderedPageBreak/>
              <w:t>30 juin 2008</w:t>
            </w:r>
          </w:p>
          <w:p w:rsidR="008E43FA" w:rsidRPr="00F9781C" w:rsidRDefault="008E43FA" w:rsidP="00321ED4">
            <w:pPr>
              <w:jc w:val="both"/>
              <w:rPr>
                <w:rFonts w:eastAsia="Calibri"/>
                <w:sz w:val="20"/>
                <w:lang w:val="fr-CA"/>
              </w:rPr>
            </w:pPr>
            <w:r w:rsidRPr="00F9781C">
              <w:rPr>
                <w:rFonts w:eastAsia="Calibri"/>
                <w:sz w:val="20"/>
                <w:lang w:val="fr-CA"/>
              </w:rPr>
              <w:t>Cour supérieure de justice de l’Ontario</w:t>
            </w:r>
          </w:p>
          <w:p w:rsidR="008E43FA" w:rsidRPr="00F9781C" w:rsidRDefault="008E43FA" w:rsidP="00321ED4">
            <w:pPr>
              <w:jc w:val="both"/>
              <w:rPr>
                <w:rFonts w:eastAsia="Calibri"/>
                <w:sz w:val="20"/>
                <w:lang w:val="fr-CA"/>
              </w:rPr>
            </w:pPr>
            <w:r w:rsidRPr="00F9781C">
              <w:rPr>
                <w:rFonts w:eastAsia="Calibri"/>
                <w:sz w:val="20"/>
                <w:lang w:val="fr-CA"/>
              </w:rPr>
              <w:t xml:space="preserve">(Juge </w:t>
            </w:r>
            <w:proofErr w:type="spellStart"/>
            <w:r w:rsidRPr="00F9781C">
              <w:rPr>
                <w:rFonts w:eastAsia="Calibri"/>
                <w:sz w:val="20"/>
                <w:lang w:val="fr-CA"/>
              </w:rPr>
              <w:t>Stong</w:t>
            </w:r>
            <w:proofErr w:type="spellEnd"/>
            <w:r w:rsidRPr="00F9781C">
              <w:rPr>
                <w:rFonts w:eastAsia="Calibri"/>
                <w:sz w:val="20"/>
                <w:lang w:val="fr-CA"/>
              </w:rPr>
              <w:t>)</w:t>
            </w:r>
          </w:p>
          <w:p w:rsidR="008E43FA" w:rsidRPr="00F9781C" w:rsidRDefault="008E43FA" w:rsidP="00321ED4">
            <w:pPr>
              <w:jc w:val="both"/>
              <w:rPr>
                <w:rFonts w:eastAsia="Calibri"/>
                <w:sz w:val="20"/>
                <w:lang w:val="fr-CA"/>
              </w:rPr>
            </w:pPr>
            <w:r w:rsidRPr="00F9781C">
              <w:rPr>
                <w:rFonts w:eastAsia="Calibri"/>
                <w:sz w:val="20"/>
                <w:lang w:val="fr-CA"/>
              </w:rPr>
              <w:t xml:space="preserve">2008 </w:t>
            </w:r>
            <w:proofErr w:type="spellStart"/>
            <w:r w:rsidRPr="00F9781C">
              <w:rPr>
                <w:rFonts w:eastAsia="Calibri"/>
                <w:sz w:val="20"/>
                <w:lang w:val="fr-CA"/>
              </w:rPr>
              <w:t>CanLII</w:t>
            </w:r>
            <w:proofErr w:type="spellEnd"/>
            <w:r w:rsidRPr="00F9781C">
              <w:rPr>
                <w:rFonts w:eastAsia="Calibri"/>
                <w:sz w:val="20"/>
                <w:lang w:val="fr-CA"/>
              </w:rPr>
              <w:t xml:space="preserve"> 31425</w:t>
            </w:r>
          </w:p>
        </w:tc>
        <w:tc>
          <w:tcPr>
            <w:tcW w:w="243" w:type="pct"/>
          </w:tcPr>
          <w:p w:rsidR="008E43FA" w:rsidRPr="00F9781C" w:rsidRDefault="008E43FA" w:rsidP="00321ED4">
            <w:pPr>
              <w:jc w:val="both"/>
              <w:rPr>
                <w:rFonts w:eastAsia="Calibri"/>
                <w:sz w:val="20"/>
                <w:lang w:val="fr-CA"/>
              </w:rPr>
            </w:pPr>
          </w:p>
        </w:tc>
        <w:tc>
          <w:tcPr>
            <w:tcW w:w="2330" w:type="pct"/>
          </w:tcPr>
          <w:p w:rsidR="008E43FA" w:rsidRDefault="008E43FA" w:rsidP="00321ED4">
            <w:pPr>
              <w:jc w:val="both"/>
              <w:rPr>
                <w:rFonts w:eastAsia="Calibri"/>
                <w:sz w:val="20"/>
                <w:lang w:val="fr-CA"/>
              </w:rPr>
            </w:pPr>
            <w:r w:rsidRPr="00F9781C">
              <w:rPr>
                <w:rFonts w:eastAsia="Calibri"/>
                <w:sz w:val="20"/>
                <w:lang w:val="fr-CA"/>
              </w:rPr>
              <w:t>Actions de l’intimée contre la demanderesse, accueillies et action reconventionnelle de la demanderesse, rejetée; la demanderesse est sommée de rendre l’étalon à l’intimée et de payer la récompense impayée pour l’étalon, les frais de saillie impayés et des dommages-intérêts</w:t>
            </w:r>
          </w:p>
          <w:p w:rsidR="008E43FA" w:rsidRPr="00F9781C" w:rsidRDefault="008E43FA" w:rsidP="00321ED4">
            <w:pPr>
              <w:jc w:val="both"/>
              <w:rPr>
                <w:rFonts w:eastAsia="Calibri"/>
                <w:sz w:val="20"/>
                <w:lang w:val="fr-CA"/>
              </w:rPr>
            </w:pPr>
          </w:p>
        </w:tc>
      </w:tr>
      <w:tr w:rsidR="008E43FA" w:rsidRPr="006E563B" w:rsidTr="00321ED4">
        <w:tc>
          <w:tcPr>
            <w:tcW w:w="2427" w:type="pct"/>
          </w:tcPr>
          <w:p w:rsidR="008E43FA" w:rsidRPr="00F9781C" w:rsidRDefault="008E43FA" w:rsidP="00321ED4">
            <w:pPr>
              <w:jc w:val="both"/>
              <w:rPr>
                <w:rFonts w:eastAsia="Calibri"/>
                <w:sz w:val="20"/>
                <w:lang w:val="fr-CA"/>
              </w:rPr>
            </w:pPr>
            <w:r w:rsidRPr="00F9781C">
              <w:rPr>
                <w:rFonts w:eastAsia="Calibri"/>
                <w:sz w:val="20"/>
                <w:lang w:val="fr-CA"/>
              </w:rPr>
              <w:t>9 juin 2010</w:t>
            </w:r>
          </w:p>
          <w:p w:rsidR="008E43FA" w:rsidRPr="00F9781C" w:rsidRDefault="008E43FA" w:rsidP="00321ED4">
            <w:pPr>
              <w:jc w:val="both"/>
              <w:rPr>
                <w:rFonts w:eastAsia="Calibri"/>
                <w:sz w:val="20"/>
                <w:lang w:val="fr-CA"/>
              </w:rPr>
            </w:pPr>
            <w:r w:rsidRPr="00F9781C">
              <w:rPr>
                <w:rFonts w:eastAsia="Calibri"/>
                <w:sz w:val="20"/>
                <w:lang w:val="fr-CA"/>
              </w:rPr>
              <w:t>Cour d’appel de l’Ontario</w:t>
            </w:r>
          </w:p>
          <w:p w:rsidR="008E43FA" w:rsidRPr="00F9781C" w:rsidRDefault="008E43FA" w:rsidP="00321ED4">
            <w:pPr>
              <w:jc w:val="both"/>
              <w:rPr>
                <w:rFonts w:eastAsia="Calibri"/>
                <w:sz w:val="20"/>
                <w:lang w:val="fr-CA"/>
              </w:rPr>
            </w:pPr>
            <w:r w:rsidRPr="00F9781C">
              <w:rPr>
                <w:rFonts w:eastAsia="Calibri"/>
                <w:sz w:val="20"/>
                <w:lang w:val="fr-CA"/>
              </w:rPr>
              <w:t xml:space="preserve">(Juges </w:t>
            </w:r>
            <w:proofErr w:type="spellStart"/>
            <w:r w:rsidRPr="00F9781C">
              <w:rPr>
                <w:rFonts w:eastAsia="Calibri"/>
                <w:sz w:val="20"/>
                <w:lang w:val="fr-CA"/>
              </w:rPr>
              <w:t>Laskin</w:t>
            </w:r>
            <w:proofErr w:type="spellEnd"/>
            <w:r w:rsidRPr="00F9781C">
              <w:rPr>
                <w:rFonts w:eastAsia="Calibri"/>
                <w:sz w:val="20"/>
                <w:lang w:val="fr-CA"/>
              </w:rPr>
              <w:t xml:space="preserve">, </w:t>
            </w:r>
            <w:proofErr w:type="spellStart"/>
            <w:r w:rsidRPr="00F9781C">
              <w:rPr>
                <w:rFonts w:eastAsia="Calibri"/>
                <w:sz w:val="20"/>
                <w:lang w:val="fr-CA"/>
              </w:rPr>
              <w:t>Feldman</w:t>
            </w:r>
            <w:proofErr w:type="spellEnd"/>
            <w:r w:rsidRPr="00F9781C">
              <w:rPr>
                <w:rFonts w:eastAsia="Calibri"/>
                <w:sz w:val="20"/>
                <w:lang w:val="fr-CA"/>
              </w:rPr>
              <w:t xml:space="preserve"> et Armstrong)</w:t>
            </w:r>
          </w:p>
          <w:p w:rsidR="008E43FA" w:rsidRDefault="008E43FA" w:rsidP="00321ED4">
            <w:pPr>
              <w:jc w:val="both"/>
              <w:rPr>
                <w:rFonts w:eastAsia="Calibri"/>
                <w:sz w:val="20"/>
                <w:lang w:val="fr-CA"/>
              </w:rPr>
            </w:pPr>
            <w:r w:rsidRPr="00F9781C">
              <w:rPr>
                <w:rFonts w:eastAsia="Calibri"/>
                <w:sz w:val="20"/>
                <w:lang w:val="fr-CA"/>
              </w:rPr>
              <w:t>2010 ONCA 422</w:t>
            </w:r>
          </w:p>
          <w:p w:rsidR="008E43FA" w:rsidRPr="00F9781C" w:rsidRDefault="008E43FA" w:rsidP="00321ED4">
            <w:pPr>
              <w:jc w:val="both"/>
              <w:rPr>
                <w:rFonts w:eastAsia="Calibri"/>
                <w:sz w:val="20"/>
                <w:lang w:val="fr-CA"/>
              </w:rPr>
            </w:pPr>
          </w:p>
        </w:tc>
        <w:tc>
          <w:tcPr>
            <w:tcW w:w="243" w:type="pct"/>
          </w:tcPr>
          <w:p w:rsidR="008E43FA" w:rsidRPr="00F9781C" w:rsidRDefault="008E43FA" w:rsidP="00321ED4">
            <w:pPr>
              <w:jc w:val="both"/>
              <w:rPr>
                <w:rFonts w:eastAsia="Calibri"/>
                <w:sz w:val="20"/>
                <w:lang w:val="fr-CA"/>
              </w:rPr>
            </w:pPr>
          </w:p>
        </w:tc>
        <w:tc>
          <w:tcPr>
            <w:tcW w:w="2330" w:type="pct"/>
          </w:tcPr>
          <w:p w:rsidR="008E43FA" w:rsidRPr="00F9781C" w:rsidRDefault="008E43FA" w:rsidP="00321ED4">
            <w:pPr>
              <w:jc w:val="both"/>
              <w:rPr>
                <w:rFonts w:eastAsia="Calibri"/>
                <w:sz w:val="20"/>
                <w:lang w:val="fr-CA"/>
              </w:rPr>
            </w:pPr>
            <w:r w:rsidRPr="00F9781C">
              <w:rPr>
                <w:rFonts w:eastAsia="Calibri"/>
                <w:sz w:val="20"/>
                <w:lang w:val="fr-CA"/>
              </w:rPr>
              <w:t>Appel accueilli en partie pour rejeter les ordonnances de responsabilité personnelle contre le propriétaire de la demanderesse</w:t>
            </w:r>
          </w:p>
          <w:p w:rsidR="008E43FA" w:rsidRPr="00F9781C" w:rsidRDefault="008E43FA" w:rsidP="00321ED4">
            <w:pPr>
              <w:jc w:val="both"/>
              <w:rPr>
                <w:rFonts w:eastAsia="Calibri"/>
                <w:sz w:val="20"/>
                <w:lang w:val="fr-CA"/>
              </w:rPr>
            </w:pPr>
          </w:p>
        </w:tc>
      </w:tr>
      <w:tr w:rsidR="008E43FA" w:rsidRPr="00F9781C" w:rsidTr="00321ED4">
        <w:tc>
          <w:tcPr>
            <w:tcW w:w="2427" w:type="pct"/>
          </w:tcPr>
          <w:p w:rsidR="008E43FA" w:rsidRPr="00F9781C" w:rsidRDefault="008E43FA" w:rsidP="00321ED4">
            <w:pPr>
              <w:jc w:val="both"/>
              <w:rPr>
                <w:rFonts w:eastAsia="Calibri"/>
                <w:sz w:val="20"/>
                <w:lang w:val="fr-CA"/>
              </w:rPr>
            </w:pPr>
            <w:r w:rsidRPr="00F9781C">
              <w:rPr>
                <w:rFonts w:eastAsia="Calibri"/>
                <w:sz w:val="20"/>
                <w:lang w:val="fr-CA"/>
              </w:rPr>
              <w:t>8 septembre 2010</w:t>
            </w:r>
          </w:p>
          <w:p w:rsidR="008E43FA" w:rsidRPr="00F9781C" w:rsidRDefault="008E43FA" w:rsidP="00321ED4">
            <w:pPr>
              <w:jc w:val="both"/>
              <w:rPr>
                <w:rFonts w:eastAsia="Calibri"/>
                <w:sz w:val="20"/>
                <w:lang w:val="fr-CA"/>
              </w:rPr>
            </w:pPr>
            <w:r w:rsidRPr="00F9781C">
              <w:rPr>
                <w:rFonts w:eastAsia="Calibri"/>
                <w:sz w:val="20"/>
                <w:lang w:val="fr-CA"/>
              </w:rPr>
              <w:t>Cour suprême du Canada</w:t>
            </w:r>
          </w:p>
        </w:tc>
        <w:tc>
          <w:tcPr>
            <w:tcW w:w="243" w:type="pct"/>
          </w:tcPr>
          <w:p w:rsidR="008E43FA" w:rsidRPr="00F9781C" w:rsidRDefault="008E43FA" w:rsidP="00321ED4">
            <w:pPr>
              <w:jc w:val="both"/>
              <w:rPr>
                <w:rFonts w:eastAsia="Calibri"/>
                <w:sz w:val="20"/>
                <w:lang w:val="fr-CA"/>
              </w:rPr>
            </w:pPr>
          </w:p>
        </w:tc>
        <w:tc>
          <w:tcPr>
            <w:tcW w:w="2330" w:type="pct"/>
          </w:tcPr>
          <w:p w:rsidR="008E43FA" w:rsidRPr="00F9781C" w:rsidRDefault="008E43FA" w:rsidP="00321ED4">
            <w:pPr>
              <w:jc w:val="both"/>
              <w:rPr>
                <w:rFonts w:eastAsia="Calibri"/>
                <w:sz w:val="20"/>
                <w:lang w:val="fr-CA"/>
              </w:rPr>
            </w:pPr>
            <w:r w:rsidRPr="00F9781C">
              <w:rPr>
                <w:rFonts w:eastAsia="Calibri"/>
                <w:sz w:val="20"/>
                <w:lang w:val="fr-CA"/>
              </w:rPr>
              <w:t>Demande d’autorisation d’appel, déposée</w:t>
            </w:r>
          </w:p>
          <w:p w:rsidR="008E43FA" w:rsidRPr="00F9781C" w:rsidRDefault="008E43FA" w:rsidP="00321ED4">
            <w:pPr>
              <w:jc w:val="both"/>
              <w:rPr>
                <w:rFonts w:eastAsia="Calibri"/>
                <w:sz w:val="20"/>
                <w:lang w:val="fr-CA"/>
              </w:rPr>
            </w:pP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66" style="width:2in;height:1pt" o:hrpct="0" o:hralign="center" o:hrstd="t" o:hrnoshade="t" o:hr="t" fillcolor="black [3213]" stroked="f"/>
        </w:pict>
      </w:r>
    </w:p>
    <w:p w:rsidR="00842F8F" w:rsidRDefault="00842F8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5246E" w:rsidRPr="0055246E" w:rsidTr="00BD6CAB">
        <w:trPr>
          <w:cantSplit/>
        </w:trPr>
        <w:tc>
          <w:tcPr>
            <w:tcW w:w="1458" w:type="dxa"/>
          </w:tcPr>
          <w:p w:rsidR="0055246E" w:rsidRPr="0055246E" w:rsidRDefault="0055246E" w:rsidP="00BD6CAB">
            <w:pPr>
              <w:rPr>
                <w:sz w:val="20"/>
                <w:szCs w:val="20"/>
              </w:rPr>
            </w:pPr>
            <w:r w:rsidRPr="0055246E">
              <w:rPr>
                <w:rStyle w:val="SCCFileNumberChar"/>
                <w:sz w:val="20"/>
                <w:szCs w:val="20"/>
              </w:rPr>
              <w:t>33837</w:t>
            </w:r>
          </w:p>
          <w:p w:rsidR="0055246E" w:rsidRPr="0055246E" w:rsidRDefault="0055246E" w:rsidP="00BD6CAB">
            <w:pPr>
              <w:rPr>
                <w:b/>
                <w:sz w:val="20"/>
                <w:szCs w:val="20"/>
                <w:lang w:val="fr-CA"/>
              </w:rPr>
            </w:pPr>
          </w:p>
        </w:tc>
        <w:tc>
          <w:tcPr>
            <w:tcW w:w="8118" w:type="dxa"/>
          </w:tcPr>
          <w:p w:rsidR="0055246E" w:rsidRPr="0055246E" w:rsidRDefault="0055246E" w:rsidP="005B53F9">
            <w:pPr>
              <w:jc w:val="both"/>
              <w:rPr>
                <w:sz w:val="20"/>
                <w:szCs w:val="20"/>
                <w:lang w:val="fr-CA"/>
              </w:rPr>
            </w:pPr>
            <w:r w:rsidRPr="0055246E">
              <w:rPr>
                <w:rStyle w:val="SCCLsocChar"/>
                <w:sz w:val="20"/>
                <w:szCs w:val="20"/>
              </w:rPr>
              <w:t>Rodrigue Chartier et autres c. Procureur général du Canada ET ENTRE Rodrigue Chartier et autres c. Procureur général du Canada ET ENTRE Rodrigue Chartier et autres c. Procureur général du Canada</w:t>
            </w:r>
            <w:r w:rsidRPr="0055246E">
              <w:rPr>
                <w:sz w:val="20"/>
                <w:szCs w:val="20"/>
                <w:lang w:val="fr-CA"/>
              </w:rPr>
              <w:t xml:space="preserve"> (C</w:t>
            </w:r>
            <w:r w:rsidR="00BD6CAB">
              <w:rPr>
                <w:sz w:val="20"/>
                <w:szCs w:val="20"/>
                <w:lang w:val="fr-CA"/>
              </w:rPr>
              <w:t>.</w:t>
            </w:r>
            <w:r w:rsidRPr="0055246E">
              <w:rPr>
                <w:sz w:val="20"/>
                <w:szCs w:val="20"/>
                <w:lang w:val="fr-CA"/>
              </w:rPr>
              <w:t>F</w:t>
            </w:r>
            <w:r w:rsidR="00BD6CAB">
              <w:rPr>
                <w:sz w:val="20"/>
                <w:szCs w:val="20"/>
                <w:lang w:val="fr-CA"/>
              </w:rPr>
              <w:t>.</w:t>
            </w:r>
            <w:r w:rsidRPr="0055246E">
              <w:rPr>
                <w:sz w:val="20"/>
                <w:szCs w:val="20"/>
                <w:lang w:val="fr-CA"/>
              </w:rPr>
              <w:t>) (Civile) (Autorisation)</w:t>
            </w:r>
          </w:p>
          <w:p w:rsidR="0055246E" w:rsidRPr="0055246E" w:rsidRDefault="0055246E" w:rsidP="00BD6CAB">
            <w:pPr>
              <w:rPr>
                <w:sz w:val="20"/>
                <w:szCs w:val="20"/>
                <w:lang w:val="fr-CA"/>
              </w:rPr>
            </w:pPr>
          </w:p>
        </w:tc>
      </w:tr>
      <w:tr w:rsidR="0055246E" w:rsidRPr="006E563B" w:rsidTr="00BD6CAB">
        <w:trPr>
          <w:cantSplit/>
        </w:trPr>
        <w:tc>
          <w:tcPr>
            <w:tcW w:w="1458" w:type="dxa"/>
          </w:tcPr>
          <w:p w:rsidR="0055246E" w:rsidRPr="00BD6CAB" w:rsidRDefault="0055246E" w:rsidP="00BD6CAB">
            <w:pPr>
              <w:rPr>
                <w:sz w:val="20"/>
                <w:szCs w:val="20"/>
                <w:lang w:val="fr-CA"/>
              </w:rPr>
            </w:pPr>
            <w:r w:rsidRPr="00BD6CAB">
              <w:rPr>
                <w:sz w:val="20"/>
                <w:szCs w:val="20"/>
                <w:lang w:val="fr-CA"/>
              </w:rPr>
              <w:t>Coram :</w:t>
            </w:r>
          </w:p>
        </w:tc>
        <w:tc>
          <w:tcPr>
            <w:tcW w:w="8118" w:type="dxa"/>
          </w:tcPr>
          <w:p w:rsidR="0055246E" w:rsidRPr="0055246E" w:rsidRDefault="0055246E" w:rsidP="00BD6CAB">
            <w:pPr>
              <w:rPr>
                <w:sz w:val="20"/>
                <w:szCs w:val="20"/>
                <w:lang w:val="fr-CA"/>
              </w:rPr>
            </w:pPr>
            <w:r w:rsidRPr="0055246E">
              <w:rPr>
                <w:rStyle w:val="SCCCoramChar"/>
                <w:sz w:val="20"/>
                <w:szCs w:val="20"/>
              </w:rPr>
              <w:t xml:space="preserve">Les juges </w:t>
            </w:r>
            <w:proofErr w:type="spellStart"/>
            <w:r w:rsidRPr="0055246E">
              <w:rPr>
                <w:rStyle w:val="SCCCoramChar"/>
                <w:sz w:val="20"/>
                <w:szCs w:val="20"/>
              </w:rPr>
              <w:t>LeBel</w:t>
            </w:r>
            <w:proofErr w:type="spellEnd"/>
            <w:r w:rsidRPr="0055246E">
              <w:rPr>
                <w:rStyle w:val="SCCCoramChar"/>
                <w:sz w:val="20"/>
                <w:szCs w:val="20"/>
              </w:rPr>
              <w:t>, Deschamps et Charron</w:t>
            </w:r>
          </w:p>
          <w:p w:rsidR="0055246E" w:rsidRPr="0055246E" w:rsidRDefault="0055246E" w:rsidP="00BD6CAB">
            <w:pPr>
              <w:rPr>
                <w:sz w:val="20"/>
                <w:szCs w:val="20"/>
                <w:u w:val="single"/>
                <w:lang w:val="fr-CA"/>
              </w:rPr>
            </w:pPr>
          </w:p>
        </w:tc>
      </w:tr>
      <w:tr w:rsidR="0055246E" w:rsidRPr="0055246E" w:rsidTr="00BD6CAB">
        <w:trPr>
          <w:cantSplit/>
        </w:trPr>
        <w:tc>
          <w:tcPr>
            <w:tcW w:w="9576" w:type="dxa"/>
            <w:gridSpan w:val="2"/>
          </w:tcPr>
          <w:p w:rsidR="0055246E" w:rsidRPr="0055246E" w:rsidRDefault="0055246E" w:rsidP="00BD6CAB">
            <w:pPr>
              <w:pStyle w:val="SCCShortJudgment"/>
              <w:rPr>
                <w:szCs w:val="20"/>
                <w:lang w:val="fr-CA"/>
              </w:rPr>
            </w:pPr>
            <w:r w:rsidRPr="0055246E">
              <w:rPr>
                <w:szCs w:val="20"/>
                <w:lang w:val="fr-CA"/>
              </w:rPr>
              <w:t>La requête des demandeurs pour déposer une seule demande d’autorisation d’appel est accordée. La demande d’autorisation d’appel de l’arrêt de la Cour d’appel fédérale, numéros A-353-09, A-354-09 et A-355-09, 2010 CAF 150, daté du 10 juin 2010, est rejetée avec dépens.</w:t>
            </w:r>
          </w:p>
          <w:p w:rsidR="0055246E" w:rsidRPr="0055246E" w:rsidRDefault="0055246E" w:rsidP="00BD6CAB">
            <w:pPr>
              <w:pStyle w:val="SCCShortJudgment"/>
              <w:ind w:firstLine="0"/>
              <w:rPr>
                <w:szCs w:val="20"/>
                <w:lang w:val="fr-CA"/>
              </w:rPr>
            </w:pPr>
          </w:p>
          <w:p w:rsidR="0055246E" w:rsidRPr="0055246E" w:rsidRDefault="0055246E" w:rsidP="00321ED4">
            <w:pPr>
              <w:pStyle w:val="SCCShortJudgment"/>
              <w:rPr>
                <w:szCs w:val="20"/>
              </w:rPr>
            </w:pPr>
            <w:r w:rsidRPr="0055246E">
              <w:rPr>
                <w:szCs w:val="20"/>
              </w:rPr>
              <w:t>The applicants’ motion to file only one application for leave to appeal is granted. The application for leave to appeal from the judgment of the Federal Court of Appeal, Numbers A-353-09, A-354-09 and A-355-09, 2010 FCA 150, dated June 10, 2010, is dismissed with costs.</w:t>
            </w:r>
          </w:p>
        </w:tc>
      </w:tr>
    </w:tbl>
    <w:p w:rsidR="00842F8F" w:rsidRPr="0055246E" w:rsidRDefault="00842F8F" w:rsidP="008D292F">
      <w:pPr>
        <w:rPr>
          <w:sz w:val="20"/>
          <w:szCs w:val="20"/>
        </w:rPr>
      </w:pPr>
    </w:p>
    <w:p w:rsidR="00A91834" w:rsidRPr="00842F8F" w:rsidRDefault="00A91834" w:rsidP="00A91834">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26156" w:rsidRPr="006E563B" w:rsidTr="00321ED4">
        <w:tc>
          <w:tcPr>
            <w:tcW w:w="5000" w:type="pct"/>
            <w:gridSpan w:val="3"/>
          </w:tcPr>
          <w:p w:rsidR="00826156" w:rsidRDefault="00826156" w:rsidP="00321ED4">
            <w:pPr>
              <w:jc w:val="both"/>
              <w:rPr>
                <w:rFonts w:eastAsia="Calibri"/>
                <w:sz w:val="20"/>
                <w:lang w:val="fr-CA"/>
              </w:rPr>
            </w:pPr>
            <w:r w:rsidRPr="001C6D97">
              <w:rPr>
                <w:rFonts w:eastAsia="Calibri"/>
                <w:sz w:val="20"/>
                <w:lang w:val="fr-CA"/>
              </w:rPr>
              <w:t xml:space="preserve">Législation – Interprétation – Assurance-emploi – Délai de réexamen des dossiers – Délai de recouvrement d’une créance – Mises à pied – Employés recevant des prestations d’assurance-emploi – Arrangements avec les créanciers de l’entreprise entraînant le versement de certaines sommes aux ex-employés trois ans après les mises à pied – Avis de la Commission expédié aux ex-employés six ans après les mises a pied à l’effet que ces sommes sont de la rémunération devant être soustraite des prestations reçues à l’époque – Le délai de réexamen de 36 mois s’applique-t-il au nouveau calcul des prestations à la suite du règlement des rapports financiers entre l’entreprise et ses ex-employés aussi bien qu’à tout nouveau calcul? – L’appel qui suit un réexamen se limite-t-il aux éléments contestés de la décision? - Les sommes reçues en l’espèce à l’issue des arrangements avec les créanciers constituaient-elles de la rémunération? – Le juge-arbitre et la Cour d’appel fédérale ont-ils appliqué une norme de contrôle inappropriée et ont-ils modifié sans droit les conclusions de fait de l’instance administrative précédente? – </w:t>
            </w:r>
            <w:r w:rsidRPr="001C6D97">
              <w:rPr>
                <w:rFonts w:eastAsia="Calibri"/>
                <w:i/>
                <w:sz w:val="20"/>
                <w:lang w:val="fr-CA"/>
              </w:rPr>
              <w:t>Loi sur l’assurance-emploi</w:t>
            </w:r>
            <w:r w:rsidRPr="001C6D97">
              <w:rPr>
                <w:rFonts w:eastAsia="Calibri"/>
                <w:sz w:val="20"/>
                <w:lang w:val="fr-CA"/>
              </w:rPr>
              <w:t>, L.C. 1996, ch. 23, par. 47 (3) et 52 (1).</w:t>
            </w:r>
          </w:p>
          <w:p w:rsidR="006F6A06" w:rsidRPr="001C6D97" w:rsidRDefault="006F6A06" w:rsidP="00321ED4">
            <w:pPr>
              <w:jc w:val="both"/>
              <w:rPr>
                <w:rFonts w:eastAsia="Calibri"/>
                <w:sz w:val="20"/>
                <w:lang w:val="fr-CA"/>
              </w:rPr>
            </w:pPr>
          </w:p>
        </w:tc>
      </w:tr>
      <w:tr w:rsidR="00826156" w:rsidRPr="006E563B" w:rsidTr="00321ED4">
        <w:tc>
          <w:tcPr>
            <w:tcW w:w="5000" w:type="pct"/>
            <w:gridSpan w:val="3"/>
          </w:tcPr>
          <w:p w:rsidR="00826156" w:rsidRPr="001C6D97" w:rsidRDefault="00826156" w:rsidP="00321ED4">
            <w:pPr>
              <w:jc w:val="both"/>
              <w:rPr>
                <w:rFonts w:eastAsia="Calibri"/>
                <w:sz w:val="20"/>
                <w:lang w:val="fr-CA"/>
              </w:rPr>
            </w:pPr>
            <w:r w:rsidRPr="001C6D97">
              <w:rPr>
                <w:rFonts w:eastAsia="Calibri"/>
                <w:sz w:val="20"/>
                <w:lang w:val="fr-CA"/>
              </w:rPr>
              <w:lastRenderedPageBreak/>
              <w:t xml:space="preserve">En décembre 2001, la mine Jeffrey </w:t>
            </w:r>
            <w:proofErr w:type="spellStart"/>
            <w:r w:rsidRPr="001C6D97">
              <w:rPr>
                <w:rFonts w:eastAsia="Calibri"/>
                <w:sz w:val="20"/>
                <w:lang w:val="fr-CA"/>
              </w:rPr>
              <w:t>inc</w:t>
            </w:r>
            <w:proofErr w:type="spellEnd"/>
            <w:r w:rsidRPr="001C6D97">
              <w:rPr>
                <w:rFonts w:eastAsia="Calibri"/>
                <w:sz w:val="20"/>
                <w:lang w:val="fr-CA"/>
              </w:rPr>
              <w:t xml:space="preserve">. met à pied plusieurs employés dont M. Chartier. Ceux-ci s’inscrivent à l’assurance-emploi et commencent à toucher des prestations. À la fin de 2002, la compagnie se place sous la protection de la </w:t>
            </w:r>
            <w:r w:rsidRPr="001C6D97">
              <w:rPr>
                <w:rFonts w:eastAsia="Calibri"/>
                <w:i/>
                <w:sz w:val="20"/>
                <w:lang w:val="fr-CA"/>
              </w:rPr>
              <w:t>Loi sur les arrangements avec les créanciers des compagnies</w:t>
            </w:r>
            <w:r w:rsidRPr="001C6D97">
              <w:rPr>
                <w:rFonts w:eastAsia="Calibri"/>
                <w:sz w:val="20"/>
                <w:lang w:val="fr-CA"/>
              </w:rPr>
              <w:t>, L. R. (1985), ch. C-36. Le processus permettra, en 2004, de rembourser certaines dettes que l’employeur avait envers ses ex-employés. En particulier, une somme de $ 1 000 leur sera versée chaque année pendant cinq ans, afin de compenser en partie le non-remboursement de leurs dépenses médicales, en principe assurées directement par la compagnie depuis 1998. Informée de ces versements par le contrôleur nommé par le tribunal en vertu de la LACC, lequel s’était senti lié par l’art. 46 LAE, la Commission de l’assurance-emploi décide qu’il s’agit là de rémunération et qu’une de ces tranches est applicable à une période passée de prestations. Elle en avise les demandeurs en 2008. Le conseil arbitral estime qu’il ne s’agit pas de rémunération et qu’il n’a donc pas à se prononcer sur l’application du délai de réexamen de 36 mois; il avait jugé ce délai impératif dans le cas où un montant était selon lui de la rémunération.</w:t>
            </w:r>
          </w:p>
          <w:p w:rsidR="00826156" w:rsidRPr="001C6D97" w:rsidRDefault="00826156" w:rsidP="00321ED4">
            <w:pPr>
              <w:jc w:val="both"/>
              <w:rPr>
                <w:rFonts w:eastAsia="Calibri"/>
                <w:sz w:val="20"/>
                <w:lang w:val="fr-CA"/>
              </w:rPr>
            </w:pPr>
          </w:p>
        </w:tc>
      </w:tr>
      <w:tr w:rsidR="00826156" w:rsidRPr="006E563B" w:rsidTr="00321ED4">
        <w:tc>
          <w:tcPr>
            <w:tcW w:w="2427" w:type="pct"/>
          </w:tcPr>
          <w:p w:rsidR="00826156" w:rsidRPr="001C6D97" w:rsidRDefault="00826156" w:rsidP="00321ED4">
            <w:pPr>
              <w:jc w:val="both"/>
              <w:rPr>
                <w:rFonts w:eastAsia="Calibri"/>
                <w:sz w:val="20"/>
                <w:lang w:val="fr-CA"/>
              </w:rPr>
            </w:pPr>
            <w:r w:rsidRPr="001C6D97">
              <w:rPr>
                <w:rFonts w:eastAsia="Calibri"/>
                <w:sz w:val="20"/>
                <w:lang w:val="fr-CA"/>
              </w:rPr>
              <w:t>Le 24 juillet 2009</w:t>
            </w:r>
          </w:p>
          <w:p w:rsidR="00826156" w:rsidRPr="001C6D97" w:rsidRDefault="00826156" w:rsidP="00321ED4">
            <w:pPr>
              <w:jc w:val="both"/>
              <w:rPr>
                <w:rFonts w:eastAsia="Calibri"/>
                <w:sz w:val="20"/>
                <w:lang w:val="fr-CA"/>
              </w:rPr>
            </w:pPr>
            <w:r w:rsidRPr="001C6D97">
              <w:rPr>
                <w:rFonts w:eastAsia="Calibri"/>
                <w:sz w:val="20"/>
                <w:lang w:val="fr-CA"/>
              </w:rPr>
              <w:t>Bureau du juge-arbitre</w:t>
            </w:r>
          </w:p>
          <w:p w:rsidR="00826156" w:rsidRPr="001C6D97" w:rsidRDefault="00826156" w:rsidP="00321ED4">
            <w:pPr>
              <w:jc w:val="both"/>
              <w:rPr>
                <w:rFonts w:eastAsia="Calibri"/>
                <w:sz w:val="20"/>
                <w:lang w:val="fr-CA"/>
              </w:rPr>
            </w:pPr>
            <w:r w:rsidRPr="001C6D97">
              <w:rPr>
                <w:rFonts w:eastAsia="Calibri"/>
                <w:sz w:val="20"/>
                <w:lang w:val="fr-CA"/>
              </w:rPr>
              <w:t>(Le juge Hurtubise)</w:t>
            </w:r>
          </w:p>
          <w:p w:rsidR="00826156" w:rsidRPr="001C6D97" w:rsidRDefault="00826156" w:rsidP="00321ED4">
            <w:pPr>
              <w:jc w:val="both"/>
              <w:rPr>
                <w:rFonts w:eastAsia="Calibri"/>
                <w:sz w:val="20"/>
                <w:lang w:val="fr-CA"/>
              </w:rPr>
            </w:pPr>
            <w:r w:rsidRPr="001C6D97">
              <w:rPr>
                <w:rFonts w:eastAsia="Calibri"/>
                <w:sz w:val="20"/>
                <w:lang w:val="fr-CA"/>
              </w:rPr>
              <w:t>CUB 72863</w:t>
            </w:r>
          </w:p>
          <w:p w:rsidR="00826156" w:rsidRPr="001C6D97" w:rsidRDefault="00826156" w:rsidP="00321ED4">
            <w:pPr>
              <w:jc w:val="both"/>
              <w:rPr>
                <w:rFonts w:eastAsia="Calibri"/>
                <w:sz w:val="20"/>
                <w:lang w:val="fr-CA"/>
              </w:rPr>
            </w:pPr>
          </w:p>
        </w:tc>
        <w:tc>
          <w:tcPr>
            <w:tcW w:w="243" w:type="pct"/>
          </w:tcPr>
          <w:p w:rsidR="00826156" w:rsidRPr="001C6D97" w:rsidRDefault="00826156" w:rsidP="00321ED4">
            <w:pPr>
              <w:jc w:val="both"/>
              <w:rPr>
                <w:rFonts w:eastAsia="Calibri"/>
                <w:sz w:val="20"/>
                <w:lang w:val="fr-FR"/>
              </w:rPr>
            </w:pPr>
          </w:p>
        </w:tc>
        <w:tc>
          <w:tcPr>
            <w:tcW w:w="2330" w:type="pct"/>
          </w:tcPr>
          <w:p w:rsidR="00826156" w:rsidRPr="001C6D97" w:rsidRDefault="00826156" w:rsidP="00321ED4">
            <w:pPr>
              <w:jc w:val="both"/>
              <w:rPr>
                <w:rFonts w:eastAsia="Calibri"/>
                <w:sz w:val="20"/>
                <w:lang w:val="fr-CA"/>
              </w:rPr>
            </w:pPr>
            <w:r w:rsidRPr="001C6D97">
              <w:rPr>
                <w:rFonts w:eastAsia="Calibri"/>
                <w:sz w:val="20"/>
                <w:lang w:val="fr-CA"/>
              </w:rPr>
              <w:t>Appel de la Commission d’assurance-emploi accueilli; décision de la Commission rétablie.</w:t>
            </w:r>
          </w:p>
        </w:tc>
      </w:tr>
      <w:tr w:rsidR="00826156" w:rsidRPr="006E563B" w:rsidTr="00321ED4">
        <w:tc>
          <w:tcPr>
            <w:tcW w:w="2427" w:type="pct"/>
          </w:tcPr>
          <w:p w:rsidR="00826156" w:rsidRPr="001C6D97" w:rsidRDefault="00826156" w:rsidP="00321ED4">
            <w:pPr>
              <w:jc w:val="both"/>
              <w:rPr>
                <w:rFonts w:eastAsia="Calibri"/>
                <w:sz w:val="20"/>
                <w:lang w:val="fr-CA"/>
              </w:rPr>
            </w:pPr>
            <w:r w:rsidRPr="001C6D97">
              <w:rPr>
                <w:rFonts w:eastAsia="Calibri"/>
                <w:sz w:val="20"/>
                <w:lang w:val="fr-CA"/>
              </w:rPr>
              <w:t>Le 10 juin 2010</w:t>
            </w:r>
          </w:p>
          <w:p w:rsidR="00826156" w:rsidRPr="001C6D97" w:rsidRDefault="00826156" w:rsidP="00321ED4">
            <w:pPr>
              <w:jc w:val="both"/>
              <w:rPr>
                <w:rFonts w:eastAsia="Calibri"/>
                <w:sz w:val="20"/>
                <w:lang w:val="fr-CA"/>
              </w:rPr>
            </w:pPr>
            <w:r w:rsidRPr="001C6D97">
              <w:rPr>
                <w:rFonts w:eastAsia="Calibri"/>
                <w:sz w:val="20"/>
                <w:lang w:val="fr-CA"/>
              </w:rPr>
              <w:t>Cour d’appel fédérale</w:t>
            </w:r>
          </w:p>
          <w:p w:rsidR="00826156" w:rsidRPr="001C6D97" w:rsidRDefault="00826156" w:rsidP="00321ED4">
            <w:pPr>
              <w:jc w:val="both"/>
              <w:rPr>
                <w:rFonts w:eastAsia="Calibri"/>
                <w:sz w:val="20"/>
                <w:lang w:val="fr-CA"/>
              </w:rPr>
            </w:pPr>
            <w:r w:rsidRPr="001C6D97">
              <w:rPr>
                <w:rFonts w:eastAsia="Calibri"/>
                <w:sz w:val="20"/>
                <w:lang w:val="fr-CA"/>
              </w:rPr>
              <w:t xml:space="preserve">(Les juges </w:t>
            </w:r>
            <w:proofErr w:type="spellStart"/>
            <w:r w:rsidRPr="001C6D97">
              <w:rPr>
                <w:rFonts w:eastAsia="Calibri"/>
                <w:sz w:val="20"/>
                <w:lang w:val="fr-CA"/>
              </w:rPr>
              <w:t>Létourneau</w:t>
            </w:r>
            <w:proofErr w:type="spellEnd"/>
            <w:r w:rsidRPr="001C6D97">
              <w:rPr>
                <w:rFonts w:eastAsia="Calibri"/>
                <w:sz w:val="20"/>
                <w:lang w:val="fr-CA"/>
              </w:rPr>
              <w:t>, Nadon et Pelletier)</w:t>
            </w:r>
          </w:p>
          <w:p w:rsidR="00826156" w:rsidRPr="001C6D97" w:rsidRDefault="00826156" w:rsidP="00321ED4">
            <w:pPr>
              <w:jc w:val="both"/>
              <w:rPr>
                <w:rFonts w:eastAsia="Calibri"/>
                <w:sz w:val="20"/>
                <w:lang w:val="fr-CA"/>
              </w:rPr>
            </w:pPr>
            <w:r w:rsidRPr="001C6D97">
              <w:rPr>
                <w:rFonts w:eastAsia="Calibri"/>
                <w:sz w:val="20"/>
                <w:lang w:val="fr-CA"/>
              </w:rPr>
              <w:t>2010 CAF 150</w:t>
            </w:r>
          </w:p>
          <w:p w:rsidR="00826156" w:rsidRPr="001C6D97" w:rsidRDefault="00826156" w:rsidP="00321ED4">
            <w:pPr>
              <w:jc w:val="both"/>
              <w:rPr>
                <w:rFonts w:eastAsia="Calibri"/>
                <w:sz w:val="20"/>
                <w:lang w:val="fr-CA"/>
              </w:rPr>
            </w:pPr>
          </w:p>
        </w:tc>
        <w:tc>
          <w:tcPr>
            <w:tcW w:w="243" w:type="pct"/>
          </w:tcPr>
          <w:p w:rsidR="00826156" w:rsidRPr="001C6D97" w:rsidRDefault="00826156" w:rsidP="00321ED4">
            <w:pPr>
              <w:jc w:val="both"/>
              <w:rPr>
                <w:rFonts w:eastAsia="Calibri"/>
                <w:sz w:val="20"/>
                <w:lang w:val="fr-FR"/>
              </w:rPr>
            </w:pPr>
          </w:p>
        </w:tc>
        <w:tc>
          <w:tcPr>
            <w:tcW w:w="2330" w:type="pct"/>
          </w:tcPr>
          <w:p w:rsidR="00826156" w:rsidRPr="001C6D97" w:rsidRDefault="00826156" w:rsidP="00321ED4">
            <w:pPr>
              <w:jc w:val="both"/>
              <w:rPr>
                <w:rFonts w:eastAsia="Calibri"/>
                <w:sz w:val="20"/>
                <w:lang w:val="fr-CA"/>
              </w:rPr>
            </w:pPr>
            <w:r w:rsidRPr="001C6D97">
              <w:rPr>
                <w:rFonts w:eastAsia="Calibri"/>
                <w:sz w:val="20"/>
                <w:lang w:val="fr-CA"/>
              </w:rPr>
              <w:t>Demande de contrôle judiciaire rejetée; décision du juge-arbitre maintenue.</w:t>
            </w:r>
          </w:p>
          <w:p w:rsidR="00826156" w:rsidRPr="001C6D97" w:rsidRDefault="00826156" w:rsidP="00321ED4">
            <w:pPr>
              <w:jc w:val="both"/>
              <w:rPr>
                <w:rFonts w:eastAsia="Calibri"/>
                <w:sz w:val="20"/>
                <w:lang w:val="fr-CA"/>
              </w:rPr>
            </w:pPr>
          </w:p>
        </w:tc>
      </w:tr>
      <w:tr w:rsidR="00826156" w:rsidRPr="006E563B" w:rsidTr="00321ED4">
        <w:tc>
          <w:tcPr>
            <w:tcW w:w="2427" w:type="pct"/>
          </w:tcPr>
          <w:p w:rsidR="00826156" w:rsidRPr="001C6D97" w:rsidRDefault="00826156" w:rsidP="00321ED4">
            <w:pPr>
              <w:jc w:val="both"/>
              <w:rPr>
                <w:rFonts w:eastAsia="Calibri"/>
                <w:sz w:val="20"/>
                <w:lang w:val="fr-CA"/>
              </w:rPr>
            </w:pPr>
            <w:r w:rsidRPr="001C6D97">
              <w:rPr>
                <w:rFonts w:eastAsia="Calibri"/>
                <w:sz w:val="20"/>
                <w:lang w:val="fr-CA"/>
              </w:rPr>
              <w:t>Le 9 septembre 2010</w:t>
            </w:r>
          </w:p>
          <w:p w:rsidR="00826156" w:rsidRPr="001C6D97" w:rsidRDefault="00826156" w:rsidP="00321ED4">
            <w:pPr>
              <w:jc w:val="both"/>
              <w:rPr>
                <w:rFonts w:eastAsia="Calibri"/>
                <w:sz w:val="20"/>
                <w:lang w:val="fr-FR"/>
              </w:rPr>
            </w:pPr>
            <w:r w:rsidRPr="001C6D97">
              <w:rPr>
                <w:rFonts w:eastAsia="Calibri"/>
                <w:sz w:val="20"/>
                <w:lang w:val="fr-CA"/>
              </w:rPr>
              <w:t>Cour suprême du Canada</w:t>
            </w:r>
          </w:p>
        </w:tc>
        <w:tc>
          <w:tcPr>
            <w:tcW w:w="243" w:type="pct"/>
          </w:tcPr>
          <w:p w:rsidR="00826156" w:rsidRPr="001C6D97" w:rsidRDefault="00826156" w:rsidP="00321ED4">
            <w:pPr>
              <w:jc w:val="both"/>
              <w:rPr>
                <w:rFonts w:eastAsia="Calibri"/>
                <w:sz w:val="20"/>
                <w:lang w:val="fr-FR"/>
              </w:rPr>
            </w:pPr>
          </w:p>
        </w:tc>
        <w:tc>
          <w:tcPr>
            <w:tcW w:w="2330" w:type="pct"/>
          </w:tcPr>
          <w:p w:rsidR="00826156" w:rsidRPr="001C6D97" w:rsidRDefault="00826156" w:rsidP="00321ED4">
            <w:pPr>
              <w:jc w:val="both"/>
              <w:rPr>
                <w:rFonts w:eastAsia="Calibri"/>
                <w:sz w:val="20"/>
                <w:lang w:val="fr-CA"/>
              </w:rPr>
            </w:pPr>
            <w:r w:rsidRPr="001C6D97">
              <w:rPr>
                <w:rFonts w:eastAsia="Calibri"/>
                <w:sz w:val="20"/>
                <w:lang w:val="fr-CA"/>
              </w:rPr>
              <w:t>Demande d'autorisation d'appel déposée; requête pour déposer une seule demande déposée.</w:t>
            </w: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67" style="width:2in;height:1pt" o:hrpct="0" o:hralign="center" o:hrstd="t" o:hrnoshade="t" o:hr="t" fillcolor="black [3213]" stroked="f"/>
        </w:pict>
      </w:r>
    </w:p>
    <w:p w:rsidR="00842F8F" w:rsidRPr="00842F8F" w:rsidRDefault="00842F8F" w:rsidP="00842F8F">
      <w:pPr>
        <w:rPr>
          <w:sz w:val="20"/>
          <w:szCs w:val="20"/>
          <w:lang w:val="fr-CA"/>
        </w:rPr>
      </w:pPr>
    </w:p>
    <w:p w:rsidR="00A91834" w:rsidRPr="00842F8F" w:rsidRDefault="00A91834" w:rsidP="00A91834">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26156" w:rsidRPr="001C6D97" w:rsidTr="00321ED4">
        <w:tc>
          <w:tcPr>
            <w:tcW w:w="5000" w:type="pct"/>
            <w:gridSpan w:val="3"/>
          </w:tcPr>
          <w:p w:rsidR="00826156" w:rsidRDefault="00826156" w:rsidP="00321ED4">
            <w:pPr>
              <w:jc w:val="both"/>
              <w:rPr>
                <w:rFonts w:eastAsia="Calibri"/>
                <w:sz w:val="20"/>
              </w:rPr>
            </w:pPr>
            <w:r w:rsidRPr="001C6D97">
              <w:rPr>
                <w:rFonts w:eastAsia="Calibri"/>
                <w:sz w:val="20"/>
              </w:rPr>
              <w:t>Legislation – Interpretation – Employment insurance – Time limit for reconsideration – Time limit for recovery of debt – Layoffs – Employees receiving employment insurance benefits – Arrangements with company’s creditors resulting in payment of amounts to former employees three years after layoffs – Commission sending notice to former employees six years after layoffs stating that amounts were earnings to be deducted from benefits received at time – Whether 36</w:t>
            </w:r>
            <w:r w:rsidRPr="001C6D97">
              <w:rPr>
                <w:rFonts w:eastAsia="Calibri"/>
                <w:sz w:val="20"/>
              </w:rPr>
              <w:noBreakHyphen/>
              <w:t xml:space="preserve">month time limit for reconsideration applies to recalculation of benefits following settlement of financial relationship between company and its former employees just as to any recalculation – Whether appeal following reconsideration is limited to challenged aspects of decision – Whether amounts received in this case as result of arrangements with creditors constituted earnings – Whether Umpire and Federal Court of Appeal applied inappropriate standard of review and improperly interfered with findings of fact made by previous administrative decision maker – </w:t>
            </w:r>
            <w:r w:rsidRPr="001C6D97">
              <w:rPr>
                <w:rFonts w:eastAsia="Calibri"/>
                <w:i/>
                <w:sz w:val="20"/>
              </w:rPr>
              <w:t>Employment Insurance Act</w:t>
            </w:r>
            <w:r w:rsidRPr="001C6D97">
              <w:rPr>
                <w:rFonts w:eastAsia="Calibri"/>
                <w:sz w:val="20"/>
              </w:rPr>
              <w:t>, S.C. 1996, c. 23, ss. 47(3) and 52(1).</w:t>
            </w:r>
          </w:p>
          <w:p w:rsidR="006F6A06" w:rsidRPr="001C6D97" w:rsidRDefault="006F6A06" w:rsidP="00321ED4">
            <w:pPr>
              <w:jc w:val="both"/>
              <w:rPr>
                <w:rFonts w:eastAsia="Calibri"/>
                <w:sz w:val="20"/>
              </w:rPr>
            </w:pPr>
          </w:p>
        </w:tc>
      </w:tr>
      <w:tr w:rsidR="00826156" w:rsidRPr="001C6D97" w:rsidTr="00321ED4">
        <w:tc>
          <w:tcPr>
            <w:tcW w:w="5000" w:type="pct"/>
            <w:gridSpan w:val="3"/>
          </w:tcPr>
          <w:p w:rsidR="00826156" w:rsidRPr="001C6D97" w:rsidRDefault="00826156" w:rsidP="00321ED4">
            <w:pPr>
              <w:jc w:val="both"/>
              <w:rPr>
                <w:rFonts w:eastAsia="Calibri"/>
                <w:sz w:val="20"/>
              </w:rPr>
            </w:pPr>
            <w:r w:rsidRPr="001C6D97">
              <w:rPr>
                <w:rFonts w:eastAsia="Calibri"/>
                <w:sz w:val="20"/>
              </w:rPr>
              <w:t>In December 2001, Mine Jeffrey inc. laid off a number of employees, including Mr. </w:t>
            </w:r>
            <w:proofErr w:type="spellStart"/>
            <w:r w:rsidRPr="001C6D97">
              <w:rPr>
                <w:rFonts w:eastAsia="Calibri"/>
                <w:sz w:val="20"/>
              </w:rPr>
              <w:t>Chartier</w:t>
            </w:r>
            <w:proofErr w:type="spellEnd"/>
            <w:r w:rsidRPr="001C6D97">
              <w:rPr>
                <w:rFonts w:eastAsia="Calibri"/>
                <w:sz w:val="20"/>
              </w:rPr>
              <w:t xml:space="preserve">.  The employees applied for employment insurance and began receiving benefits.  At the end of 2002, the company sought protection under the </w:t>
            </w:r>
            <w:r w:rsidRPr="001C6D97">
              <w:rPr>
                <w:rFonts w:eastAsia="Calibri"/>
                <w:i/>
                <w:sz w:val="20"/>
              </w:rPr>
              <w:t>Companies’ Creditors Arrangement Act</w:t>
            </w:r>
            <w:r w:rsidRPr="001C6D97">
              <w:rPr>
                <w:rFonts w:eastAsia="Calibri"/>
                <w:sz w:val="20"/>
              </w:rPr>
              <w:t>, R.S.C. 1985, c. C</w:t>
            </w:r>
            <w:r w:rsidRPr="001C6D97">
              <w:rPr>
                <w:rFonts w:eastAsia="Calibri"/>
                <w:sz w:val="20"/>
              </w:rPr>
              <w:noBreakHyphen/>
              <w:t xml:space="preserve">36.  The process made it possible to repay some of the employer’s debts to its former employees in 2004.  In particular, the former employees were to be paid $1,000 a year for five years to compensate them in part for the failure to reimburse their medical expenses, which in principle had been insured directly by the company since 1998.  When informed of the payments by the </w:t>
            </w:r>
            <w:proofErr w:type="spellStart"/>
            <w:r w:rsidRPr="001C6D97">
              <w:rPr>
                <w:rFonts w:eastAsia="Calibri"/>
                <w:sz w:val="20"/>
              </w:rPr>
              <w:t>court</w:t>
            </w:r>
            <w:r w:rsidRPr="001C6D97">
              <w:rPr>
                <w:rFonts w:eastAsia="Calibri"/>
                <w:sz w:val="20"/>
              </w:rPr>
              <w:noBreakHyphen/>
              <w:t>appointed</w:t>
            </w:r>
            <w:proofErr w:type="spellEnd"/>
            <w:r w:rsidRPr="001C6D97">
              <w:rPr>
                <w:rFonts w:eastAsia="Calibri"/>
                <w:sz w:val="20"/>
              </w:rPr>
              <w:t xml:space="preserve"> monitor under the CCAA, who considered himself bound by s. 46 EIA, the Employment Insurance Commission decided that the payments were earnings and that one of the instalments was applicable to a past benefit period.  It notified the Applicants of this in 2008.  The Board of Referees found that the payments were not earnings and therefore that it did not have to deal with the application of the 36</w:t>
            </w:r>
            <w:r w:rsidRPr="001C6D97">
              <w:rPr>
                <w:rFonts w:eastAsia="Calibri"/>
                <w:sz w:val="20"/>
              </w:rPr>
              <w:noBreakHyphen/>
              <w:t>month time limit for reconsideration; it had found that the time limit was mandatory in the event that it considered an amount to be earnings.</w:t>
            </w:r>
          </w:p>
        </w:tc>
      </w:tr>
      <w:tr w:rsidR="00826156" w:rsidRPr="001C6D97" w:rsidTr="00321ED4">
        <w:tc>
          <w:tcPr>
            <w:tcW w:w="2427" w:type="pct"/>
          </w:tcPr>
          <w:p w:rsidR="00826156" w:rsidRPr="001C6D97" w:rsidRDefault="00826156" w:rsidP="00321ED4">
            <w:pPr>
              <w:jc w:val="both"/>
              <w:rPr>
                <w:rFonts w:eastAsia="Calibri"/>
                <w:sz w:val="20"/>
              </w:rPr>
            </w:pPr>
            <w:r w:rsidRPr="001C6D97">
              <w:rPr>
                <w:rFonts w:eastAsia="Calibri"/>
                <w:sz w:val="20"/>
              </w:rPr>
              <w:lastRenderedPageBreak/>
              <w:t>July 24, 2009</w:t>
            </w:r>
          </w:p>
          <w:p w:rsidR="00826156" w:rsidRPr="001C6D97" w:rsidRDefault="00826156" w:rsidP="00321ED4">
            <w:pPr>
              <w:jc w:val="both"/>
              <w:rPr>
                <w:rFonts w:eastAsia="Calibri"/>
                <w:sz w:val="20"/>
              </w:rPr>
            </w:pPr>
            <w:r w:rsidRPr="001C6D97">
              <w:rPr>
                <w:rFonts w:eastAsia="Calibri"/>
                <w:sz w:val="20"/>
              </w:rPr>
              <w:t>Office of the Umpire</w:t>
            </w:r>
          </w:p>
          <w:p w:rsidR="00826156" w:rsidRPr="001C6D97" w:rsidRDefault="00826156" w:rsidP="00321ED4">
            <w:pPr>
              <w:jc w:val="both"/>
              <w:rPr>
                <w:rFonts w:eastAsia="Calibri"/>
                <w:sz w:val="20"/>
              </w:rPr>
            </w:pPr>
            <w:r w:rsidRPr="001C6D97">
              <w:rPr>
                <w:rFonts w:eastAsia="Calibri"/>
                <w:sz w:val="20"/>
              </w:rPr>
              <w:t>(</w:t>
            </w:r>
            <w:proofErr w:type="spellStart"/>
            <w:r w:rsidRPr="001C6D97">
              <w:rPr>
                <w:rFonts w:eastAsia="Calibri"/>
                <w:sz w:val="20"/>
              </w:rPr>
              <w:t>Hurtubise</w:t>
            </w:r>
            <w:proofErr w:type="spellEnd"/>
            <w:r w:rsidRPr="001C6D97">
              <w:rPr>
                <w:rFonts w:eastAsia="Calibri"/>
                <w:sz w:val="20"/>
              </w:rPr>
              <w:t xml:space="preserve"> J.)</w:t>
            </w:r>
          </w:p>
          <w:p w:rsidR="00826156" w:rsidRPr="001C6D97" w:rsidRDefault="00826156" w:rsidP="00321ED4">
            <w:pPr>
              <w:jc w:val="both"/>
              <w:rPr>
                <w:rFonts w:eastAsia="Calibri"/>
                <w:sz w:val="20"/>
              </w:rPr>
            </w:pPr>
            <w:r w:rsidRPr="001C6D97">
              <w:rPr>
                <w:rFonts w:eastAsia="Calibri"/>
                <w:sz w:val="20"/>
              </w:rPr>
              <w:t>CUB 72863</w:t>
            </w:r>
          </w:p>
          <w:p w:rsidR="00826156" w:rsidRPr="001C6D97" w:rsidRDefault="00826156" w:rsidP="00321ED4">
            <w:pPr>
              <w:jc w:val="both"/>
              <w:rPr>
                <w:rFonts w:eastAsia="Calibri"/>
                <w:sz w:val="20"/>
              </w:rPr>
            </w:pPr>
          </w:p>
        </w:tc>
        <w:tc>
          <w:tcPr>
            <w:tcW w:w="243" w:type="pct"/>
          </w:tcPr>
          <w:p w:rsidR="00826156" w:rsidRPr="001C6D97" w:rsidRDefault="00826156" w:rsidP="00321ED4">
            <w:pPr>
              <w:jc w:val="both"/>
              <w:rPr>
                <w:rFonts w:eastAsia="Calibri"/>
                <w:sz w:val="20"/>
              </w:rPr>
            </w:pPr>
          </w:p>
        </w:tc>
        <w:tc>
          <w:tcPr>
            <w:tcW w:w="2330" w:type="pct"/>
          </w:tcPr>
          <w:p w:rsidR="00826156" w:rsidRPr="001C6D97" w:rsidRDefault="00826156" w:rsidP="00321ED4">
            <w:pPr>
              <w:jc w:val="both"/>
              <w:rPr>
                <w:rFonts w:eastAsia="Calibri"/>
                <w:sz w:val="20"/>
              </w:rPr>
            </w:pPr>
            <w:r w:rsidRPr="001C6D97">
              <w:rPr>
                <w:rFonts w:eastAsia="Calibri"/>
                <w:sz w:val="20"/>
              </w:rPr>
              <w:t>Employment Insurance Commission’s appeal allowed; Commission’s decision restored</w:t>
            </w:r>
          </w:p>
        </w:tc>
      </w:tr>
      <w:tr w:rsidR="00826156" w:rsidRPr="001C6D97" w:rsidTr="00321ED4">
        <w:tc>
          <w:tcPr>
            <w:tcW w:w="2427" w:type="pct"/>
          </w:tcPr>
          <w:p w:rsidR="00826156" w:rsidRPr="001C6D97" w:rsidRDefault="00826156" w:rsidP="00321ED4">
            <w:pPr>
              <w:jc w:val="both"/>
              <w:rPr>
                <w:rFonts w:eastAsia="Calibri"/>
                <w:sz w:val="20"/>
              </w:rPr>
            </w:pPr>
            <w:r w:rsidRPr="001C6D97">
              <w:rPr>
                <w:rFonts w:eastAsia="Calibri"/>
                <w:sz w:val="20"/>
              </w:rPr>
              <w:t>June 10, 2010</w:t>
            </w:r>
          </w:p>
          <w:p w:rsidR="00826156" w:rsidRPr="001C6D97" w:rsidRDefault="00826156" w:rsidP="00321ED4">
            <w:pPr>
              <w:jc w:val="both"/>
              <w:rPr>
                <w:rFonts w:eastAsia="Calibri"/>
                <w:sz w:val="20"/>
              </w:rPr>
            </w:pPr>
            <w:r w:rsidRPr="001C6D97">
              <w:rPr>
                <w:rFonts w:eastAsia="Calibri"/>
                <w:sz w:val="20"/>
              </w:rPr>
              <w:t>Federal Court of Appeal</w:t>
            </w:r>
          </w:p>
          <w:p w:rsidR="00826156" w:rsidRPr="001C6D97" w:rsidRDefault="00826156" w:rsidP="00321ED4">
            <w:pPr>
              <w:jc w:val="both"/>
              <w:rPr>
                <w:rFonts w:eastAsia="Calibri"/>
                <w:sz w:val="20"/>
              </w:rPr>
            </w:pPr>
            <w:r w:rsidRPr="001C6D97">
              <w:rPr>
                <w:rFonts w:eastAsia="Calibri"/>
                <w:sz w:val="20"/>
              </w:rPr>
              <w:t>(</w:t>
            </w:r>
            <w:proofErr w:type="spellStart"/>
            <w:r w:rsidRPr="001C6D97">
              <w:rPr>
                <w:rFonts w:eastAsia="Calibri"/>
                <w:sz w:val="20"/>
              </w:rPr>
              <w:t>Létourneau</w:t>
            </w:r>
            <w:proofErr w:type="spellEnd"/>
            <w:r w:rsidRPr="001C6D97">
              <w:rPr>
                <w:rFonts w:eastAsia="Calibri"/>
                <w:sz w:val="20"/>
              </w:rPr>
              <w:t xml:space="preserve">, </w:t>
            </w:r>
            <w:proofErr w:type="spellStart"/>
            <w:r w:rsidRPr="001C6D97">
              <w:rPr>
                <w:rFonts w:eastAsia="Calibri"/>
                <w:sz w:val="20"/>
              </w:rPr>
              <w:t>Nadon</w:t>
            </w:r>
            <w:proofErr w:type="spellEnd"/>
            <w:r w:rsidRPr="001C6D97">
              <w:rPr>
                <w:rFonts w:eastAsia="Calibri"/>
                <w:sz w:val="20"/>
              </w:rPr>
              <w:t xml:space="preserve"> and Pelletier JJ.A.)</w:t>
            </w:r>
          </w:p>
          <w:p w:rsidR="00826156" w:rsidRPr="001C6D97" w:rsidRDefault="00826156" w:rsidP="00321ED4">
            <w:pPr>
              <w:jc w:val="both"/>
              <w:rPr>
                <w:rFonts w:eastAsia="Calibri"/>
                <w:sz w:val="20"/>
              </w:rPr>
            </w:pPr>
            <w:r w:rsidRPr="001C6D97">
              <w:rPr>
                <w:rFonts w:eastAsia="Calibri"/>
                <w:sz w:val="20"/>
              </w:rPr>
              <w:t>2010 FCA 150</w:t>
            </w:r>
          </w:p>
          <w:p w:rsidR="00826156" w:rsidRPr="001C6D97" w:rsidRDefault="00826156" w:rsidP="00321ED4">
            <w:pPr>
              <w:jc w:val="both"/>
              <w:rPr>
                <w:rFonts w:eastAsia="Calibri"/>
                <w:sz w:val="20"/>
              </w:rPr>
            </w:pPr>
          </w:p>
        </w:tc>
        <w:tc>
          <w:tcPr>
            <w:tcW w:w="243" w:type="pct"/>
          </w:tcPr>
          <w:p w:rsidR="00826156" w:rsidRPr="001C6D97" w:rsidRDefault="00826156" w:rsidP="00321ED4">
            <w:pPr>
              <w:jc w:val="both"/>
              <w:rPr>
                <w:rFonts w:eastAsia="Calibri"/>
                <w:sz w:val="20"/>
              </w:rPr>
            </w:pPr>
          </w:p>
        </w:tc>
        <w:tc>
          <w:tcPr>
            <w:tcW w:w="2330" w:type="pct"/>
          </w:tcPr>
          <w:p w:rsidR="00826156" w:rsidRPr="001C6D97" w:rsidRDefault="00826156" w:rsidP="00321ED4">
            <w:pPr>
              <w:jc w:val="both"/>
              <w:rPr>
                <w:rFonts w:eastAsia="Calibri"/>
                <w:sz w:val="20"/>
              </w:rPr>
            </w:pPr>
            <w:r w:rsidRPr="001C6D97">
              <w:rPr>
                <w:rFonts w:eastAsia="Calibri"/>
                <w:sz w:val="20"/>
              </w:rPr>
              <w:t>Application for judicial review dismissed; Umpire’s decision upheld</w:t>
            </w:r>
          </w:p>
          <w:p w:rsidR="00826156" w:rsidRPr="001C6D97" w:rsidRDefault="00826156" w:rsidP="00321ED4">
            <w:pPr>
              <w:jc w:val="both"/>
              <w:rPr>
                <w:rFonts w:eastAsia="Calibri"/>
                <w:sz w:val="20"/>
              </w:rPr>
            </w:pPr>
          </w:p>
        </w:tc>
      </w:tr>
      <w:tr w:rsidR="00826156" w:rsidRPr="001C6D97" w:rsidTr="00321ED4">
        <w:tc>
          <w:tcPr>
            <w:tcW w:w="2427" w:type="pct"/>
          </w:tcPr>
          <w:p w:rsidR="00826156" w:rsidRPr="001C6D97" w:rsidRDefault="00826156" w:rsidP="00321ED4">
            <w:pPr>
              <w:jc w:val="both"/>
              <w:rPr>
                <w:rFonts w:eastAsia="Calibri"/>
                <w:sz w:val="20"/>
              </w:rPr>
            </w:pPr>
            <w:r w:rsidRPr="001C6D97">
              <w:rPr>
                <w:rFonts w:eastAsia="Calibri"/>
                <w:sz w:val="20"/>
              </w:rPr>
              <w:t>September 9, 2010</w:t>
            </w:r>
          </w:p>
          <w:p w:rsidR="00826156" w:rsidRPr="001C6D97" w:rsidRDefault="00826156" w:rsidP="00321ED4">
            <w:pPr>
              <w:jc w:val="both"/>
              <w:rPr>
                <w:rFonts w:eastAsia="Calibri"/>
                <w:sz w:val="20"/>
              </w:rPr>
            </w:pPr>
            <w:r w:rsidRPr="001C6D97">
              <w:rPr>
                <w:rFonts w:eastAsia="Calibri"/>
                <w:sz w:val="20"/>
              </w:rPr>
              <w:t>Supreme Court of Canada</w:t>
            </w:r>
          </w:p>
        </w:tc>
        <w:tc>
          <w:tcPr>
            <w:tcW w:w="243" w:type="pct"/>
          </w:tcPr>
          <w:p w:rsidR="00826156" w:rsidRPr="001C6D97" w:rsidRDefault="00826156" w:rsidP="00321ED4">
            <w:pPr>
              <w:jc w:val="both"/>
              <w:rPr>
                <w:rFonts w:eastAsia="Calibri"/>
                <w:sz w:val="20"/>
              </w:rPr>
            </w:pPr>
          </w:p>
        </w:tc>
        <w:tc>
          <w:tcPr>
            <w:tcW w:w="2330" w:type="pct"/>
          </w:tcPr>
          <w:p w:rsidR="00826156" w:rsidRPr="001C6D97" w:rsidRDefault="00826156" w:rsidP="00321ED4">
            <w:pPr>
              <w:jc w:val="both"/>
              <w:rPr>
                <w:rFonts w:eastAsia="Calibri"/>
                <w:sz w:val="20"/>
              </w:rPr>
            </w:pPr>
            <w:r w:rsidRPr="001C6D97">
              <w:rPr>
                <w:rFonts w:eastAsia="Calibri"/>
                <w:sz w:val="20"/>
              </w:rPr>
              <w:t>Application for leave to appeal filed; motion to file single application filed</w:t>
            </w:r>
          </w:p>
        </w:tc>
      </w:tr>
    </w:tbl>
    <w:p w:rsidR="00842F8F" w:rsidRPr="00826156"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68" style="width:2in;height:1pt" o:hrpct="0" o:hralign="center" o:hrstd="t" o:hrnoshade="t" o:hr="t" fillcolor="black [3213]" stroked="f"/>
        </w:pict>
      </w:r>
    </w:p>
    <w:p w:rsidR="00842F8F" w:rsidRDefault="00842F8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03EDC" w:rsidRPr="00403EDC" w:rsidTr="00BD6CAB">
        <w:trPr>
          <w:cantSplit/>
        </w:trPr>
        <w:tc>
          <w:tcPr>
            <w:tcW w:w="1458" w:type="dxa"/>
          </w:tcPr>
          <w:p w:rsidR="00403EDC" w:rsidRPr="00403EDC" w:rsidRDefault="00403EDC" w:rsidP="00BD6CAB">
            <w:pPr>
              <w:rPr>
                <w:sz w:val="20"/>
                <w:szCs w:val="20"/>
              </w:rPr>
            </w:pPr>
            <w:r w:rsidRPr="00403EDC">
              <w:rPr>
                <w:rStyle w:val="SCCFileNumberChar"/>
                <w:sz w:val="20"/>
                <w:szCs w:val="20"/>
              </w:rPr>
              <w:t>33839</w:t>
            </w:r>
          </w:p>
          <w:p w:rsidR="00403EDC" w:rsidRPr="00403EDC" w:rsidRDefault="00403EDC" w:rsidP="00BD6CAB">
            <w:pPr>
              <w:rPr>
                <w:b/>
                <w:sz w:val="20"/>
                <w:szCs w:val="20"/>
                <w:lang w:val="fr-CA"/>
              </w:rPr>
            </w:pPr>
          </w:p>
        </w:tc>
        <w:tc>
          <w:tcPr>
            <w:tcW w:w="8118" w:type="dxa"/>
          </w:tcPr>
          <w:p w:rsidR="00403EDC" w:rsidRPr="00403EDC" w:rsidRDefault="00403EDC" w:rsidP="00BD6CAB">
            <w:pPr>
              <w:rPr>
                <w:sz w:val="20"/>
                <w:szCs w:val="20"/>
              </w:rPr>
            </w:pPr>
            <w:r w:rsidRPr="00403EDC">
              <w:rPr>
                <w:rStyle w:val="SCCLsocChar"/>
                <w:sz w:val="20"/>
                <w:szCs w:val="20"/>
                <w:lang w:val="en-CA"/>
              </w:rPr>
              <w:t>David Mark Black v. Her Majesty the Queen</w:t>
            </w:r>
            <w:r w:rsidRPr="00403EDC">
              <w:rPr>
                <w:sz w:val="20"/>
                <w:szCs w:val="20"/>
              </w:rPr>
              <w:t xml:space="preserve"> (N.B.) (Criminal) (By Leave)</w:t>
            </w:r>
          </w:p>
          <w:p w:rsidR="00403EDC" w:rsidRPr="00403EDC" w:rsidRDefault="00403EDC" w:rsidP="00BD6CAB">
            <w:pPr>
              <w:rPr>
                <w:sz w:val="20"/>
                <w:szCs w:val="20"/>
              </w:rPr>
            </w:pPr>
          </w:p>
        </w:tc>
      </w:tr>
      <w:tr w:rsidR="00403EDC" w:rsidRPr="00403EDC" w:rsidTr="00BD6CAB">
        <w:trPr>
          <w:cantSplit/>
        </w:trPr>
        <w:tc>
          <w:tcPr>
            <w:tcW w:w="1458" w:type="dxa"/>
          </w:tcPr>
          <w:p w:rsidR="00403EDC" w:rsidRPr="00403EDC" w:rsidRDefault="00403EDC" w:rsidP="00BD6CAB">
            <w:pPr>
              <w:rPr>
                <w:sz w:val="20"/>
                <w:szCs w:val="20"/>
              </w:rPr>
            </w:pPr>
            <w:r w:rsidRPr="00403EDC">
              <w:rPr>
                <w:sz w:val="20"/>
                <w:szCs w:val="20"/>
              </w:rPr>
              <w:t>Coram :</w:t>
            </w:r>
          </w:p>
        </w:tc>
        <w:tc>
          <w:tcPr>
            <w:tcW w:w="8118" w:type="dxa"/>
          </w:tcPr>
          <w:p w:rsidR="00403EDC" w:rsidRPr="00403EDC" w:rsidRDefault="00403EDC" w:rsidP="00BD6CAB">
            <w:pPr>
              <w:rPr>
                <w:sz w:val="20"/>
                <w:szCs w:val="20"/>
              </w:rPr>
            </w:pPr>
            <w:proofErr w:type="spellStart"/>
            <w:r w:rsidRPr="00403EDC">
              <w:rPr>
                <w:rStyle w:val="SCCCoramChar"/>
                <w:sz w:val="20"/>
                <w:szCs w:val="20"/>
                <w:lang w:val="en-CA"/>
              </w:rPr>
              <w:t>Binnie</w:t>
            </w:r>
            <w:proofErr w:type="spellEnd"/>
            <w:r w:rsidRPr="00403EDC">
              <w:rPr>
                <w:rStyle w:val="SCCCoramChar"/>
                <w:sz w:val="20"/>
                <w:szCs w:val="20"/>
                <w:lang w:val="en-CA"/>
              </w:rPr>
              <w:t>, Fish and Rothstein JJ.</w:t>
            </w:r>
          </w:p>
          <w:p w:rsidR="00403EDC" w:rsidRPr="00403EDC" w:rsidRDefault="00403EDC" w:rsidP="00BD6CAB">
            <w:pPr>
              <w:rPr>
                <w:sz w:val="20"/>
                <w:szCs w:val="20"/>
                <w:u w:val="single"/>
              </w:rPr>
            </w:pPr>
          </w:p>
        </w:tc>
      </w:tr>
      <w:tr w:rsidR="00403EDC" w:rsidRPr="006E563B" w:rsidTr="00BD6CAB">
        <w:trPr>
          <w:cantSplit/>
        </w:trPr>
        <w:tc>
          <w:tcPr>
            <w:tcW w:w="9576" w:type="dxa"/>
            <w:gridSpan w:val="2"/>
          </w:tcPr>
          <w:p w:rsidR="00403EDC" w:rsidRPr="00403EDC" w:rsidRDefault="00403EDC" w:rsidP="00BD6CAB">
            <w:pPr>
              <w:pStyle w:val="SCCShortJudgment"/>
              <w:rPr>
                <w:szCs w:val="20"/>
              </w:rPr>
            </w:pPr>
            <w:r w:rsidRPr="00403EDC">
              <w:rPr>
                <w:szCs w:val="20"/>
              </w:rPr>
              <w:t>The motion for an extension of time to serve and file the application for leave to appeal is granted.  The application for leave to appeal from the judgment of the Court of Appeal of New Brunswick, Number 19-09-CA, 2010 NBCA 36, dated May 20, 2010, is dismissed without costs.</w:t>
            </w:r>
          </w:p>
          <w:p w:rsidR="00403EDC" w:rsidRPr="00403EDC" w:rsidRDefault="00403EDC" w:rsidP="00BD6CAB">
            <w:pPr>
              <w:pStyle w:val="SCCShortJudgment"/>
              <w:ind w:firstLine="0"/>
              <w:rPr>
                <w:szCs w:val="20"/>
              </w:rPr>
            </w:pPr>
          </w:p>
          <w:p w:rsidR="00403EDC" w:rsidRPr="00403EDC" w:rsidRDefault="00403EDC" w:rsidP="0078280B">
            <w:pPr>
              <w:pStyle w:val="SCCShortJudgment"/>
              <w:rPr>
                <w:szCs w:val="20"/>
                <w:lang w:val="fr-CA"/>
              </w:rPr>
            </w:pPr>
            <w:r w:rsidRPr="00403EDC">
              <w:rPr>
                <w:szCs w:val="20"/>
                <w:lang w:val="fr-CA"/>
              </w:rPr>
              <w:t>La requête en prorogation du délai de signification et de dépôt de la demande d’autorisation d’appel est accordée.  La demande d’autorisation d’appel de l’arrêt de la Cour d’appel du Nouveau-Brunswick, numéro 19-09-CA, 2010 NBCA 36, daté du 20 mai 2010, est rejetée sans dépens.</w:t>
            </w:r>
          </w:p>
        </w:tc>
      </w:tr>
    </w:tbl>
    <w:p w:rsid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9527"/>
      </w:tblGrid>
      <w:tr w:rsidR="0078280B" w:rsidRPr="00F9781C" w:rsidTr="00321ED4">
        <w:tc>
          <w:tcPr>
            <w:tcW w:w="5000" w:type="pct"/>
          </w:tcPr>
          <w:p w:rsidR="0078280B" w:rsidRPr="00F9781C" w:rsidRDefault="0078280B" w:rsidP="00321ED4">
            <w:pPr>
              <w:jc w:val="both"/>
              <w:rPr>
                <w:rFonts w:eastAsia="Calibri"/>
                <w:sz w:val="20"/>
              </w:rPr>
            </w:pPr>
            <w:r w:rsidRPr="00F9781C">
              <w:rPr>
                <w:rFonts w:eastAsia="Calibri"/>
                <w:sz w:val="20"/>
              </w:rPr>
              <w:t xml:space="preserve">Charter of Rights – Criminal Law – Search and Seizure – Laying of charges – Summons to appear – Adjournment – Jurisdiction – Right to be informed without unreasonable delay – Right to a speedy trial – Evidence – Statutory authority to issue a summons after failure to lay charges by date in promise to appear – Whether charges were deemed dismissed for want of prosecution – Whether there was a nexus between a crime and a place to be searched for the authorization of a warrant – Effect of a failure to advise judge issuing a warrant of previous applications – Whether issuance of simultaneous search warrants is an abuse of process – Whether property seized in breach of s. 8 of the </w:t>
            </w:r>
            <w:r w:rsidRPr="00F9781C">
              <w:rPr>
                <w:rFonts w:eastAsia="Calibri"/>
                <w:i/>
                <w:sz w:val="20"/>
              </w:rPr>
              <w:t>Charter</w:t>
            </w:r>
            <w:r w:rsidRPr="00F9781C">
              <w:rPr>
                <w:rFonts w:eastAsia="Calibri"/>
                <w:sz w:val="20"/>
              </w:rPr>
              <w:t xml:space="preserve"> – Whether application for restraint order failed to comply with statutory preconditions – Whether issuance of  authorizations was an abuse of process – Whether cross-examination of affiant should have been allowed – Whether adjournments without the consent of  defence resulted in  loss of jurisdiction – Whether execution of search warrants breached right to be informed without unreasonable delay of offence – Whether right to speedy trial breached – Whether there was evidence of a conspiracy and participation.</w:t>
            </w:r>
          </w:p>
        </w:tc>
      </w:tr>
      <w:tr w:rsidR="0078280B" w:rsidRPr="00F9781C" w:rsidTr="00321ED4">
        <w:tc>
          <w:tcPr>
            <w:tcW w:w="5000" w:type="pct"/>
          </w:tcPr>
          <w:p w:rsidR="0078280B" w:rsidRPr="00F9781C" w:rsidRDefault="0078280B" w:rsidP="00321ED4">
            <w:pPr>
              <w:jc w:val="both"/>
              <w:rPr>
                <w:rFonts w:eastAsia="Calibri"/>
                <w:sz w:val="20"/>
              </w:rPr>
            </w:pPr>
          </w:p>
        </w:tc>
      </w:tr>
      <w:tr w:rsidR="0078280B" w:rsidRPr="00F9781C" w:rsidTr="00321ED4">
        <w:tc>
          <w:tcPr>
            <w:tcW w:w="5000" w:type="pct"/>
          </w:tcPr>
          <w:p w:rsidR="0078280B" w:rsidRPr="00F9781C" w:rsidRDefault="0078280B" w:rsidP="00321ED4">
            <w:pPr>
              <w:jc w:val="both"/>
              <w:rPr>
                <w:rFonts w:eastAsia="Calibri"/>
                <w:b/>
                <w:sz w:val="20"/>
              </w:rPr>
            </w:pPr>
            <w:r w:rsidRPr="00F9781C">
              <w:rPr>
                <w:rFonts w:eastAsia="Calibri"/>
                <w:sz w:val="20"/>
              </w:rPr>
              <w:t xml:space="preserve">The police executed two search warrants at the applicant’s residence simultaneously.  The police searched for and seized evidence related to alleged drug offences and items alleged to be proceeds of crime.  The applicant was arrested and released on a promise to appear on May 31, 2005.  He appeared however charges were not laid.  Charges were laid on September 28, 2005 and a summons was issued.  The applicant appeared and pre-trial proceedings proceeded.  Defence counsel challenged wiretap authorizations.  Adjournments, some necessitated by the trial judge’s illness, were allowed.  The applicant did not consent to adjournments.    </w:t>
            </w:r>
          </w:p>
          <w:p w:rsidR="0078280B" w:rsidRPr="00F9781C" w:rsidRDefault="0078280B" w:rsidP="00321ED4">
            <w:pPr>
              <w:jc w:val="both"/>
              <w:rPr>
                <w:rFonts w:eastAsia="Calibri"/>
                <w:sz w:val="20"/>
              </w:rPr>
            </w:pPr>
          </w:p>
        </w:tc>
      </w:tr>
    </w:tbl>
    <w:p w:rsidR="00321ED4" w:rsidRDefault="00321ED4"/>
    <w:tbl>
      <w:tblPr>
        <w:tblW w:w="4952" w:type="pct"/>
        <w:tblLayout w:type="fixed"/>
        <w:tblCellMar>
          <w:left w:w="0" w:type="dxa"/>
          <w:bottom w:w="99" w:type="dxa"/>
          <w:right w:w="0" w:type="dxa"/>
        </w:tblCellMar>
        <w:tblLook w:val="04A0"/>
      </w:tblPr>
      <w:tblGrid>
        <w:gridCol w:w="4624"/>
        <w:gridCol w:w="463"/>
        <w:gridCol w:w="4440"/>
      </w:tblGrid>
      <w:tr w:rsidR="0078280B" w:rsidRPr="00F9781C" w:rsidTr="00321ED4">
        <w:trPr>
          <w:cantSplit/>
        </w:trPr>
        <w:tc>
          <w:tcPr>
            <w:tcW w:w="2427" w:type="pct"/>
          </w:tcPr>
          <w:p w:rsidR="0078280B" w:rsidRPr="00F9781C" w:rsidRDefault="0078280B" w:rsidP="00321ED4">
            <w:pPr>
              <w:jc w:val="both"/>
              <w:rPr>
                <w:rFonts w:eastAsia="Calibri"/>
                <w:sz w:val="20"/>
              </w:rPr>
            </w:pPr>
            <w:r w:rsidRPr="00F9781C">
              <w:rPr>
                <w:rFonts w:eastAsia="Calibri"/>
                <w:sz w:val="20"/>
              </w:rPr>
              <w:lastRenderedPageBreak/>
              <w:t>January 27, 2009</w:t>
            </w:r>
          </w:p>
          <w:p w:rsidR="0078280B" w:rsidRPr="00F9781C" w:rsidRDefault="0078280B" w:rsidP="00321ED4">
            <w:pPr>
              <w:jc w:val="both"/>
              <w:rPr>
                <w:rFonts w:eastAsia="Calibri"/>
                <w:sz w:val="20"/>
              </w:rPr>
            </w:pPr>
            <w:r w:rsidRPr="00F9781C">
              <w:rPr>
                <w:rFonts w:eastAsia="Calibri"/>
                <w:sz w:val="20"/>
              </w:rPr>
              <w:t>Provincial Court of New Brunswick</w:t>
            </w:r>
          </w:p>
          <w:p w:rsidR="0078280B" w:rsidRPr="00F9781C" w:rsidRDefault="0078280B" w:rsidP="00321ED4">
            <w:pPr>
              <w:jc w:val="both"/>
              <w:rPr>
                <w:rFonts w:eastAsia="Calibri"/>
                <w:sz w:val="20"/>
              </w:rPr>
            </w:pPr>
            <w:r w:rsidRPr="00F9781C">
              <w:rPr>
                <w:rFonts w:eastAsia="Calibri"/>
                <w:sz w:val="20"/>
              </w:rPr>
              <w:t xml:space="preserve">(Hutchinson J.) </w:t>
            </w:r>
          </w:p>
        </w:tc>
        <w:tc>
          <w:tcPr>
            <w:tcW w:w="243" w:type="pct"/>
          </w:tcPr>
          <w:p w:rsidR="0078280B" w:rsidRPr="00F9781C" w:rsidRDefault="0078280B" w:rsidP="00321ED4">
            <w:pPr>
              <w:jc w:val="both"/>
              <w:rPr>
                <w:rFonts w:eastAsia="Calibri"/>
                <w:sz w:val="20"/>
              </w:rPr>
            </w:pPr>
          </w:p>
        </w:tc>
        <w:tc>
          <w:tcPr>
            <w:tcW w:w="2330" w:type="pct"/>
          </w:tcPr>
          <w:p w:rsidR="0078280B" w:rsidRPr="00F9781C" w:rsidRDefault="0078280B" w:rsidP="00321ED4">
            <w:pPr>
              <w:jc w:val="both"/>
              <w:rPr>
                <w:rFonts w:eastAsia="Calibri"/>
                <w:sz w:val="20"/>
              </w:rPr>
            </w:pPr>
            <w:r w:rsidRPr="00F9781C">
              <w:rPr>
                <w:rFonts w:eastAsia="Calibri"/>
                <w:sz w:val="20"/>
              </w:rPr>
              <w:t>Convictions for conspiracy to traffic marihuana, conspiracy to produce marihuana, two counts of possession of a prohibited firearm, improper storage of a firearm</w:t>
            </w:r>
          </w:p>
          <w:p w:rsidR="0078280B" w:rsidRPr="00F9781C" w:rsidRDefault="0078280B" w:rsidP="00321ED4">
            <w:pPr>
              <w:jc w:val="both"/>
              <w:rPr>
                <w:rFonts w:eastAsia="Calibri"/>
                <w:sz w:val="20"/>
              </w:rPr>
            </w:pPr>
          </w:p>
        </w:tc>
      </w:tr>
      <w:tr w:rsidR="0078280B" w:rsidRPr="00F9781C" w:rsidTr="00321ED4">
        <w:trPr>
          <w:cantSplit/>
        </w:trPr>
        <w:tc>
          <w:tcPr>
            <w:tcW w:w="2427" w:type="pct"/>
          </w:tcPr>
          <w:p w:rsidR="0078280B" w:rsidRPr="00F9781C" w:rsidRDefault="0078280B" w:rsidP="00321ED4">
            <w:pPr>
              <w:jc w:val="both"/>
              <w:rPr>
                <w:rFonts w:eastAsia="Calibri"/>
                <w:sz w:val="20"/>
              </w:rPr>
            </w:pPr>
            <w:r w:rsidRPr="00F9781C">
              <w:rPr>
                <w:rFonts w:eastAsia="Calibri"/>
                <w:sz w:val="20"/>
              </w:rPr>
              <w:t>May 20, 2010</w:t>
            </w:r>
          </w:p>
          <w:p w:rsidR="0078280B" w:rsidRPr="00F9781C" w:rsidRDefault="0078280B" w:rsidP="00321ED4">
            <w:pPr>
              <w:jc w:val="both"/>
              <w:rPr>
                <w:rFonts w:eastAsia="Calibri"/>
                <w:sz w:val="20"/>
              </w:rPr>
            </w:pPr>
            <w:r w:rsidRPr="00F9781C">
              <w:rPr>
                <w:rFonts w:eastAsia="Calibri"/>
                <w:sz w:val="20"/>
              </w:rPr>
              <w:t>Court of Appeal of New Brunswick</w:t>
            </w:r>
          </w:p>
          <w:p w:rsidR="0078280B" w:rsidRPr="00F9781C" w:rsidRDefault="0078280B" w:rsidP="00321ED4">
            <w:pPr>
              <w:jc w:val="both"/>
              <w:rPr>
                <w:rFonts w:eastAsia="Calibri"/>
                <w:sz w:val="20"/>
              </w:rPr>
            </w:pPr>
            <w:r w:rsidRPr="00F9781C">
              <w:rPr>
                <w:rFonts w:eastAsia="Calibri"/>
                <w:sz w:val="20"/>
              </w:rPr>
              <w:t>(Robertson, Richard, Bell JJ.A.)</w:t>
            </w:r>
          </w:p>
          <w:p w:rsidR="0078280B" w:rsidRPr="00F9781C" w:rsidRDefault="0078280B" w:rsidP="00321ED4">
            <w:pPr>
              <w:jc w:val="both"/>
              <w:rPr>
                <w:rFonts w:eastAsia="Calibri"/>
                <w:sz w:val="20"/>
              </w:rPr>
            </w:pPr>
            <w:r w:rsidRPr="00F9781C">
              <w:rPr>
                <w:rFonts w:eastAsia="Calibri"/>
                <w:sz w:val="20"/>
              </w:rPr>
              <w:t>2010 NBCA 36</w:t>
            </w:r>
          </w:p>
          <w:p w:rsidR="0078280B" w:rsidRPr="00F9781C" w:rsidRDefault="0078280B" w:rsidP="00321ED4">
            <w:pPr>
              <w:jc w:val="both"/>
              <w:rPr>
                <w:rFonts w:eastAsia="Calibri"/>
                <w:sz w:val="20"/>
              </w:rPr>
            </w:pPr>
            <w:r w:rsidRPr="00F9781C">
              <w:rPr>
                <w:rFonts w:eastAsia="Calibri"/>
                <w:sz w:val="20"/>
              </w:rPr>
              <w:t xml:space="preserve">19-09-CA </w:t>
            </w:r>
          </w:p>
          <w:p w:rsidR="0078280B" w:rsidRPr="00F9781C" w:rsidRDefault="0078280B" w:rsidP="00321ED4">
            <w:pPr>
              <w:jc w:val="both"/>
              <w:rPr>
                <w:rFonts w:eastAsia="Calibri"/>
                <w:sz w:val="20"/>
              </w:rPr>
            </w:pPr>
          </w:p>
        </w:tc>
        <w:tc>
          <w:tcPr>
            <w:tcW w:w="243" w:type="pct"/>
          </w:tcPr>
          <w:p w:rsidR="0078280B" w:rsidRPr="00F9781C" w:rsidRDefault="0078280B" w:rsidP="00321ED4">
            <w:pPr>
              <w:jc w:val="both"/>
              <w:rPr>
                <w:rFonts w:eastAsia="Calibri"/>
                <w:sz w:val="20"/>
              </w:rPr>
            </w:pPr>
          </w:p>
        </w:tc>
        <w:tc>
          <w:tcPr>
            <w:tcW w:w="2330" w:type="pct"/>
          </w:tcPr>
          <w:p w:rsidR="0078280B" w:rsidRPr="00F9781C" w:rsidRDefault="0078280B" w:rsidP="00321ED4">
            <w:pPr>
              <w:jc w:val="both"/>
              <w:rPr>
                <w:rFonts w:eastAsia="Calibri"/>
                <w:sz w:val="20"/>
              </w:rPr>
            </w:pPr>
            <w:r w:rsidRPr="00F9781C">
              <w:rPr>
                <w:rFonts w:eastAsia="Calibri"/>
                <w:sz w:val="20"/>
              </w:rPr>
              <w:t>Appeal against conviction and leave to appeal sentence dismissed</w:t>
            </w:r>
          </w:p>
          <w:p w:rsidR="0078280B" w:rsidRPr="00F9781C" w:rsidRDefault="0078280B" w:rsidP="00321ED4">
            <w:pPr>
              <w:jc w:val="both"/>
              <w:rPr>
                <w:rFonts w:eastAsia="Calibri"/>
                <w:sz w:val="20"/>
              </w:rPr>
            </w:pPr>
          </w:p>
        </w:tc>
      </w:tr>
      <w:tr w:rsidR="0078280B" w:rsidRPr="00F9781C" w:rsidTr="00321ED4">
        <w:trPr>
          <w:cantSplit/>
        </w:trPr>
        <w:tc>
          <w:tcPr>
            <w:tcW w:w="2427" w:type="pct"/>
          </w:tcPr>
          <w:p w:rsidR="0078280B" w:rsidRPr="00F9781C" w:rsidRDefault="0078280B" w:rsidP="00321ED4">
            <w:pPr>
              <w:jc w:val="both"/>
              <w:rPr>
                <w:rFonts w:eastAsia="Calibri"/>
                <w:sz w:val="20"/>
              </w:rPr>
            </w:pPr>
            <w:r w:rsidRPr="00F9781C">
              <w:rPr>
                <w:rFonts w:eastAsia="Calibri"/>
                <w:sz w:val="20"/>
              </w:rPr>
              <w:t>September 1, 2010</w:t>
            </w:r>
          </w:p>
          <w:p w:rsidR="0078280B" w:rsidRPr="00F9781C" w:rsidRDefault="0078280B" w:rsidP="00321ED4">
            <w:pPr>
              <w:jc w:val="both"/>
              <w:rPr>
                <w:rFonts w:eastAsia="Calibri"/>
                <w:sz w:val="20"/>
              </w:rPr>
            </w:pPr>
            <w:r w:rsidRPr="00F9781C">
              <w:rPr>
                <w:rFonts w:eastAsia="Calibri"/>
                <w:sz w:val="20"/>
              </w:rPr>
              <w:t>Supreme Court of Canada</w:t>
            </w:r>
          </w:p>
        </w:tc>
        <w:tc>
          <w:tcPr>
            <w:tcW w:w="243" w:type="pct"/>
          </w:tcPr>
          <w:p w:rsidR="0078280B" w:rsidRPr="00F9781C" w:rsidRDefault="0078280B" w:rsidP="00321ED4">
            <w:pPr>
              <w:jc w:val="both"/>
              <w:rPr>
                <w:rFonts w:eastAsia="Calibri"/>
                <w:sz w:val="20"/>
              </w:rPr>
            </w:pPr>
          </w:p>
        </w:tc>
        <w:tc>
          <w:tcPr>
            <w:tcW w:w="2330" w:type="pct"/>
          </w:tcPr>
          <w:p w:rsidR="0078280B" w:rsidRPr="00F9781C" w:rsidRDefault="0078280B" w:rsidP="00321ED4">
            <w:pPr>
              <w:jc w:val="both"/>
              <w:rPr>
                <w:rFonts w:eastAsia="Calibri"/>
                <w:sz w:val="20"/>
              </w:rPr>
            </w:pPr>
            <w:r w:rsidRPr="00F9781C">
              <w:rPr>
                <w:rFonts w:eastAsia="Calibri"/>
                <w:sz w:val="20"/>
              </w:rPr>
              <w:t xml:space="preserve">Applications for extension of time to serve and file application </w:t>
            </w:r>
          </w:p>
        </w:tc>
      </w:tr>
    </w:tbl>
    <w:p w:rsidR="00842F8F" w:rsidRPr="0078280B"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69" style="width:2in;height:1pt" o:hrpct="0" o:hralign="center" o:hrstd="t" o:hrnoshade="t" o:hr="t" fillcolor="black [3213]" stroked="f"/>
        </w:pict>
      </w:r>
    </w:p>
    <w:p w:rsidR="00842F8F" w:rsidRP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78280B" w:rsidRPr="006E563B" w:rsidTr="00321ED4">
        <w:tc>
          <w:tcPr>
            <w:tcW w:w="5000" w:type="pct"/>
            <w:gridSpan w:val="3"/>
          </w:tcPr>
          <w:p w:rsidR="0078280B" w:rsidRPr="00F9781C" w:rsidRDefault="0078280B" w:rsidP="00321ED4">
            <w:pPr>
              <w:jc w:val="both"/>
              <w:rPr>
                <w:rFonts w:eastAsia="Calibri"/>
                <w:sz w:val="20"/>
                <w:lang w:val="fr-CA"/>
              </w:rPr>
            </w:pPr>
            <w:r w:rsidRPr="00F9781C">
              <w:rPr>
                <w:rFonts w:eastAsia="Calibri"/>
                <w:sz w:val="20"/>
                <w:lang w:val="fr-CA"/>
              </w:rPr>
              <w:t xml:space="preserve">Charte des droits – Droit criminel – Fouilles et perquisitions – Dépôt d’accusations – Sommation à comparaître – Ajournement – Compétence – Droit d’être informé sans délai anormal – Droit à un procès rapide – Preuve – Pouvoir législatif de délivrer une sommation après le non-dépôt d’accusations avant la date prévue dans la promesse de comparaître  – Les accusations étaient-elles réputées abandonnées pour cause de défaut de poursuivre? – Y avait-il un lien entre un crime et un endroit à perquisitionner pour l’autorisation d’un mandat? – Effet de l’omission d’avoir informé le juge qui a délivré le mandat des demandes antérieures – La délivrance de mandats de perquisition simultanés est-elle un abus de procédure? – Des biens ont-ils été saisis en violation de l’art. 8 de la </w:t>
            </w:r>
            <w:r w:rsidRPr="00F9781C">
              <w:rPr>
                <w:rFonts w:eastAsia="Calibri"/>
                <w:i/>
                <w:iCs/>
                <w:sz w:val="20"/>
                <w:lang w:val="fr-CA"/>
              </w:rPr>
              <w:t>Charte</w:t>
            </w:r>
            <w:r w:rsidRPr="00F9781C">
              <w:rPr>
                <w:rFonts w:eastAsia="Calibri"/>
                <w:sz w:val="20"/>
                <w:lang w:val="fr-CA"/>
              </w:rPr>
              <w:t>? – La demande d’ordonnance de blocage était-elle non conforme aux conditions préalables prévues par la loi? – La délivrance des autorisations était-elle un abus de procédure? – Le contre-interrogatoire du déposant aurait-il dû être autorisé? – Les ajournements sans le consentement de la défense ont-ils entraîné une perte de compétence? – L’exécution des mandats de perquisition a-t-il porté atteinte au droit d’être informé de l’infraction sans délai anormal? – Le droit à un procès rapide a-t-il été violé? – Y avait-il une preuve de complot et de participation?</w:t>
            </w:r>
          </w:p>
        </w:tc>
      </w:tr>
      <w:tr w:rsidR="0078280B" w:rsidRPr="006E563B" w:rsidTr="00321ED4">
        <w:tc>
          <w:tcPr>
            <w:tcW w:w="5000" w:type="pct"/>
            <w:gridSpan w:val="3"/>
          </w:tcPr>
          <w:p w:rsidR="0078280B" w:rsidRPr="00F9781C" w:rsidRDefault="0078280B" w:rsidP="00321ED4">
            <w:pPr>
              <w:jc w:val="both"/>
              <w:rPr>
                <w:rFonts w:eastAsia="Calibri"/>
                <w:sz w:val="20"/>
                <w:lang w:val="fr-CA"/>
              </w:rPr>
            </w:pPr>
          </w:p>
        </w:tc>
      </w:tr>
      <w:tr w:rsidR="0078280B" w:rsidRPr="00F9781C" w:rsidTr="00321ED4">
        <w:tc>
          <w:tcPr>
            <w:tcW w:w="5000" w:type="pct"/>
            <w:gridSpan w:val="3"/>
          </w:tcPr>
          <w:p w:rsidR="0078280B" w:rsidRPr="00F9781C" w:rsidRDefault="0078280B" w:rsidP="00321ED4">
            <w:pPr>
              <w:jc w:val="both"/>
              <w:rPr>
                <w:rFonts w:eastAsia="Calibri"/>
                <w:b/>
                <w:bCs/>
                <w:sz w:val="20"/>
                <w:lang w:val="fr-CA"/>
              </w:rPr>
            </w:pPr>
            <w:r w:rsidRPr="00F9781C">
              <w:rPr>
                <w:rFonts w:eastAsia="Calibri"/>
                <w:sz w:val="20"/>
                <w:lang w:val="fr-CA"/>
              </w:rPr>
              <w:t xml:space="preserve">La police a exécuté deux mandats de perquisition à la résidence du demandeur simultanément.  Dans le cadre de la perquisition, les policiers ont saisi des éléments de preuve liés à des infractions présumées en matière de drogue et des articles qui étaient censément des produits de la criminalité. Le demandeur a été arrêté et relâché sur une promesse à comparaître le 31 mai 2005. Il a comparu, mais aucune accusation n’a été déposée. Des accusations ont été déposées le 28 septembre 2005 et une sommation a été délivrée. Le demandeur a comparu et les procédures préalables au procès ont été entreprises. L’avocat de la défense a contesté les autorisations de mise sur écoute. Des ajournements, dont certains étaient nécessaires en raison de la maladie du juge du procès, ont été autorisés. Le demandeur n’a pas consenti aux ajournements.    </w:t>
            </w:r>
          </w:p>
          <w:p w:rsidR="0078280B" w:rsidRPr="00F9781C" w:rsidRDefault="0078280B" w:rsidP="00321ED4">
            <w:pPr>
              <w:jc w:val="both"/>
              <w:rPr>
                <w:rFonts w:eastAsia="Calibri"/>
                <w:sz w:val="20"/>
                <w:lang w:val="fr-CA"/>
              </w:rPr>
            </w:pPr>
          </w:p>
        </w:tc>
      </w:tr>
      <w:tr w:rsidR="0078280B" w:rsidRPr="006E563B" w:rsidTr="00321ED4">
        <w:tc>
          <w:tcPr>
            <w:tcW w:w="2427" w:type="pct"/>
          </w:tcPr>
          <w:p w:rsidR="0078280B" w:rsidRPr="00F9781C" w:rsidRDefault="0078280B" w:rsidP="00321ED4">
            <w:pPr>
              <w:jc w:val="both"/>
              <w:rPr>
                <w:rFonts w:eastAsia="Calibri"/>
                <w:sz w:val="20"/>
                <w:lang w:val="fr-CA"/>
              </w:rPr>
            </w:pPr>
            <w:r w:rsidRPr="00F9781C">
              <w:rPr>
                <w:rFonts w:eastAsia="Calibri"/>
                <w:sz w:val="20"/>
                <w:lang w:val="fr-CA"/>
              </w:rPr>
              <w:t>27 janvier 2009</w:t>
            </w:r>
          </w:p>
          <w:p w:rsidR="0078280B" w:rsidRPr="00F9781C" w:rsidRDefault="0078280B" w:rsidP="00321ED4">
            <w:pPr>
              <w:jc w:val="both"/>
              <w:rPr>
                <w:rFonts w:eastAsia="Calibri"/>
                <w:sz w:val="20"/>
                <w:lang w:val="fr-CA"/>
              </w:rPr>
            </w:pPr>
            <w:r w:rsidRPr="00F9781C">
              <w:rPr>
                <w:rFonts w:eastAsia="Calibri"/>
                <w:sz w:val="20"/>
                <w:lang w:val="fr-CA"/>
              </w:rPr>
              <w:t>Cour provinciale du Nouveau-Brunswick</w:t>
            </w:r>
          </w:p>
          <w:p w:rsidR="0078280B" w:rsidRPr="00F9781C" w:rsidRDefault="0078280B" w:rsidP="00321ED4">
            <w:pPr>
              <w:jc w:val="both"/>
              <w:rPr>
                <w:rFonts w:eastAsia="Calibri"/>
                <w:sz w:val="20"/>
                <w:lang w:val="fr-CA"/>
              </w:rPr>
            </w:pPr>
            <w:r w:rsidRPr="00F9781C">
              <w:rPr>
                <w:rFonts w:eastAsia="Calibri"/>
                <w:sz w:val="20"/>
                <w:lang w:val="fr-CA"/>
              </w:rPr>
              <w:t xml:space="preserve">(Juge Hutchinson) </w:t>
            </w:r>
          </w:p>
        </w:tc>
        <w:tc>
          <w:tcPr>
            <w:tcW w:w="243" w:type="pct"/>
          </w:tcPr>
          <w:p w:rsidR="0078280B" w:rsidRPr="00F9781C" w:rsidRDefault="0078280B" w:rsidP="00321ED4">
            <w:pPr>
              <w:jc w:val="both"/>
              <w:rPr>
                <w:rFonts w:eastAsia="Calibri"/>
                <w:sz w:val="20"/>
                <w:lang w:val="fr-CA"/>
              </w:rPr>
            </w:pPr>
          </w:p>
        </w:tc>
        <w:tc>
          <w:tcPr>
            <w:tcW w:w="2330" w:type="pct"/>
          </w:tcPr>
          <w:p w:rsidR="0078280B" w:rsidRPr="00F9781C" w:rsidRDefault="0078280B" w:rsidP="00321ED4">
            <w:pPr>
              <w:jc w:val="both"/>
              <w:rPr>
                <w:rFonts w:eastAsia="Calibri"/>
                <w:sz w:val="20"/>
                <w:lang w:val="fr-CA"/>
              </w:rPr>
            </w:pPr>
            <w:r w:rsidRPr="00F9781C">
              <w:rPr>
                <w:rFonts w:eastAsia="Calibri"/>
                <w:sz w:val="20"/>
                <w:lang w:val="fr-CA"/>
              </w:rPr>
              <w:t>Déclarations de culpabilité pour complot en vue de faire le trafic de la marihuana, complot en vue de produire de la marihuana, deux chefs de possession d’une arme à feu prohibée et mauvais entreposage d’une arme à feu</w:t>
            </w:r>
          </w:p>
          <w:p w:rsidR="0078280B" w:rsidRPr="00F9781C" w:rsidRDefault="0078280B" w:rsidP="00321ED4">
            <w:pPr>
              <w:jc w:val="both"/>
              <w:rPr>
                <w:rFonts w:eastAsia="Calibri"/>
                <w:sz w:val="20"/>
                <w:lang w:val="fr-CA"/>
              </w:rPr>
            </w:pPr>
          </w:p>
        </w:tc>
      </w:tr>
      <w:tr w:rsidR="0078280B" w:rsidRPr="006E563B" w:rsidTr="00321ED4">
        <w:tc>
          <w:tcPr>
            <w:tcW w:w="2427" w:type="pct"/>
          </w:tcPr>
          <w:p w:rsidR="0078280B" w:rsidRPr="00F9781C" w:rsidRDefault="0078280B" w:rsidP="00321ED4">
            <w:pPr>
              <w:jc w:val="both"/>
              <w:rPr>
                <w:rFonts w:eastAsia="Calibri"/>
                <w:sz w:val="20"/>
                <w:lang w:val="fr-CA"/>
              </w:rPr>
            </w:pPr>
            <w:r w:rsidRPr="00F9781C">
              <w:rPr>
                <w:rFonts w:eastAsia="Calibri"/>
                <w:sz w:val="20"/>
                <w:lang w:val="fr-CA"/>
              </w:rPr>
              <w:t>20 mai 2010</w:t>
            </w:r>
          </w:p>
          <w:p w:rsidR="0078280B" w:rsidRPr="00F9781C" w:rsidRDefault="0078280B" w:rsidP="00321ED4">
            <w:pPr>
              <w:jc w:val="both"/>
              <w:rPr>
                <w:rFonts w:eastAsia="Calibri"/>
                <w:sz w:val="20"/>
                <w:lang w:val="fr-CA"/>
              </w:rPr>
            </w:pPr>
            <w:r w:rsidRPr="00F9781C">
              <w:rPr>
                <w:rFonts w:eastAsia="Calibri"/>
                <w:sz w:val="20"/>
                <w:lang w:val="fr-CA"/>
              </w:rPr>
              <w:t>Cour d’appel du Nouveau-Brunswick</w:t>
            </w:r>
          </w:p>
          <w:p w:rsidR="0078280B" w:rsidRPr="00F9781C" w:rsidRDefault="0078280B" w:rsidP="00321ED4">
            <w:pPr>
              <w:jc w:val="both"/>
              <w:rPr>
                <w:rFonts w:eastAsia="Calibri"/>
                <w:sz w:val="20"/>
                <w:lang w:val="fr-CA"/>
              </w:rPr>
            </w:pPr>
            <w:r w:rsidRPr="00F9781C">
              <w:rPr>
                <w:rFonts w:eastAsia="Calibri"/>
                <w:sz w:val="20"/>
                <w:lang w:val="fr-CA"/>
              </w:rPr>
              <w:t>(Juges Robertson, Richard et Bell)</w:t>
            </w:r>
          </w:p>
          <w:p w:rsidR="0078280B" w:rsidRPr="00F9781C" w:rsidRDefault="0078280B" w:rsidP="00321ED4">
            <w:pPr>
              <w:jc w:val="both"/>
              <w:rPr>
                <w:rFonts w:eastAsia="Calibri"/>
                <w:sz w:val="20"/>
                <w:lang w:val="fr-CA"/>
              </w:rPr>
            </w:pPr>
            <w:r w:rsidRPr="00F9781C">
              <w:rPr>
                <w:rFonts w:eastAsia="Calibri"/>
                <w:sz w:val="20"/>
                <w:lang w:val="fr-CA"/>
              </w:rPr>
              <w:t>2010 NBCA 36</w:t>
            </w:r>
          </w:p>
          <w:p w:rsidR="0078280B" w:rsidRPr="00F9781C" w:rsidRDefault="0078280B" w:rsidP="00321ED4">
            <w:pPr>
              <w:jc w:val="both"/>
              <w:rPr>
                <w:rFonts w:eastAsia="Calibri"/>
                <w:sz w:val="20"/>
                <w:lang w:val="fr-CA"/>
              </w:rPr>
            </w:pPr>
            <w:r w:rsidRPr="00F9781C">
              <w:rPr>
                <w:rFonts w:eastAsia="Calibri"/>
                <w:sz w:val="20"/>
                <w:lang w:val="fr-CA"/>
              </w:rPr>
              <w:t xml:space="preserve">19-09-CA </w:t>
            </w:r>
          </w:p>
        </w:tc>
        <w:tc>
          <w:tcPr>
            <w:tcW w:w="243" w:type="pct"/>
          </w:tcPr>
          <w:p w:rsidR="0078280B" w:rsidRPr="00F9781C" w:rsidRDefault="0078280B" w:rsidP="00321ED4">
            <w:pPr>
              <w:jc w:val="both"/>
              <w:rPr>
                <w:rFonts w:eastAsia="Calibri"/>
                <w:sz w:val="20"/>
                <w:lang w:val="fr-CA"/>
              </w:rPr>
            </w:pPr>
          </w:p>
        </w:tc>
        <w:tc>
          <w:tcPr>
            <w:tcW w:w="2330" w:type="pct"/>
          </w:tcPr>
          <w:p w:rsidR="0078280B" w:rsidRPr="00F9781C" w:rsidRDefault="0078280B" w:rsidP="00321ED4">
            <w:pPr>
              <w:jc w:val="both"/>
              <w:rPr>
                <w:rFonts w:eastAsia="Calibri"/>
                <w:sz w:val="20"/>
                <w:lang w:val="fr-CA"/>
              </w:rPr>
            </w:pPr>
            <w:r w:rsidRPr="00F9781C">
              <w:rPr>
                <w:rFonts w:eastAsia="Calibri"/>
                <w:sz w:val="20"/>
                <w:lang w:val="fr-CA"/>
              </w:rPr>
              <w:t xml:space="preserve">Appel de la déclaration de culpabilité et autorisation d’appel </w:t>
            </w:r>
            <w:proofErr w:type="gramStart"/>
            <w:r w:rsidRPr="00F9781C">
              <w:rPr>
                <w:rFonts w:eastAsia="Calibri"/>
                <w:sz w:val="20"/>
                <w:lang w:val="fr-CA"/>
              </w:rPr>
              <w:t>de la peine, rejetés</w:t>
            </w:r>
            <w:proofErr w:type="gramEnd"/>
          </w:p>
          <w:p w:rsidR="0078280B" w:rsidRPr="00F9781C" w:rsidRDefault="0078280B" w:rsidP="00321ED4">
            <w:pPr>
              <w:jc w:val="both"/>
              <w:rPr>
                <w:rFonts w:eastAsia="Calibri"/>
                <w:sz w:val="20"/>
                <w:lang w:val="fr-CA"/>
              </w:rPr>
            </w:pPr>
          </w:p>
        </w:tc>
      </w:tr>
      <w:tr w:rsidR="0078280B" w:rsidRPr="006E563B" w:rsidTr="00321ED4">
        <w:tc>
          <w:tcPr>
            <w:tcW w:w="2427" w:type="pct"/>
          </w:tcPr>
          <w:p w:rsidR="0078280B" w:rsidRPr="00F9781C" w:rsidRDefault="0078280B" w:rsidP="00321ED4">
            <w:pPr>
              <w:jc w:val="both"/>
              <w:rPr>
                <w:rFonts w:eastAsia="Calibri"/>
                <w:sz w:val="20"/>
                <w:lang w:val="fr-CA"/>
              </w:rPr>
            </w:pPr>
            <w:r w:rsidRPr="00F9781C">
              <w:rPr>
                <w:rFonts w:eastAsia="Calibri"/>
                <w:sz w:val="20"/>
                <w:lang w:val="fr-CA"/>
              </w:rPr>
              <w:lastRenderedPageBreak/>
              <w:t>1</w:t>
            </w:r>
            <w:r w:rsidRPr="00F9781C">
              <w:rPr>
                <w:rFonts w:eastAsia="Calibri"/>
                <w:sz w:val="20"/>
                <w:vertAlign w:val="superscript"/>
                <w:lang w:val="fr-CA"/>
              </w:rPr>
              <w:t>er</w:t>
            </w:r>
            <w:r w:rsidRPr="00F9781C">
              <w:rPr>
                <w:rFonts w:eastAsia="Calibri"/>
                <w:sz w:val="20"/>
                <w:lang w:val="fr-CA"/>
              </w:rPr>
              <w:t xml:space="preserve"> septembre 2010</w:t>
            </w:r>
          </w:p>
          <w:p w:rsidR="0078280B" w:rsidRPr="00F9781C" w:rsidRDefault="0078280B" w:rsidP="00321ED4">
            <w:pPr>
              <w:jc w:val="both"/>
              <w:rPr>
                <w:rFonts w:eastAsia="Calibri"/>
                <w:sz w:val="20"/>
                <w:lang w:val="fr-CA"/>
              </w:rPr>
            </w:pPr>
            <w:r w:rsidRPr="00F9781C">
              <w:rPr>
                <w:rFonts w:eastAsia="Calibri"/>
                <w:sz w:val="20"/>
                <w:lang w:val="fr-CA"/>
              </w:rPr>
              <w:t>Cour suprême du Canada</w:t>
            </w:r>
          </w:p>
        </w:tc>
        <w:tc>
          <w:tcPr>
            <w:tcW w:w="243" w:type="pct"/>
          </w:tcPr>
          <w:p w:rsidR="0078280B" w:rsidRPr="00F9781C" w:rsidRDefault="0078280B" w:rsidP="00321ED4">
            <w:pPr>
              <w:jc w:val="both"/>
              <w:rPr>
                <w:rFonts w:eastAsia="Calibri"/>
                <w:sz w:val="20"/>
                <w:lang w:val="fr-CA"/>
              </w:rPr>
            </w:pPr>
          </w:p>
        </w:tc>
        <w:tc>
          <w:tcPr>
            <w:tcW w:w="2330" w:type="pct"/>
          </w:tcPr>
          <w:p w:rsidR="0078280B" w:rsidRPr="00F9781C" w:rsidRDefault="0078280B" w:rsidP="00321ED4">
            <w:pPr>
              <w:jc w:val="both"/>
              <w:rPr>
                <w:rFonts w:eastAsia="Calibri"/>
                <w:sz w:val="20"/>
                <w:lang w:val="fr-CA"/>
              </w:rPr>
            </w:pPr>
            <w:r w:rsidRPr="00F9781C">
              <w:rPr>
                <w:rFonts w:eastAsia="Calibri"/>
                <w:sz w:val="20"/>
                <w:lang w:val="fr-CA"/>
              </w:rPr>
              <w:t xml:space="preserve">Demandes de prorogation du délai de signification et de dépôt de la demande et demande d’autorisation d’appel, déposées </w:t>
            </w: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70" style="width:2in;height:1pt" o:hrpct="0" o:hralign="center" o:hrstd="t" o:hrnoshade="t" o:hr="t" fillcolor="black [3213]" stroked="f"/>
        </w:pict>
      </w:r>
    </w:p>
    <w:p w:rsidR="00842F8F" w:rsidRDefault="00842F8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03EDC" w:rsidRPr="006E563B" w:rsidTr="00BD6CAB">
        <w:trPr>
          <w:cantSplit/>
        </w:trPr>
        <w:tc>
          <w:tcPr>
            <w:tcW w:w="1458" w:type="dxa"/>
          </w:tcPr>
          <w:p w:rsidR="00403EDC" w:rsidRPr="00403EDC" w:rsidRDefault="00403EDC" w:rsidP="00BD6CAB">
            <w:pPr>
              <w:rPr>
                <w:sz w:val="20"/>
                <w:szCs w:val="20"/>
              </w:rPr>
            </w:pPr>
            <w:r w:rsidRPr="00403EDC">
              <w:rPr>
                <w:rStyle w:val="SCCFileNumberChar"/>
                <w:sz w:val="20"/>
                <w:szCs w:val="20"/>
              </w:rPr>
              <w:t>33840</w:t>
            </w:r>
          </w:p>
          <w:p w:rsidR="00403EDC" w:rsidRPr="00403EDC" w:rsidRDefault="00403EDC" w:rsidP="00BD6CAB">
            <w:pPr>
              <w:rPr>
                <w:b/>
                <w:sz w:val="20"/>
                <w:szCs w:val="20"/>
                <w:lang w:val="fr-CA"/>
              </w:rPr>
            </w:pPr>
          </w:p>
        </w:tc>
        <w:tc>
          <w:tcPr>
            <w:tcW w:w="8118" w:type="dxa"/>
          </w:tcPr>
          <w:p w:rsidR="00403EDC" w:rsidRPr="00403EDC" w:rsidRDefault="00403EDC" w:rsidP="00BD6CAB">
            <w:pPr>
              <w:rPr>
                <w:sz w:val="20"/>
                <w:szCs w:val="20"/>
                <w:lang w:val="fr-CA"/>
              </w:rPr>
            </w:pPr>
            <w:r w:rsidRPr="00403EDC">
              <w:rPr>
                <w:rStyle w:val="SCCLsocChar"/>
                <w:sz w:val="20"/>
                <w:szCs w:val="20"/>
              </w:rPr>
              <w:t xml:space="preserve">Marie-Claude </w:t>
            </w:r>
            <w:proofErr w:type="spellStart"/>
            <w:r w:rsidRPr="00403EDC">
              <w:rPr>
                <w:rStyle w:val="SCCLsocChar"/>
                <w:sz w:val="20"/>
                <w:szCs w:val="20"/>
              </w:rPr>
              <w:t>Normandin</w:t>
            </w:r>
            <w:proofErr w:type="spellEnd"/>
            <w:r w:rsidRPr="00403EDC">
              <w:rPr>
                <w:rStyle w:val="SCCLsocChar"/>
                <w:sz w:val="20"/>
                <w:szCs w:val="20"/>
              </w:rPr>
              <w:t xml:space="preserve"> c. Banque Laurentienne du Canada</w:t>
            </w:r>
            <w:r w:rsidRPr="00403EDC">
              <w:rPr>
                <w:sz w:val="20"/>
                <w:szCs w:val="20"/>
                <w:lang w:val="fr-CA"/>
              </w:rPr>
              <w:t xml:space="preserve"> (</w:t>
            </w:r>
            <w:proofErr w:type="spellStart"/>
            <w:r w:rsidRPr="00403EDC">
              <w:rPr>
                <w:sz w:val="20"/>
                <w:szCs w:val="20"/>
                <w:lang w:val="fr-CA"/>
              </w:rPr>
              <w:t>Qc</w:t>
            </w:r>
            <w:proofErr w:type="spellEnd"/>
            <w:r w:rsidRPr="00403EDC">
              <w:rPr>
                <w:sz w:val="20"/>
                <w:szCs w:val="20"/>
                <w:lang w:val="fr-CA"/>
              </w:rPr>
              <w:t>) (Civile) (Autorisation)</w:t>
            </w:r>
          </w:p>
          <w:p w:rsidR="00403EDC" w:rsidRPr="00403EDC" w:rsidRDefault="00403EDC" w:rsidP="00BD6CAB">
            <w:pPr>
              <w:rPr>
                <w:sz w:val="20"/>
                <w:szCs w:val="20"/>
                <w:lang w:val="fr-CA"/>
              </w:rPr>
            </w:pPr>
          </w:p>
        </w:tc>
      </w:tr>
      <w:tr w:rsidR="00403EDC" w:rsidRPr="006E563B" w:rsidTr="00BD6CAB">
        <w:trPr>
          <w:cantSplit/>
        </w:trPr>
        <w:tc>
          <w:tcPr>
            <w:tcW w:w="1458" w:type="dxa"/>
          </w:tcPr>
          <w:p w:rsidR="00403EDC" w:rsidRPr="00403EDC" w:rsidRDefault="00403EDC" w:rsidP="00BD6CAB">
            <w:pPr>
              <w:rPr>
                <w:sz w:val="20"/>
                <w:szCs w:val="20"/>
              </w:rPr>
            </w:pPr>
            <w:r w:rsidRPr="00403EDC">
              <w:rPr>
                <w:sz w:val="20"/>
                <w:szCs w:val="20"/>
              </w:rPr>
              <w:t>Coram :</w:t>
            </w:r>
          </w:p>
        </w:tc>
        <w:tc>
          <w:tcPr>
            <w:tcW w:w="8118" w:type="dxa"/>
          </w:tcPr>
          <w:p w:rsidR="00403EDC" w:rsidRPr="00403EDC" w:rsidRDefault="00403EDC" w:rsidP="00BD6CAB">
            <w:pPr>
              <w:rPr>
                <w:sz w:val="20"/>
                <w:szCs w:val="20"/>
                <w:lang w:val="fr-CA"/>
              </w:rPr>
            </w:pPr>
            <w:r w:rsidRPr="00403EDC">
              <w:rPr>
                <w:rStyle w:val="SCCCoramChar"/>
                <w:sz w:val="20"/>
                <w:szCs w:val="20"/>
              </w:rPr>
              <w:t xml:space="preserve">Les juges </w:t>
            </w:r>
            <w:proofErr w:type="spellStart"/>
            <w:r w:rsidRPr="00403EDC">
              <w:rPr>
                <w:rStyle w:val="SCCCoramChar"/>
                <w:sz w:val="20"/>
                <w:szCs w:val="20"/>
              </w:rPr>
              <w:t>LeBel</w:t>
            </w:r>
            <w:proofErr w:type="spellEnd"/>
            <w:r w:rsidRPr="00403EDC">
              <w:rPr>
                <w:rStyle w:val="SCCCoramChar"/>
                <w:sz w:val="20"/>
                <w:szCs w:val="20"/>
              </w:rPr>
              <w:t>, Deschamps et Charron</w:t>
            </w:r>
          </w:p>
          <w:p w:rsidR="00403EDC" w:rsidRPr="00403EDC" w:rsidRDefault="00403EDC" w:rsidP="00BD6CAB">
            <w:pPr>
              <w:rPr>
                <w:sz w:val="20"/>
                <w:szCs w:val="20"/>
                <w:u w:val="single"/>
                <w:lang w:val="fr-CA"/>
              </w:rPr>
            </w:pPr>
          </w:p>
        </w:tc>
      </w:tr>
      <w:tr w:rsidR="00403EDC" w:rsidRPr="00403EDC" w:rsidTr="00BD6CAB">
        <w:trPr>
          <w:cantSplit/>
        </w:trPr>
        <w:tc>
          <w:tcPr>
            <w:tcW w:w="9576" w:type="dxa"/>
            <w:gridSpan w:val="2"/>
          </w:tcPr>
          <w:p w:rsidR="00403EDC" w:rsidRPr="00403EDC" w:rsidRDefault="00403EDC" w:rsidP="00BD6CAB">
            <w:pPr>
              <w:pStyle w:val="SCCShortJudgment"/>
              <w:rPr>
                <w:szCs w:val="20"/>
                <w:lang w:val="fr-CA"/>
              </w:rPr>
            </w:pPr>
            <w:r w:rsidRPr="00403EDC">
              <w:rPr>
                <w:szCs w:val="20"/>
                <w:lang w:val="fr-CA"/>
              </w:rPr>
              <w:t>La demande d’autorisation d’appel de l’arrêt de la Cour d’appel du Québec (Montréal), numéro 500-09-020162-095, daté du 16 juin 2010, est rejetée avec dépens.</w:t>
            </w:r>
          </w:p>
          <w:p w:rsidR="00403EDC" w:rsidRPr="00403EDC" w:rsidRDefault="00403EDC" w:rsidP="00BD6CAB">
            <w:pPr>
              <w:pStyle w:val="SCCShortJudgment"/>
              <w:ind w:firstLine="0"/>
              <w:rPr>
                <w:szCs w:val="20"/>
                <w:lang w:val="fr-CA"/>
              </w:rPr>
            </w:pPr>
          </w:p>
          <w:p w:rsidR="00403EDC" w:rsidRPr="00403EDC" w:rsidRDefault="00403EDC" w:rsidP="00321ED4">
            <w:pPr>
              <w:pStyle w:val="SCCShortJudgment"/>
              <w:rPr>
                <w:szCs w:val="20"/>
              </w:rPr>
            </w:pPr>
            <w:r w:rsidRPr="00403EDC">
              <w:rPr>
                <w:szCs w:val="20"/>
              </w:rPr>
              <w:t>The application for leave to appeal from the judgment of the Court of Appeal of Quebec (Montréal), Number 500-09-020162-095, dated June 16, 2010, is dismissed with costs.</w:t>
            </w:r>
            <w:r w:rsidR="00321ED4" w:rsidRPr="00403EDC">
              <w:rPr>
                <w:szCs w:val="20"/>
              </w:rPr>
              <w:t xml:space="preserve"> </w:t>
            </w:r>
          </w:p>
        </w:tc>
      </w:tr>
    </w:tbl>
    <w:p w:rsidR="00842F8F" w:rsidRPr="00403EDC" w:rsidRDefault="00842F8F" w:rsidP="008D292F">
      <w:pPr>
        <w:rPr>
          <w:sz w:val="20"/>
          <w:szCs w:val="20"/>
        </w:rPr>
      </w:pPr>
    </w:p>
    <w:p w:rsidR="00A91834" w:rsidRPr="00842F8F" w:rsidRDefault="00A91834" w:rsidP="00A91834">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321ED4" w:rsidRPr="001C6D97" w:rsidTr="00321ED4">
        <w:tc>
          <w:tcPr>
            <w:tcW w:w="5000" w:type="pct"/>
            <w:gridSpan w:val="3"/>
          </w:tcPr>
          <w:p w:rsidR="00321ED4" w:rsidRPr="001C6D97" w:rsidRDefault="00321ED4" w:rsidP="00321ED4">
            <w:pPr>
              <w:jc w:val="both"/>
              <w:rPr>
                <w:rFonts w:eastAsia="Calibri"/>
                <w:sz w:val="20"/>
              </w:rPr>
            </w:pPr>
            <w:r w:rsidRPr="001C6D97">
              <w:rPr>
                <w:rFonts w:eastAsia="Calibri"/>
                <w:sz w:val="20"/>
                <w:lang w:val="fr-CA"/>
              </w:rPr>
              <w:t xml:space="preserve">Tribunaux – Compétence – Allégation de harcèlement psychologique en milieu de travail – Allégation de congédiement déguisé - Réclamation de dommages moraux et exemplaires – La Cour d’appel a-t-elle erré en droit en déclarant l’immunité civile de l’employeur et en limitant le recours de l’employée au régime législatif applicable aux lésions professionnelles? – </w:t>
            </w:r>
            <w:r w:rsidRPr="001C6D97">
              <w:rPr>
                <w:rFonts w:eastAsia="Calibri"/>
                <w:i/>
                <w:sz w:val="20"/>
                <w:lang w:val="fr-CA"/>
              </w:rPr>
              <w:t>Loi sur les accidents du travail et les maladies professionnelles</w:t>
            </w:r>
            <w:r w:rsidRPr="001C6D97">
              <w:rPr>
                <w:rFonts w:eastAsia="Calibri"/>
                <w:sz w:val="20"/>
                <w:lang w:val="fr-CA"/>
              </w:rPr>
              <w:t xml:space="preserve">, L.R.Q. ch. A-3.001, art. 25, 349, 438 – </w:t>
            </w:r>
            <w:r w:rsidRPr="001C6D97">
              <w:rPr>
                <w:rFonts w:eastAsia="Calibri"/>
                <w:i/>
                <w:sz w:val="20"/>
                <w:lang w:val="fr-CA"/>
              </w:rPr>
              <w:t>Charte des droits et libertés de la personne</w:t>
            </w:r>
            <w:r w:rsidRPr="001C6D97">
              <w:rPr>
                <w:rFonts w:eastAsia="Calibri"/>
                <w:sz w:val="20"/>
                <w:lang w:val="fr-CA"/>
              </w:rPr>
              <w:t>, L.R.Q. ch. C-12, par. 49 (2).</w:t>
            </w:r>
          </w:p>
        </w:tc>
      </w:tr>
      <w:tr w:rsidR="00321ED4" w:rsidRPr="001C6D97" w:rsidTr="00321ED4">
        <w:tc>
          <w:tcPr>
            <w:tcW w:w="5000" w:type="pct"/>
            <w:gridSpan w:val="3"/>
          </w:tcPr>
          <w:p w:rsidR="00321ED4" w:rsidRPr="001C6D97" w:rsidRDefault="00321ED4" w:rsidP="00321ED4">
            <w:pPr>
              <w:jc w:val="both"/>
              <w:rPr>
                <w:rFonts w:eastAsia="Calibri"/>
                <w:sz w:val="20"/>
                <w:lang w:val="fr-CA"/>
              </w:rPr>
            </w:pPr>
          </w:p>
        </w:tc>
      </w:tr>
      <w:tr w:rsidR="00321ED4" w:rsidRPr="006E563B" w:rsidTr="00321ED4">
        <w:tc>
          <w:tcPr>
            <w:tcW w:w="5000" w:type="pct"/>
            <w:gridSpan w:val="3"/>
          </w:tcPr>
          <w:p w:rsidR="00321ED4" w:rsidRPr="001C6D97" w:rsidRDefault="00321ED4" w:rsidP="00321ED4">
            <w:pPr>
              <w:jc w:val="both"/>
              <w:rPr>
                <w:rFonts w:eastAsia="Calibri"/>
                <w:sz w:val="20"/>
                <w:lang w:val="fr-CA"/>
              </w:rPr>
            </w:pPr>
            <w:r w:rsidRPr="001C6D97">
              <w:rPr>
                <w:rFonts w:eastAsia="Calibri"/>
                <w:sz w:val="20"/>
                <w:lang w:val="fr-CA"/>
              </w:rPr>
              <w:t>En juillet 2002, la demanderesse est embauchée par la banque intimée, à l’issue d’un processus de sélection. Elle agit dès lors comme chef de projets de commercialisation et semble appréciée. Graduellement, selon ses allégations, certains gestionnaires commencent à la mettre à l’écart, à discréditer son travail et à la dénigrer auprès d’autres employés. Cette situation devient constante jusqu’à ce que, en juin 2005, elle avise la banque qu'elle s'absente du travail en raison de maladie. En septembre 2005, elle remet à l’intimée un document relatant les événements qui constituent, selon elle, du harcèlement psychologique. Le 28 octobre 2005, devant l’absence de réaction de l’employeur, elle remet sa démission. En juin 2008, après avoir trouvé un nouvel emploi dans une autre entreprise, la demanderesse inscrit en Cour supérieure un recours en dommages matériels et moraux de plusieurs centaines de milliers de dollars, auxquels s’ajoutent 50 000 $ de dommages exemplaires. Elle allègue que la malveillance intentionnelle des gestionnaires l’a poussée à partir, ce qui constitue un congédiement déguisé. L’intimée dépose une requête en irrecevabilité, au motif que la Commission de la santé et de la sécurité du travail est seule compétente.</w:t>
            </w:r>
          </w:p>
          <w:p w:rsidR="00321ED4" w:rsidRPr="001C6D97" w:rsidRDefault="00321ED4" w:rsidP="00321ED4">
            <w:pPr>
              <w:jc w:val="both"/>
              <w:rPr>
                <w:rFonts w:eastAsia="Calibri"/>
                <w:sz w:val="20"/>
                <w:lang w:val="fr-CA"/>
              </w:rPr>
            </w:pPr>
          </w:p>
        </w:tc>
      </w:tr>
      <w:tr w:rsidR="00321ED4" w:rsidRPr="006E563B" w:rsidTr="00321ED4">
        <w:tc>
          <w:tcPr>
            <w:tcW w:w="2427" w:type="pct"/>
          </w:tcPr>
          <w:p w:rsidR="00321ED4" w:rsidRPr="001C6D97" w:rsidRDefault="00321ED4" w:rsidP="00321ED4">
            <w:pPr>
              <w:jc w:val="both"/>
              <w:rPr>
                <w:rFonts w:eastAsia="Calibri"/>
                <w:sz w:val="20"/>
                <w:lang w:val="fr-CA"/>
              </w:rPr>
            </w:pPr>
            <w:r w:rsidRPr="001C6D97">
              <w:rPr>
                <w:rFonts w:eastAsia="Calibri"/>
                <w:sz w:val="20"/>
                <w:lang w:val="fr-CA"/>
              </w:rPr>
              <w:t>Le 27 octobre 2009</w:t>
            </w:r>
          </w:p>
          <w:p w:rsidR="00321ED4" w:rsidRPr="001C6D97" w:rsidRDefault="00321ED4" w:rsidP="00321ED4">
            <w:pPr>
              <w:jc w:val="both"/>
              <w:rPr>
                <w:rFonts w:eastAsia="Calibri"/>
                <w:sz w:val="20"/>
                <w:lang w:val="fr-CA"/>
              </w:rPr>
            </w:pPr>
            <w:r w:rsidRPr="001C6D97">
              <w:rPr>
                <w:rFonts w:eastAsia="Calibri"/>
                <w:sz w:val="20"/>
                <w:lang w:val="fr-CA"/>
              </w:rPr>
              <w:t>Cour supérieure du Québec</w:t>
            </w:r>
          </w:p>
          <w:p w:rsidR="00321ED4" w:rsidRPr="001C6D97" w:rsidRDefault="00321ED4" w:rsidP="00321ED4">
            <w:pPr>
              <w:jc w:val="both"/>
              <w:rPr>
                <w:rFonts w:eastAsia="Calibri"/>
                <w:sz w:val="20"/>
                <w:lang w:val="fr-CA"/>
              </w:rPr>
            </w:pPr>
            <w:r w:rsidRPr="001C6D97">
              <w:rPr>
                <w:rFonts w:eastAsia="Calibri"/>
                <w:sz w:val="20"/>
                <w:lang w:val="fr-CA"/>
              </w:rPr>
              <w:t>(Le juge Larouche)</w:t>
            </w:r>
          </w:p>
          <w:p w:rsidR="00321ED4" w:rsidRPr="001C6D97" w:rsidRDefault="00321ED4" w:rsidP="00321ED4">
            <w:pPr>
              <w:jc w:val="both"/>
              <w:rPr>
                <w:rFonts w:eastAsia="Calibri"/>
                <w:sz w:val="20"/>
                <w:lang w:val="fr-CA"/>
              </w:rPr>
            </w:pPr>
            <w:r w:rsidRPr="001C6D97">
              <w:rPr>
                <w:rFonts w:eastAsia="Calibri"/>
                <w:sz w:val="20"/>
                <w:lang w:val="fr-CA"/>
              </w:rPr>
              <w:t>Référence neutre : 2009 QCCS 4886</w:t>
            </w:r>
          </w:p>
          <w:p w:rsidR="00321ED4" w:rsidRPr="001C6D97" w:rsidRDefault="00321ED4" w:rsidP="00321ED4">
            <w:pPr>
              <w:jc w:val="both"/>
              <w:rPr>
                <w:rFonts w:eastAsia="Calibri"/>
                <w:sz w:val="20"/>
                <w:lang w:val="fr-CA"/>
              </w:rPr>
            </w:pPr>
          </w:p>
        </w:tc>
        <w:tc>
          <w:tcPr>
            <w:tcW w:w="243" w:type="pct"/>
          </w:tcPr>
          <w:p w:rsidR="00321ED4" w:rsidRPr="001C6D97" w:rsidRDefault="00321ED4" w:rsidP="00321ED4">
            <w:pPr>
              <w:jc w:val="both"/>
              <w:rPr>
                <w:rFonts w:eastAsia="Calibri"/>
                <w:sz w:val="20"/>
                <w:lang w:val="fr-FR"/>
              </w:rPr>
            </w:pPr>
          </w:p>
        </w:tc>
        <w:tc>
          <w:tcPr>
            <w:tcW w:w="2330" w:type="pct"/>
          </w:tcPr>
          <w:p w:rsidR="00321ED4" w:rsidRPr="001C6D97" w:rsidRDefault="00321ED4" w:rsidP="00321ED4">
            <w:pPr>
              <w:jc w:val="both"/>
              <w:rPr>
                <w:rFonts w:eastAsia="Calibri"/>
                <w:sz w:val="20"/>
                <w:lang w:val="fr-CA"/>
              </w:rPr>
            </w:pPr>
            <w:r w:rsidRPr="001C6D97">
              <w:rPr>
                <w:rFonts w:eastAsia="Calibri"/>
                <w:sz w:val="20"/>
                <w:lang w:val="fr-CA"/>
              </w:rPr>
              <w:t>Requête de l’intimée en irrecevabilité du recours de la demanderesse accueillie.</w:t>
            </w:r>
          </w:p>
        </w:tc>
      </w:tr>
      <w:tr w:rsidR="00321ED4" w:rsidRPr="001C6D97" w:rsidTr="00321ED4">
        <w:tc>
          <w:tcPr>
            <w:tcW w:w="2427" w:type="pct"/>
          </w:tcPr>
          <w:p w:rsidR="00321ED4" w:rsidRPr="001C6D97" w:rsidRDefault="00321ED4" w:rsidP="00321ED4">
            <w:pPr>
              <w:jc w:val="both"/>
              <w:rPr>
                <w:rFonts w:eastAsia="Calibri"/>
                <w:sz w:val="20"/>
                <w:lang w:val="fr-CA"/>
              </w:rPr>
            </w:pPr>
            <w:r w:rsidRPr="001C6D97">
              <w:rPr>
                <w:rFonts w:eastAsia="Calibri"/>
                <w:sz w:val="20"/>
                <w:lang w:val="fr-CA"/>
              </w:rPr>
              <w:t>Le 16 juin 2010</w:t>
            </w:r>
          </w:p>
          <w:p w:rsidR="00321ED4" w:rsidRPr="001C6D97" w:rsidRDefault="00321ED4" w:rsidP="00321ED4">
            <w:pPr>
              <w:jc w:val="both"/>
              <w:rPr>
                <w:rFonts w:eastAsia="Calibri"/>
                <w:sz w:val="20"/>
                <w:lang w:val="fr-CA"/>
              </w:rPr>
            </w:pPr>
            <w:r w:rsidRPr="001C6D97">
              <w:rPr>
                <w:rFonts w:eastAsia="Calibri"/>
                <w:sz w:val="20"/>
                <w:lang w:val="fr-CA"/>
              </w:rPr>
              <w:t>Cour d’appel du Québec (Montréal)</w:t>
            </w:r>
          </w:p>
          <w:p w:rsidR="00321ED4" w:rsidRPr="001C6D97" w:rsidRDefault="00321ED4" w:rsidP="00321ED4">
            <w:pPr>
              <w:jc w:val="both"/>
              <w:rPr>
                <w:rFonts w:eastAsia="Calibri"/>
                <w:sz w:val="20"/>
                <w:lang w:val="fr-CA"/>
              </w:rPr>
            </w:pPr>
            <w:r w:rsidRPr="001C6D97">
              <w:rPr>
                <w:rFonts w:eastAsia="Calibri"/>
                <w:sz w:val="20"/>
                <w:lang w:val="fr-CA"/>
              </w:rPr>
              <w:t>(Les juges Chamberland, Doyon et Léger)</w:t>
            </w:r>
          </w:p>
          <w:p w:rsidR="00321ED4" w:rsidRPr="001C6D97" w:rsidRDefault="00321ED4" w:rsidP="00321ED4">
            <w:pPr>
              <w:jc w:val="both"/>
              <w:rPr>
                <w:rFonts w:eastAsia="Calibri"/>
                <w:sz w:val="20"/>
                <w:lang w:val="fr-FR"/>
              </w:rPr>
            </w:pPr>
          </w:p>
        </w:tc>
        <w:tc>
          <w:tcPr>
            <w:tcW w:w="243" w:type="pct"/>
          </w:tcPr>
          <w:p w:rsidR="00321ED4" w:rsidRPr="001C6D97" w:rsidRDefault="00321ED4" w:rsidP="00321ED4">
            <w:pPr>
              <w:jc w:val="both"/>
              <w:rPr>
                <w:rFonts w:eastAsia="Calibri"/>
                <w:sz w:val="20"/>
                <w:lang w:val="fr-FR"/>
              </w:rPr>
            </w:pPr>
          </w:p>
        </w:tc>
        <w:tc>
          <w:tcPr>
            <w:tcW w:w="2330" w:type="pct"/>
          </w:tcPr>
          <w:p w:rsidR="00321ED4" w:rsidRPr="001C6D97" w:rsidRDefault="00321ED4" w:rsidP="00321ED4">
            <w:pPr>
              <w:jc w:val="both"/>
              <w:rPr>
                <w:rFonts w:eastAsia="Calibri"/>
                <w:sz w:val="20"/>
                <w:lang w:val="fr-CA"/>
              </w:rPr>
            </w:pPr>
            <w:r w:rsidRPr="001C6D97">
              <w:rPr>
                <w:rFonts w:eastAsia="Calibri"/>
                <w:sz w:val="20"/>
                <w:lang w:val="fr-CA"/>
              </w:rPr>
              <w:t>Rejet de l’appel.</w:t>
            </w:r>
          </w:p>
          <w:p w:rsidR="00321ED4" w:rsidRPr="001C6D97" w:rsidRDefault="00321ED4" w:rsidP="00321ED4">
            <w:pPr>
              <w:jc w:val="both"/>
              <w:rPr>
                <w:rFonts w:eastAsia="Calibri"/>
                <w:sz w:val="20"/>
                <w:lang w:val="fr-CA"/>
              </w:rPr>
            </w:pPr>
          </w:p>
        </w:tc>
      </w:tr>
      <w:tr w:rsidR="00321ED4" w:rsidRPr="006E563B" w:rsidTr="00321ED4">
        <w:tc>
          <w:tcPr>
            <w:tcW w:w="2427" w:type="pct"/>
          </w:tcPr>
          <w:p w:rsidR="00321ED4" w:rsidRPr="001C6D97" w:rsidRDefault="00321ED4" w:rsidP="00321ED4">
            <w:pPr>
              <w:jc w:val="both"/>
              <w:rPr>
                <w:rFonts w:eastAsia="Calibri"/>
                <w:sz w:val="20"/>
                <w:lang w:val="fr-CA"/>
              </w:rPr>
            </w:pPr>
            <w:r w:rsidRPr="001C6D97">
              <w:rPr>
                <w:rFonts w:eastAsia="Calibri"/>
                <w:sz w:val="20"/>
                <w:lang w:val="fr-CA"/>
              </w:rPr>
              <w:t>Le 14 septembre 2010</w:t>
            </w:r>
          </w:p>
          <w:p w:rsidR="00321ED4" w:rsidRDefault="00321ED4" w:rsidP="00321ED4">
            <w:pPr>
              <w:jc w:val="both"/>
              <w:rPr>
                <w:rFonts w:eastAsia="Calibri"/>
                <w:sz w:val="20"/>
                <w:lang w:val="fr-CA"/>
              </w:rPr>
            </w:pPr>
            <w:r w:rsidRPr="001C6D97">
              <w:rPr>
                <w:rFonts w:eastAsia="Calibri"/>
                <w:sz w:val="20"/>
                <w:lang w:val="fr-CA"/>
              </w:rPr>
              <w:t>Cour suprême du Canada</w:t>
            </w:r>
          </w:p>
          <w:p w:rsidR="00321ED4" w:rsidRPr="001C6D97" w:rsidRDefault="00321ED4" w:rsidP="00321ED4">
            <w:pPr>
              <w:jc w:val="both"/>
              <w:rPr>
                <w:rFonts w:eastAsia="Calibri"/>
                <w:sz w:val="20"/>
                <w:lang w:val="fr-FR"/>
              </w:rPr>
            </w:pPr>
          </w:p>
        </w:tc>
        <w:tc>
          <w:tcPr>
            <w:tcW w:w="243" w:type="pct"/>
          </w:tcPr>
          <w:p w:rsidR="00321ED4" w:rsidRPr="001C6D97" w:rsidRDefault="00321ED4" w:rsidP="00321ED4">
            <w:pPr>
              <w:jc w:val="both"/>
              <w:rPr>
                <w:rFonts w:eastAsia="Calibri"/>
                <w:sz w:val="20"/>
                <w:lang w:val="fr-FR"/>
              </w:rPr>
            </w:pPr>
          </w:p>
        </w:tc>
        <w:tc>
          <w:tcPr>
            <w:tcW w:w="2330" w:type="pct"/>
          </w:tcPr>
          <w:p w:rsidR="00321ED4" w:rsidRPr="001C6D97" w:rsidRDefault="00321ED4" w:rsidP="00321ED4">
            <w:pPr>
              <w:jc w:val="both"/>
              <w:rPr>
                <w:rFonts w:eastAsia="Calibri"/>
                <w:sz w:val="20"/>
                <w:lang w:val="fr-CA"/>
              </w:rPr>
            </w:pPr>
            <w:r w:rsidRPr="001C6D97">
              <w:rPr>
                <w:rFonts w:eastAsia="Calibri"/>
                <w:sz w:val="20"/>
                <w:lang w:val="fr-CA"/>
              </w:rPr>
              <w:t>Dépôt de la demande d’autorisation d’appel.</w:t>
            </w:r>
          </w:p>
        </w:tc>
      </w:tr>
    </w:tbl>
    <w:p w:rsidR="00842F8F" w:rsidRPr="00321ED4"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71" style="width:2in;height:1pt" o:hrpct="0" o:hralign="center" o:hrstd="t" o:hrnoshade="t" o:hr="t" fillcolor="black [3213]" stroked="f"/>
        </w:pict>
      </w:r>
    </w:p>
    <w:p w:rsidR="00A91834" w:rsidRPr="00842F8F" w:rsidRDefault="00A91834" w:rsidP="00A91834">
      <w:pPr>
        <w:rPr>
          <w:sz w:val="20"/>
          <w:szCs w:val="20"/>
          <w:lang w:val="fr-CA"/>
        </w:rPr>
      </w:pPr>
      <w:r w:rsidRPr="00842F8F">
        <w:rPr>
          <w:sz w:val="20"/>
          <w:szCs w:val="20"/>
          <w:u w:val="single"/>
          <w:lang w:val="fr-CA"/>
        </w:rPr>
        <w:lastRenderedPageBreak/>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321ED4" w:rsidRPr="001C6D97" w:rsidTr="00321ED4">
        <w:tc>
          <w:tcPr>
            <w:tcW w:w="5000" w:type="pct"/>
            <w:gridSpan w:val="3"/>
          </w:tcPr>
          <w:p w:rsidR="00321ED4" w:rsidRPr="001C6D97" w:rsidRDefault="00321ED4" w:rsidP="00321ED4">
            <w:pPr>
              <w:jc w:val="both"/>
              <w:rPr>
                <w:rFonts w:eastAsia="Calibri"/>
                <w:sz w:val="20"/>
              </w:rPr>
            </w:pPr>
            <w:r w:rsidRPr="001C6D97">
              <w:rPr>
                <w:rFonts w:eastAsia="Calibri"/>
                <w:sz w:val="20"/>
              </w:rPr>
              <w:t xml:space="preserve">Courts – Jurisdiction – Psychological harassment in workplace alleged – Constructive dismissal alleged – Moral and exemplary damages claimed – Whether Court of Appeal erred in law in finding that employer had civil immunity and in limiting employee’s action to legislative scheme applicable to employment injuries – </w:t>
            </w:r>
            <w:r w:rsidRPr="001C6D97">
              <w:rPr>
                <w:rFonts w:eastAsia="Calibri"/>
                <w:i/>
                <w:sz w:val="20"/>
              </w:rPr>
              <w:t>Act respecting industrial accidents and occupational diseases</w:t>
            </w:r>
            <w:r w:rsidRPr="001C6D97">
              <w:rPr>
                <w:rFonts w:eastAsia="Calibri"/>
                <w:sz w:val="20"/>
              </w:rPr>
              <w:t>, R.S.Q. c. A</w:t>
            </w:r>
            <w:r w:rsidRPr="001C6D97">
              <w:rPr>
                <w:rFonts w:eastAsia="Calibri"/>
                <w:sz w:val="20"/>
              </w:rPr>
              <w:noBreakHyphen/>
              <w:t xml:space="preserve">3.001, ss. 25, 349, 438 – </w:t>
            </w:r>
            <w:r w:rsidRPr="001C6D97">
              <w:rPr>
                <w:rFonts w:eastAsia="Calibri"/>
                <w:i/>
                <w:sz w:val="20"/>
              </w:rPr>
              <w:t>Charter of human rights and freedoms</w:t>
            </w:r>
            <w:r w:rsidRPr="001C6D97">
              <w:rPr>
                <w:rFonts w:eastAsia="Calibri"/>
                <w:sz w:val="20"/>
              </w:rPr>
              <w:t>, R.S.Q. c. C</w:t>
            </w:r>
            <w:r w:rsidRPr="001C6D97">
              <w:rPr>
                <w:rFonts w:eastAsia="Calibri"/>
                <w:sz w:val="20"/>
              </w:rPr>
              <w:noBreakHyphen/>
              <w:t>12, s. 49(2).</w:t>
            </w:r>
          </w:p>
        </w:tc>
      </w:tr>
      <w:tr w:rsidR="00321ED4" w:rsidRPr="001C6D97" w:rsidTr="00321ED4">
        <w:tc>
          <w:tcPr>
            <w:tcW w:w="5000" w:type="pct"/>
            <w:gridSpan w:val="3"/>
          </w:tcPr>
          <w:p w:rsidR="00321ED4" w:rsidRPr="001C6D97" w:rsidRDefault="00321ED4" w:rsidP="00321ED4">
            <w:pPr>
              <w:jc w:val="both"/>
              <w:rPr>
                <w:rFonts w:eastAsia="Calibri"/>
                <w:sz w:val="20"/>
              </w:rPr>
            </w:pPr>
          </w:p>
        </w:tc>
      </w:tr>
      <w:tr w:rsidR="00321ED4" w:rsidRPr="001C6D97" w:rsidTr="00321ED4">
        <w:tc>
          <w:tcPr>
            <w:tcW w:w="5000" w:type="pct"/>
            <w:gridSpan w:val="3"/>
          </w:tcPr>
          <w:p w:rsidR="00321ED4" w:rsidRPr="001C6D97" w:rsidRDefault="00321ED4" w:rsidP="00321ED4">
            <w:pPr>
              <w:jc w:val="both"/>
              <w:rPr>
                <w:rFonts w:eastAsia="Calibri"/>
                <w:sz w:val="20"/>
              </w:rPr>
            </w:pPr>
            <w:r w:rsidRPr="001C6D97">
              <w:rPr>
                <w:rFonts w:eastAsia="Calibri"/>
                <w:sz w:val="20"/>
              </w:rPr>
              <w:t xml:space="preserve">In July 2002, the Applicant was hired by the Respondent Bank at the end of a selection process.  She then began working as project leader, commercialization, and seemed to be valued.  According to her allegations, certain managers gradually began excluding her, discrediting her work and denigrating her to other employees.  This became a constant situation until she notified the Bank in June 2005 that she was taking sick leave.  In September 2005, she gave the Respondent a document setting out the events that, in her opinion, constituted psychological harassment.  She resigned on October 28, 2005 after the employer failed to respond.  In June 2008, after finding a new job with another company, the Applicant brought an action in the Superior Court seeking several hundred thousand dollars in material and moral damages and $50,000 in exemplary damages.  She alleged that the managers’ intentional malice had driven her to leave, which amounted to constructive dismissal.  The Respondent filed a motion to dismiss on the ground that the Commission de la santé et de la </w:t>
            </w:r>
            <w:proofErr w:type="spellStart"/>
            <w:r w:rsidRPr="001C6D97">
              <w:rPr>
                <w:rFonts w:eastAsia="Calibri"/>
                <w:sz w:val="20"/>
              </w:rPr>
              <w:t>sécurité</w:t>
            </w:r>
            <w:proofErr w:type="spellEnd"/>
            <w:r w:rsidRPr="001C6D97">
              <w:rPr>
                <w:rFonts w:eastAsia="Calibri"/>
                <w:sz w:val="20"/>
              </w:rPr>
              <w:t xml:space="preserve"> du travail had exclusive jurisdiction.</w:t>
            </w:r>
          </w:p>
          <w:p w:rsidR="00321ED4" w:rsidRPr="001C6D97" w:rsidRDefault="00321ED4" w:rsidP="00321ED4">
            <w:pPr>
              <w:jc w:val="both"/>
              <w:rPr>
                <w:rFonts w:eastAsia="Calibri"/>
                <w:sz w:val="20"/>
              </w:rPr>
            </w:pPr>
          </w:p>
        </w:tc>
      </w:tr>
      <w:tr w:rsidR="00321ED4" w:rsidRPr="001C6D97" w:rsidTr="00321ED4">
        <w:tc>
          <w:tcPr>
            <w:tcW w:w="2427" w:type="pct"/>
          </w:tcPr>
          <w:p w:rsidR="00321ED4" w:rsidRPr="001C6D97" w:rsidRDefault="00321ED4" w:rsidP="00321ED4">
            <w:pPr>
              <w:jc w:val="both"/>
              <w:rPr>
                <w:rFonts w:eastAsia="Calibri"/>
                <w:sz w:val="20"/>
              </w:rPr>
            </w:pPr>
            <w:r w:rsidRPr="001C6D97">
              <w:rPr>
                <w:rFonts w:eastAsia="Calibri"/>
                <w:sz w:val="20"/>
              </w:rPr>
              <w:t>October 27, 2009</w:t>
            </w:r>
          </w:p>
          <w:p w:rsidR="00321ED4" w:rsidRPr="001C6D97" w:rsidRDefault="00321ED4" w:rsidP="00321ED4">
            <w:pPr>
              <w:jc w:val="both"/>
              <w:rPr>
                <w:rFonts w:eastAsia="Calibri"/>
                <w:sz w:val="20"/>
              </w:rPr>
            </w:pPr>
            <w:r w:rsidRPr="001C6D97">
              <w:rPr>
                <w:rFonts w:eastAsia="Calibri"/>
                <w:sz w:val="20"/>
              </w:rPr>
              <w:t>Quebec Superior Court</w:t>
            </w:r>
          </w:p>
          <w:p w:rsidR="00321ED4" w:rsidRPr="001C6D97" w:rsidRDefault="00321ED4" w:rsidP="00321ED4">
            <w:pPr>
              <w:jc w:val="both"/>
              <w:rPr>
                <w:rFonts w:eastAsia="Calibri"/>
                <w:sz w:val="20"/>
              </w:rPr>
            </w:pPr>
            <w:r w:rsidRPr="001C6D97">
              <w:rPr>
                <w:rFonts w:eastAsia="Calibri"/>
                <w:sz w:val="20"/>
              </w:rPr>
              <w:t>(</w:t>
            </w:r>
            <w:proofErr w:type="spellStart"/>
            <w:r w:rsidRPr="001C6D97">
              <w:rPr>
                <w:rFonts w:eastAsia="Calibri"/>
                <w:sz w:val="20"/>
              </w:rPr>
              <w:t>Larouche</w:t>
            </w:r>
            <w:proofErr w:type="spellEnd"/>
            <w:r w:rsidRPr="001C6D97">
              <w:rPr>
                <w:rFonts w:eastAsia="Calibri"/>
                <w:sz w:val="20"/>
              </w:rPr>
              <w:t xml:space="preserve"> J.)</w:t>
            </w:r>
          </w:p>
          <w:p w:rsidR="00321ED4" w:rsidRPr="001C6D97" w:rsidRDefault="00321ED4" w:rsidP="00321ED4">
            <w:pPr>
              <w:jc w:val="both"/>
              <w:rPr>
                <w:rFonts w:eastAsia="Calibri"/>
                <w:sz w:val="20"/>
              </w:rPr>
            </w:pPr>
            <w:r w:rsidRPr="001C6D97">
              <w:rPr>
                <w:rFonts w:eastAsia="Calibri"/>
                <w:sz w:val="20"/>
              </w:rPr>
              <w:t>Neutral citation: 2009 QCCS 4886</w:t>
            </w:r>
          </w:p>
          <w:p w:rsidR="00321ED4" w:rsidRPr="001C6D97" w:rsidRDefault="00321ED4" w:rsidP="00321ED4">
            <w:pPr>
              <w:jc w:val="both"/>
              <w:rPr>
                <w:rFonts w:eastAsia="Calibri"/>
                <w:sz w:val="20"/>
              </w:rPr>
            </w:pPr>
          </w:p>
        </w:tc>
        <w:tc>
          <w:tcPr>
            <w:tcW w:w="243" w:type="pct"/>
          </w:tcPr>
          <w:p w:rsidR="00321ED4" w:rsidRPr="001C6D97" w:rsidRDefault="00321ED4" w:rsidP="00321ED4">
            <w:pPr>
              <w:jc w:val="both"/>
              <w:rPr>
                <w:rFonts w:eastAsia="Calibri"/>
                <w:sz w:val="20"/>
              </w:rPr>
            </w:pPr>
          </w:p>
        </w:tc>
        <w:tc>
          <w:tcPr>
            <w:tcW w:w="2330" w:type="pct"/>
          </w:tcPr>
          <w:p w:rsidR="00321ED4" w:rsidRPr="001C6D97" w:rsidRDefault="00321ED4" w:rsidP="00321ED4">
            <w:pPr>
              <w:jc w:val="both"/>
              <w:rPr>
                <w:rFonts w:eastAsia="Calibri"/>
                <w:sz w:val="20"/>
              </w:rPr>
            </w:pPr>
            <w:r w:rsidRPr="001C6D97">
              <w:rPr>
                <w:rFonts w:eastAsia="Calibri"/>
                <w:sz w:val="20"/>
              </w:rPr>
              <w:t>Respondent’s motion to dismiss Applicant’s action allowed</w:t>
            </w:r>
          </w:p>
        </w:tc>
      </w:tr>
      <w:tr w:rsidR="00321ED4" w:rsidRPr="001C6D97" w:rsidTr="00321ED4">
        <w:tc>
          <w:tcPr>
            <w:tcW w:w="2427" w:type="pct"/>
          </w:tcPr>
          <w:p w:rsidR="00321ED4" w:rsidRPr="001C6D97" w:rsidRDefault="00321ED4" w:rsidP="00321ED4">
            <w:pPr>
              <w:jc w:val="both"/>
              <w:rPr>
                <w:rFonts w:eastAsia="Calibri"/>
                <w:sz w:val="20"/>
              </w:rPr>
            </w:pPr>
            <w:r w:rsidRPr="001C6D97">
              <w:rPr>
                <w:rFonts w:eastAsia="Calibri"/>
                <w:sz w:val="20"/>
              </w:rPr>
              <w:t>June 16, 2010</w:t>
            </w:r>
          </w:p>
          <w:p w:rsidR="00321ED4" w:rsidRPr="001C6D97" w:rsidRDefault="00321ED4" w:rsidP="00321ED4">
            <w:pPr>
              <w:jc w:val="both"/>
              <w:rPr>
                <w:rFonts w:eastAsia="Calibri"/>
                <w:sz w:val="20"/>
              </w:rPr>
            </w:pPr>
            <w:r w:rsidRPr="001C6D97">
              <w:rPr>
                <w:rFonts w:eastAsia="Calibri"/>
                <w:sz w:val="20"/>
              </w:rPr>
              <w:t>Quebec Court of Appeal (Montréal)</w:t>
            </w:r>
          </w:p>
          <w:p w:rsidR="00321ED4" w:rsidRPr="001C6D97" w:rsidRDefault="00321ED4" w:rsidP="00321ED4">
            <w:pPr>
              <w:jc w:val="both"/>
              <w:rPr>
                <w:rFonts w:eastAsia="Calibri"/>
                <w:sz w:val="20"/>
              </w:rPr>
            </w:pPr>
            <w:r w:rsidRPr="001C6D97">
              <w:rPr>
                <w:rFonts w:eastAsia="Calibri"/>
                <w:sz w:val="20"/>
              </w:rPr>
              <w:t>(</w:t>
            </w:r>
            <w:proofErr w:type="spellStart"/>
            <w:r w:rsidRPr="001C6D97">
              <w:rPr>
                <w:rFonts w:eastAsia="Calibri"/>
                <w:sz w:val="20"/>
              </w:rPr>
              <w:t>Chamberland</w:t>
            </w:r>
            <w:proofErr w:type="spellEnd"/>
            <w:r w:rsidRPr="001C6D97">
              <w:rPr>
                <w:rFonts w:eastAsia="Calibri"/>
                <w:sz w:val="20"/>
              </w:rPr>
              <w:t>, Doyon and Léger JJ.A.)</w:t>
            </w:r>
          </w:p>
          <w:p w:rsidR="00321ED4" w:rsidRPr="001C6D97" w:rsidRDefault="00321ED4" w:rsidP="00321ED4">
            <w:pPr>
              <w:jc w:val="both"/>
              <w:rPr>
                <w:rFonts w:eastAsia="Calibri"/>
                <w:sz w:val="20"/>
              </w:rPr>
            </w:pPr>
          </w:p>
        </w:tc>
        <w:tc>
          <w:tcPr>
            <w:tcW w:w="243" w:type="pct"/>
          </w:tcPr>
          <w:p w:rsidR="00321ED4" w:rsidRPr="001C6D97" w:rsidRDefault="00321ED4" w:rsidP="00321ED4">
            <w:pPr>
              <w:jc w:val="both"/>
              <w:rPr>
                <w:rFonts w:eastAsia="Calibri"/>
                <w:sz w:val="20"/>
              </w:rPr>
            </w:pPr>
          </w:p>
        </w:tc>
        <w:tc>
          <w:tcPr>
            <w:tcW w:w="2330" w:type="pct"/>
          </w:tcPr>
          <w:p w:rsidR="00321ED4" w:rsidRPr="001C6D97" w:rsidRDefault="00321ED4" w:rsidP="00321ED4">
            <w:pPr>
              <w:jc w:val="both"/>
              <w:rPr>
                <w:rFonts w:eastAsia="Calibri"/>
                <w:sz w:val="20"/>
              </w:rPr>
            </w:pPr>
            <w:r w:rsidRPr="001C6D97">
              <w:rPr>
                <w:rFonts w:eastAsia="Calibri"/>
                <w:sz w:val="20"/>
              </w:rPr>
              <w:t>Appeal dismissed</w:t>
            </w:r>
          </w:p>
          <w:p w:rsidR="00321ED4" w:rsidRPr="001C6D97" w:rsidRDefault="00321ED4" w:rsidP="00321ED4">
            <w:pPr>
              <w:jc w:val="both"/>
              <w:rPr>
                <w:rFonts w:eastAsia="Calibri"/>
                <w:sz w:val="20"/>
              </w:rPr>
            </w:pPr>
          </w:p>
        </w:tc>
      </w:tr>
      <w:tr w:rsidR="00321ED4" w:rsidRPr="001C6D97" w:rsidTr="00321ED4">
        <w:tc>
          <w:tcPr>
            <w:tcW w:w="2427" w:type="pct"/>
          </w:tcPr>
          <w:p w:rsidR="00321ED4" w:rsidRPr="001C6D97" w:rsidRDefault="00321ED4" w:rsidP="00321ED4">
            <w:pPr>
              <w:jc w:val="both"/>
              <w:rPr>
                <w:rFonts w:eastAsia="Calibri"/>
                <w:sz w:val="20"/>
              </w:rPr>
            </w:pPr>
            <w:r w:rsidRPr="001C6D97">
              <w:rPr>
                <w:rFonts w:eastAsia="Calibri"/>
                <w:sz w:val="20"/>
              </w:rPr>
              <w:t>September 14, 2010</w:t>
            </w:r>
          </w:p>
          <w:p w:rsidR="00321ED4" w:rsidRPr="001C6D97" w:rsidRDefault="00321ED4" w:rsidP="00321ED4">
            <w:pPr>
              <w:jc w:val="both"/>
              <w:rPr>
                <w:rFonts w:eastAsia="Calibri"/>
                <w:sz w:val="20"/>
              </w:rPr>
            </w:pPr>
            <w:r w:rsidRPr="001C6D97">
              <w:rPr>
                <w:rFonts w:eastAsia="Calibri"/>
                <w:sz w:val="20"/>
              </w:rPr>
              <w:t>Supreme Court of Canada</w:t>
            </w:r>
          </w:p>
        </w:tc>
        <w:tc>
          <w:tcPr>
            <w:tcW w:w="243" w:type="pct"/>
          </w:tcPr>
          <w:p w:rsidR="00321ED4" w:rsidRPr="001C6D97" w:rsidRDefault="00321ED4" w:rsidP="00321ED4">
            <w:pPr>
              <w:jc w:val="both"/>
              <w:rPr>
                <w:rFonts w:eastAsia="Calibri"/>
                <w:sz w:val="20"/>
              </w:rPr>
            </w:pPr>
          </w:p>
        </w:tc>
        <w:tc>
          <w:tcPr>
            <w:tcW w:w="2330" w:type="pct"/>
          </w:tcPr>
          <w:p w:rsidR="00321ED4" w:rsidRPr="001C6D97" w:rsidRDefault="00321ED4" w:rsidP="00321ED4">
            <w:pPr>
              <w:jc w:val="both"/>
              <w:rPr>
                <w:rFonts w:eastAsia="Calibri"/>
                <w:sz w:val="20"/>
              </w:rPr>
            </w:pPr>
            <w:r w:rsidRPr="001C6D97">
              <w:rPr>
                <w:rFonts w:eastAsia="Calibri"/>
                <w:sz w:val="20"/>
              </w:rPr>
              <w:t>Application for leave to appeal filed</w:t>
            </w:r>
          </w:p>
        </w:tc>
      </w:tr>
    </w:tbl>
    <w:p w:rsidR="00842F8F" w:rsidRPr="00321ED4"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72" style="width:2in;height:1pt" o:hrpct="0" o:hralign="center" o:hrstd="t" o:hrnoshade="t" o:hr="t" fillcolor="black [3213]" stroked="f"/>
        </w:pict>
      </w:r>
    </w:p>
    <w:p w:rsidR="00842F8F" w:rsidRDefault="00842F8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03EDC" w:rsidRPr="00403EDC" w:rsidTr="00BD6CAB">
        <w:trPr>
          <w:cantSplit/>
        </w:trPr>
        <w:tc>
          <w:tcPr>
            <w:tcW w:w="1458" w:type="dxa"/>
          </w:tcPr>
          <w:p w:rsidR="00403EDC" w:rsidRPr="00403EDC" w:rsidRDefault="00403EDC" w:rsidP="00BD6CAB">
            <w:pPr>
              <w:rPr>
                <w:sz w:val="20"/>
                <w:szCs w:val="20"/>
              </w:rPr>
            </w:pPr>
            <w:r w:rsidRPr="00403EDC">
              <w:rPr>
                <w:rStyle w:val="SCCFileNumberChar"/>
                <w:sz w:val="20"/>
                <w:szCs w:val="20"/>
              </w:rPr>
              <w:t>33845</w:t>
            </w:r>
          </w:p>
          <w:p w:rsidR="00403EDC" w:rsidRPr="00403EDC" w:rsidRDefault="00403EDC" w:rsidP="00BD6CAB">
            <w:pPr>
              <w:rPr>
                <w:b/>
                <w:sz w:val="20"/>
                <w:szCs w:val="20"/>
                <w:lang w:val="fr-CA"/>
              </w:rPr>
            </w:pPr>
          </w:p>
        </w:tc>
        <w:tc>
          <w:tcPr>
            <w:tcW w:w="8118" w:type="dxa"/>
          </w:tcPr>
          <w:p w:rsidR="00403EDC" w:rsidRPr="00403EDC" w:rsidRDefault="00403EDC" w:rsidP="00BD6CAB">
            <w:pPr>
              <w:rPr>
                <w:sz w:val="20"/>
                <w:szCs w:val="20"/>
              </w:rPr>
            </w:pPr>
            <w:r w:rsidRPr="00403EDC">
              <w:rPr>
                <w:rStyle w:val="SCCLsocChar"/>
                <w:sz w:val="20"/>
                <w:szCs w:val="20"/>
                <w:lang w:val="en-CA"/>
              </w:rPr>
              <w:t>Bayer Inc. v. Minister of Health</w:t>
            </w:r>
            <w:r w:rsidR="00E9262B">
              <w:rPr>
                <w:rStyle w:val="SCCLsocChar"/>
                <w:sz w:val="20"/>
                <w:szCs w:val="20"/>
                <w:lang w:val="en-CA"/>
              </w:rPr>
              <w:t xml:space="preserve"> and</w:t>
            </w:r>
            <w:r w:rsidRPr="00403EDC">
              <w:rPr>
                <w:rStyle w:val="SCCLsocChar"/>
                <w:sz w:val="20"/>
                <w:szCs w:val="20"/>
                <w:lang w:val="en-CA"/>
              </w:rPr>
              <w:t xml:space="preserve"> Attorney General of Canada</w:t>
            </w:r>
            <w:r w:rsidRPr="00403EDC">
              <w:rPr>
                <w:sz w:val="20"/>
                <w:szCs w:val="20"/>
              </w:rPr>
              <w:t xml:space="preserve"> (F</w:t>
            </w:r>
            <w:r w:rsidR="00BD6CAB">
              <w:rPr>
                <w:sz w:val="20"/>
                <w:szCs w:val="20"/>
              </w:rPr>
              <w:t>.</w:t>
            </w:r>
            <w:r w:rsidRPr="00403EDC">
              <w:rPr>
                <w:sz w:val="20"/>
                <w:szCs w:val="20"/>
              </w:rPr>
              <w:t>C</w:t>
            </w:r>
            <w:r w:rsidR="00BD6CAB">
              <w:rPr>
                <w:sz w:val="20"/>
                <w:szCs w:val="20"/>
              </w:rPr>
              <w:t>.</w:t>
            </w:r>
            <w:r w:rsidRPr="00403EDC">
              <w:rPr>
                <w:sz w:val="20"/>
                <w:szCs w:val="20"/>
              </w:rPr>
              <w:t>) (Civil) (By Leave)</w:t>
            </w:r>
          </w:p>
          <w:p w:rsidR="00403EDC" w:rsidRPr="00403EDC" w:rsidRDefault="00403EDC" w:rsidP="00BD6CAB">
            <w:pPr>
              <w:rPr>
                <w:sz w:val="20"/>
                <w:szCs w:val="20"/>
              </w:rPr>
            </w:pPr>
          </w:p>
        </w:tc>
      </w:tr>
      <w:tr w:rsidR="00403EDC" w:rsidRPr="00403EDC" w:rsidTr="00BD6CAB">
        <w:trPr>
          <w:cantSplit/>
        </w:trPr>
        <w:tc>
          <w:tcPr>
            <w:tcW w:w="1458" w:type="dxa"/>
          </w:tcPr>
          <w:p w:rsidR="00403EDC" w:rsidRPr="00403EDC" w:rsidRDefault="00403EDC" w:rsidP="00BD6CAB">
            <w:pPr>
              <w:rPr>
                <w:sz w:val="20"/>
                <w:szCs w:val="20"/>
              </w:rPr>
            </w:pPr>
            <w:r w:rsidRPr="00403EDC">
              <w:rPr>
                <w:sz w:val="20"/>
                <w:szCs w:val="20"/>
              </w:rPr>
              <w:t>Coram :</w:t>
            </w:r>
          </w:p>
        </w:tc>
        <w:tc>
          <w:tcPr>
            <w:tcW w:w="8118" w:type="dxa"/>
          </w:tcPr>
          <w:p w:rsidR="00403EDC" w:rsidRPr="00403EDC" w:rsidRDefault="00403EDC" w:rsidP="00BD6CAB">
            <w:pPr>
              <w:rPr>
                <w:sz w:val="20"/>
                <w:szCs w:val="20"/>
              </w:rPr>
            </w:pPr>
            <w:proofErr w:type="spellStart"/>
            <w:r w:rsidRPr="00403EDC">
              <w:rPr>
                <w:rStyle w:val="SCCCoramChar"/>
                <w:sz w:val="20"/>
                <w:szCs w:val="20"/>
                <w:lang w:val="en-CA"/>
              </w:rPr>
              <w:t>Binnie</w:t>
            </w:r>
            <w:proofErr w:type="spellEnd"/>
            <w:r w:rsidRPr="00403EDC">
              <w:rPr>
                <w:rStyle w:val="SCCCoramChar"/>
                <w:sz w:val="20"/>
                <w:szCs w:val="20"/>
                <w:lang w:val="en-CA"/>
              </w:rPr>
              <w:t>, Fish and Rothstein JJ.</w:t>
            </w:r>
          </w:p>
          <w:p w:rsidR="00403EDC" w:rsidRPr="00403EDC" w:rsidRDefault="00403EDC" w:rsidP="00BD6CAB">
            <w:pPr>
              <w:rPr>
                <w:sz w:val="20"/>
                <w:szCs w:val="20"/>
                <w:u w:val="single"/>
              </w:rPr>
            </w:pPr>
          </w:p>
        </w:tc>
      </w:tr>
      <w:tr w:rsidR="00403EDC" w:rsidRPr="006E563B" w:rsidTr="00BD6CAB">
        <w:trPr>
          <w:cantSplit/>
        </w:trPr>
        <w:tc>
          <w:tcPr>
            <w:tcW w:w="9576" w:type="dxa"/>
            <w:gridSpan w:val="2"/>
          </w:tcPr>
          <w:p w:rsidR="00403EDC" w:rsidRPr="00403EDC" w:rsidRDefault="00403EDC" w:rsidP="00BD6CAB">
            <w:pPr>
              <w:pStyle w:val="SCCShortJudgment"/>
              <w:rPr>
                <w:szCs w:val="20"/>
              </w:rPr>
            </w:pPr>
            <w:r w:rsidRPr="00403EDC">
              <w:rPr>
                <w:szCs w:val="20"/>
              </w:rPr>
              <w:t>The application for leave to appeal from the judgment of the Federal Court of Appeal, Number A-502-09, 2010 FCA 161, dated June 15, 2010, is dismissed with costs.</w:t>
            </w:r>
          </w:p>
          <w:p w:rsidR="00403EDC" w:rsidRPr="00403EDC" w:rsidRDefault="00403EDC" w:rsidP="00BD6CAB">
            <w:pPr>
              <w:pStyle w:val="SCCShortJudgment"/>
              <w:ind w:firstLine="0"/>
              <w:rPr>
                <w:szCs w:val="20"/>
              </w:rPr>
            </w:pPr>
          </w:p>
          <w:p w:rsidR="00403EDC" w:rsidRPr="00403EDC" w:rsidRDefault="00403EDC" w:rsidP="00CA6C82">
            <w:pPr>
              <w:pStyle w:val="SCCShortJudgment"/>
              <w:rPr>
                <w:szCs w:val="20"/>
                <w:lang w:val="fr-CA"/>
              </w:rPr>
            </w:pPr>
            <w:r w:rsidRPr="00403EDC">
              <w:rPr>
                <w:szCs w:val="20"/>
                <w:lang w:val="fr-CA"/>
              </w:rPr>
              <w:t>La demande d’autorisation d’appel de l’arrêt de la Cour d’appel fédérale, numéro A-502-09, 2010 CAF 161, daté du 15 juin 2010, est rejetée avec dépens.</w:t>
            </w:r>
          </w:p>
        </w:tc>
      </w:tr>
    </w:tbl>
    <w:p w:rsid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A6C82" w:rsidRPr="00F9781C" w:rsidTr="005262C6">
        <w:trPr>
          <w:trHeight w:val="855"/>
        </w:trPr>
        <w:tc>
          <w:tcPr>
            <w:tcW w:w="5000" w:type="pct"/>
            <w:gridSpan w:val="3"/>
          </w:tcPr>
          <w:p w:rsidR="00CA6C82" w:rsidRDefault="00CA6C82" w:rsidP="005262C6">
            <w:pPr>
              <w:jc w:val="both"/>
              <w:rPr>
                <w:rFonts w:eastAsia="Calibri"/>
                <w:sz w:val="20"/>
              </w:rPr>
            </w:pPr>
            <w:r w:rsidRPr="00F9781C">
              <w:rPr>
                <w:rFonts w:eastAsia="Calibri"/>
                <w:sz w:val="20"/>
              </w:rPr>
              <w:t xml:space="preserve">Intellectual Property – Patents – Medicines - </w:t>
            </w:r>
            <w:r w:rsidRPr="00F9781C">
              <w:rPr>
                <w:rFonts w:eastAsia="Calibri"/>
                <w:i/>
                <w:sz w:val="20"/>
              </w:rPr>
              <w:t>Patented Medicines (Notice of Compliance) Regulations</w:t>
            </w:r>
            <w:r w:rsidRPr="00F9781C">
              <w:rPr>
                <w:rFonts w:eastAsia="Calibri"/>
                <w:sz w:val="20"/>
              </w:rPr>
              <w:t xml:space="preserve">, SOR/93-133  - Whether different standards apply to interpretation of the “patented invention” for the purposes of s. 4(2) of the </w:t>
            </w:r>
            <w:r w:rsidRPr="00F9781C">
              <w:rPr>
                <w:rFonts w:eastAsia="Calibri"/>
                <w:i/>
                <w:sz w:val="20"/>
              </w:rPr>
              <w:t>Regulations</w:t>
            </w:r>
            <w:r w:rsidRPr="00F9781C">
              <w:rPr>
                <w:rFonts w:eastAsia="Calibri"/>
                <w:sz w:val="20"/>
              </w:rPr>
              <w:t xml:space="preserve"> and s. 55.2 of the </w:t>
            </w:r>
            <w:r w:rsidRPr="00F9781C">
              <w:rPr>
                <w:rFonts w:eastAsia="Calibri"/>
                <w:i/>
                <w:sz w:val="20"/>
              </w:rPr>
              <w:t>Patent Act</w:t>
            </w:r>
            <w:r w:rsidRPr="00F9781C">
              <w:rPr>
                <w:rFonts w:eastAsia="Calibri"/>
                <w:sz w:val="20"/>
              </w:rPr>
              <w:t xml:space="preserve"> and the “claimed invention” for the purpose of validity and infringement</w:t>
            </w:r>
            <w:r>
              <w:rPr>
                <w:rFonts w:eastAsia="Calibri"/>
                <w:sz w:val="20"/>
              </w:rPr>
              <w:t>.</w:t>
            </w:r>
          </w:p>
          <w:p w:rsidR="00CA6C82" w:rsidRPr="00F9781C" w:rsidRDefault="00CA6C82" w:rsidP="005262C6">
            <w:pPr>
              <w:jc w:val="both"/>
              <w:rPr>
                <w:rFonts w:eastAsia="Calibri"/>
                <w:sz w:val="20"/>
              </w:rPr>
            </w:pPr>
          </w:p>
        </w:tc>
      </w:tr>
      <w:tr w:rsidR="00CA6C82" w:rsidRPr="00F9781C" w:rsidTr="005262C6">
        <w:tc>
          <w:tcPr>
            <w:tcW w:w="5000" w:type="pct"/>
            <w:gridSpan w:val="3"/>
          </w:tcPr>
          <w:p w:rsidR="00CA6C82" w:rsidRDefault="00CA6C82" w:rsidP="00CA6C82">
            <w:pPr>
              <w:spacing w:before="113"/>
              <w:jc w:val="both"/>
              <w:rPr>
                <w:color w:val="000000"/>
                <w:sz w:val="20"/>
              </w:rPr>
            </w:pPr>
            <w:r w:rsidRPr="00F9781C">
              <w:rPr>
                <w:color w:val="000000"/>
                <w:sz w:val="20"/>
              </w:rPr>
              <w:lastRenderedPageBreak/>
              <w:t xml:space="preserve">Bayer Inc. applied for judicial review of a decision of the Minister of Health that </w:t>
            </w:r>
            <w:proofErr w:type="gramStart"/>
            <w:r w:rsidRPr="00F9781C">
              <w:rPr>
                <w:color w:val="000000"/>
                <w:sz w:val="20"/>
              </w:rPr>
              <w:t>its</w:t>
            </w:r>
            <w:proofErr w:type="gramEnd"/>
            <w:r w:rsidRPr="00F9781C">
              <w:rPr>
                <w:color w:val="000000"/>
                <w:sz w:val="20"/>
              </w:rPr>
              <w:t xml:space="preserve"> patent for an oral contraceptive did not meet the requirements of s. 4(2) of the </w:t>
            </w:r>
            <w:r w:rsidRPr="00F9781C">
              <w:rPr>
                <w:i/>
                <w:color w:val="000000"/>
                <w:sz w:val="20"/>
              </w:rPr>
              <w:t>Patented Medicines Notice of Compliance Regulations</w:t>
            </w:r>
            <w:r w:rsidRPr="00F9781C">
              <w:rPr>
                <w:color w:val="000000"/>
                <w:sz w:val="20"/>
              </w:rPr>
              <w:t>.  It did not claim both medicinal ingredients contained in the formulation that had been approved in Bayer’s new drug submission. Bayer maintained that it was sufficient for listing requirements if the patent claims referred to one of the medical ingredients in the approved  new drug submission</w:t>
            </w:r>
          </w:p>
          <w:p w:rsidR="00CA6C82" w:rsidRPr="00F9781C" w:rsidRDefault="00CA6C82" w:rsidP="00CA6C82">
            <w:pPr>
              <w:spacing w:before="113"/>
              <w:jc w:val="both"/>
              <w:rPr>
                <w:sz w:val="20"/>
              </w:rPr>
            </w:pPr>
          </w:p>
        </w:tc>
      </w:tr>
      <w:tr w:rsidR="00CA6C82" w:rsidRPr="00F9781C" w:rsidTr="005262C6">
        <w:tc>
          <w:tcPr>
            <w:tcW w:w="2427" w:type="pct"/>
          </w:tcPr>
          <w:p w:rsidR="00CA6C82" w:rsidRPr="00F9781C" w:rsidRDefault="00CA6C82" w:rsidP="005262C6">
            <w:pPr>
              <w:jc w:val="both"/>
              <w:rPr>
                <w:rFonts w:eastAsia="Calibri"/>
                <w:sz w:val="20"/>
              </w:rPr>
            </w:pPr>
            <w:r w:rsidRPr="00F9781C">
              <w:rPr>
                <w:rFonts w:eastAsia="Calibri"/>
                <w:sz w:val="20"/>
              </w:rPr>
              <w:t>November 17, 2009</w:t>
            </w:r>
          </w:p>
          <w:p w:rsidR="00CA6C82" w:rsidRPr="00F9781C" w:rsidRDefault="00CA6C82" w:rsidP="005262C6">
            <w:pPr>
              <w:jc w:val="both"/>
              <w:rPr>
                <w:rFonts w:eastAsia="Calibri"/>
                <w:sz w:val="20"/>
              </w:rPr>
            </w:pPr>
            <w:r w:rsidRPr="00F9781C">
              <w:rPr>
                <w:rFonts w:eastAsia="Calibri"/>
                <w:sz w:val="20"/>
              </w:rPr>
              <w:t>Federal Court</w:t>
            </w:r>
          </w:p>
          <w:p w:rsidR="00CA6C82" w:rsidRPr="00F9781C" w:rsidRDefault="00CA6C82" w:rsidP="005262C6">
            <w:pPr>
              <w:jc w:val="both"/>
              <w:rPr>
                <w:rFonts w:eastAsia="Calibri"/>
                <w:sz w:val="20"/>
              </w:rPr>
            </w:pPr>
            <w:r w:rsidRPr="00F9781C">
              <w:rPr>
                <w:rFonts w:eastAsia="Calibri"/>
                <w:sz w:val="20"/>
              </w:rPr>
              <w:t>(Russell J.)</w:t>
            </w:r>
          </w:p>
          <w:p w:rsidR="00CA6C82" w:rsidRPr="00F9781C" w:rsidRDefault="00CA6C82" w:rsidP="005262C6">
            <w:pPr>
              <w:jc w:val="both"/>
              <w:rPr>
                <w:rFonts w:eastAsia="Calibri"/>
                <w:sz w:val="20"/>
              </w:rPr>
            </w:pPr>
            <w:r w:rsidRPr="00F9781C">
              <w:rPr>
                <w:rFonts w:eastAsia="Calibri"/>
                <w:sz w:val="20"/>
              </w:rPr>
              <w:t xml:space="preserve">2009 FC 1171 </w:t>
            </w:r>
          </w:p>
          <w:p w:rsidR="00CA6C82" w:rsidRPr="00F9781C" w:rsidRDefault="00CA6C82" w:rsidP="005262C6">
            <w:pPr>
              <w:jc w:val="both"/>
              <w:rPr>
                <w:rFonts w:eastAsia="Calibri"/>
                <w:sz w:val="20"/>
              </w:rPr>
            </w:pPr>
          </w:p>
        </w:tc>
        <w:tc>
          <w:tcPr>
            <w:tcW w:w="243" w:type="pct"/>
          </w:tcPr>
          <w:p w:rsidR="00CA6C82" w:rsidRPr="00F9781C" w:rsidRDefault="00CA6C82" w:rsidP="005262C6">
            <w:pPr>
              <w:jc w:val="both"/>
              <w:rPr>
                <w:rFonts w:eastAsia="Calibri"/>
                <w:sz w:val="20"/>
              </w:rPr>
            </w:pPr>
          </w:p>
        </w:tc>
        <w:tc>
          <w:tcPr>
            <w:tcW w:w="2330" w:type="pct"/>
          </w:tcPr>
          <w:p w:rsidR="00CA6C82" w:rsidRPr="00F9781C" w:rsidRDefault="00CA6C82" w:rsidP="005262C6">
            <w:pPr>
              <w:jc w:val="both"/>
              <w:rPr>
                <w:rFonts w:eastAsia="Calibri"/>
                <w:sz w:val="20"/>
              </w:rPr>
            </w:pPr>
            <w:r w:rsidRPr="00F9781C">
              <w:rPr>
                <w:rFonts w:eastAsia="Calibri"/>
                <w:sz w:val="20"/>
              </w:rPr>
              <w:t>Bayer’s application for judicial review of Minister’s decision that ‘979 patent was ineligible for listing on the Patent Register dismissed</w:t>
            </w:r>
          </w:p>
          <w:p w:rsidR="00CA6C82" w:rsidRPr="00F9781C" w:rsidRDefault="00CA6C82" w:rsidP="005262C6">
            <w:pPr>
              <w:jc w:val="both"/>
              <w:rPr>
                <w:rFonts w:eastAsia="Calibri"/>
                <w:sz w:val="20"/>
              </w:rPr>
            </w:pPr>
          </w:p>
        </w:tc>
      </w:tr>
      <w:tr w:rsidR="00CA6C82" w:rsidRPr="00F9781C" w:rsidTr="005262C6">
        <w:tc>
          <w:tcPr>
            <w:tcW w:w="2427" w:type="pct"/>
          </w:tcPr>
          <w:p w:rsidR="00CA6C82" w:rsidRPr="00F9781C" w:rsidRDefault="00CA6C82" w:rsidP="005262C6">
            <w:pPr>
              <w:jc w:val="both"/>
              <w:rPr>
                <w:rFonts w:eastAsia="Calibri"/>
                <w:sz w:val="20"/>
              </w:rPr>
            </w:pPr>
            <w:r w:rsidRPr="00F9781C">
              <w:rPr>
                <w:rFonts w:eastAsia="Calibri"/>
                <w:sz w:val="20"/>
              </w:rPr>
              <w:t>June 15, 2010</w:t>
            </w:r>
          </w:p>
          <w:p w:rsidR="00CA6C82" w:rsidRPr="00F9781C" w:rsidRDefault="00CA6C82" w:rsidP="005262C6">
            <w:pPr>
              <w:jc w:val="both"/>
              <w:rPr>
                <w:rFonts w:eastAsia="Calibri"/>
                <w:sz w:val="20"/>
              </w:rPr>
            </w:pPr>
            <w:r w:rsidRPr="00F9781C">
              <w:rPr>
                <w:rFonts w:eastAsia="Calibri"/>
                <w:sz w:val="20"/>
              </w:rPr>
              <w:t>Federal Court of Appeal</w:t>
            </w:r>
          </w:p>
          <w:p w:rsidR="00CA6C82" w:rsidRPr="00F9781C" w:rsidRDefault="00CA6C82" w:rsidP="005262C6">
            <w:pPr>
              <w:jc w:val="both"/>
              <w:rPr>
                <w:rFonts w:eastAsia="Calibri"/>
                <w:sz w:val="20"/>
              </w:rPr>
            </w:pPr>
            <w:r w:rsidRPr="00F9781C">
              <w:rPr>
                <w:rFonts w:eastAsia="Calibri"/>
                <w:sz w:val="20"/>
              </w:rPr>
              <w:t>(</w:t>
            </w:r>
            <w:proofErr w:type="spellStart"/>
            <w:proofErr w:type="gramStart"/>
            <w:r w:rsidRPr="00F9781C">
              <w:rPr>
                <w:rFonts w:eastAsia="Calibri"/>
                <w:sz w:val="20"/>
              </w:rPr>
              <w:t>Sharlow</w:t>
            </w:r>
            <w:proofErr w:type="spellEnd"/>
            <w:r w:rsidRPr="00F9781C">
              <w:rPr>
                <w:rFonts w:eastAsia="Calibri"/>
                <w:sz w:val="20"/>
              </w:rPr>
              <w:t>.,</w:t>
            </w:r>
            <w:proofErr w:type="gramEnd"/>
            <w:r w:rsidRPr="00F9781C">
              <w:rPr>
                <w:rFonts w:eastAsia="Calibri"/>
                <w:sz w:val="20"/>
              </w:rPr>
              <w:t xml:space="preserve"> Dawson and </w:t>
            </w:r>
            <w:proofErr w:type="spellStart"/>
            <w:r w:rsidRPr="00F9781C">
              <w:rPr>
                <w:rFonts w:eastAsia="Calibri"/>
                <w:sz w:val="20"/>
              </w:rPr>
              <w:t>Trudel</w:t>
            </w:r>
            <w:proofErr w:type="spellEnd"/>
            <w:r w:rsidRPr="00F9781C">
              <w:rPr>
                <w:rFonts w:eastAsia="Calibri"/>
                <w:sz w:val="20"/>
              </w:rPr>
              <w:t xml:space="preserve"> JJ.A.)</w:t>
            </w:r>
          </w:p>
          <w:p w:rsidR="00CA6C82" w:rsidRPr="00F9781C" w:rsidRDefault="00CA6C82" w:rsidP="005262C6">
            <w:pPr>
              <w:jc w:val="both"/>
              <w:rPr>
                <w:rFonts w:eastAsia="Calibri"/>
                <w:sz w:val="20"/>
              </w:rPr>
            </w:pPr>
            <w:r w:rsidRPr="00F9781C">
              <w:rPr>
                <w:rFonts w:eastAsia="Calibri"/>
                <w:sz w:val="20"/>
              </w:rPr>
              <w:t>2010 FCA 161</w:t>
            </w:r>
          </w:p>
          <w:p w:rsidR="00CA6C82" w:rsidRPr="00F9781C" w:rsidRDefault="00CA6C82" w:rsidP="005262C6">
            <w:pPr>
              <w:jc w:val="both"/>
              <w:rPr>
                <w:rFonts w:eastAsia="Calibri"/>
                <w:sz w:val="20"/>
              </w:rPr>
            </w:pPr>
          </w:p>
        </w:tc>
        <w:tc>
          <w:tcPr>
            <w:tcW w:w="243" w:type="pct"/>
          </w:tcPr>
          <w:p w:rsidR="00CA6C82" w:rsidRPr="00F9781C" w:rsidRDefault="00CA6C82" w:rsidP="005262C6">
            <w:pPr>
              <w:jc w:val="both"/>
              <w:rPr>
                <w:rFonts w:eastAsia="Calibri"/>
                <w:sz w:val="20"/>
              </w:rPr>
            </w:pPr>
          </w:p>
        </w:tc>
        <w:tc>
          <w:tcPr>
            <w:tcW w:w="2330" w:type="pct"/>
          </w:tcPr>
          <w:p w:rsidR="00CA6C82" w:rsidRPr="00F9781C" w:rsidRDefault="00CA6C82" w:rsidP="005262C6">
            <w:pPr>
              <w:jc w:val="both"/>
              <w:rPr>
                <w:rFonts w:eastAsia="Calibri"/>
                <w:sz w:val="20"/>
              </w:rPr>
            </w:pPr>
            <w:r w:rsidRPr="00F9781C">
              <w:rPr>
                <w:rFonts w:eastAsia="Calibri"/>
                <w:sz w:val="20"/>
              </w:rPr>
              <w:t xml:space="preserve">Appeal dismissed </w:t>
            </w:r>
          </w:p>
          <w:p w:rsidR="00CA6C82" w:rsidRPr="00F9781C" w:rsidRDefault="00CA6C82" w:rsidP="005262C6">
            <w:pPr>
              <w:jc w:val="both"/>
              <w:rPr>
                <w:rFonts w:eastAsia="Calibri"/>
                <w:sz w:val="20"/>
              </w:rPr>
            </w:pPr>
          </w:p>
        </w:tc>
      </w:tr>
      <w:tr w:rsidR="00CA6C82" w:rsidRPr="00F9781C" w:rsidTr="005262C6">
        <w:tc>
          <w:tcPr>
            <w:tcW w:w="2427" w:type="pct"/>
          </w:tcPr>
          <w:p w:rsidR="00CA6C82" w:rsidRPr="00F9781C" w:rsidRDefault="00CA6C82" w:rsidP="005262C6">
            <w:pPr>
              <w:jc w:val="both"/>
              <w:rPr>
                <w:rFonts w:eastAsia="Calibri"/>
                <w:sz w:val="20"/>
              </w:rPr>
            </w:pPr>
            <w:r w:rsidRPr="00F9781C">
              <w:rPr>
                <w:rFonts w:eastAsia="Calibri"/>
                <w:sz w:val="20"/>
              </w:rPr>
              <w:t>September 14, 2010</w:t>
            </w:r>
          </w:p>
          <w:p w:rsidR="00CA6C82" w:rsidRPr="00F9781C" w:rsidRDefault="00CA6C82" w:rsidP="005262C6">
            <w:pPr>
              <w:jc w:val="both"/>
              <w:rPr>
                <w:rFonts w:eastAsia="Calibri"/>
                <w:sz w:val="20"/>
              </w:rPr>
            </w:pPr>
            <w:r w:rsidRPr="00F9781C">
              <w:rPr>
                <w:rFonts w:eastAsia="Calibri"/>
                <w:sz w:val="20"/>
              </w:rPr>
              <w:t>Supreme Court of Canada</w:t>
            </w:r>
          </w:p>
        </w:tc>
        <w:tc>
          <w:tcPr>
            <w:tcW w:w="243" w:type="pct"/>
          </w:tcPr>
          <w:p w:rsidR="00CA6C82" w:rsidRPr="00F9781C" w:rsidRDefault="00CA6C82" w:rsidP="005262C6">
            <w:pPr>
              <w:jc w:val="both"/>
              <w:rPr>
                <w:rFonts w:eastAsia="Calibri"/>
                <w:sz w:val="20"/>
              </w:rPr>
            </w:pPr>
          </w:p>
        </w:tc>
        <w:tc>
          <w:tcPr>
            <w:tcW w:w="2330" w:type="pct"/>
          </w:tcPr>
          <w:p w:rsidR="00CA6C82" w:rsidRPr="00F9781C" w:rsidRDefault="00CA6C82" w:rsidP="005262C6">
            <w:pPr>
              <w:jc w:val="both"/>
              <w:rPr>
                <w:rFonts w:eastAsia="Calibri"/>
                <w:sz w:val="20"/>
              </w:rPr>
            </w:pPr>
            <w:r w:rsidRPr="00F9781C">
              <w:rPr>
                <w:rFonts w:eastAsia="Calibri"/>
                <w:sz w:val="20"/>
              </w:rPr>
              <w:t>Application for leave to appeal filed</w:t>
            </w:r>
          </w:p>
          <w:p w:rsidR="00CA6C82" w:rsidRPr="00F9781C" w:rsidRDefault="00CA6C82" w:rsidP="005262C6">
            <w:pPr>
              <w:jc w:val="both"/>
              <w:rPr>
                <w:rFonts w:eastAsia="Calibri"/>
                <w:sz w:val="20"/>
              </w:rPr>
            </w:pPr>
          </w:p>
        </w:tc>
      </w:tr>
    </w:tbl>
    <w:p w:rsidR="00842F8F" w:rsidRPr="00CA6C82"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73" style="width:2in;height:1pt" o:hrpct="0" o:hralign="center" o:hrstd="t" o:hrnoshade="t" o:hr="t" fillcolor="black [3213]" stroked="f"/>
        </w:pict>
      </w:r>
    </w:p>
    <w:p w:rsidR="00842F8F" w:rsidRP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0" w:type="auto"/>
        <w:tblLayout w:type="fixed"/>
        <w:tblCellMar>
          <w:left w:w="0" w:type="dxa"/>
          <w:right w:w="0" w:type="dxa"/>
        </w:tblCellMar>
        <w:tblLook w:val="0000"/>
      </w:tblPr>
      <w:tblGrid>
        <w:gridCol w:w="4499"/>
        <w:gridCol w:w="451"/>
        <w:gridCol w:w="4590"/>
      </w:tblGrid>
      <w:tr w:rsidR="00CA6C82" w:rsidRPr="006E563B" w:rsidTr="00232277">
        <w:tc>
          <w:tcPr>
            <w:tcW w:w="9540" w:type="dxa"/>
            <w:gridSpan w:val="3"/>
            <w:tcBorders>
              <w:top w:val="nil"/>
              <w:left w:val="nil"/>
              <w:bottom w:val="nil"/>
              <w:right w:val="nil"/>
            </w:tcBorders>
          </w:tcPr>
          <w:p w:rsidR="00CA6C82" w:rsidRPr="005E1B3E" w:rsidRDefault="00CA6C82" w:rsidP="005262C6">
            <w:pPr>
              <w:autoSpaceDE w:val="0"/>
              <w:autoSpaceDN w:val="0"/>
              <w:jc w:val="both"/>
              <w:rPr>
                <w:sz w:val="20"/>
                <w:lang w:val="fr-CA"/>
              </w:rPr>
            </w:pPr>
            <w:r w:rsidRPr="005E1B3E">
              <w:rPr>
                <w:sz w:val="20"/>
                <w:lang w:val="fr-CA"/>
              </w:rPr>
              <w:t xml:space="preserve">Propriété intellectuelle – Brevets – Médicaments - </w:t>
            </w:r>
            <w:r w:rsidRPr="005E1B3E">
              <w:rPr>
                <w:i/>
                <w:iCs/>
                <w:sz w:val="20"/>
                <w:lang w:val="fr-CA"/>
              </w:rPr>
              <w:t>Règlement sur les médicaments brevetés (avis de conformité)</w:t>
            </w:r>
            <w:r w:rsidRPr="005E1B3E">
              <w:rPr>
                <w:sz w:val="20"/>
                <w:lang w:val="fr-CA"/>
              </w:rPr>
              <w:t xml:space="preserve">, DORS/93-133 – Des normes différentes s’appliquent-elles à l’interprétation de l’« invention brevetée » dans le cadre du par.  4(2) du </w:t>
            </w:r>
            <w:r w:rsidRPr="005E1B3E">
              <w:rPr>
                <w:i/>
                <w:iCs/>
                <w:sz w:val="20"/>
                <w:lang w:val="fr-CA"/>
              </w:rPr>
              <w:t>Règlement</w:t>
            </w:r>
            <w:r w:rsidRPr="005E1B3E">
              <w:rPr>
                <w:sz w:val="20"/>
                <w:lang w:val="fr-CA"/>
              </w:rPr>
              <w:t xml:space="preserve"> et de l’art. 55.2 de la </w:t>
            </w:r>
            <w:r w:rsidRPr="005E1B3E">
              <w:rPr>
                <w:i/>
                <w:iCs/>
                <w:sz w:val="20"/>
                <w:lang w:val="fr-CA"/>
              </w:rPr>
              <w:t>Loi sur les brevets</w:t>
            </w:r>
            <w:r w:rsidRPr="005E1B3E">
              <w:rPr>
                <w:sz w:val="20"/>
                <w:lang w:val="fr-CA"/>
              </w:rPr>
              <w:t xml:space="preserve">, et à celle de l’« invention revendiquée » en ce qui concerne la validité et la contrefaçon </w:t>
            </w:r>
          </w:p>
        </w:tc>
      </w:tr>
      <w:tr w:rsidR="00CA6C82" w:rsidRPr="006E563B" w:rsidTr="00232277">
        <w:tc>
          <w:tcPr>
            <w:tcW w:w="9540" w:type="dxa"/>
            <w:gridSpan w:val="3"/>
            <w:tcBorders>
              <w:top w:val="nil"/>
              <w:left w:val="nil"/>
              <w:bottom w:val="nil"/>
              <w:right w:val="nil"/>
            </w:tcBorders>
          </w:tcPr>
          <w:p w:rsidR="00CA6C82" w:rsidRPr="005E1B3E" w:rsidRDefault="00CA6C82" w:rsidP="005262C6">
            <w:pPr>
              <w:autoSpaceDE w:val="0"/>
              <w:autoSpaceDN w:val="0"/>
              <w:jc w:val="both"/>
              <w:rPr>
                <w:sz w:val="20"/>
                <w:lang w:val="fr-CA"/>
              </w:rPr>
            </w:pPr>
          </w:p>
        </w:tc>
      </w:tr>
      <w:tr w:rsidR="00CA6C82" w:rsidRPr="006E563B" w:rsidTr="00232277">
        <w:tc>
          <w:tcPr>
            <w:tcW w:w="9540" w:type="dxa"/>
            <w:gridSpan w:val="3"/>
            <w:tcBorders>
              <w:top w:val="nil"/>
              <w:left w:val="nil"/>
              <w:bottom w:val="nil"/>
              <w:right w:val="nil"/>
            </w:tcBorders>
          </w:tcPr>
          <w:p w:rsidR="00CA6C82" w:rsidRPr="005E1B3E" w:rsidRDefault="00CA6C82" w:rsidP="005262C6">
            <w:pPr>
              <w:autoSpaceDE w:val="0"/>
              <w:autoSpaceDN w:val="0"/>
              <w:spacing w:before="113"/>
              <w:jc w:val="both"/>
              <w:rPr>
                <w:color w:val="000000"/>
                <w:sz w:val="20"/>
                <w:lang w:val="fr-CA"/>
              </w:rPr>
            </w:pPr>
            <w:r w:rsidRPr="005E1B3E">
              <w:rPr>
                <w:color w:val="000000"/>
                <w:sz w:val="20"/>
                <w:lang w:val="fr-CA"/>
              </w:rPr>
              <w:t xml:space="preserve">Bayer Inc. a présenté une demande de contrôle judiciaire visant une décision du ministre de la Santé selon laquelle son brevet relatif à un contraceptif oral ne satisfaisait pas aux exigences du par. 4(2) du </w:t>
            </w:r>
            <w:r w:rsidRPr="005E1B3E">
              <w:rPr>
                <w:i/>
                <w:iCs/>
                <w:sz w:val="20"/>
                <w:lang w:val="fr-CA"/>
              </w:rPr>
              <w:t>Règlement sur les médicaments brevetés (avis de conformité)</w:t>
            </w:r>
            <w:r w:rsidRPr="005E1B3E">
              <w:rPr>
                <w:sz w:val="20"/>
                <w:lang w:val="fr-CA"/>
              </w:rPr>
              <w:t>.  Il ne contenait pas une revendication à l’égard des deux ingrédients médicinaux contenus dans la formulation qui avait été approuvée dans le cadre de la présentation de drogue nouvelle de Bayer.  Bayer a soutenu qu’il suffisait, s’agissant des conditions d’inscription du brevet, que les revendications du brevet se réfèrent à l’un des ingrédients médicinaux mentionnés dans la présentation de drogue nouvelle approuvée.</w:t>
            </w:r>
          </w:p>
          <w:p w:rsidR="00CA6C82" w:rsidRPr="005E1B3E" w:rsidRDefault="00CA6C82" w:rsidP="005262C6">
            <w:pPr>
              <w:autoSpaceDE w:val="0"/>
              <w:autoSpaceDN w:val="0"/>
              <w:spacing w:before="113"/>
              <w:ind w:left="121" w:right="121"/>
              <w:jc w:val="both"/>
              <w:rPr>
                <w:sz w:val="20"/>
                <w:lang w:val="fr-CA"/>
              </w:rPr>
            </w:pPr>
          </w:p>
        </w:tc>
      </w:tr>
      <w:tr w:rsidR="00CA6C82" w:rsidRPr="006E563B" w:rsidTr="00232277">
        <w:tc>
          <w:tcPr>
            <w:tcW w:w="4499" w:type="dxa"/>
            <w:tcBorders>
              <w:top w:val="nil"/>
              <w:left w:val="nil"/>
              <w:bottom w:val="nil"/>
              <w:right w:val="nil"/>
            </w:tcBorders>
          </w:tcPr>
          <w:p w:rsidR="00CA6C82" w:rsidRPr="005E1B3E" w:rsidRDefault="00CA6C82" w:rsidP="005262C6">
            <w:pPr>
              <w:autoSpaceDE w:val="0"/>
              <w:autoSpaceDN w:val="0"/>
              <w:jc w:val="both"/>
              <w:rPr>
                <w:sz w:val="20"/>
                <w:lang w:val="fr-CA"/>
              </w:rPr>
            </w:pPr>
            <w:r w:rsidRPr="005E1B3E">
              <w:rPr>
                <w:sz w:val="20"/>
                <w:lang w:val="fr-CA"/>
              </w:rPr>
              <w:t>17 novembre 2009</w:t>
            </w:r>
          </w:p>
          <w:p w:rsidR="00CA6C82" w:rsidRPr="005E1B3E" w:rsidRDefault="00CA6C82" w:rsidP="005262C6">
            <w:pPr>
              <w:autoSpaceDE w:val="0"/>
              <w:autoSpaceDN w:val="0"/>
              <w:jc w:val="both"/>
              <w:rPr>
                <w:sz w:val="20"/>
                <w:lang w:val="fr-CA"/>
              </w:rPr>
            </w:pPr>
            <w:r w:rsidRPr="005E1B3E">
              <w:rPr>
                <w:sz w:val="20"/>
                <w:lang w:val="fr-CA"/>
              </w:rPr>
              <w:t>Cour fédérale</w:t>
            </w:r>
          </w:p>
          <w:p w:rsidR="00CA6C82" w:rsidRPr="005E1B3E" w:rsidRDefault="00CA6C82" w:rsidP="005262C6">
            <w:pPr>
              <w:autoSpaceDE w:val="0"/>
              <w:autoSpaceDN w:val="0"/>
              <w:jc w:val="both"/>
              <w:rPr>
                <w:sz w:val="20"/>
                <w:lang w:val="fr-CA"/>
              </w:rPr>
            </w:pPr>
            <w:r w:rsidRPr="005E1B3E">
              <w:rPr>
                <w:sz w:val="20"/>
                <w:lang w:val="fr-CA"/>
              </w:rPr>
              <w:t>(Juge Russell)</w:t>
            </w:r>
          </w:p>
          <w:p w:rsidR="00CA6C82" w:rsidRPr="005E1B3E" w:rsidRDefault="00CA6C82" w:rsidP="005262C6">
            <w:pPr>
              <w:autoSpaceDE w:val="0"/>
              <w:autoSpaceDN w:val="0"/>
              <w:jc w:val="both"/>
              <w:rPr>
                <w:sz w:val="20"/>
                <w:lang w:val="fr-CA"/>
              </w:rPr>
            </w:pPr>
            <w:r w:rsidRPr="005E1B3E">
              <w:rPr>
                <w:sz w:val="20"/>
                <w:lang w:val="fr-CA"/>
              </w:rPr>
              <w:t xml:space="preserve">2009 CF 1171 </w:t>
            </w:r>
          </w:p>
          <w:p w:rsidR="00CA6C82" w:rsidRPr="005E1B3E" w:rsidRDefault="00CA6C82" w:rsidP="005262C6">
            <w:pPr>
              <w:autoSpaceDE w:val="0"/>
              <w:autoSpaceDN w:val="0"/>
              <w:jc w:val="both"/>
              <w:rPr>
                <w:sz w:val="20"/>
                <w:lang w:val="fr-CA"/>
              </w:rPr>
            </w:pPr>
          </w:p>
        </w:tc>
        <w:tc>
          <w:tcPr>
            <w:tcW w:w="451" w:type="dxa"/>
            <w:tcBorders>
              <w:top w:val="nil"/>
              <w:left w:val="nil"/>
              <w:bottom w:val="nil"/>
              <w:right w:val="nil"/>
            </w:tcBorders>
          </w:tcPr>
          <w:p w:rsidR="00CA6C82" w:rsidRPr="005E1B3E" w:rsidRDefault="00CA6C82" w:rsidP="005262C6">
            <w:pPr>
              <w:autoSpaceDE w:val="0"/>
              <w:autoSpaceDN w:val="0"/>
              <w:jc w:val="both"/>
              <w:rPr>
                <w:sz w:val="20"/>
                <w:lang w:val="fr-CA"/>
              </w:rPr>
            </w:pPr>
          </w:p>
        </w:tc>
        <w:tc>
          <w:tcPr>
            <w:tcW w:w="4590" w:type="dxa"/>
            <w:tcBorders>
              <w:top w:val="nil"/>
              <w:left w:val="nil"/>
              <w:bottom w:val="nil"/>
              <w:right w:val="nil"/>
            </w:tcBorders>
          </w:tcPr>
          <w:p w:rsidR="00CA6C82" w:rsidRPr="005E1B3E" w:rsidRDefault="00CA6C82" w:rsidP="005262C6">
            <w:pPr>
              <w:autoSpaceDE w:val="0"/>
              <w:autoSpaceDN w:val="0"/>
              <w:jc w:val="both"/>
              <w:rPr>
                <w:sz w:val="20"/>
                <w:lang w:val="fr-CA"/>
              </w:rPr>
            </w:pPr>
            <w:r w:rsidRPr="005E1B3E">
              <w:rPr>
                <w:sz w:val="20"/>
                <w:lang w:val="fr-CA"/>
              </w:rPr>
              <w:t>Demande de contrôle judiciaire présentée par Bayer à l’égard de la décision du Ministre selon laquelle le brevet 979 ne pouvait être inscrit au registre des brevets,  rejetée</w:t>
            </w:r>
          </w:p>
          <w:p w:rsidR="00CA6C82" w:rsidRPr="005E1B3E" w:rsidRDefault="00CA6C82" w:rsidP="005262C6">
            <w:pPr>
              <w:autoSpaceDE w:val="0"/>
              <w:autoSpaceDN w:val="0"/>
              <w:jc w:val="both"/>
              <w:rPr>
                <w:sz w:val="20"/>
                <w:lang w:val="fr-CA"/>
              </w:rPr>
            </w:pPr>
          </w:p>
        </w:tc>
      </w:tr>
      <w:tr w:rsidR="00CA6C82" w:rsidRPr="005E1B3E" w:rsidTr="00232277">
        <w:tc>
          <w:tcPr>
            <w:tcW w:w="4499" w:type="dxa"/>
            <w:tcBorders>
              <w:top w:val="nil"/>
              <w:left w:val="nil"/>
              <w:bottom w:val="nil"/>
              <w:right w:val="nil"/>
            </w:tcBorders>
          </w:tcPr>
          <w:p w:rsidR="00CA6C82" w:rsidRPr="005E1B3E" w:rsidRDefault="00CA6C82" w:rsidP="005262C6">
            <w:pPr>
              <w:autoSpaceDE w:val="0"/>
              <w:autoSpaceDN w:val="0"/>
              <w:jc w:val="both"/>
              <w:rPr>
                <w:sz w:val="20"/>
                <w:lang w:val="fr-CA"/>
              </w:rPr>
            </w:pPr>
            <w:r w:rsidRPr="005E1B3E">
              <w:rPr>
                <w:sz w:val="20"/>
                <w:lang w:val="fr-CA"/>
              </w:rPr>
              <w:t>15 juin 2010</w:t>
            </w:r>
          </w:p>
          <w:p w:rsidR="00CA6C82" w:rsidRPr="005E1B3E" w:rsidRDefault="00CA6C82" w:rsidP="005262C6">
            <w:pPr>
              <w:autoSpaceDE w:val="0"/>
              <w:autoSpaceDN w:val="0"/>
              <w:jc w:val="both"/>
              <w:rPr>
                <w:sz w:val="20"/>
                <w:lang w:val="fr-CA"/>
              </w:rPr>
            </w:pPr>
            <w:r w:rsidRPr="005E1B3E">
              <w:rPr>
                <w:sz w:val="20"/>
                <w:lang w:val="fr-CA"/>
              </w:rPr>
              <w:t>Cour d’appel fédérale</w:t>
            </w:r>
          </w:p>
          <w:p w:rsidR="00CA6C82" w:rsidRPr="005E1B3E" w:rsidRDefault="00CA6C82" w:rsidP="005262C6">
            <w:pPr>
              <w:autoSpaceDE w:val="0"/>
              <w:autoSpaceDN w:val="0"/>
              <w:jc w:val="both"/>
              <w:rPr>
                <w:sz w:val="20"/>
                <w:lang w:val="fr-CA"/>
              </w:rPr>
            </w:pPr>
            <w:r w:rsidRPr="005E1B3E">
              <w:rPr>
                <w:sz w:val="20"/>
                <w:lang w:val="fr-CA"/>
              </w:rPr>
              <w:t xml:space="preserve">(Juges </w:t>
            </w:r>
            <w:proofErr w:type="spellStart"/>
            <w:r w:rsidRPr="005E1B3E">
              <w:rPr>
                <w:sz w:val="20"/>
                <w:lang w:val="fr-CA"/>
              </w:rPr>
              <w:t>Sharlow</w:t>
            </w:r>
            <w:proofErr w:type="spellEnd"/>
            <w:r w:rsidRPr="005E1B3E">
              <w:rPr>
                <w:sz w:val="20"/>
                <w:lang w:val="fr-CA"/>
              </w:rPr>
              <w:t>, Dawson et Trudel)</w:t>
            </w:r>
          </w:p>
          <w:p w:rsidR="00CA6C82" w:rsidRPr="005E1B3E" w:rsidRDefault="00CA6C82" w:rsidP="005262C6">
            <w:pPr>
              <w:autoSpaceDE w:val="0"/>
              <w:autoSpaceDN w:val="0"/>
              <w:jc w:val="both"/>
              <w:rPr>
                <w:sz w:val="20"/>
                <w:lang w:val="fr-CA"/>
              </w:rPr>
            </w:pPr>
            <w:r w:rsidRPr="005E1B3E">
              <w:rPr>
                <w:sz w:val="20"/>
                <w:lang w:val="fr-CA"/>
              </w:rPr>
              <w:t>2010 FCA 161</w:t>
            </w:r>
          </w:p>
          <w:p w:rsidR="00CA6C82" w:rsidRPr="005E1B3E" w:rsidRDefault="00CA6C82" w:rsidP="005262C6">
            <w:pPr>
              <w:autoSpaceDE w:val="0"/>
              <w:autoSpaceDN w:val="0"/>
              <w:jc w:val="both"/>
              <w:rPr>
                <w:sz w:val="20"/>
                <w:lang w:val="fr-CA"/>
              </w:rPr>
            </w:pPr>
          </w:p>
        </w:tc>
        <w:tc>
          <w:tcPr>
            <w:tcW w:w="451" w:type="dxa"/>
            <w:tcBorders>
              <w:top w:val="nil"/>
              <w:left w:val="nil"/>
              <w:bottom w:val="nil"/>
              <w:right w:val="nil"/>
            </w:tcBorders>
          </w:tcPr>
          <w:p w:rsidR="00CA6C82" w:rsidRPr="005E1B3E" w:rsidRDefault="00CA6C82" w:rsidP="005262C6">
            <w:pPr>
              <w:autoSpaceDE w:val="0"/>
              <w:autoSpaceDN w:val="0"/>
              <w:jc w:val="both"/>
              <w:rPr>
                <w:sz w:val="20"/>
                <w:lang w:val="fr-CA"/>
              </w:rPr>
            </w:pPr>
          </w:p>
        </w:tc>
        <w:tc>
          <w:tcPr>
            <w:tcW w:w="4590" w:type="dxa"/>
            <w:tcBorders>
              <w:top w:val="nil"/>
              <w:left w:val="nil"/>
              <w:bottom w:val="nil"/>
              <w:right w:val="nil"/>
            </w:tcBorders>
          </w:tcPr>
          <w:p w:rsidR="00CA6C82" w:rsidRPr="005E1B3E" w:rsidRDefault="00CA6C82" w:rsidP="005262C6">
            <w:pPr>
              <w:autoSpaceDE w:val="0"/>
              <w:autoSpaceDN w:val="0"/>
              <w:jc w:val="both"/>
              <w:rPr>
                <w:sz w:val="20"/>
                <w:lang w:val="fr-CA"/>
              </w:rPr>
            </w:pPr>
            <w:r w:rsidRPr="005E1B3E">
              <w:rPr>
                <w:sz w:val="20"/>
                <w:lang w:val="fr-CA"/>
              </w:rPr>
              <w:t xml:space="preserve">Appel rejeté </w:t>
            </w:r>
          </w:p>
          <w:p w:rsidR="00CA6C82" w:rsidRPr="005E1B3E" w:rsidRDefault="00CA6C82" w:rsidP="005262C6">
            <w:pPr>
              <w:autoSpaceDE w:val="0"/>
              <w:autoSpaceDN w:val="0"/>
              <w:jc w:val="both"/>
              <w:rPr>
                <w:sz w:val="20"/>
                <w:lang w:val="fr-CA"/>
              </w:rPr>
            </w:pPr>
          </w:p>
        </w:tc>
      </w:tr>
      <w:tr w:rsidR="00CA6C82" w:rsidRPr="005E1B3E" w:rsidTr="00232277">
        <w:tc>
          <w:tcPr>
            <w:tcW w:w="4499" w:type="dxa"/>
            <w:tcBorders>
              <w:top w:val="nil"/>
              <w:left w:val="nil"/>
              <w:bottom w:val="nil"/>
              <w:right w:val="nil"/>
            </w:tcBorders>
          </w:tcPr>
          <w:p w:rsidR="00CA6C82" w:rsidRPr="005E1B3E" w:rsidRDefault="00CA6C82" w:rsidP="005262C6">
            <w:pPr>
              <w:autoSpaceDE w:val="0"/>
              <w:autoSpaceDN w:val="0"/>
              <w:jc w:val="both"/>
              <w:rPr>
                <w:sz w:val="20"/>
                <w:lang w:val="fr-CA"/>
              </w:rPr>
            </w:pPr>
            <w:r w:rsidRPr="005E1B3E">
              <w:rPr>
                <w:sz w:val="20"/>
                <w:lang w:val="fr-CA"/>
              </w:rPr>
              <w:t>14 septembre 2010</w:t>
            </w:r>
          </w:p>
          <w:p w:rsidR="00CA6C82" w:rsidRPr="005E1B3E" w:rsidRDefault="00CA6C82" w:rsidP="005262C6">
            <w:pPr>
              <w:autoSpaceDE w:val="0"/>
              <w:autoSpaceDN w:val="0"/>
              <w:jc w:val="both"/>
              <w:rPr>
                <w:sz w:val="20"/>
                <w:lang w:val="fr-CA"/>
              </w:rPr>
            </w:pPr>
            <w:r w:rsidRPr="005E1B3E">
              <w:rPr>
                <w:sz w:val="20"/>
                <w:lang w:val="fr-CA"/>
              </w:rPr>
              <w:t>Cour suprême du Canada</w:t>
            </w:r>
          </w:p>
        </w:tc>
        <w:tc>
          <w:tcPr>
            <w:tcW w:w="451" w:type="dxa"/>
            <w:tcBorders>
              <w:top w:val="nil"/>
              <w:left w:val="nil"/>
              <w:bottom w:val="nil"/>
              <w:right w:val="nil"/>
            </w:tcBorders>
          </w:tcPr>
          <w:p w:rsidR="00CA6C82" w:rsidRPr="005E1B3E" w:rsidRDefault="00CA6C82" w:rsidP="005262C6">
            <w:pPr>
              <w:autoSpaceDE w:val="0"/>
              <w:autoSpaceDN w:val="0"/>
              <w:jc w:val="both"/>
              <w:rPr>
                <w:sz w:val="20"/>
                <w:lang w:val="fr-CA"/>
              </w:rPr>
            </w:pPr>
          </w:p>
        </w:tc>
        <w:tc>
          <w:tcPr>
            <w:tcW w:w="4590" w:type="dxa"/>
            <w:tcBorders>
              <w:top w:val="nil"/>
              <w:left w:val="nil"/>
              <w:bottom w:val="nil"/>
              <w:right w:val="nil"/>
            </w:tcBorders>
          </w:tcPr>
          <w:p w:rsidR="00CA6C82" w:rsidRPr="005E1B3E" w:rsidRDefault="00CA6C82" w:rsidP="005262C6">
            <w:pPr>
              <w:autoSpaceDE w:val="0"/>
              <w:autoSpaceDN w:val="0"/>
              <w:jc w:val="both"/>
              <w:rPr>
                <w:sz w:val="20"/>
                <w:lang w:val="fr-CA"/>
              </w:rPr>
            </w:pPr>
            <w:r w:rsidRPr="005E1B3E">
              <w:rPr>
                <w:sz w:val="20"/>
                <w:lang w:val="fr-CA"/>
              </w:rPr>
              <w:t>Demande d’autorisation d’appel déposée</w:t>
            </w:r>
          </w:p>
          <w:p w:rsidR="00CA6C82" w:rsidRPr="005E1B3E" w:rsidRDefault="00CA6C82" w:rsidP="005262C6">
            <w:pPr>
              <w:autoSpaceDE w:val="0"/>
              <w:autoSpaceDN w:val="0"/>
              <w:jc w:val="both"/>
              <w:rPr>
                <w:sz w:val="20"/>
                <w:lang w:val="fr-CA"/>
              </w:rPr>
            </w:pP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74" style="width:2in;height:1pt" o:hrpct="0" o:hralign="center" o:hrstd="t" o:hrnoshade="t" o:hr="t" fillcolor="black [3213]" stroked="f"/>
        </w:pict>
      </w:r>
    </w:p>
    <w:p w:rsidR="00842F8F" w:rsidRDefault="00842F8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03EDC" w:rsidRPr="00403EDC" w:rsidTr="00BD6CAB">
        <w:trPr>
          <w:cantSplit/>
        </w:trPr>
        <w:tc>
          <w:tcPr>
            <w:tcW w:w="1458" w:type="dxa"/>
          </w:tcPr>
          <w:p w:rsidR="00403EDC" w:rsidRPr="00403EDC" w:rsidRDefault="00403EDC" w:rsidP="00BD6CAB">
            <w:pPr>
              <w:rPr>
                <w:sz w:val="20"/>
                <w:szCs w:val="20"/>
              </w:rPr>
            </w:pPr>
            <w:r w:rsidRPr="00403EDC">
              <w:rPr>
                <w:rStyle w:val="SCCFileNumberChar"/>
                <w:sz w:val="20"/>
                <w:szCs w:val="20"/>
              </w:rPr>
              <w:lastRenderedPageBreak/>
              <w:t>33847</w:t>
            </w:r>
          </w:p>
          <w:p w:rsidR="00403EDC" w:rsidRPr="00403EDC" w:rsidRDefault="00403EDC" w:rsidP="00BD6CAB">
            <w:pPr>
              <w:rPr>
                <w:b/>
                <w:sz w:val="20"/>
                <w:szCs w:val="20"/>
                <w:lang w:val="fr-CA"/>
              </w:rPr>
            </w:pPr>
          </w:p>
        </w:tc>
        <w:tc>
          <w:tcPr>
            <w:tcW w:w="8118" w:type="dxa"/>
          </w:tcPr>
          <w:p w:rsidR="00403EDC" w:rsidRPr="00403EDC" w:rsidRDefault="00403EDC" w:rsidP="005B53F9">
            <w:pPr>
              <w:jc w:val="both"/>
              <w:rPr>
                <w:sz w:val="20"/>
                <w:szCs w:val="20"/>
              </w:rPr>
            </w:pPr>
            <w:r w:rsidRPr="00403EDC">
              <w:rPr>
                <w:rStyle w:val="SCCLsocChar"/>
                <w:sz w:val="20"/>
                <w:szCs w:val="20"/>
                <w:lang w:val="en-CA"/>
              </w:rPr>
              <w:t>Patrick Mercier v. Correctional Service Canada (represented by the Attorney General of Canada)</w:t>
            </w:r>
            <w:r w:rsidR="00E9262B">
              <w:rPr>
                <w:rStyle w:val="SCCLsocChar"/>
                <w:sz w:val="20"/>
                <w:szCs w:val="20"/>
                <w:lang w:val="en-CA"/>
              </w:rPr>
              <w:t xml:space="preserve"> and</w:t>
            </w:r>
            <w:r w:rsidRPr="00403EDC">
              <w:rPr>
                <w:rStyle w:val="SCCLsocChar"/>
                <w:sz w:val="20"/>
                <w:szCs w:val="20"/>
                <w:lang w:val="en-CA"/>
              </w:rPr>
              <w:t xml:space="preserve"> Attorney General of Canada AND BETWEEN </w:t>
            </w:r>
            <w:proofErr w:type="spellStart"/>
            <w:r w:rsidRPr="00403EDC">
              <w:rPr>
                <w:rStyle w:val="SCCLsocChar"/>
                <w:sz w:val="20"/>
                <w:szCs w:val="20"/>
                <w:lang w:val="en-CA"/>
              </w:rPr>
              <w:t>Stéphane</w:t>
            </w:r>
            <w:proofErr w:type="spellEnd"/>
            <w:r w:rsidRPr="00403EDC">
              <w:rPr>
                <w:rStyle w:val="SCCLsocChar"/>
                <w:sz w:val="20"/>
                <w:szCs w:val="20"/>
                <w:lang w:val="en-CA"/>
              </w:rPr>
              <w:t xml:space="preserve"> </w:t>
            </w:r>
            <w:proofErr w:type="spellStart"/>
            <w:r w:rsidRPr="00403EDC">
              <w:rPr>
                <w:rStyle w:val="SCCLsocChar"/>
                <w:sz w:val="20"/>
                <w:szCs w:val="20"/>
                <w:lang w:val="en-CA"/>
              </w:rPr>
              <w:t>Linteau</w:t>
            </w:r>
            <w:proofErr w:type="spellEnd"/>
            <w:r w:rsidRPr="00403EDC">
              <w:rPr>
                <w:rStyle w:val="SCCLsocChar"/>
                <w:sz w:val="20"/>
                <w:szCs w:val="20"/>
                <w:lang w:val="en-CA"/>
              </w:rPr>
              <w:t xml:space="preserve">, Jean-Pierre </w:t>
            </w:r>
            <w:proofErr w:type="spellStart"/>
            <w:r w:rsidRPr="00403EDC">
              <w:rPr>
                <w:rStyle w:val="SCCLsocChar"/>
                <w:sz w:val="20"/>
                <w:szCs w:val="20"/>
                <w:lang w:val="en-CA"/>
              </w:rPr>
              <w:t>Duclos</w:t>
            </w:r>
            <w:proofErr w:type="spellEnd"/>
            <w:r w:rsidRPr="00403EDC">
              <w:rPr>
                <w:rStyle w:val="SCCLsocChar"/>
                <w:sz w:val="20"/>
                <w:szCs w:val="20"/>
                <w:lang w:val="en-CA"/>
              </w:rPr>
              <w:t xml:space="preserve">, Pierre </w:t>
            </w:r>
            <w:proofErr w:type="spellStart"/>
            <w:r w:rsidRPr="00403EDC">
              <w:rPr>
                <w:rStyle w:val="SCCLsocChar"/>
                <w:sz w:val="20"/>
                <w:szCs w:val="20"/>
                <w:lang w:val="en-CA"/>
              </w:rPr>
              <w:t>Thériault</w:t>
            </w:r>
            <w:proofErr w:type="spellEnd"/>
            <w:r w:rsidRPr="00403EDC">
              <w:rPr>
                <w:rStyle w:val="SCCLsocChar"/>
                <w:sz w:val="20"/>
                <w:szCs w:val="20"/>
                <w:lang w:val="en-CA"/>
              </w:rPr>
              <w:t xml:space="preserve">, Raymond Landry, </w:t>
            </w:r>
            <w:proofErr w:type="spellStart"/>
            <w:r w:rsidRPr="00403EDC">
              <w:rPr>
                <w:rStyle w:val="SCCLsocChar"/>
                <w:sz w:val="20"/>
                <w:szCs w:val="20"/>
                <w:lang w:val="en-CA"/>
              </w:rPr>
              <w:t>Gérald</w:t>
            </w:r>
            <w:proofErr w:type="spellEnd"/>
            <w:r w:rsidRPr="00403EDC">
              <w:rPr>
                <w:rStyle w:val="SCCLsocChar"/>
                <w:sz w:val="20"/>
                <w:szCs w:val="20"/>
                <w:lang w:val="en-CA"/>
              </w:rPr>
              <w:t xml:space="preserve"> </w:t>
            </w:r>
            <w:proofErr w:type="spellStart"/>
            <w:r w:rsidRPr="00403EDC">
              <w:rPr>
                <w:rStyle w:val="SCCLsocChar"/>
                <w:sz w:val="20"/>
                <w:szCs w:val="20"/>
                <w:lang w:val="en-CA"/>
              </w:rPr>
              <w:t>Matticks</w:t>
            </w:r>
            <w:proofErr w:type="spellEnd"/>
            <w:r w:rsidRPr="00403EDC">
              <w:rPr>
                <w:rStyle w:val="SCCLsocChar"/>
                <w:sz w:val="20"/>
                <w:szCs w:val="20"/>
                <w:lang w:val="en-CA"/>
              </w:rPr>
              <w:t xml:space="preserve">, Denis Thibault, Jean </w:t>
            </w:r>
            <w:proofErr w:type="spellStart"/>
            <w:r w:rsidRPr="00403EDC">
              <w:rPr>
                <w:rStyle w:val="SCCLsocChar"/>
                <w:sz w:val="20"/>
                <w:szCs w:val="20"/>
                <w:lang w:val="en-CA"/>
              </w:rPr>
              <w:t>Rauzon</w:t>
            </w:r>
            <w:proofErr w:type="spellEnd"/>
            <w:r w:rsidRPr="00403EDC">
              <w:rPr>
                <w:rStyle w:val="SCCLsocChar"/>
                <w:sz w:val="20"/>
                <w:szCs w:val="20"/>
                <w:lang w:val="en-CA"/>
              </w:rPr>
              <w:t xml:space="preserve">, </w:t>
            </w:r>
            <w:proofErr w:type="spellStart"/>
            <w:r w:rsidRPr="00403EDC">
              <w:rPr>
                <w:rStyle w:val="SCCLsocChar"/>
                <w:sz w:val="20"/>
                <w:szCs w:val="20"/>
                <w:lang w:val="en-CA"/>
              </w:rPr>
              <w:t>Régis</w:t>
            </w:r>
            <w:proofErr w:type="spellEnd"/>
            <w:r w:rsidRPr="00403EDC">
              <w:rPr>
                <w:rStyle w:val="SCCLsocChar"/>
                <w:sz w:val="20"/>
                <w:szCs w:val="20"/>
                <w:lang w:val="en-CA"/>
              </w:rPr>
              <w:t xml:space="preserve"> </w:t>
            </w:r>
            <w:proofErr w:type="spellStart"/>
            <w:r w:rsidRPr="00403EDC">
              <w:rPr>
                <w:rStyle w:val="SCCLsocChar"/>
                <w:sz w:val="20"/>
                <w:szCs w:val="20"/>
                <w:lang w:val="en-CA"/>
              </w:rPr>
              <w:t>Labbée</w:t>
            </w:r>
            <w:proofErr w:type="spellEnd"/>
            <w:r w:rsidRPr="00403EDC">
              <w:rPr>
                <w:rStyle w:val="SCCLsocChar"/>
                <w:sz w:val="20"/>
                <w:szCs w:val="20"/>
                <w:lang w:val="en-CA"/>
              </w:rPr>
              <w:t xml:space="preserve">, Richard Dion, Daniel </w:t>
            </w:r>
            <w:proofErr w:type="spellStart"/>
            <w:r w:rsidRPr="00403EDC">
              <w:rPr>
                <w:rStyle w:val="SCCLsocChar"/>
                <w:sz w:val="20"/>
                <w:szCs w:val="20"/>
                <w:lang w:val="en-CA"/>
              </w:rPr>
              <w:t>Patry</w:t>
            </w:r>
            <w:proofErr w:type="spellEnd"/>
            <w:r w:rsidRPr="00403EDC">
              <w:rPr>
                <w:rStyle w:val="SCCLsocChar"/>
                <w:sz w:val="20"/>
                <w:szCs w:val="20"/>
                <w:lang w:val="en-CA"/>
              </w:rPr>
              <w:t xml:space="preserve">, Daniel Lévesque, Claude Ranger, Jean </w:t>
            </w:r>
            <w:proofErr w:type="spellStart"/>
            <w:r w:rsidRPr="00403EDC">
              <w:rPr>
                <w:rStyle w:val="SCCLsocChar"/>
                <w:sz w:val="20"/>
                <w:szCs w:val="20"/>
                <w:lang w:val="en-CA"/>
              </w:rPr>
              <w:t>Deschênes</w:t>
            </w:r>
            <w:proofErr w:type="spellEnd"/>
            <w:r w:rsidRPr="00403EDC">
              <w:rPr>
                <w:rStyle w:val="SCCLsocChar"/>
                <w:sz w:val="20"/>
                <w:szCs w:val="20"/>
                <w:lang w:val="en-CA"/>
              </w:rPr>
              <w:t xml:space="preserve">, </w:t>
            </w:r>
            <w:proofErr w:type="spellStart"/>
            <w:r w:rsidRPr="00403EDC">
              <w:rPr>
                <w:rStyle w:val="SCCLsocChar"/>
                <w:sz w:val="20"/>
                <w:szCs w:val="20"/>
                <w:lang w:val="en-CA"/>
              </w:rPr>
              <w:t>Gaétan</w:t>
            </w:r>
            <w:proofErr w:type="spellEnd"/>
            <w:r w:rsidRPr="00403EDC">
              <w:rPr>
                <w:rStyle w:val="SCCLsocChar"/>
                <w:sz w:val="20"/>
                <w:szCs w:val="20"/>
                <w:lang w:val="en-CA"/>
              </w:rPr>
              <w:t xml:space="preserve"> St-</w:t>
            </w:r>
            <w:proofErr w:type="spellStart"/>
            <w:r w:rsidRPr="00403EDC">
              <w:rPr>
                <w:rStyle w:val="SCCLsocChar"/>
                <w:sz w:val="20"/>
                <w:szCs w:val="20"/>
                <w:lang w:val="en-CA"/>
              </w:rPr>
              <w:t>Germain</w:t>
            </w:r>
            <w:proofErr w:type="spellEnd"/>
            <w:r w:rsidRPr="00403EDC">
              <w:rPr>
                <w:rStyle w:val="SCCLsocChar"/>
                <w:sz w:val="20"/>
                <w:szCs w:val="20"/>
                <w:lang w:val="en-CA"/>
              </w:rPr>
              <w:t xml:space="preserve">, </w:t>
            </w:r>
            <w:proofErr w:type="spellStart"/>
            <w:r w:rsidRPr="00403EDC">
              <w:rPr>
                <w:rStyle w:val="SCCLsocChar"/>
                <w:sz w:val="20"/>
                <w:szCs w:val="20"/>
                <w:lang w:val="en-CA"/>
              </w:rPr>
              <w:t>Stéphane</w:t>
            </w:r>
            <w:proofErr w:type="spellEnd"/>
            <w:r w:rsidRPr="00403EDC">
              <w:rPr>
                <w:rStyle w:val="SCCLsocChar"/>
                <w:sz w:val="20"/>
                <w:szCs w:val="20"/>
                <w:lang w:val="en-CA"/>
              </w:rPr>
              <w:t xml:space="preserve"> Fortin, François </w:t>
            </w:r>
            <w:proofErr w:type="spellStart"/>
            <w:r w:rsidRPr="00403EDC">
              <w:rPr>
                <w:rStyle w:val="SCCLsocChar"/>
                <w:sz w:val="20"/>
                <w:szCs w:val="20"/>
                <w:lang w:val="en-CA"/>
              </w:rPr>
              <w:t>Landcop</w:t>
            </w:r>
            <w:proofErr w:type="spellEnd"/>
            <w:r w:rsidRPr="00403EDC">
              <w:rPr>
                <w:rStyle w:val="SCCLsocChar"/>
                <w:sz w:val="20"/>
                <w:szCs w:val="20"/>
                <w:lang w:val="en-CA"/>
              </w:rPr>
              <w:t xml:space="preserve">, Benoit </w:t>
            </w:r>
            <w:proofErr w:type="spellStart"/>
            <w:r w:rsidRPr="00403EDC">
              <w:rPr>
                <w:rStyle w:val="SCCLsocChar"/>
                <w:sz w:val="20"/>
                <w:szCs w:val="20"/>
                <w:lang w:val="en-CA"/>
              </w:rPr>
              <w:t>Guimond</w:t>
            </w:r>
            <w:proofErr w:type="spellEnd"/>
            <w:r w:rsidRPr="00403EDC">
              <w:rPr>
                <w:rStyle w:val="SCCLsocChar"/>
                <w:sz w:val="20"/>
                <w:szCs w:val="20"/>
                <w:lang w:val="en-CA"/>
              </w:rPr>
              <w:t xml:space="preserve">, Patrick </w:t>
            </w:r>
            <w:proofErr w:type="spellStart"/>
            <w:r w:rsidRPr="00403EDC">
              <w:rPr>
                <w:rStyle w:val="SCCLsocChar"/>
                <w:sz w:val="20"/>
                <w:szCs w:val="20"/>
                <w:lang w:val="en-CA"/>
              </w:rPr>
              <w:t>Rochefort</w:t>
            </w:r>
            <w:proofErr w:type="spellEnd"/>
            <w:r w:rsidR="00E9262B">
              <w:rPr>
                <w:rStyle w:val="SCCLsocChar"/>
                <w:sz w:val="20"/>
                <w:szCs w:val="20"/>
                <w:lang w:val="en-CA"/>
              </w:rPr>
              <w:t xml:space="preserve"> and</w:t>
            </w:r>
            <w:r w:rsidRPr="00403EDC">
              <w:rPr>
                <w:rStyle w:val="SCCLsocChar"/>
                <w:sz w:val="20"/>
                <w:szCs w:val="20"/>
                <w:lang w:val="en-CA"/>
              </w:rPr>
              <w:t xml:space="preserve"> Daniel </w:t>
            </w:r>
            <w:proofErr w:type="spellStart"/>
            <w:r w:rsidRPr="00403EDC">
              <w:rPr>
                <w:rStyle w:val="SCCLsocChar"/>
                <w:sz w:val="20"/>
                <w:szCs w:val="20"/>
                <w:lang w:val="en-CA"/>
              </w:rPr>
              <w:t>Dusseault</w:t>
            </w:r>
            <w:proofErr w:type="spellEnd"/>
            <w:r w:rsidRPr="00403EDC">
              <w:rPr>
                <w:rStyle w:val="SCCLsocChar"/>
                <w:sz w:val="20"/>
                <w:szCs w:val="20"/>
                <w:lang w:val="en-CA"/>
              </w:rPr>
              <w:t xml:space="preserve"> v. Attorney General of Canada</w:t>
            </w:r>
            <w:r w:rsidRPr="00403EDC">
              <w:rPr>
                <w:sz w:val="20"/>
                <w:szCs w:val="20"/>
              </w:rPr>
              <w:t xml:space="preserve"> (F</w:t>
            </w:r>
            <w:r w:rsidR="00BD6CAB">
              <w:rPr>
                <w:sz w:val="20"/>
                <w:szCs w:val="20"/>
              </w:rPr>
              <w:t>.</w:t>
            </w:r>
            <w:r w:rsidRPr="00403EDC">
              <w:rPr>
                <w:sz w:val="20"/>
                <w:szCs w:val="20"/>
              </w:rPr>
              <w:t>C</w:t>
            </w:r>
            <w:r w:rsidR="00BD6CAB">
              <w:rPr>
                <w:sz w:val="20"/>
                <w:szCs w:val="20"/>
              </w:rPr>
              <w:t>.</w:t>
            </w:r>
            <w:r w:rsidRPr="00403EDC">
              <w:rPr>
                <w:sz w:val="20"/>
                <w:szCs w:val="20"/>
              </w:rPr>
              <w:t>) (Civil) (By Leave)</w:t>
            </w:r>
          </w:p>
          <w:p w:rsidR="00403EDC" w:rsidRPr="00403EDC" w:rsidRDefault="00403EDC" w:rsidP="00BD6CAB">
            <w:pPr>
              <w:rPr>
                <w:sz w:val="20"/>
                <w:szCs w:val="20"/>
              </w:rPr>
            </w:pPr>
          </w:p>
        </w:tc>
      </w:tr>
      <w:tr w:rsidR="00403EDC" w:rsidRPr="00403EDC" w:rsidTr="00BD6CAB">
        <w:trPr>
          <w:cantSplit/>
        </w:trPr>
        <w:tc>
          <w:tcPr>
            <w:tcW w:w="1458" w:type="dxa"/>
          </w:tcPr>
          <w:p w:rsidR="00403EDC" w:rsidRPr="00403EDC" w:rsidRDefault="00403EDC" w:rsidP="00BD6CAB">
            <w:pPr>
              <w:rPr>
                <w:sz w:val="20"/>
                <w:szCs w:val="20"/>
              </w:rPr>
            </w:pPr>
            <w:r w:rsidRPr="00403EDC">
              <w:rPr>
                <w:sz w:val="20"/>
                <w:szCs w:val="20"/>
              </w:rPr>
              <w:t>Coram :</w:t>
            </w:r>
          </w:p>
        </w:tc>
        <w:tc>
          <w:tcPr>
            <w:tcW w:w="8118" w:type="dxa"/>
          </w:tcPr>
          <w:p w:rsidR="00403EDC" w:rsidRPr="00403EDC" w:rsidRDefault="00403EDC" w:rsidP="00BD6CAB">
            <w:pPr>
              <w:rPr>
                <w:sz w:val="20"/>
                <w:szCs w:val="20"/>
              </w:rPr>
            </w:pPr>
            <w:proofErr w:type="spellStart"/>
            <w:r w:rsidRPr="00403EDC">
              <w:rPr>
                <w:rStyle w:val="SCCCoramChar"/>
                <w:sz w:val="20"/>
                <w:szCs w:val="20"/>
                <w:lang w:val="en-CA"/>
              </w:rPr>
              <w:t>McLachlin</w:t>
            </w:r>
            <w:proofErr w:type="spellEnd"/>
            <w:r w:rsidRPr="00403EDC">
              <w:rPr>
                <w:rStyle w:val="SCCCoramChar"/>
                <w:sz w:val="20"/>
                <w:szCs w:val="20"/>
                <w:lang w:val="en-CA"/>
              </w:rPr>
              <w:t xml:space="preserve"> C.J. and </w:t>
            </w:r>
            <w:proofErr w:type="spellStart"/>
            <w:r w:rsidRPr="00403EDC">
              <w:rPr>
                <w:rStyle w:val="SCCCoramChar"/>
                <w:sz w:val="20"/>
                <w:szCs w:val="20"/>
                <w:lang w:val="en-CA"/>
              </w:rPr>
              <w:t>Abella</w:t>
            </w:r>
            <w:proofErr w:type="spellEnd"/>
            <w:r w:rsidRPr="00403EDC">
              <w:rPr>
                <w:rStyle w:val="SCCCoramChar"/>
                <w:sz w:val="20"/>
                <w:szCs w:val="20"/>
                <w:lang w:val="en-CA"/>
              </w:rPr>
              <w:t xml:space="preserve"> and Cromwell JJ.</w:t>
            </w:r>
          </w:p>
          <w:p w:rsidR="00403EDC" w:rsidRPr="00403EDC" w:rsidRDefault="00403EDC" w:rsidP="00BD6CAB">
            <w:pPr>
              <w:rPr>
                <w:sz w:val="20"/>
                <w:szCs w:val="20"/>
                <w:u w:val="single"/>
              </w:rPr>
            </w:pPr>
          </w:p>
        </w:tc>
      </w:tr>
      <w:tr w:rsidR="00403EDC" w:rsidRPr="006E563B" w:rsidTr="00BD6CAB">
        <w:trPr>
          <w:cantSplit/>
        </w:trPr>
        <w:tc>
          <w:tcPr>
            <w:tcW w:w="9576" w:type="dxa"/>
            <w:gridSpan w:val="2"/>
          </w:tcPr>
          <w:p w:rsidR="00403EDC" w:rsidRPr="00403EDC" w:rsidRDefault="00403EDC" w:rsidP="00BD6CAB">
            <w:pPr>
              <w:pStyle w:val="SCCShortJudgment"/>
              <w:rPr>
                <w:szCs w:val="20"/>
              </w:rPr>
            </w:pPr>
            <w:r w:rsidRPr="00403EDC">
              <w:rPr>
                <w:szCs w:val="20"/>
              </w:rPr>
              <w:t>The application for leave to appeal from the judgment of the Federal Court of Appeal, Number A-442-09, 2010 FCA 167, dated June 21, 2010, is dismissed with costs.</w:t>
            </w:r>
          </w:p>
          <w:p w:rsidR="00403EDC" w:rsidRPr="00403EDC" w:rsidRDefault="00403EDC" w:rsidP="00BD6CAB">
            <w:pPr>
              <w:pStyle w:val="SCCShortJudgment"/>
              <w:ind w:firstLine="0"/>
              <w:rPr>
                <w:szCs w:val="20"/>
              </w:rPr>
            </w:pPr>
          </w:p>
          <w:p w:rsidR="00403EDC" w:rsidRPr="00403EDC" w:rsidRDefault="00403EDC" w:rsidP="00C0434A">
            <w:pPr>
              <w:pStyle w:val="SCCShortJudgment"/>
              <w:rPr>
                <w:szCs w:val="20"/>
                <w:lang w:val="fr-CA"/>
              </w:rPr>
            </w:pPr>
            <w:r w:rsidRPr="00403EDC">
              <w:rPr>
                <w:szCs w:val="20"/>
                <w:lang w:val="fr-CA"/>
              </w:rPr>
              <w:t>La demande d’autorisation d’appel de l’arrêt de la Cour d’appel fédérale, numéro A-442-09, 2010 CAF 167, daté du 21 juin 2010, est rejetée avec dépens.</w:t>
            </w:r>
          </w:p>
        </w:tc>
      </w:tr>
    </w:tbl>
    <w:p w:rsid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5F3A2F" w:rsidRPr="00F9781C" w:rsidTr="00BC69AE">
        <w:tc>
          <w:tcPr>
            <w:tcW w:w="5000" w:type="pct"/>
            <w:gridSpan w:val="3"/>
          </w:tcPr>
          <w:p w:rsidR="005F3A2F" w:rsidRPr="00F9781C" w:rsidRDefault="005F3A2F" w:rsidP="00BC69AE">
            <w:pPr>
              <w:jc w:val="both"/>
              <w:rPr>
                <w:rFonts w:eastAsia="Calibri"/>
                <w:sz w:val="20"/>
              </w:rPr>
            </w:pPr>
            <w:r w:rsidRPr="00F9781C">
              <w:rPr>
                <w:rFonts w:eastAsia="Calibri"/>
                <w:i/>
                <w:sz w:val="20"/>
              </w:rPr>
              <w:t>Charter of Rights</w:t>
            </w:r>
            <w:r w:rsidRPr="00F9781C">
              <w:rPr>
                <w:rFonts w:eastAsia="Calibri"/>
                <w:sz w:val="20"/>
              </w:rPr>
              <w:t xml:space="preserve"> – Right to life, liberty and security of person – Cruel and unusual treatment or punishment – Right to equality – Administrative law – Judicial review – Correctional Service of Canada – Jurisdiction – Smoking ban – Commissioner of Correctional Service Canada directives – Powers of the Commissioner – Principles that guide the Correctional Service of Canada – Whether the directive is </w:t>
            </w:r>
            <w:r w:rsidRPr="00F9781C">
              <w:rPr>
                <w:rFonts w:eastAsia="Calibri"/>
                <w:i/>
                <w:sz w:val="20"/>
              </w:rPr>
              <w:t xml:space="preserve">ultra </w:t>
            </w:r>
            <w:proofErr w:type="spellStart"/>
            <w:r w:rsidRPr="00F9781C">
              <w:rPr>
                <w:rFonts w:eastAsia="Calibri"/>
                <w:i/>
                <w:sz w:val="20"/>
              </w:rPr>
              <w:t>vires</w:t>
            </w:r>
            <w:proofErr w:type="spellEnd"/>
            <w:r w:rsidRPr="00F9781C">
              <w:rPr>
                <w:rFonts w:eastAsia="Calibri"/>
                <w:sz w:val="20"/>
              </w:rPr>
              <w:t xml:space="preserve"> in the administrative sense of the word – Whether the Court of Appeal lacked jurisdiction to address the </w:t>
            </w:r>
            <w:r w:rsidRPr="00F9781C">
              <w:rPr>
                <w:rFonts w:eastAsia="Calibri"/>
                <w:i/>
                <w:sz w:val="20"/>
              </w:rPr>
              <w:t>Charter</w:t>
            </w:r>
            <w:r w:rsidRPr="00F9781C">
              <w:rPr>
                <w:rFonts w:eastAsia="Calibri"/>
                <w:sz w:val="20"/>
              </w:rPr>
              <w:t xml:space="preserve"> submissions on the basis that no notice to the provincial attorneys general had been given under s. 57(1) of the </w:t>
            </w:r>
            <w:r w:rsidRPr="00F9781C">
              <w:rPr>
                <w:rFonts w:eastAsia="Calibri"/>
                <w:i/>
                <w:sz w:val="20"/>
              </w:rPr>
              <w:t>Federal Courts Act</w:t>
            </w:r>
            <w:r w:rsidRPr="00F9781C">
              <w:rPr>
                <w:rFonts w:eastAsia="Calibri"/>
                <w:sz w:val="20"/>
              </w:rPr>
              <w:t xml:space="preserve"> – Whether the total smoking ban violates ss. 7, 12 and 15 of the </w:t>
            </w:r>
            <w:r w:rsidRPr="00F9781C">
              <w:rPr>
                <w:rFonts w:eastAsia="Calibri"/>
                <w:i/>
                <w:sz w:val="20"/>
              </w:rPr>
              <w:t>Canadian Charter of Rights and Freedoms</w:t>
            </w:r>
            <w:r w:rsidRPr="00F9781C">
              <w:rPr>
                <w:rFonts w:eastAsia="Calibri"/>
                <w:sz w:val="20"/>
              </w:rPr>
              <w:t xml:space="preserve"> – </w:t>
            </w:r>
            <w:r w:rsidRPr="00F9781C">
              <w:rPr>
                <w:rFonts w:eastAsia="Calibri"/>
                <w:i/>
                <w:sz w:val="20"/>
              </w:rPr>
              <w:t>Corrections and Conditional Release Act</w:t>
            </w:r>
            <w:r w:rsidRPr="00F9781C">
              <w:rPr>
                <w:rFonts w:eastAsia="Calibri"/>
                <w:sz w:val="20"/>
              </w:rPr>
              <w:t>, S.C. 1992, c. 20, ss. 4, 70, 97.</w:t>
            </w:r>
          </w:p>
        </w:tc>
      </w:tr>
      <w:tr w:rsidR="005F3A2F" w:rsidRPr="00F9781C" w:rsidTr="00BC69AE">
        <w:tc>
          <w:tcPr>
            <w:tcW w:w="5000" w:type="pct"/>
            <w:gridSpan w:val="3"/>
          </w:tcPr>
          <w:p w:rsidR="005F3A2F" w:rsidRPr="00F9781C" w:rsidRDefault="005F3A2F" w:rsidP="00BC69AE">
            <w:pPr>
              <w:jc w:val="both"/>
              <w:rPr>
                <w:rFonts w:eastAsia="Calibri"/>
                <w:sz w:val="20"/>
              </w:rPr>
            </w:pPr>
          </w:p>
        </w:tc>
      </w:tr>
      <w:tr w:rsidR="005F3A2F" w:rsidRPr="00F9781C" w:rsidTr="00BC69AE">
        <w:tc>
          <w:tcPr>
            <w:tcW w:w="5000" w:type="pct"/>
            <w:gridSpan w:val="3"/>
          </w:tcPr>
          <w:p w:rsidR="005F3A2F" w:rsidRPr="00F9781C" w:rsidRDefault="005F3A2F" w:rsidP="00BC69AE">
            <w:pPr>
              <w:jc w:val="both"/>
              <w:rPr>
                <w:rFonts w:eastAsia="Calibri"/>
                <w:sz w:val="20"/>
              </w:rPr>
            </w:pPr>
            <w:r w:rsidRPr="00F9781C">
              <w:rPr>
                <w:rFonts w:eastAsia="Calibri"/>
                <w:sz w:val="20"/>
              </w:rPr>
              <w:t xml:space="preserve">In order to address the problem of second-hand smoke, the respondent Commissioner of the Correctional Service of Canada issued a directive prohibiting smoking indoors and outdoors and the possession of smoking items within the perimeter of all federal penitentiaries, with the exception of tobacco and ignition sources necessary for Aboriginal religious and spiritual practices.  A previous directive had prohibited smoking indoors, allowing the inmates to smoke outdoors.  The applicants, all inmates in federal penitentiaries, brought an application for judicial review challenging the legality of the directive.  They also alleged that the directive violated ss. 7, 12 and 15 of the </w:t>
            </w:r>
            <w:r w:rsidRPr="00F9781C">
              <w:rPr>
                <w:rFonts w:eastAsia="Calibri"/>
                <w:i/>
                <w:sz w:val="20"/>
              </w:rPr>
              <w:t>Canadian Charter of Rights and Freedoms</w:t>
            </w:r>
            <w:r w:rsidRPr="00F9781C">
              <w:rPr>
                <w:rFonts w:eastAsia="Calibri"/>
                <w:sz w:val="20"/>
              </w:rPr>
              <w:t xml:space="preserve">.  The Federal Court allowed the application for judicial review on the basis that a complete ban on smoking was contrary to the guiding principles set out in the </w:t>
            </w:r>
            <w:r w:rsidRPr="00F9781C">
              <w:rPr>
                <w:rFonts w:eastAsia="Calibri"/>
                <w:i/>
                <w:sz w:val="20"/>
              </w:rPr>
              <w:t>Corrections and Conditional Release Act</w:t>
            </w:r>
            <w:r w:rsidRPr="00F9781C">
              <w:rPr>
                <w:rFonts w:eastAsia="Calibri"/>
                <w:sz w:val="20"/>
              </w:rPr>
              <w:t xml:space="preserve">, S.C. 1992, </w:t>
            </w:r>
            <w:proofErr w:type="gramStart"/>
            <w:r w:rsidRPr="00F9781C">
              <w:rPr>
                <w:rFonts w:eastAsia="Calibri"/>
                <w:sz w:val="20"/>
              </w:rPr>
              <w:t>c</w:t>
            </w:r>
            <w:proofErr w:type="gramEnd"/>
            <w:r w:rsidRPr="00F9781C">
              <w:rPr>
                <w:rFonts w:eastAsia="Calibri"/>
                <w:sz w:val="20"/>
              </w:rPr>
              <w:t xml:space="preserve">. 20.  In its view, measures necessary to protect non-smokers from exposure to second-hand smoke in penitentiaries should be the least restrictive possible.  The Federal Court did not address the </w:t>
            </w:r>
            <w:r w:rsidRPr="00F9781C">
              <w:rPr>
                <w:rFonts w:eastAsia="Calibri"/>
                <w:i/>
                <w:sz w:val="20"/>
              </w:rPr>
              <w:t>Charter</w:t>
            </w:r>
            <w:r w:rsidRPr="00F9781C">
              <w:rPr>
                <w:rFonts w:eastAsia="Calibri"/>
                <w:sz w:val="20"/>
              </w:rPr>
              <w:t xml:space="preserve"> submissions.  The Federal Court of Appeal allowed the appeal.</w:t>
            </w:r>
          </w:p>
          <w:p w:rsidR="005F3A2F" w:rsidRPr="00F9781C" w:rsidRDefault="005F3A2F" w:rsidP="00BC69AE">
            <w:pPr>
              <w:jc w:val="both"/>
              <w:rPr>
                <w:rFonts w:eastAsia="Calibri"/>
                <w:sz w:val="20"/>
              </w:rPr>
            </w:pPr>
          </w:p>
        </w:tc>
      </w:tr>
      <w:tr w:rsidR="005F3A2F" w:rsidRPr="00F9781C" w:rsidTr="00BC69AE">
        <w:tc>
          <w:tcPr>
            <w:tcW w:w="2427" w:type="pct"/>
          </w:tcPr>
          <w:p w:rsidR="005F3A2F" w:rsidRPr="00F9781C" w:rsidRDefault="005F3A2F" w:rsidP="00BC69AE">
            <w:pPr>
              <w:jc w:val="both"/>
              <w:rPr>
                <w:rFonts w:eastAsia="Calibri"/>
                <w:sz w:val="20"/>
              </w:rPr>
            </w:pPr>
            <w:r w:rsidRPr="00F9781C">
              <w:rPr>
                <w:rFonts w:eastAsia="Calibri"/>
                <w:sz w:val="20"/>
              </w:rPr>
              <w:t>October 23, 2009</w:t>
            </w:r>
          </w:p>
          <w:p w:rsidR="005F3A2F" w:rsidRPr="00F9781C" w:rsidRDefault="005F3A2F" w:rsidP="00BC69AE">
            <w:pPr>
              <w:jc w:val="both"/>
              <w:rPr>
                <w:rFonts w:eastAsia="Calibri"/>
                <w:sz w:val="20"/>
              </w:rPr>
            </w:pPr>
            <w:r w:rsidRPr="00F9781C">
              <w:rPr>
                <w:rFonts w:eastAsia="Calibri"/>
                <w:sz w:val="20"/>
              </w:rPr>
              <w:t>Federal Court</w:t>
            </w:r>
          </w:p>
          <w:p w:rsidR="005F3A2F" w:rsidRPr="00F9781C" w:rsidRDefault="005F3A2F" w:rsidP="00BC69AE">
            <w:pPr>
              <w:jc w:val="both"/>
              <w:rPr>
                <w:rFonts w:eastAsia="Calibri"/>
                <w:sz w:val="20"/>
              </w:rPr>
            </w:pPr>
            <w:r w:rsidRPr="00F9781C">
              <w:rPr>
                <w:rFonts w:eastAsia="Calibri"/>
                <w:sz w:val="20"/>
              </w:rPr>
              <w:t>(Martineau J.)</w:t>
            </w:r>
          </w:p>
          <w:p w:rsidR="005F3A2F" w:rsidRPr="00F9781C" w:rsidRDefault="005F3A2F" w:rsidP="00BC69AE">
            <w:pPr>
              <w:jc w:val="both"/>
              <w:rPr>
                <w:rFonts w:eastAsia="Calibri"/>
                <w:sz w:val="20"/>
              </w:rPr>
            </w:pPr>
            <w:r w:rsidRPr="00F9781C">
              <w:rPr>
                <w:rFonts w:eastAsia="Calibri"/>
                <w:sz w:val="20"/>
              </w:rPr>
              <w:t>2009 FC 1071</w:t>
            </w:r>
          </w:p>
          <w:p w:rsidR="005F3A2F" w:rsidRPr="00F9781C" w:rsidRDefault="005F3A2F" w:rsidP="00BC69AE">
            <w:pPr>
              <w:jc w:val="both"/>
              <w:rPr>
                <w:rFonts w:eastAsia="Calibri"/>
                <w:sz w:val="20"/>
              </w:rPr>
            </w:pPr>
          </w:p>
        </w:tc>
        <w:tc>
          <w:tcPr>
            <w:tcW w:w="243" w:type="pct"/>
          </w:tcPr>
          <w:p w:rsidR="005F3A2F" w:rsidRPr="00F9781C" w:rsidRDefault="005F3A2F" w:rsidP="00BC69AE">
            <w:pPr>
              <w:jc w:val="both"/>
              <w:rPr>
                <w:rFonts w:eastAsia="Calibri"/>
                <w:sz w:val="20"/>
              </w:rPr>
            </w:pPr>
          </w:p>
        </w:tc>
        <w:tc>
          <w:tcPr>
            <w:tcW w:w="2330" w:type="pct"/>
          </w:tcPr>
          <w:p w:rsidR="005F3A2F" w:rsidRPr="00F9781C" w:rsidRDefault="005F3A2F" w:rsidP="00BC69AE">
            <w:pPr>
              <w:jc w:val="both"/>
              <w:rPr>
                <w:rFonts w:eastAsia="Calibri"/>
                <w:sz w:val="20"/>
              </w:rPr>
            </w:pPr>
            <w:r w:rsidRPr="00F9781C">
              <w:rPr>
                <w:rFonts w:eastAsia="Calibri"/>
                <w:sz w:val="20"/>
              </w:rPr>
              <w:t>Commissioner’s Directive No. 259 banning smoking outdoors within the perimeter of federal correctional facilities invalidated</w:t>
            </w:r>
          </w:p>
          <w:p w:rsidR="005F3A2F" w:rsidRPr="00F9781C" w:rsidRDefault="005F3A2F" w:rsidP="00BC69AE">
            <w:pPr>
              <w:jc w:val="both"/>
              <w:rPr>
                <w:rFonts w:eastAsia="Calibri"/>
                <w:sz w:val="20"/>
              </w:rPr>
            </w:pPr>
          </w:p>
        </w:tc>
      </w:tr>
      <w:tr w:rsidR="005F3A2F" w:rsidRPr="00F9781C" w:rsidTr="00BC69AE">
        <w:tc>
          <w:tcPr>
            <w:tcW w:w="2427" w:type="pct"/>
          </w:tcPr>
          <w:p w:rsidR="005F3A2F" w:rsidRPr="00F9781C" w:rsidRDefault="005F3A2F" w:rsidP="00BC69AE">
            <w:pPr>
              <w:jc w:val="both"/>
              <w:rPr>
                <w:rFonts w:eastAsia="Calibri"/>
                <w:sz w:val="20"/>
              </w:rPr>
            </w:pPr>
            <w:r w:rsidRPr="00F9781C">
              <w:rPr>
                <w:rFonts w:eastAsia="Calibri"/>
                <w:sz w:val="20"/>
              </w:rPr>
              <w:t>June 21, 2010</w:t>
            </w:r>
          </w:p>
          <w:p w:rsidR="005F3A2F" w:rsidRPr="00F9781C" w:rsidRDefault="005F3A2F" w:rsidP="00BC69AE">
            <w:pPr>
              <w:jc w:val="both"/>
              <w:rPr>
                <w:rFonts w:eastAsia="Calibri"/>
                <w:sz w:val="20"/>
              </w:rPr>
            </w:pPr>
            <w:r w:rsidRPr="00F9781C">
              <w:rPr>
                <w:rFonts w:eastAsia="Calibri"/>
                <w:sz w:val="20"/>
              </w:rPr>
              <w:t>Federal Court of Appeal</w:t>
            </w:r>
          </w:p>
          <w:p w:rsidR="005F3A2F" w:rsidRPr="00F9781C" w:rsidRDefault="005F3A2F" w:rsidP="00BC69AE">
            <w:pPr>
              <w:jc w:val="both"/>
              <w:rPr>
                <w:rFonts w:eastAsia="Calibri"/>
                <w:sz w:val="20"/>
              </w:rPr>
            </w:pPr>
            <w:r w:rsidRPr="00F9781C">
              <w:rPr>
                <w:rFonts w:eastAsia="Calibri"/>
                <w:sz w:val="20"/>
              </w:rPr>
              <w:t>(</w:t>
            </w:r>
            <w:proofErr w:type="spellStart"/>
            <w:r w:rsidRPr="00F9781C">
              <w:rPr>
                <w:rFonts w:eastAsia="Calibri"/>
                <w:sz w:val="20"/>
              </w:rPr>
              <w:t>Nadon</w:t>
            </w:r>
            <w:proofErr w:type="spellEnd"/>
            <w:r w:rsidRPr="00F9781C">
              <w:rPr>
                <w:rFonts w:eastAsia="Calibri"/>
                <w:sz w:val="20"/>
              </w:rPr>
              <w:t xml:space="preserve">, Pelletier and </w:t>
            </w:r>
            <w:proofErr w:type="spellStart"/>
            <w:r w:rsidRPr="00F9781C">
              <w:rPr>
                <w:rFonts w:eastAsia="Calibri"/>
                <w:sz w:val="20"/>
              </w:rPr>
              <w:t>Trudel</w:t>
            </w:r>
            <w:proofErr w:type="spellEnd"/>
            <w:r w:rsidRPr="00F9781C">
              <w:rPr>
                <w:rFonts w:eastAsia="Calibri"/>
                <w:sz w:val="20"/>
              </w:rPr>
              <w:t xml:space="preserve"> JJ.A.)</w:t>
            </w:r>
          </w:p>
          <w:p w:rsidR="005F3A2F" w:rsidRPr="00F9781C" w:rsidRDefault="005F3A2F" w:rsidP="00BC69AE">
            <w:pPr>
              <w:jc w:val="both"/>
              <w:rPr>
                <w:rFonts w:eastAsia="Calibri"/>
                <w:sz w:val="20"/>
              </w:rPr>
            </w:pPr>
            <w:r w:rsidRPr="00F9781C">
              <w:rPr>
                <w:rFonts w:eastAsia="Calibri"/>
                <w:sz w:val="20"/>
              </w:rPr>
              <w:t>2010 FCA 167</w:t>
            </w:r>
          </w:p>
          <w:p w:rsidR="005F3A2F" w:rsidRPr="00F9781C" w:rsidRDefault="005F3A2F" w:rsidP="00BC69AE">
            <w:pPr>
              <w:jc w:val="both"/>
              <w:rPr>
                <w:rFonts w:eastAsia="Calibri"/>
                <w:sz w:val="20"/>
              </w:rPr>
            </w:pPr>
          </w:p>
        </w:tc>
        <w:tc>
          <w:tcPr>
            <w:tcW w:w="243" w:type="pct"/>
          </w:tcPr>
          <w:p w:rsidR="005F3A2F" w:rsidRPr="00F9781C" w:rsidRDefault="005F3A2F" w:rsidP="00BC69AE">
            <w:pPr>
              <w:jc w:val="both"/>
              <w:rPr>
                <w:rFonts w:eastAsia="Calibri"/>
                <w:sz w:val="20"/>
              </w:rPr>
            </w:pPr>
          </w:p>
        </w:tc>
        <w:tc>
          <w:tcPr>
            <w:tcW w:w="2330" w:type="pct"/>
          </w:tcPr>
          <w:p w:rsidR="005F3A2F" w:rsidRPr="00F9781C" w:rsidRDefault="005F3A2F" w:rsidP="00BC69AE">
            <w:pPr>
              <w:jc w:val="both"/>
              <w:rPr>
                <w:rFonts w:eastAsia="Calibri"/>
                <w:sz w:val="20"/>
              </w:rPr>
            </w:pPr>
            <w:r w:rsidRPr="00F9781C">
              <w:rPr>
                <w:rFonts w:eastAsia="Calibri"/>
                <w:sz w:val="20"/>
              </w:rPr>
              <w:t>Appeal allowed</w:t>
            </w:r>
          </w:p>
          <w:p w:rsidR="005F3A2F" w:rsidRPr="00F9781C" w:rsidRDefault="005F3A2F" w:rsidP="00BC69AE">
            <w:pPr>
              <w:jc w:val="both"/>
              <w:rPr>
                <w:rFonts w:eastAsia="Calibri"/>
                <w:sz w:val="20"/>
              </w:rPr>
            </w:pPr>
          </w:p>
        </w:tc>
      </w:tr>
    </w:tbl>
    <w:p w:rsidR="00C0434A" w:rsidRDefault="00C0434A"/>
    <w:tbl>
      <w:tblPr>
        <w:tblW w:w="4952" w:type="pct"/>
        <w:tblLayout w:type="fixed"/>
        <w:tblCellMar>
          <w:left w:w="0" w:type="dxa"/>
          <w:bottom w:w="99" w:type="dxa"/>
          <w:right w:w="0" w:type="dxa"/>
        </w:tblCellMar>
        <w:tblLook w:val="04A0"/>
      </w:tblPr>
      <w:tblGrid>
        <w:gridCol w:w="4624"/>
        <w:gridCol w:w="463"/>
        <w:gridCol w:w="4440"/>
      </w:tblGrid>
      <w:tr w:rsidR="005F3A2F" w:rsidRPr="00F9781C" w:rsidTr="00C0434A">
        <w:trPr>
          <w:cantSplit/>
        </w:trPr>
        <w:tc>
          <w:tcPr>
            <w:tcW w:w="2427" w:type="pct"/>
          </w:tcPr>
          <w:p w:rsidR="005F3A2F" w:rsidRPr="00F9781C" w:rsidRDefault="005F3A2F" w:rsidP="00BC69AE">
            <w:pPr>
              <w:jc w:val="both"/>
              <w:rPr>
                <w:rFonts w:eastAsia="Calibri"/>
                <w:sz w:val="20"/>
              </w:rPr>
            </w:pPr>
            <w:r w:rsidRPr="00F9781C">
              <w:rPr>
                <w:rFonts w:eastAsia="Calibri"/>
                <w:sz w:val="20"/>
              </w:rPr>
              <w:lastRenderedPageBreak/>
              <w:t>September 20, 2010</w:t>
            </w:r>
          </w:p>
          <w:p w:rsidR="005F3A2F" w:rsidRPr="00F9781C" w:rsidRDefault="005F3A2F" w:rsidP="00BC69AE">
            <w:pPr>
              <w:jc w:val="both"/>
              <w:rPr>
                <w:rFonts w:eastAsia="Calibri"/>
                <w:sz w:val="20"/>
              </w:rPr>
            </w:pPr>
            <w:r w:rsidRPr="00F9781C">
              <w:rPr>
                <w:rFonts w:eastAsia="Calibri"/>
                <w:sz w:val="20"/>
              </w:rPr>
              <w:t>Supreme Court of Canada</w:t>
            </w:r>
          </w:p>
        </w:tc>
        <w:tc>
          <w:tcPr>
            <w:tcW w:w="243" w:type="pct"/>
          </w:tcPr>
          <w:p w:rsidR="005F3A2F" w:rsidRPr="00F9781C" w:rsidRDefault="005F3A2F" w:rsidP="00BC69AE">
            <w:pPr>
              <w:jc w:val="both"/>
              <w:rPr>
                <w:rFonts w:eastAsia="Calibri"/>
                <w:sz w:val="20"/>
              </w:rPr>
            </w:pPr>
          </w:p>
        </w:tc>
        <w:tc>
          <w:tcPr>
            <w:tcW w:w="2330" w:type="pct"/>
          </w:tcPr>
          <w:p w:rsidR="005F3A2F" w:rsidRPr="00F9781C" w:rsidRDefault="005F3A2F" w:rsidP="00BC69AE">
            <w:pPr>
              <w:jc w:val="both"/>
              <w:rPr>
                <w:rFonts w:eastAsia="Calibri"/>
                <w:sz w:val="20"/>
              </w:rPr>
            </w:pPr>
            <w:r w:rsidRPr="00F9781C">
              <w:rPr>
                <w:rFonts w:eastAsia="Calibri"/>
                <w:sz w:val="20"/>
              </w:rPr>
              <w:t>Application for leave to appeal filed</w:t>
            </w:r>
          </w:p>
          <w:p w:rsidR="005F3A2F" w:rsidRPr="00F9781C" w:rsidRDefault="005F3A2F" w:rsidP="00BC69AE">
            <w:pPr>
              <w:jc w:val="both"/>
              <w:rPr>
                <w:rFonts w:eastAsia="Calibri"/>
                <w:sz w:val="20"/>
              </w:rPr>
            </w:pPr>
          </w:p>
        </w:tc>
      </w:tr>
    </w:tbl>
    <w:p w:rsidR="00842F8F" w:rsidRPr="005F3A2F"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75" style="width:2in;height:1pt" o:hrpct="0" o:hralign="center" o:hrstd="t" o:hrnoshade="t" o:hr="t" fillcolor="black [3213]" stroked="f"/>
        </w:pict>
      </w:r>
    </w:p>
    <w:p w:rsidR="00842F8F" w:rsidRP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5F3A2F" w:rsidRPr="006E563B" w:rsidTr="00BC69AE">
        <w:tc>
          <w:tcPr>
            <w:tcW w:w="5000" w:type="pct"/>
            <w:gridSpan w:val="3"/>
          </w:tcPr>
          <w:p w:rsidR="005F3A2F" w:rsidRPr="00F9781C" w:rsidRDefault="005F3A2F" w:rsidP="00BC69AE">
            <w:pPr>
              <w:jc w:val="both"/>
              <w:rPr>
                <w:rFonts w:eastAsia="Calibri"/>
                <w:sz w:val="20"/>
                <w:lang w:val="fr-CA"/>
              </w:rPr>
            </w:pPr>
            <w:r w:rsidRPr="00F9781C">
              <w:rPr>
                <w:rFonts w:eastAsia="Calibri"/>
                <w:i/>
                <w:iCs/>
                <w:sz w:val="20"/>
                <w:lang w:val="fr-CA"/>
              </w:rPr>
              <w:t>Charte des droits</w:t>
            </w:r>
            <w:r w:rsidRPr="00F9781C">
              <w:rPr>
                <w:rFonts w:eastAsia="Calibri"/>
                <w:sz w:val="20"/>
                <w:lang w:val="fr-CA"/>
              </w:rPr>
              <w:t xml:space="preserve"> – Droit à la vie, à la liberté et à la sécurité de la personne – Traitements et peines cruels et inusités – Droit à l’égalité – Droit administratif – Contrôle judiciaire – Service correctionnel du Canada – Compétence – Interdiction de fumer – Directives du commissaire du Service correctionnel du Canada – Pouvoirs du commissaire – Principes qui guident le Service correctionnel du Canada – Les directives sont-elles </w:t>
            </w:r>
            <w:r w:rsidRPr="00F9781C">
              <w:rPr>
                <w:rFonts w:eastAsia="Calibri"/>
                <w:i/>
                <w:iCs/>
                <w:sz w:val="20"/>
                <w:lang w:val="fr-CA"/>
              </w:rPr>
              <w:t>ultra vires</w:t>
            </w:r>
            <w:r w:rsidRPr="00F9781C">
              <w:rPr>
                <w:rFonts w:eastAsia="Calibri"/>
                <w:sz w:val="20"/>
                <w:lang w:val="fr-CA"/>
              </w:rPr>
              <w:t xml:space="preserve"> au sens du droit administratif? – La Cour d’appel avait-elle compétence pour traiter les arguments fondés sur la </w:t>
            </w:r>
            <w:r w:rsidRPr="00F9781C">
              <w:rPr>
                <w:rFonts w:eastAsia="Calibri"/>
                <w:i/>
                <w:iCs/>
                <w:sz w:val="20"/>
                <w:lang w:val="fr-CA"/>
              </w:rPr>
              <w:t>Charte</w:t>
            </w:r>
            <w:r w:rsidRPr="00F9781C">
              <w:rPr>
                <w:rFonts w:eastAsia="Calibri"/>
                <w:sz w:val="20"/>
                <w:lang w:val="fr-CA"/>
              </w:rPr>
              <w:t xml:space="preserve"> du fait qu’aucun avis aux procureurs généraux des provinces n’avait été donné en application du par. 57(1) de la </w:t>
            </w:r>
            <w:r w:rsidRPr="00F9781C">
              <w:rPr>
                <w:rFonts w:eastAsia="Calibri"/>
                <w:i/>
                <w:iCs/>
                <w:sz w:val="20"/>
                <w:lang w:val="fr-CA"/>
              </w:rPr>
              <w:t>Loi sur les Cours fédérales</w:t>
            </w:r>
            <w:r w:rsidRPr="00F9781C">
              <w:rPr>
                <w:rFonts w:eastAsia="Calibri"/>
                <w:sz w:val="20"/>
                <w:lang w:val="fr-CA"/>
              </w:rPr>
              <w:t xml:space="preserve">? – L’interdiction complète de fumer viole-t-elle </w:t>
            </w:r>
            <w:proofErr w:type="gramStart"/>
            <w:r w:rsidRPr="00F9781C">
              <w:rPr>
                <w:rFonts w:eastAsia="Calibri"/>
                <w:sz w:val="20"/>
                <w:lang w:val="fr-CA"/>
              </w:rPr>
              <w:t>les art</w:t>
            </w:r>
            <w:proofErr w:type="gramEnd"/>
            <w:r w:rsidRPr="00F9781C">
              <w:rPr>
                <w:rFonts w:eastAsia="Calibri"/>
                <w:sz w:val="20"/>
                <w:lang w:val="fr-CA"/>
              </w:rPr>
              <w:t xml:space="preserve">. 7, 12 et 15 de la </w:t>
            </w:r>
            <w:r w:rsidRPr="00F9781C">
              <w:rPr>
                <w:rFonts w:eastAsia="Calibri"/>
                <w:i/>
                <w:iCs/>
                <w:sz w:val="20"/>
                <w:lang w:val="fr-CA"/>
              </w:rPr>
              <w:t>Charte canadienne des droits et responsabilités</w:t>
            </w:r>
            <w:r w:rsidRPr="00F9781C">
              <w:rPr>
                <w:rFonts w:eastAsia="Calibri"/>
                <w:sz w:val="20"/>
                <w:lang w:val="fr-CA"/>
              </w:rPr>
              <w:t xml:space="preserve">? – </w:t>
            </w:r>
            <w:r w:rsidRPr="00F9781C">
              <w:rPr>
                <w:rFonts w:eastAsia="Calibri"/>
                <w:i/>
                <w:iCs/>
                <w:sz w:val="20"/>
                <w:lang w:val="fr-CA"/>
              </w:rPr>
              <w:t>Loi sur système correctionnel et la mise en liberté sous condition</w:t>
            </w:r>
            <w:r w:rsidRPr="00F9781C">
              <w:rPr>
                <w:rFonts w:eastAsia="Calibri"/>
                <w:sz w:val="20"/>
                <w:lang w:val="fr-CA"/>
              </w:rPr>
              <w:t>, L.C. 1992, ch. 20, art. 4, 70, 97.</w:t>
            </w:r>
          </w:p>
        </w:tc>
      </w:tr>
      <w:tr w:rsidR="005F3A2F" w:rsidRPr="006E563B" w:rsidTr="00BC69AE">
        <w:tc>
          <w:tcPr>
            <w:tcW w:w="5000" w:type="pct"/>
            <w:gridSpan w:val="3"/>
          </w:tcPr>
          <w:p w:rsidR="005F3A2F" w:rsidRPr="00F9781C" w:rsidRDefault="005F3A2F" w:rsidP="00BC69AE">
            <w:pPr>
              <w:jc w:val="both"/>
              <w:rPr>
                <w:rFonts w:eastAsia="Calibri"/>
                <w:sz w:val="20"/>
                <w:lang w:val="fr-CA"/>
              </w:rPr>
            </w:pPr>
          </w:p>
        </w:tc>
      </w:tr>
      <w:tr w:rsidR="005F3A2F" w:rsidRPr="00F9781C" w:rsidTr="00BC69AE">
        <w:tc>
          <w:tcPr>
            <w:tcW w:w="5000" w:type="pct"/>
            <w:gridSpan w:val="3"/>
          </w:tcPr>
          <w:p w:rsidR="005F3A2F" w:rsidRPr="00F9781C" w:rsidRDefault="005F3A2F" w:rsidP="00BC69AE">
            <w:pPr>
              <w:jc w:val="both"/>
              <w:rPr>
                <w:rFonts w:eastAsia="Calibri"/>
                <w:sz w:val="20"/>
                <w:lang w:val="fr-CA"/>
              </w:rPr>
            </w:pPr>
            <w:r w:rsidRPr="00F9781C">
              <w:rPr>
                <w:rFonts w:eastAsia="Calibri"/>
                <w:sz w:val="20"/>
                <w:lang w:val="fr-CA"/>
              </w:rPr>
              <w:t xml:space="preserve">Pour s’attaquer au problème de la fumée secondaire, le commissaire du Service correctionnel du Canada intimé a établi une directive qui interdit l’usage du tabac à l’intérieur et à l’extérieur et la possession d’articles de fumeur dans le périmètre de tous les pénitenciers fédéraux, exception faite du tabac et des sources d’allumage nécessaires aux pratiques spirituelles autochtones ou religieuses. Une directive antérieure avait interdit l’usage du tabac à l’intérieur, permettant aux détenus de fumer à l’extérieur. Les demandeurs, tous détenus dans des pénitenciers fédéraux ont présenté une demande en contrôle judiciaire, contestent la légalité de la directive. Ils ont également allégué que la directive violait </w:t>
            </w:r>
            <w:proofErr w:type="gramStart"/>
            <w:r w:rsidRPr="00F9781C">
              <w:rPr>
                <w:rFonts w:eastAsia="Calibri"/>
                <w:sz w:val="20"/>
                <w:lang w:val="fr-CA"/>
              </w:rPr>
              <w:t>les art</w:t>
            </w:r>
            <w:proofErr w:type="gramEnd"/>
            <w:r w:rsidRPr="00F9781C">
              <w:rPr>
                <w:rFonts w:eastAsia="Calibri"/>
                <w:sz w:val="20"/>
                <w:lang w:val="fr-CA"/>
              </w:rPr>
              <w:t xml:space="preserve">. 7, 12 et 15 de la </w:t>
            </w:r>
            <w:r w:rsidRPr="00F9781C">
              <w:rPr>
                <w:rFonts w:eastAsia="Calibri"/>
                <w:i/>
                <w:iCs/>
                <w:sz w:val="20"/>
                <w:lang w:val="fr-CA"/>
              </w:rPr>
              <w:t>Charte canadienne des droits et libertés</w:t>
            </w:r>
            <w:r w:rsidRPr="00F9781C">
              <w:rPr>
                <w:rFonts w:eastAsia="Calibri"/>
                <w:sz w:val="20"/>
                <w:lang w:val="fr-CA"/>
              </w:rPr>
              <w:t xml:space="preserve">.  La Cour fédérale a accueilli la demande en contrôle judiciaire au motif qu’une interdiction complète de fumer était contraire aux principes de fonctionnement énoncés dans la </w:t>
            </w:r>
            <w:r w:rsidRPr="00F9781C">
              <w:rPr>
                <w:rFonts w:eastAsia="Calibri"/>
                <w:i/>
                <w:iCs/>
                <w:sz w:val="20"/>
                <w:lang w:val="fr-CA"/>
              </w:rPr>
              <w:t>Loi sur système correctionnel et la mise en liberté sous condition</w:t>
            </w:r>
            <w:r w:rsidRPr="00F9781C">
              <w:rPr>
                <w:rFonts w:eastAsia="Calibri"/>
                <w:sz w:val="20"/>
                <w:lang w:val="fr-CA"/>
              </w:rPr>
              <w:t xml:space="preserve">, L.C. 1992, ch. 20. À son avis, les mesures nécessaires à la protection des non-fumeurs exposés à la fumée secondaire dans les pénitenciers doivent être le moins restrictives possible. La Cour fédérale n’a pas traité les arguments fondés sur la </w:t>
            </w:r>
            <w:r w:rsidRPr="00F9781C">
              <w:rPr>
                <w:rFonts w:eastAsia="Calibri"/>
                <w:i/>
                <w:iCs/>
                <w:sz w:val="20"/>
                <w:lang w:val="fr-CA"/>
              </w:rPr>
              <w:t>Charte</w:t>
            </w:r>
            <w:r w:rsidRPr="00F9781C">
              <w:rPr>
                <w:rFonts w:eastAsia="Calibri"/>
                <w:sz w:val="20"/>
                <w:lang w:val="fr-CA"/>
              </w:rPr>
              <w:t>.  La Cour d’appel fédérale a accueilli l’appel.</w:t>
            </w:r>
          </w:p>
          <w:p w:rsidR="005F3A2F" w:rsidRPr="00F9781C" w:rsidRDefault="005F3A2F" w:rsidP="00BC69AE">
            <w:pPr>
              <w:jc w:val="both"/>
              <w:rPr>
                <w:rFonts w:eastAsia="Calibri"/>
                <w:sz w:val="20"/>
                <w:lang w:val="fr-CA"/>
              </w:rPr>
            </w:pPr>
          </w:p>
        </w:tc>
      </w:tr>
      <w:tr w:rsidR="005F3A2F" w:rsidRPr="006E563B" w:rsidTr="00BC69AE">
        <w:tc>
          <w:tcPr>
            <w:tcW w:w="2427" w:type="pct"/>
          </w:tcPr>
          <w:p w:rsidR="005F3A2F" w:rsidRPr="00F9781C" w:rsidRDefault="005F3A2F" w:rsidP="00BC69AE">
            <w:pPr>
              <w:jc w:val="both"/>
              <w:rPr>
                <w:rFonts w:eastAsia="Calibri"/>
                <w:sz w:val="20"/>
                <w:lang w:val="fr-CA"/>
              </w:rPr>
            </w:pPr>
            <w:r w:rsidRPr="00F9781C">
              <w:rPr>
                <w:rFonts w:eastAsia="Calibri"/>
                <w:sz w:val="20"/>
                <w:lang w:val="fr-CA"/>
              </w:rPr>
              <w:t>23 octobre 2009</w:t>
            </w:r>
          </w:p>
          <w:p w:rsidR="005F3A2F" w:rsidRPr="00F9781C" w:rsidRDefault="005F3A2F" w:rsidP="00BC69AE">
            <w:pPr>
              <w:jc w:val="both"/>
              <w:rPr>
                <w:rFonts w:eastAsia="Calibri"/>
                <w:sz w:val="20"/>
                <w:lang w:val="fr-CA"/>
              </w:rPr>
            </w:pPr>
            <w:r w:rsidRPr="00F9781C">
              <w:rPr>
                <w:rFonts w:eastAsia="Calibri"/>
                <w:sz w:val="20"/>
                <w:lang w:val="fr-CA"/>
              </w:rPr>
              <w:t>Cour fédérale</w:t>
            </w:r>
          </w:p>
          <w:p w:rsidR="005F3A2F" w:rsidRPr="00F9781C" w:rsidRDefault="005F3A2F" w:rsidP="00BC69AE">
            <w:pPr>
              <w:jc w:val="both"/>
              <w:rPr>
                <w:rFonts w:eastAsia="Calibri"/>
                <w:sz w:val="20"/>
                <w:lang w:val="fr-CA"/>
              </w:rPr>
            </w:pPr>
            <w:r w:rsidRPr="00F9781C">
              <w:rPr>
                <w:rFonts w:eastAsia="Calibri"/>
                <w:sz w:val="20"/>
                <w:lang w:val="fr-CA"/>
              </w:rPr>
              <w:t>(Juge Martineau)</w:t>
            </w:r>
          </w:p>
          <w:p w:rsidR="005F3A2F" w:rsidRPr="00F9781C" w:rsidRDefault="005F3A2F" w:rsidP="00BC69AE">
            <w:pPr>
              <w:jc w:val="both"/>
              <w:rPr>
                <w:rFonts w:eastAsia="Calibri"/>
                <w:sz w:val="20"/>
                <w:lang w:val="fr-CA"/>
              </w:rPr>
            </w:pPr>
            <w:r w:rsidRPr="00F9781C">
              <w:rPr>
                <w:rFonts w:eastAsia="Calibri"/>
                <w:sz w:val="20"/>
                <w:lang w:val="fr-CA"/>
              </w:rPr>
              <w:t>2009 CF 1071</w:t>
            </w:r>
          </w:p>
          <w:p w:rsidR="005F3A2F" w:rsidRPr="00F9781C" w:rsidRDefault="005F3A2F" w:rsidP="00BC69AE">
            <w:pPr>
              <w:jc w:val="both"/>
              <w:rPr>
                <w:rFonts w:eastAsia="Calibri"/>
                <w:sz w:val="20"/>
                <w:lang w:val="fr-CA"/>
              </w:rPr>
            </w:pPr>
          </w:p>
        </w:tc>
        <w:tc>
          <w:tcPr>
            <w:tcW w:w="243" w:type="pct"/>
          </w:tcPr>
          <w:p w:rsidR="005F3A2F" w:rsidRPr="00F9781C" w:rsidRDefault="005F3A2F" w:rsidP="00BC69AE">
            <w:pPr>
              <w:jc w:val="both"/>
              <w:rPr>
                <w:rFonts w:eastAsia="Calibri"/>
                <w:sz w:val="20"/>
                <w:lang w:val="fr-CA"/>
              </w:rPr>
            </w:pPr>
          </w:p>
        </w:tc>
        <w:tc>
          <w:tcPr>
            <w:tcW w:w="2330" w:type="pct"/>
          </w:tcPr>
          <w:p w:rsidR="005F3A2F" w:rsidRPr="00F9781C" w:rsidRDefault="005F3A2F" w:rsidP="00BC69AE">
            <w:pPr>
              <w:jc w:val="both"/>
              <w:rPr>
                <w:rFonts w:eastAsia="Calibri"/>
                <w:sz w:val="20"/>
                <w:lang w:val="fr-CA"/>
              </w:rPr>
            </w:pPr>
            <w:r w:rsidRPr="00F9781C">
              <w:rPr>
                <w:rFonts w:eastAsia="Calibri"/>
                <w:sz w:val="20"/>
                <w:lang w:val="fr-CA"/>
              </w:rPr>
              <w:t>Directive 259 du commissaire interdisant de fumer à l’extérieur au sein du périmètre des établissements correctionnels fédéraux, invalidée</w:t>
            </w:r>
          </w:p>
          <w:p w:rsidR="005F3A2F" w:rsidRPr="00F9781C" w:rsidRDefault="005F3A2F" w:rsidP="00BC69AE">
            <w:pPr>
              <w:jc w:val="both"/>
              <w:rPr>
                <w:rFonts w:eastAsia="Calibri"/>
                <w:sz w:val="20"/>
                <w:lang w:val="fr-CA"/>
              </w:rPr>
            </w:pPr>
          </w:p>
        </w:tc>
      </w:tr>
      <w:tr w:rsidR="005F3A2F" w:rsidRPr="00F9781C" w:rsidTr="00BC69AE">
        <w:tc>
          <w:tcPr>
            <w:tcW w:w="2427" w:type="pct"/>
          </w:tcPr>
          <w:p w:rsidR="005F3A2F" w:rsidRPr="00F9781C" w:rsidRDefault="005F3A2F" w:rsidP="00BC69AE">
            <w:pPr>
              <w:jc w:val="both"/>
              <w:rPr>
                <w:rFonts w:eastAsia="Calibri"/>
                <w:sz w:val="20"/>
                <w:lang w:val="fr-CA"/>
              </w:rPr>
            </w:pPr>
            <w:r w:rsidRPr="00F9781C">
              <w:rPr>
                <w:rFonts w:eastAsia="Calibri"/>
                <w:sz w:val="20"/>
                <w:lang w:val="fr-CA"/>
              </w:rPr>
              <w:t>21 juin 2010</w:t>
            </w:r>
          </w:p>
          <w:p w:rsidR="005F3A2F" w:rsidRPr="00F9781C" w:rsidRDefault="005F3A2F" w:rsidP="00BC69AE">
            <w:pPr>
              <w:jc w:val="both"/>
              <w:rPr>
                <w:rFonts w:eastAsia="Calibri"/>
                <w:sz w:val="20"/>
                <w:lang w:val="fr-CA"/>
              </w:rPr>
            </w:pPr>
            <w:r w:rsidRPr="00F9781C">
              <w:rPr>
                <w:rFonts w:eastAsia="Calibri"/>
                <w:sz w:val="20"/>
                <w:lang w:val="fr-CA"/>
              </w:rPr>
              <w:t>Cour d’appel fédérale</w:t>
            </w:r>
          </w:p>
          <w:p w:rsidR="005F3A2F" w:rsidRPr="00F9781C" w:rsidRDefault="005F3A2F" w:rsidP="00BC69AE">
            <w:pPr>
              <w:jc w:val="both"/>
              <w:rPr>
                <w:rFonts w:eastAsia="Calibri"/>
                <w:sz w:val="20"/>
                <w:lang w:val="fr-CA"/>
              </w:rPr>
            </w:pPr>
            <w:r w:rsidRPr="00F9781C">
              <w:rPr>
                <w:rFonts w:eastAsia="Calibri"/>
                <w:sz w:val="20"/>
                <w:lang w:val="fr-CA"/>
              </w:rPr>
              <w:t>(Juges Nadon, Pelletier et Trudel)</w:t>
            </w:r>
          </w:p>
          <w:p w:rsidR="005F3A2F" w:rsidRPr="00F9781C" w:rsidRDefault="005F3A2F" w:rsidP="00BC69AE">
            <w:pPr>
              <w:jc w:val="both"/>
              <w:rPr>
                <w:rFonts w:eastAsia="Calibri"/>
                <w:sz w:val="20"/>
                <w:lang w:val="fr-CA"/>
              </w:rPr>
            </w:pPr>
            <w:r w:rsidRPr="00F9781C">
              <w:rPr>
                <w:rFonts w:eastAsia="Calibri"/>
                <w:sz w:val="20"/>
                <w:lang w:val="fr-CA"/>
              </w:rPr>
              <w:t>2010 CAF 167</w:t>
            </w:r>
          </w:p>
          <w:p w:rsidR="005F3A2F" w:rsidRPr="00F9781C" w:rsidRDefault="005F3A2F" w:rsidP="00BC69AE">
            <w:pPr>
              <w:jc w:val="both"/>
              <w:rPr>
                <w:rFonts w:eastAsia="Calibri"/>
                <w:sz w:val="20"/>
                <w:lang w:val="fr-CA"/>
              </w:rPr>
            </w:pPr>
          </w:p>
        </w:tc>
        <w:tc>
          <w:tcPr>
            <w:tcW w:w="243" w:type="pct"/>
          </w:tcPr>
          <w:p w:rsidR="005F3A2F" w:rsidRPr="00F9781C" w:rsidRDefault="005F3A2F" w:rsidP="00BC69AE">
            <w:pPr>
              <w:jc w:val="both"/>
              <w:rPr>
                <w:rFonts w:eastAsia="Calibri"/>
                <w:sz w:val="20"/>
                <w:lang w:val="fr-CA"/>
              </w:rPr>
            </w:pPr>
          </w:p>
        </w:tc>
        <w:tc>
          <w:tcPr>
            <w:tcW w:w="2330" w:type="pct"/>
          </w:tcPr>
          <w:p w:rsidR="005F3A2F" w:rsidRPr="00F9781C" w:rsidRDefault="005F3A2F" w:rsidP="00BC69AE">
            <w:pPr>
              <w:jc w:val="both"/>
              <w:rPr>
                <w:rFonts w:eastAsia="Calibri"/>
                <w:sz w:val="20"/>
                <w:lang w:val="fr-CA"/>
              </w:rPr>
            </w:pPr>
            <w:r w:rsidRPr="00F9781C">
              <w:rPr>
                <w:rFonts w:eastAsia="Calibri"/>
                <w:sz w:val="20"/>
                <w:lang w:val="fr-CA"/>
              </w:rPr>
              <w:t>Appel accueilli</w:t>
            </w:r>
          </w:p>
          <w:p w:rsidR="005F3A2F" w:rsidRPr="00F9781C" w:rsidRDefault="005F3A2F" w:rsidP="00BC69AE">
            <w:pPr>
              <w:jc w:val="both"/>
              <w:rPr>
                <w:rFonts w:eastAsia="Calibri"/>
                <w:sz w:val="20"/>
                <w:lang w:val="fr-CA"/>
              </w:rPr>
            </w:pPr>
          </w:p>
        </w:tc>
      </w:tr>
      <w:tr w:rsidR="005F3A2F" w:rsidRPr="00F9781C" w:rsidTr="00BC69AE">
        <w:tc>
          <w:tcPr>
            <w:tcW w:w="2427" w:type="pct"/>
          </w:tcPr>
          <w:p w:rsidR="005F3A2F" w:rsidRPr="00F9781C" w:rsidRDefault="005F3A2F" w:rsidP="00BC69AE">
            <w:pPr>
              <w:jc w:val="both"/>
              <w:rPr>
                <w:rFonts w:eastAsia="Calibri"/>
                <w:sz w:val="20"/>
                <w:lang w:val="fr-CA"/>
              </w:rPr>
            </w:pPr>
            <w:r w:rsidRPr="00F9781C">
              <w:rPr>
                <w:rFonts w:eastAsia="Calibri"/>
                <w:sz w:val="20"/>
                <w:lang w:val="fr-CA"/>
              </w:rPr>
              <w:t>20 septembre 2010</w:t>
            </w:r>
          </w:p>
          <w:p w:rsidR="005F3A2F" w:rsidRPr="00F9781C" w:rsidRDefault="005F3A2F" w:rsidP="00BC69AE">
            <w:pPr>
              <w:jc w:val="both"/>
              <w:rPr>
                <w:rFonts w:eastAsia="Calibri"/>
                <w:sz w:val="20"/>
                <w:lang w:val="fr-CA"/>
              </w:rPr>
            </w:pPr>
            <w:r w:rsidRPr="00F9781C">
              <w:rPr>
                <w:rFonts w:eastAsia="Calibri"/>
                <w:sz w:val="20"/>
                <w:lang w:val="fr-CA"/>
              </w:rPr>
              <w:t>Cour suprême du Canada</w:t>
            </w:r>
          </w:p>
        </w:tc>
        <w:tc>
          <w:tcPr>
            <w:tcW w:w="243" w:type="pct"/>
          </w:tcPr>
          <w:p w:rsidR="005F3A2F" w:rsidRPr="00F9781C" w:rsidRDefault="005F3A2F" w:rsidP="00BC69AE">
            <w:pPr>
              <w:jc w:val="both"/>
              <w:rPr>
                <w:rFonts w:eastAsia="Calibri"/>
                <w:sz w:val="20"/>
                <w:lang w:val="fr-CA"/>
              </w:rPr>
            </w:pPr>
          </w:p>
        </w:tc>
        <w:tc>
          <w:tcPr>
            <w:tcW w:w="2330" w:type="pct"/>
          </w:tcPr>
          <w:p w:rsidR="005F3A2F" w:rsidRPr="00F9781C" w:rsidRDefault="005F3A2F" w:rsidP="00BC69AE">
            <w:pPr>
              <w:jc w:val="both"/>
              <w:rPr>
                <w:rFonts w:eastAsia="Calibri"/>
                <w:sz w:val="20"/>
                <w:lang w:val="fr-CA"/>
              </w:rPr>
            </w:pPr>
            <w:r w:rsidRPr="00F9781C">
              <w:rPr>
                <w:rFonts w:eastAsia="Calibri"/>
                <w:sz w:val="20"/>
                <w:lang w:val="fr-CA"/>
              </w:rPr>
              <w:t>Demande d’autorisation d’appel, déposée</w:t>
            </w:r>
          </w:p>
          <w:p w:rsidR="005F3A2F" w:rsidRPr="00F9781C" w:rsidRDefault="005F3A2F" w:rsidP="00BC69AE">
            <w:pPr>
              <w:jc w:val="both"/>
              <w:rPr>
                <w:rFonts w:eastAsia="Calibri"/>
                <w:sz w:val="20"/>
                <w:lang w:val="fr-CA"/>
              </w:rPr>
            </w:pP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76" style="width:2in;height:1pt" o:hrpct="0" o:hralign="center" o:hrstd="t" o:hrnoshade="t" o:hr="t" fillcolor="black [3213]" stroked="f"/>
        </w:pict>
      </w:r>
    </w:p>
    <w:p w:rsidR="00C0434A" w:rsidRDefault="00C0434A">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87130" w:rsidRPr="00E87130" w:rsidTr="00BD6CAB">
        <w:trPr>
          <w:cantSplit/>
        </w:trPr>
        <w:tc>
          <w:tcPr>
            <w:tcW w:w="1458" w:type="dxa"/>
          </w:tcPr>
          <w:p w:rsidR="00E87130" w:rsidRPr="00E87130" w:rsidRDefault="00E87130" w:rsidP="00BD6CAB">
            <w:pPr>
              <w:rPr>
                <w:sz w:val="20"/>
                <w:szCs w:val="20"/>
              </w:rPr>
            </w:pPr>
            <w:r w:rsidRPr="00E87130">
              <w:rPr>
                <w:rStyle w:val="SCCFileNumberChar"/>
                <w:sz w:val="20"/>
                <w:szCs w:val="20"/>
              </w:rPr>
              <w:lastRenderedPageBreak/>
              <w:t>33848</w:t>
            </w:r>
          </w:p>
          <w:p w:rsidR="00E87130" w:rsidRPr="00E87130" w:rsidRDefault="00E87130" w:rsidP="00BD6CAB">
            <w:pPr>
              <w:rPr>
                <w:b/>
                <w:sz w:val="20"/>
                <w:szCs w:val="20"/>
                <w:lang w:val="fr-CA"/>
              </w:rPr>
            </w:pPr>
          </w:p>
        </w:tc>
        <w:tc>
          <w:tcPr>
            <w:tcW w:w="8118" w:type="dxa"/>
          </w:tcPr>
          <w:p w:rsidR="00E87130" w:rsidRPr="00E87130" w:rsidRDefault="00E87130" w:rsidP="005B53F9">
            <w:pPr>
              <w:jc w:val="both"/>
              <w:rPr>
                <w:sz w:val="20"/>
                <w:szCs w:val="20"/>
              </w:rPr>
            </w:pPr>
            <w:r w:rsidRPr="00E87130">
              <w:rPr>
                <w:rStyle w:val="SCCLsocChar"/>
                <w:sz w:val="20"/>
                <w:szCs w:val="20"/>
                <w:lang w:val="en-CA"/>
              </w:rPr>
              <w:t xml:space="preserve">Duff </w:t>
            </w:r>
            <w:proofErr w:type="spellStart"/>
            <w:r w:rsidRPr="00E87130">
              <w:rPr>
                <w:rStyle w:val="SCCLsocChar"/>
                <w:sz w:val="20"/>
                <w:szCs w:val="20"/>
                <w:lang w:val="en-CA"/>
              </w:rPr>
              <w:t>Conacher</w:t>
            </w:r>
            <w:proofErr w:type="spellEnd"/>
            <w:r w:rsidR="00E9262B">
              <w:rPr>
                <w:rStyle w:val="SCCLsocChar"/>
                <w:sz w:val="20"/>
                <w:szCs w:val="20"/>
                <w:lang w:val="en-CA"/>
              </w:rPr>
              <w:t xml:space="preserve"> and</w:t>
            </w:r>
            <w:r w:rsidRPr="00E87130">
              <w:rPr>
                <w:rStyle w:val="SCCLsocChar"/>
                <w:sz w:val="20"/>
                <w:szCs w:val="20"/>
                <w:lang w:val="en-CA"/>
              </w:rPr>
              <w:t xml:space="preserve"> Democracy Watch v. Prime Minister of Canada, Governor in Council of Canada, Governor General of Canada and Attorney General of Canada</w:t>
            </w:r>
            <w:r w:rsidRPr="00E87130">
              <w:rPr>
                <w:sz w:val="20"/>
                <w:szCs w:val="20"/>
              </w:rPr>
              <w:t xml:space="preserve"> (F</w:t>
            </w:r>
            <w:r w:rsidR="00A1722A">
              <w:rPr>
                <w:sz w:val="20"/>
                <w:szCs w:val="20"/>
              </w:rPr>
              <w:t>.</w:t>
            </w:r>
            <w:r w:rsidRPr="00E87130">
              <w:rPr>
                <w:sz w:val="20"/>
                <w:szCs w:val="20"/>
              </w:rPr>
              <w:t>C</w:t>
            </w:r>
            <w:r w:rsidR="00A1722A">
              <w:rPr>
                <w:sz w:val="20"/>
                <w:szCs w:val="20"/>
              </w:rPr>
              <w:t>.</w:t>
            </w:r>
            <w:r w:rsidRPr="00E87130">
              <w:rPr>
                <w:sz w:val="20"/>
                <w:szCs w:val="20"/>
              </w:rPr>
              <w:t>) (Civil) (By Leave)</w:t>
            </w:r>
          </w:p>
          <w:p w:rsidR="00E87130" w:rsidRPr="00E87130" w:rsidRDefault="00E87130" w:rsidP="00BD6CAB">
            <w:pPr>
              <w:rPr>
                <w:sz w:val="20"/>
                <w:szCs w:val="20"/>
              </w:rPr>
            </w:pPr>
          </w:p>
        </w:tc>
      </w:tr>
      <w:tr w:rsidR="00E87130" w:rsidRPr="00E87130" w:rsidTr="00BD6CAB">
        <w:trPr>
          <w:cantSplit/>
        </w:trPr>
        <w:tc>
          <w:tcPr>
            <w:tcW w:w="1458" w:type="dxa"/>
          </w:tcPr>
          <w:p w:rsidR="00E87130" w:rsidRPr="00E87130" w:rsidRDefault="00E87130" w:rsidP="00BD6CAB">
            <w:pPr>
              <w:rPr>
                <w:sz w:val="20"/>
                <w:szCs w:val="20"/>
              </w:rPr>
            </w:pPr>
            <w:r w:rsidRPr="00E87130">
              <w:rPr>
                <w:sz w:val="20"/>
                <w:szCs w:val="20"/>
              </w:rPr>
              <w:t>Coram :</w:t>
            </w:r>
          </w:p>
        </w:tc>
        <w:tc>
          <w:tcPr>
            <w:tcW w:w="8118" w:type="dxa"/>
          </w:tcPr>
          <w:p w:rsidR="00E87130" w:rsidRPr="00E87130" w:rsidRDefault="00E87130" w:rsidP="00BD6CAB">
            <w:pPr>
              <w:rPr>
                <w:sz w:val="20"/>
                <w:szCs w:val="20"/>
              </w:rPr>
            </w:pPr>
            <w:proofErr w:type="spellStart"/>
            <w:r w:rsidRPr="00E87130">
              <w:rPr>
                <w:rStyle w:val="SCCCoramChar"/>
                <w:sz w:val="20"/>
                <w:szCs w:val="20"/>
                <w:lang w:val="en-CA"/>
              </w:rPr>
              <w:t>McLachlin</w:t>
            </w:r>
            <w:proofErr w:type="spellEnd"/>
            <w:r w:rsidRPr="00E87130">
              <w:rPr>
                <w:rStyle w:val="SCCCoramChar"/>
                <w:sz w:val="20"/>
                <w:szCs w:val="20"/>
                <w:lang w:val="en-CA"/>
              </w:rPr>
              <w:t xml:space="preserve"> C.J. and </w:t>
            </w:r>
            <w:proofErr w:type="spellStart"/>
            <w:r w:rsidRPr="00E87130">
              <w:rPr>
                <w:rStyle w:val="SCCCoramChar"/>
                <w:sz w:val="20"/>
                <w:szCs w:val="20"/>
                <w:lang w:val="en-CA"/>
              </w:rPr>
              <w:t>Abella</w:t>
            </w:r>
            <w:proofErr w:type="spellEnd"/>
            <w:r w:rsidRPr="00E87130">
              <w:rPr>
                <w:rStyle w:val="SCCCoramChar"/>
                <w:sz w:val="20"/>
                <w:szCs w:val="20"/>
                <w:lang w:val="en-CA"/>
              </w:rPr>
              <w:t xml:space="preserve"> and Cromwell JJ.</w:t>
            </w:r>
          </w:p>
          <w:p w:rsidR="00E87130" w:rsidRPr="00E87130" w:rsidRDefault="00E87130" w:rsidP="00BD6CAB">
            <w:pPr>
              <w:rPr>
                <w:sz w:val="20"/>
                <w:szCs w:val="20"/>
                <w:u w:val="single"/>
              </w:rPr>
            </w:pPr>
          </w:p>
        </w:tc>
      </w:tr>
      <w:tr w:rsidR="00E87130" w:rsidRPr="006E563B" w:rsidTr="00BD6CAB">
        <w:trPr>
          <w:cantSplit/>
        </w:trPr>
        <w:tc>
          <w:tcPr>
            <w:tcW w:w="9576" w:type="dxa"/>
            <w:gridSpan w:val="2"/>
          </w:tcPr>
          <w:p w:rsidR="00E87130" w:rsidRPr="00E87130" w:rsidRDefault="00E87130" w:rsidP="00BD6CAB">
            <w:pPr>
              <w:pStyle w:val="SCCShortJudgment"/>
              <w:rPr>
                <w:szCs w:val="20"/>
              </w:rPr>
            </w:pPr>
            <w:r w:rsidRPr="00E87130">
              <w:rPr>
                <w:szCs w:val="20"/>
              </w:rPr>
              <w:t>The motion for an extension of time to serve and file the application for leave to appeal is granted. The application for leave to appeal from the judgment of the Federal Court of Appeal, Number A-427-09, 2010 FCA 131, dated May 25, 2010, is dismissed with costs to the Attorney General of Canada.</w:t>
            </w:r>
          </w:p>
          <w:p w:rsidR="00E87130" w:rsidRPr="00E87130" w:rsidRDefault="00E87130" w:rsidP="00BD6CAB">
            <w:pPr>
              <w:pStyle w:val="SCCShortJudgment"/>
              <w:ind w:firstLine="0"/>
              <w:rPr>
                <w:szCs w:val="20"/>
              </w:rPr>
            </w:pPr>
          </w:p>
          <w:p w:rsidR="00E87130" w:rsidRPr="00E87130" w:rsidRDefault="00E87130" w:rsidP="00C0434A">
            <w:pPr>
              <w:pStyle w:val="SCCShortJudgment"/>
              <w:rPr>
                <w:szCs w:val="20"/>
                <w:lang w:val="fr-CA"/>
              </w:rPr>
            </w:pPr>
            <w:r w:rsidRPr="00E87130">
              <w:rPr>
                <w:szCs w:val="20"/>
                <w:lang w:val="fr-CA"/>
              </w:rPr>
              <w:t>La requête en prorogation du délai de signification et dépôt de la demande d’autorisation d’appel est accordée.  La demande d’autorisation d’appel de l’arrêt de la Cour d’appel fédérale, numéro A-427-09, 2010 CAF 131, daté du 25 mai 2010, est rejetée avec dépens en faveur de l’intimé le Procureur général du Canada.</w:t>
            </w:r>
          </w:p>
        </w:tc>
      </w:tr>
    </w:tbl>
    <w:p w:rsid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C4531" w:rsidRPr="00F9781C" w:rsidTr="00BC69AE">
        <w:tc>
          <w:tcPr>
            <w:tcW w:w="5000" w:type="pct"/>
            <w:gridSpan w:val="3"/>
          </w:tcPr>
          <w:p w:rsidR="00CC4531" w:rsidRPr="00F9781C" w:rsidRDefault="00CC4531" w:rsidP="00BC69AE">
            <w:pPr>
              <w:jc w:val="both"/>
              <w:rPr>
                <w:rFonts w:eastAsia="Calibri"/>
                <w:sz w:val="20"/>
              </w:rPr>
            </w:pPr>
            <w:r w:rsidRPr="00F9781C">
              <w:rPr>
                <w:rFonts w:eastAsia="Calibri"/>
                <w:sz w:val="20"/>
              </w:rPr>
              <w:t xml:space="preserve">Charter of Rights – Constitutional law –Right to vote – Elections – Constitutional conventions – Amendments to </w:t>
            </w:r>
            <w:r w:rsidRPr="00F9781C">
              <w:rPr>
                <w:rFonts w:eastAsia="Calibri"/>
                <w:i/>
                <w:sz w:val="20"/>
              </w:rPr>
              <w:t>Canada Election Act</w:t>
            </w:r>
            <w:r w:rsidRPr="00F9781C">
              <w:rPr>
                <w:rFonts w:eastAsia="Calibri"/>
                <w:sz w:val="20"/>
              </w:rPr>
              <w:t xml:space="preserve">, S.C. 2000, c. 9, introduced fixed election dates – Prime Minister advised Governor General to dissolve Parliament before a statutory election date and absent a vote of </w:t>
            </w:r>
            <w:proofErr w:type="spellStart"/>
            <w:r w:rsidRPr="00F9781C">
              <w:rPr>
                <w:rFonts w:eastAsia="Calibri"/>
                <w:sz w:val="20"/>
              </w:rPr>
              <w:t>non</w:t>
            </w:r>
            <w:proofErr w:type="spellEnd"/>
            <w:r w:rsidRPr="00F9781C">
              <w:rPr>
                <w:rFonts w:eastAsia="Calibri"/>
                <w:sz w:val="20"/>
              </w:rPr>
              <w:t xml:space="preserve">-confidence – Governor General accepted his advice and dissolved Parliament, triggering the 2008 election -- Whether the Federal Court of Appeal erred in law in ruling that the provincial law and government precedents, and the debates in Parliament and adding of the provisions to the </w:t>
            </w:r>
            <w:r w:rsidRPr="00F9781C">
              <w:rPr>
                <w:rFonts w:eastAsia="Calibri"/>
                <w:i/>
                <w:sz w:val="20"/>
              </w:rPr>
              <w:t>Canada Elections Act</w:t>
            </w:r>
            <w:r w:rsidRPr="00F9781C">
              <w:rPr>
                <w:rFonts w:eastAsia="Calibri"/>
                <w:sz w:val="20"/>
              </w:rPr>
              <w:t xml:space="preserve"> did not create a constitutional convention that restricts the Prime Minister from advising the Governor General to call a “snap” election in between the statutory fixed election dates – Whether the Court of Appeal erred when it failed to rule that Prime Minister violated the convention when he advised the calling of a “snap” election in September 2008 -- Whether the Federal Court of Appeal erred in law in ruling that the Prime Minister advising the Governor General to call a “snap” election in September 2008 did not violate the right to fair elections shared by voters, interest groups, and political parties under section 3 of the </w:t>
            </w:r>
            <w:r w:rsidRPr="00F9781C">
              <w:rPr>
                <w:rFonts w:eastAsia="Calibri"/>
                <w:i/>
                <w:sz w:val="20"/>
              </w:rPr>
              <w:t>Charter</w:t>
            </w:r>
            <w:r w:rsidRPr="00F9781C">
              <w:rPr>
                <w:rFonts w:eastAsia="Calibri"/>
                <w:sz w:val="20"/>
              </w:rPr>
              <w:t xml:space="preserve"> – Whether the Federal Court of Appeal erred in ruling that the Applicants were not sufficiently representative to have full standing to litigate those rights -- Whether the Court of Appeal erred in law in ruling that the provisions added to the </w:t>
            </w:r>
            <w:r w:rsidRPr="00F9781C">
              <w:rPr>
                <w:rFonts w:eastAsia="Calibri"/>
                <w:i/>
                <w:sz w:val="20"/>
              </w:rPr>
              <w:t>Canada Elections Act</w:t>
            </w:r>
            <w:r w:rsidRPr="00F9781C">
              <w:rPr>
                <w:rFonts w:eastAsia="Calibri"/>
                <w:sz w:val="20"/>
              </w:rPr>
              <w:t xml:space="preserve"> do not restrict the Prime Minister from advising the Governor General to call a “snap” election in between the statutory fixed election date, and erred when it ruled that the Prime Minister did not violate the provisions when he advised the calling of a snap election in September 2008 -- Whether the Court of Appeal’s judgment sets a precedent that is of public and national importance because it fundamentally undermines the purpose, application and enforcement of not only the federal statutory fixed-election date provisions but also similarly worded provincial and territorial statutory fixed-election date provisions.</w:t>
            </w:r>
          </w:p>
        </w:tc>
      </w:tr>
      <w:tr w:rsidR="00CC4531" w:rsidRPr="00F9781C" w:rsidTr="00BC69AE">
        <w:tc>
          <w:tcPr>
            <w:tcW w:w="5000" w:type="pct"/>
            <w:gridSpan w:val="3"/>
          </w:tcPr>
          <w:p w:rsidR="00CC4531" w:rsidRPr="00F9781C" w:rsidRDefault="00CC4531" w:rsidP="00BC69AE">
            <w:pPr>
              <w:jc w:val="both"/>
              <w:rPr>
                <w:rFonts w:eastAsia="Calibri"/>
                <w:sz w:val="20"/>
              </w:rPr>
            </w:pPr>
          </w:p>
        </w:tc>
      </w:tr>
      <w:tr w:rsidR="00CC4531" w:rsidRPr="00F9781C" w:rsidTr="00BC69AE">
        <w:tc>
          <w:tcPr>
            <w:tcW w:w="5000" w:type="pct"/>
            <w:gridSpan w:val="3"/>
          </w:tcPr>
          <w:p w:rsidR="00CC4531" w:rsidRPr="00F9781C" w:rsidRDefault="00CC4531" w:rsidP="00BC69AE">
            <w:pPr>
              <w:jc w:val="both"/>
              <w:rPr>
                <w:rFonts w:eastAsia="Calibri"/>
                <w:sz w:val="20"/>
              </w:rPr>
            </w:pPr>
            <w:r w:rsidRPr="00F9781C">
              <w:rPr>
                <w:rFonts w:eastAsia="Calibri"/>
                <w:sz w:val="20"/>
              </w:rPr>
              <w:t xml:space="preserve">On September 7, 2008, the Prime Minister of Canada advised the Governor General of Canada to dissolve the 39th Parliament of Canada and to set a polling date of October 14, 2008. The Governor General exercised her power to dissolve Parliament and set the polling date as requested. The Applicants, Democracy Watch and its President and Coordinator Duff </w:t>
            </w:r>
            <w:proofErr w:type="spellStart"/>
            <w:r w:rsidRPr="00F9781C">
              <w:rPr>
                <w:rFonts w:eastAsia="Calibri"/>
                <w:sz w:val="20"/>
              </w:rPr>
              <w:t>Conacher</w:t>
            </w:r>
            <w:proofErr w:type="spellEnd"/>
            <w:r w:rsidRPr="00F9781C">
              <w:rPr>
                <w:rFonts w:eastAsia="Calibri"/>
                <w:sz w:val="20"/>
              </w:rPr>
              <w:t xml:space="preserve">, referred to collectively as “Democracy Watch”, applied for several declarations confirming that the Prime Minister’s actions contravened the </w:t>
            </w:r>
            <w:r w:rsidRPr="00F9781C">
              <w:rPr>
                <w:rFonts w:eastAsia="Calibri"/>
                <w:i/>
                <w:sz w:val="20"/>
              </w:rPr>
              <w:t>Canada Election Act</w:t>
            </w:r>
            <w:r w:rsidRPr="00F9781C">
              <w:rPr>
                <w:rFonts w:eastAsia="Calibri"/>
                <w:sz w:val="20"/>
              </w:rPr>
              <w:t xml:space="preserve">, S.C. 2000, c. 9, s. 56.1, and constitutional convention, and that the October 14, 2008 election was contrary to s. 3 of the </w:t>
            </w:r>
            <w:r w:rsidRPr="00F9781C">
              <w:rPr>
                <w:rFonts w:eastAsia="Calibri"/>
                <w:i/>
                <w:sz w:val="20"/>
              </w:rPr>
              <w:t>Charter</w:t>
            </w:r>
            <w:r w:rsidRPr="00F9781C">
              <w:rPr>
                <w:rFonts w:eastAsia="Calibri"/>
                <w:sz w:val="20"/>
              </w:rPr>
              <w:t>. The application for judicial review and a subsequent appeal were dismissed.</w:t>
            </w:r>
          </w:p>
          <w:p w:rsidR="00CC4531" w:rsidRPr="00F9781C" w:rsidRDefault="00CC4531" w:rsidP="00BC69AE">
            <w:pPr>
              <w:jc w:val="both"/>
              <w:rPr>
                <w:rFonts w:eastAsia="Calibri"/>
                <w:sz w:val="20"/>
              </w:rPr>
            </w:pPr>
          </w:p>
        </w:tc>
      </w:tr>
      <w:tr w:rsidR="00CC4531" w:rsidRPr="00F9781C" w:rsidTr="00BC69AE">
        <w:tc>
          <w:tcPr>
            <w:tcW w:w="2427" w:type="pct"/>
          </w:tcPr>
          <w:p w:rsidR="00CC4531" w:rsidRPr="00F9781C" w:rsidRDefault="00CC4531" w:rsidP="00BC69AE">
            <w:pPr>
              <w:jc w:val="both"/>
              <w:rPr>
                <w:rFonts w:eastAsia="Calibri"/>
                <w:sz w:val="20"/>
              </w:rPr>
            </w:pPr>
            <w:r w:rsidRPr="00F9781C">
              <w:rPr>
                <w:rFonts w:eastAsia="Calibri"/>
                <w:sz w:val="20"/>
              </w:rPr>
              <w:t>September 17, 2009</w:t>
            </w:r>
          </w:p>
          <w:p w:rsidR="00CC4531" w:rsidRPr="00F9781C" w:rsidRDefault="00CC4531" w:rsidP="00BC69AE">
            <w:pPr>
              <w:jc w:val="both"/>
              <w:rPr>
                <w:rFonts w:eastAsia="Calibri"/>
                <w:sz w:val="20"/>
              </w:rPr>
            </w:pPr>
            <w:r w:rsidRPr="00F9781C">
              <w:rPr>
                <w:rFonts w:eastAsia="Calibri"/>
                <w:sz w:val="20"/>
              </w:rPr>
              <w:t>Federal Court</w:t>
            </w:r>
          </w:p>
          <w:p w:rsidR="00CC4531" w:rsidRPr="00F9781C" w:rsidRDefault="00CC4531" w:rsidP="00BC69AE">
            <w:pPr>
              <w:jc w:val="both"/>
              <w:rPr>
                <w:rFonts w:eastAsia="Calibri"/>
                <w:sz w:val="20"/>
              </w:rPr>
            </w:pPr>
            <w:r w:rsidRPr="00F9781C">
              <w:rPr>
                <w:rFonts w:eastAsia="Calibri"/>
                <w:sz w:val="20"/>
              </w:rPr>
              <w:t>(Shore J.)</w:t>
            </w:r>
          </w:p>
          <w:p w:rsidR="00CC4531" w:rsidRPr="00F9781C" w:rsidRDefault="00CC4531" w:rsidP="00BC69AE">
            <w:pPr>
              <w:jc w:val="both"/>
              <w:rPr>
                <w:rFonts w:eastAsia="Calibri"/>
                <w:sz w:val="20"/>
              </w:rPr>
            </w:pPr>
            <w:r w:rsidRPr="00F9781C">
              <w:rPr>
                <w:rFonts w:eastAsia="Calibri"/>
                <w:sz w:val="20"/>
              </w:rPr>
              <w:t>Neutral citation: 2009 FC 920</w:t>
            </w:r>
          </w:p>
          <w:p w:rsidR="00CC4531" w:rsidRPr="00F9781C" w:rsidRDefault="00CC4531" w:rsidP="00BC69AE">
            <w:pPr>
              <w:jc w:val="both"/>
              <w:rPr>
                <w:rFonts w:eastAsia="Calibri"/>
                <w:sz w:val="20"/>
              </w:rPr>
            </w:pPr>
          </w:p>
        </w:tc>
        <w:tc>
          <w:tcPr>
            <w:tcW w:w="243" w:type="pct"/>
          </w:tcPr>
          <w:p w:rsidR="00CC4531" w:rsidRPr="00F9781C" w:rsidRDefault="00CC4531" w:rsidP="00BC69AE">
            <w:pPr>
              <w:jc w:val="both"/>
              <w:rPr>
                <w:rFonts w:eastAsia="Calibri"/>
                <w:sz w:val="20"/>
              </w:rPr>
            </w:pPr>
          </w:p>
        </w:tc>
        <w:tc>
          <w:tcPr>
            <w:tcW w:w="2330" w:type="pct"/>
          </w:tcPr>
          <w:p w:rsidR="00CC4531" w:rsidRPr="00F9781C" w:rsidRDefault="00CC4531" w:rsidP="00BC69AE">
            <w:pPr>
              <w:jc w:val="both"/>
              <w:rPr>
                <w:rFonts w:eastAsia="Calibri"/>
                <w:sz w:val="20"/>
              </w:rPr>
            </w:pPr>
            <w:r w:rsidRPr="00F9781C">
              <w:rPr>
                <w:rFonts w:eastAsia="Calibri"/>
                <w:sz w:val="20"/>
              </w:rPr>
              <w:t>Application for judicial review dismissed without costs</w:t>
            </w:r>
          </w:p>
        </w:tc>
      </w:tr>
    </w:tbl>
    <w:p w:rsidR="00C0434A" w:rsidRDefault="00C0434A"/>
    <w:tbl>
      <w:tblPr>
        <w:tblW w:w="4952" w:type="pct"/>
        <w:tblLayout w:type="fixed"/>
        <w:tblCellMar>
          <w:left w:w="0" w:type="dxa"/>
          <w:bottom w:w="99" w:type="dxa"/>
          <w:right w:w="0" w:type="dxa"/>
        </w:tblCellMar>
        <w:tblLook w:val="04A0"/>
      </w:tblPr>
      <w:tblGrid>
        <w:gridCol w:w="4624"/>
        <w:gridCol w:w="463"/>
        <w:gridCol w:w="4440"/>
      </w:tblGrid>
      <w:tr w:rsidR="00CC4531" w:rsidRPr="00F9781C" w:rsidTr="00C0434A">
        <w:trPr>
          <w:cantSplit/>
        </w:trPr>
        <w:tc>
          <w:tcPr>
            <w:tcW w:w="2427" w:type="pct"/>
          </w:tcPr>
          <w:p w:rsidR="00CC4531" w:rsidRPr="00F9781C" w:rsidRDefault="00CC4531" w:rsidP="00BC69AE">
            <w:pPr>
              <w:jc w:val="both"/>
              <w:rPr>
                <w:rFonts w:eastAsia="Calibri"/>
                <w:sz w:val="20"/>
              </w:rPr>
            </w:pPr>
            <w:r w:rsidRPr="00F9781C">
              <w:rPr>
                <w:rFonts w:eastAsia="Calibri"/>
                <w:sz w:val="20"/>
              </w:rPr>
              <w:lastRenderedPageBreak/>
              <w:t>May 25, 2010</w:t>
            </w:r>
          </w:p>
          <w:p w:rsidR="00CC4531" w:rsidRPr="00F9781C" w:rsidRDefault="00CC4531" w:rsidP="00BC69AE">
            <w:pPr>
              <w:jc w:val="both"/>
              <w:rPr>
                <w:rFonts w:eastAsia="Calibri"/>
                <w:sz w:val="20"/>
              </w:rPr>
            </w:pPr>
            <w:r w:rsidRPr="00F9781C">
              <w:rPr>
                <w:rFonts w:eastAsia="Calibri"/>
                <w:sz w:val="20"/>
              </w:rPr>
              <w:t>Federal Court of Appeal</w:t>
            </w:r>
          </w:p>
          <w:p w:rsidR="00CC4531" w:rsidRPr="00C35E0A" w:rsidRDefault="00CC4531" w:rsidP="00BC69AE">
            <w:pPr>
              <w:jc w:val="both"/>
              <w:rPr>
                <w:rFonts w:eastAsia="Calibri"/>
                <w:sz w:val="20"/>
              </w:rPr>
            </w:pPr>
            <w:r w:rsidRPr="00C35E0A">
              <w:rPr>
                <w:rFonts w:eastAsia="Calibri"/>
                <w:sz w:val="20"/>
              </w:rPr>
              <w:t>(</w:t>
            </w:r>
            <w:proofErr w:type="spellStart"/>
            <w:r w:rsidRPr="00C35E0A">
              <w:rPr>
                <w:rFonts w:eastAsia="Calibri"/>
                <w:sz w:val="20"/>
              </w:rPr>
              <w:t>Létourneau</w:t>
            </w:r>
            <w:proofErr w:type="spellEnd"/>
            <w:r w:rsidRPr="00C35E0A">
              <w:rPr>
                <w:rFonts w:eastAsia="Calibri"/>
                <w:sz w:val="20"/>
              </w:rPr>
              <w:t xml:space="preserve">, </w:t>
            </w:r>
            <w:proofErr w:type="spellStart"/>
            <w:r w:rsidRPr="00C35E0A">
              <w:rPr>
                <w:rFonts w:eastAsia="Calibri"/>
                <w:sz w:val="20"/>
              </w:rPr>
              <w:t>Layden</w:t>
            </w:r>
            <w:proofErr w:type="spellEnd"/>
            <w:r w:rsidRPr="00C35E0A">
              <w:rPr>
                <w:rFonts w:eastAsia="Calibri"/>
                <w:sz w:val="20"/>
              </w:rPr>
              <w:t xml:space="preserve">-Stevenson, </w:t>
            </w:r>
            <w:proofErr w:type="spellStart"/>
            <w:r w:rsidRPr="00C35E0A">
              <w:rPr>
                <w:rFonts w:eastAsia="Calibri"/>
                <w:sz w:val="20"/>
              </w:rPr>
              <w:t>Stratas</w:t>
            </w:r>
            <w:proofErr w:type="spellEnd"/>
            <w:r w:rsidRPr="00C35E0A">
              <w:rPr>
                <w:rFonts w:eastAsia="Calibri"/>
                <w:sz w:val="20"/>
              </w:rPr>
              <w:t xml:space="preserve"> JJ.A.)</w:t>
            </w:r>
          </w:p>
          <w:p w:rsidR="00CC4531" w:rsidRPr="00F9781C" w:rsidRDefault="00CC4531" w:rsidP="00BC69AE">
            <w:pPr>
              <w:jc w:val="both"/>
              <w:rPr>
                <w:rFonts w:eastAsia="Calibri"/>
                <w:sz w:val="20"/>
              </w:rPr>
            </w:pPr>
            <w:r w:rsidRPr="00F9781C">
              <w:rPr>
                <w:rFonts w:eastAsia="Calibri"/>
                <w:sz w:val="20"/>
              </w:rPr>
              <w:t>Neutral citation: 2010 FCA 131</w:t>
            </w:r>
          </w:p>
          <w:p w:rsidR="00CC4531" w:rsidRPr="00F9781C" w:rsidRDefault="00CC4531" w:rsidP="00BC69AE">
            <w:pPr>
              <w:jc w:val="both"/>
              <w:rPr>
                <w:rFonts w:eastAsia="Calibri"/>
                <w:sz w:val="20"/>
              </w:rPr>
            </w:pPr>
          </w:p>
        </w:tc>
        <w:tc>
          <w:tcPr>
            <w:tcW w:w="243" w:type="pct"/>
          </w:tcPr>
          <w:p w:rsidR="00CC4531" w:rsidRPr="00F9781C" w:rsidRDefault="00CC4531" w:rsidP="00BC69AE">
            <w:pPr>
              <w:jc w:val="both"/>
              <w:rPr>
                <w:rFonts w:eastAsia="Calibri"/>
                <w:sz w:val="20"/>
              </w:rPr>
            </w:pPr>
          </w:p>
        </w:tc>
        <w:tc>
          <w:tcPr>
            <w:tcW w:w="2330" w:type="pct"/>
          </w:tcPr>
          <w:p w:rsidR="00CC4531" w:rsidRPr="00F9781C" w:rsidRDefault="00CC4531" w:rsidP="00BC69AE">
            <w:pPr>
              <w:jc w:val="both"/>
              <w:rPr>
                <w:rFonts w:eastAsia="Calibri"/>
                <w:sz w:val="20"/>
              </w:rPr>
            </w:pPr>
            <w:r w:rsidRPr="00F9781C">
              <w:rPr>
                <w:rFonts w:eastAsia="Calibri"/>
                <w:sz w:val="20"/>
              </w:rPr>
              <w:t>Appeal dismissed</w:t>
            </w:r>
          </w:p>
        </w:tc>
      </w:tr>
      <w:tr w:rsidR="00CC4531" w:rsidRPr="00F9781C" w:rsidTr="00C0434A">
        <w:trPr>
          <w:cantSplit/>
        </w:trPr>
        <w:tc>
          <w:tcPr>
            <w:tcW w:w="2427" w:type="pct"/>
          </w:tcPr>
          <w:p w:rsidR="00CC4531" w:rsidRPr="00F9781C" w:rsidRDefault="00CC4531" w:rsidP="00BC69AE">
            <w:pPr>
              <w:jc w:val="both"/>
              <w:rPr>
                <w:rFonts w:eastAsia="Calibri"/>
                <w:sz w:val="20"/>
              </w:rPr>
            </w:pPr>
            <w:r w:rsidRPr="00F9781C">
              <w:rPr>
                <w:rFonts w:eastAsia="Calibri"/>
                <w:sz w:val="20"/>
              </w:rPr>
              <w:t>September 20, 2010</w:t>
            </w:r>
          </w:p>
          <w:p w:rsidR="00CC4531" w:rsidRPr="00F9781C" w:rsidRDefault="00CC4531" w:rsidP="00BC69AE">
            <w:pPr>
              <w:jc w:val="both"/>
              <w:rPr>
                <w:rFonts w:eastAsia="Calibri"/>
                <w:sz w:val="20"/>
              </w:rPr>
            </w:pPr>
            <w:r w:rsidRPr="00F9781C">
              <w:rPr>
                <w:rFonts w:eastAsia="Calibri"/>
                <w:sz w:val="20"/>
              </w:rPr>
              <w:t>Supreme Court of Canada</w:t>
            </w:r>
          </w:p>
        </w:tc>
        <w:tc>
          <w:tcPr>
            <w:tcW w:w="243" w:type="pct"/>
          </w:tcPr>
          <w:p w:rsidR="00CC4531" w:rsidRPr="00F9781C" w:rsidRDefault="00CC4531" w:rsidP="00BC69AE">
            <w:pPr>
              <w:jc w:val="both"/>
              <w:rPr>
                <w:rFonts w:eastAsia="Calibri"/>
                <w:sz w:val="20"/>
              </w:rPr>
            </w:pPr>
          </w:p>
        </w:tc>
        <w:tc>
          <w:tcPr>
            <w:tcW w:w="2330" w:type="pct"/>
          </w:tcPr>
          <w:p w:rsidR="00CC4531" w:rsidRPr="00F9781C" w:rsidRDefault="00CC4531" w:rsidP="00BC69AE">
            <w:pPr>
              <w:jc w:val="both"/>
              <w:rPr>
                <w:rFonts w:eastAsia="Calibri"/>
                <w:sz w:val="20"/>
              </w:rPr>
            </w:pPr>
            <w:r w:rsidRPr="00F9781C">
              <w:rPr>
                <w:rFonts w:eastAsia="Calibri"/>
                <w:sz w:val="20"/>
              </w:rPr>
              <w:t>Application for leave to appeal and motion for extension of time filed</w:t>
            </w:r>
          </w:p>
        </w:tc>
      </w:tr>
    </w:tbl>
    <w:p w:rsidR="00842F8F" w:rsidRPr="00CC4531"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77" style="width:2in;height:1pt" o:hrpct="0" o:hralign="center" o:hrstd="t" o:hrnoshade="t" o:hr="t" fillcolor="black [3213]" stroked="f"/>
        </w:pict>
      </w:r>
    </w:p>
    <w:p w:rsidR="00842F8F" w:rsidRP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CC4531" w:rsidRPr="006E563B" w:rsidTr="00BC69AE">
        <w:tc>
          <w:tcPr>
            <w:tcW w:w="5000" w:type="pct"/>
            <w:gridSpan w:val="3"/>
          </w:tcPr>
          <w:p w:rsidR="00CC4531" w:rsidRPr="00F9781C" w:rsidRDefault="00CC4531" w:rsidP="00BC69AE">
            <w:pPr>
              <w:jc w:val="both"/>
              <w:rPr>
                <w:rFonts w:eastAsia="Calibri"/>
                <w:sz w:val="20"/>
                <w:lang w:val="fr-CA"/>
              </w:rPr>
            </w:pPr>
            <w:r w:rsidRPr="00F9781C">
              <w:rPr>
                <w:rFonts w:eastAsia="Calibri"/>
                <w:sz w:val="20"/>
                <w:lang w:val="fr-CA"/>
              </w:rPr>
              <w:t xml:space="preserve">Charte des droits – Droit constitutionnel – Droit de vote – Élections – Conventions constitutionnelles – Des modifications apportées à la </w:t>
            </w:r>
            <w:r w:rsidRPr="00F9781C">
              <w:rPr>
                <w:rFonts w:eastAsia="Calibri"/>
                <w:i/>
                <w:iCs/>
                <w:sz w:val="20"/>
                <w:lang w:val="fr-CA"/>
              </w:rPr>
              <w:t>Loi électorale du Canada</w:t>
            </w:r>
            <w:r w:rsidRPr="00F9781C">
              <w:rPr>
                <w:rFonts w:eastAsia="Calibri"/>
                <w:sz w:val="20"/>
                <w:lang w:val="fr-CA"/>
              </w:rPr>
              <w:t xml:space="preserve">, L.C. 2000, ch. 9, ont introduit des élections à dates fixes – Le premier ministre a conseillé à la gouverneure générale de dissoudre le Parlement avant la date d’élection prévue par la loi et en l’absence de vote de censure  – La gouverneure générale a accepté ce conseil et a dissous le Parlement, déclenchant l’élection de 2008 – La Cour d’appel fédéral a-t-elle commis une erreur de droit en statuant que le droit et les précédents des gouvernements provinciaux, les débats au Parlement et l’ajout des dispositions à la </w:t>
            </w:r>
            <w:r w:rsidRPr="00F9781C">
              <w:rPr>
                <w:rFonts w:eastAsia="Calibri"/>
                <w:i/>
                <w:iCs/>
                <w:sz w:val="20"/>
                <w:lang w:val="fr-CA"/>
              </w:rPr>
              <w:t>Loi électorale du Canada</w:t>
            </w:r>
            <w:r w:rsidRPr="00F9781C">
              <w:rPr>
                <w:rFonts w:eastAsia="Calibri"/>
                <w:sz w:val="20"/>
                <w:lang w:val="fr-CA"/>
              </w:rPr>
              <w:t xml:space="preserve"> n’ont pas créé de convention constitutionnelle qui empêche le premier ministre de conseiller au gouverneur général de tenir une élection « éclair » entre les dates d’élection fixées par la loi? – La Cour d’appel a-t-elle eu tort de ne pas statuer que le premier ministre avait violé la convention lorsqu’il a conseillé la tenue d’une élection « éclair » en septembre 2008? – La Cour d’appel fédérale a-t-elle commis une erreur de droit en statuant que le conseil du premier ministre à la gouverneure générale de tenir une élection « éclair » en septembre 2008 ne violait pas le droit à des élections justes que se partagent les électeurs, les groupes d’intérêts et les partis politiques en vertu de l’article 3 de la </w:t>
            </w:r>
            <w:r w:rsidRPr="00F9781C">
              <w:rPr>
                <w:rFonts w:eastAsia="Calibri"/>
                <w:i/>
                <w:iCs/>
                <w:sz w:val="20"/>
                <w:lang w:val="fr-CA"/>
              </w:rPr>
              <w:t>Charte</w:t>
            </w:r>
            <w:r w:rsidRPr="00F9781C">
              <w:rPr>
                <w:rFonts w:eastAsia="Calibri"/>
                <w:sz w:val="20"/>
                <w:lang w:val="fr-CA"/>
              </w:rPr>
              <w:t xml:space="preserve">? – La Cour d’appel fédérale a-t-elle eu tort de statuer que les demandeurs n’étaient pas suffisamment représentatifs pour avoir la qualité pour agir dans le cadre d’une action visant à défendre ces droits? – La Cour d’appel a-t-elle commis une erreur de droit en statuant que les dispositions ajoutées à la </w:t>
            </w:r>
            <w:r w:rsidRPr="00F9781C">
              <w:rPr>
                <w:rFonts w:eastAsia="Calibri"/>
                <w:i/>
                <w:iCs/>
                <w:sz w:val="20"/>
                <w:lang w:val="fr-CA"/>
              </w:rPr>
              <w:t>Loi électorale du Canada</w:t>
            </w:r>
            <w:r w:rsidRPr="00F9781C">
              <w:rPr>
                <w:rFonts w:eastAsia="Calibri"/>
                <w:sz w:val="20"/>
                <w:lang w:val="fr-CA"/>
              </w:rPr>
              <w:t xml:space="preserve"> n’empêchent pas le premier ministre du Canada de conseiller au gouverneur général de tenir une élection « éclair » entre les dates fixes d’élection prévues par la loi et a-t-elle eu tort de statuer que le premier ministre n’a pas violé ces dispositions lorsqu’il a conseillé la tenue d’une élection  éclair en septembre 2008? – L’arrêt de la Cour d’appel crée-t-il un précédent d’importance publique et nationale en minant fondamentalement l’objet, l’application et l’exécution des dispositions législatives fédérales en matière d’élections à dates fixes, mais aussi des dispositions législatives provinciales et territoriales en la matière dont le libellé serait semblable?</w:t>
            </w:r>
          </w:p>
        </w:tc>
      </w:tr>
      <w:tr w:rsidR="00CC4531" w:rsidRPr="006E563B" w:rsidTr="00BC69AE">
        <w:tc>
          <w:tcPr>
            <w:tcW w:w="5000" w:type="pct"/>
            <w:gridSpan w:val="3"/>
          </w:tcPr>
          <w:p w:rsidR="00CC4531" w:rsidRPr="00F9781C" w:rsidRDefault="00CC4531" w:rsidP="00BC69AE">
            <w:pPr>
              <w:jc w:val="both"/>
              <w:rPr>
                <w:rFonts w:eastAsia="Calibri"/>
                <w:sz w:val="20"/>
                <w:lang w:val="fr-CA"/>
              </w:rPr>
            </w:pPr>
          </w:p>
        </w:tc>
      </w:tr>
      <w:tr w:rsidR="00CC4531" w:rsidRPr="006E563B" w:rsidTr="00BC69AE">
        <w:tc>
          <w:tcPr>
            <w:tcW w:w="5000" w:type="pct"/>
            <w:gridSpan w:val="3"/>
          </w:tcPr>
          <w:p w:rsidR="00CC4531" w:rsidRPr="00F9781C" w:rsidRDefault="00CC4531" w:rsidP="00BC69AE">
            <w:pPr>
              <w:jc w:val="both"/>
              <w:rPr>
                <w:rFonts w:eastAsia="Calibri"/>
                <w:sz w:val="20"/>
                <w:lang w:val="fr-CA"/>
              </w:rPr>
            </w:pPr>
            <w:r w:rsidRPr="00F9781C">
              <w:rPr>
                <w:rFonts w:eastAsia="Calibri"/>
                <w:sz w:val="20"/>
                <w:lang w:val="fr-CA"/>
              </w:rPr>
              <w:t>Le 7 septembre 2008, le premier ministre du Canada a conseillé à la gouverneure générale du Canada de dissoudre la 39</w:t>
            </w:r>
            <w:r w:rsidRPr="00F9781C">
              <w:rPr>
                <w:rFonts w:eastAsia="Calibri"/>
                <w:sz w:val="20"/>
                <w:vertAlign w:val="superscript"/>
                <w:lang w:val="fr-CA"/>
              </w:rPr>
              <w:t xml:space="preserve">e </w:t>
            </w:r>
            <w:r w:rsidRPr="00F9781C">
              <w:rPr>
                <w:rFonts w:eastAsia="Calibri"/>
                <w:sz w:val="20"/>
                <w:lang w:val="fr-CA"/>
              </w:rPr>
              <w:t xml:space="preserve">Parlement du Canada et de fixer une date de scrutin au 14 octobre 2008. La gouverneure générale a exercé son pouvoir de dissoudre le Parlement et a fixé la date du scrutin conformément à la demande. Les demandeurs, </w:t>
            </w:r>
            <w:proofErr w:type="spellStart"/>
            <w:r w:rsidRPr="00F9781C">
              <w:rPr>
                <w:rFonts w:eastAsia="Calibri"/>
                <w:sz w:val="20"/>
                <w:lang w:val="fr-CA"/>
              </w:rPr>
              <w:t>Democracy</w:t>
            </w:r>
            <w:proofErr w:type="spellEnd"/>
            <w:r w:rsidRPr="00F9781C">
              <w:rPr>
                <w:rFonts w:eastAsia="Calibri"/>
                <w:sz w:val="20"/>
                <w:lang w:val="fr-CA"/>
              </w:rPr>
              <w:t xml:space="preserve"> Watch et son président et coordonnateur Duff </w:t>
            </w:r>
            <w:proofErr w:type="spellStart"/>
            <w:r w:rsidRPr="00F9781C">
              <w:rPr>
                <w:rFonts w:eastAsia="Calibri"/>
                <w:sz w:val="20"/>
                <w:lang w:val="fr-CA"/>
              </w:rPr>
              <w:t>Conacher</w:t>
            </w:r>
            <w:proofErr w:type="spellEnd"/>
            <w:r w:rsidRPr="00F9781C">
              <w:rPr>
                <w:rFonts w:eastAsia="Calibri"/>
                <w:sz w:val="20"/>
                <w:lang w:val="fr-CA"/>
              </w:rPr>
              <w:t>, appelés collectivement « </w:t>
            </w:r>
            <w:proofErr w:type="spellStart"/>
            <w:r w:rsidRPr="00F9781C">
              <w:rPr>
                <w:rFonts w:eastAsia="Calibri"/>
                <w:sz w:val="20"/>
                <w:lang w:val="fr-CA"/>
              </w:rPr>
              <w:t>Democracy</w:t>
            </w:r>
            <w:proofErr w:type="spellEnd"/>
            <w:r w:rsidRPr="00F9781C">
              <w:rPr>
                <w:rFonts w:eastAsia="Calibri"/>
                <w:sz w:val="20"/>
                <w:lang w:val="fr-CA"/>
              </w:rPr>
              <w:t xml:space="preserve"> Watch », ont demandé plusieurs jugements déclaratoires confirmant que les gestes du premier ministre contrevenaient à la </w:t>
            </w:r>
            <w:r w:rsidRPr="00F9781C">
              <w:rPr>
                <w:rFonts w:eastAsia="Calibri"/>
                <w:i/>
                <w:iCs/>
                <w:sz w:val="20"/>
                <w:lang w:val="fr-CA"/>
              </w:rPr>
              <w:t>Loi électorale du Canada</w:t>
            </w:r>
            <w:r w:rsidRPr="00F9781C">
              <w:rPr>
                <w:rFonts w:eastAsia="Calibri"/>
                <w:sz w:val="20"/>
                <w:lang w:val="fr-CA"/>
              </w:rPr>
              <w:t xml:space="preserve">, L.C. 2000, ch. 9, art. 56.1 et à une convention constitutionnelle et que l’élection du 14 octobre 2008 était contraire à l’art. 3 de la </w:t>
            </w:r>
            <w:r w:rsidRPr="00F9781C">
              <w:rPr>
                <w:rFonts w:eastAsia="Calibri"/>
                <w:i/>
                <w:iCs/>
                <w:sz w:val="20"/>
                <w:lang w:val="fr-CA"/>
              </w:rPr>
              <w:t>Charte</w:t>
            </w:r>
            <w:r w:rsidRPr="00F9781C">
              <w:rPr>
                <w:rFonts w:eastAsia="Calibri"/>
                <w:sz w:val="20"/>
                <w:lang w:val="fr-CA"/>
              </w:rPr>
              <w:t>. La demande de contrôle judiciaire et un appel subséquent ont été rejetés.</w:t>
            </w:r>
          </w:p>
          <w:p w:rsidR="00CC4531" w:rsidRPr="00F9781C" w:rsidRDefault="00CC4531" w:rsidP="00BC69AE">
            <w:pPr>
              <w:jc w:val="both"/>
              <w:rPr>
                <w:rFonts w:eastAsia="Calibri"/>
                <w:sz w:val="20"/>
                <w:lang w:val="fr-CA"/>
              </w:rPr>
            </w:pPr>
          </w:p>
        </w:tc>
      </w:tr>
      <w:tr w:rsidR="00CC4531" w:rsidRPr="006E563B" w:rsidTr="00BC69AE">
        <w:tc>
          <w:tcPr>
            <w:tcW w:w="2427" w:type="pct"/>
          </w:tcPr>
          <w:p w:rsidR="00CC4531" w:rsidRPr="00F9781C" w:rsidRDefault="00CC4531" w:rsidP="00BC69AE">
            <w:pPr>
              <w:jc w:val="both"/>
              <w:rPr>
                <w:rFonts w:eastAsia="Calibri"/>
                <w:sz w:val="20"/>
                <w:lang w:val="fr-CA"/>
              </w:rPr>
            </w:pPr>
            <w:r w:rsidRPr="00F9781C">
              <w:rPr>
                <w:rFonts w:eastAsia="Calibri"/>
                <w:sz w:val="20"/>
                <w:lang w:val="fr-CA"/>
              </w:rPr>
              <w:t>17 septembre 2009</w:t>
            </w:r>
          </w:p>
          <w:p w:rsidR="00CC4531" w:rsidRPr="00F9781C" w:rsidRDefault="00CC4531" w:rsidP="00BC69AE">
            <w:pPr>
              <w:jc w:val="both"/>
              <w:rPr>
                <w:rFonts w:eastAsia="Calibri"/>
                <w:sz w:val="20"/>
                <w:lang w:val="fr-CA"/>
              </w:rPr>
            </w:pPr>
            <w:r w:rsidRPr="00F9781C">
              <w:rPr>
                <w:rFonts w:eastAsia="Calibri"/>
                <w:sz w:val="20"/>
                <w:lang w:val="fr-CA"/>
              </w:rPr>
              <w:t>Cour fédérale</w:t>
            </w:r>
          </w:p>
          <w:p w:rsidR="00CC4531" w:rsidRPr="00F9781C" w:rsidRDefault="00CC4531" w:rsidP="00BC69AE">
            <w:pPr>
              <w:jc w:val="both"/>
              <w:rPr>
                <w:rFonts w:eastAsia="Calibri"/>
                <w:sz w:val="20"/>
                <w:lang w:val="fr-CA"/>
              </w:rPr>
            </w:pPr>
            <w:r w:rsidRPr="00F9781C">
              <w:rPr>
                <w:rFonts w:eastAsia="Calibri"/>
                <w:sz w:val="20"/>
                <w:lang w:val="fr-CA"/>
              </w:rPr>
              <w:t>(Juge Shore)</w:t>
            </w:r>
          </w:p>
          <w:p w:rsidR="00CC4531" w:rsidRPr="00F9781C" w:rsidRDefault="00CC4531" w:rsidP="00BC69AE">
            <w:pPr>
              <w:jc w:val="both"/>
              <w:rPr>
                <w:rFonts w:eastAsia="Calibri"/>
                <w:sz w:val="20"/>
                <w:lang w:val="fr-CA"/>
              </w:rPr>
            </w:pPr>
            <w:r w:rsidRPr="00F9781C">
              <w:rPr>
                <w:rFonts w:eastAsia="Calibri"/>
                <w:sz w:val="20"/>
                <w:lang w:val="fr-CA"/>
              </w:rPr>
              <w:t>Référence neutre : 2009 CF 920</w:t>
            </w:r>
          </w:p>
          <w:p w:rsidR="00CC4531" w:rsidRPr="00F9781C" w:rsidRDefault="00CC4531" w:rsidP="00BC69AE">
            <w:pPr>
              <w:jc w:val="both"/>
              <w:rPr>
                <w:rFonts w:eastAsia="Calibri"/>
                <w:sz w:val="20"/>
                <w:lang w:val="fr-CA"/>
              </w:rPr>
            </w:pPr>
          </w:p>
        </w:tc>
        <w:tc>
          <w:tcPr>
            <w:tcW w:w="243" w:type="pct"/>
          </w:tcPr>
          <w:p w:rsidR="00CC4531" w:rsidRPr="00F9781C" w:rsidRDefault="00CC4531" w:rsidP="00BC69AE">
            <w:pPr>
              <w:jc w:val="both"/>
              <w:rPr>
                <w:rFonts w:eastAsia="Calibri"/>
                <w:sz w:val="20"/>
                <w:lang w:val="fr-CA"/>
              </w:rPr>
            </w:pPr>
          </w:p>
        </w:tc>
        <w:tc>
          <w:tcPr>
            <w:tcW w:w="2330" w:type="pct"/>
          </w:tcPr>
          <w:p w:rsidR="00CC4531" w:rsidRPr="00F9781C" w:rsidRDefault="00CC4531" w:rsidP="00BC69AE">
            <w:pPr>
              <w:jc w:val="both"/>
              <w:rPr>
                <w:rFonts w:eastAsia="Calibri"/>
                <w:sz w:val="20"/>
                <w:lang w:val="fr-CA"/>
              </w:rPr>
            </w:pPr>
            <w:r w:rsidRPr="00F9781C">
              <w:rPr>
                <w:rFonts w:eastAsia="Calibri"/>
                <w:sz w:val="20"/>
                <w:lang w:val="fr-CA"/>
              </w:rPr>
              <w:t>Demande de contrôle judiciaire, rejetée sans frais</w:t>
            </w:r>
          </w:p>
        </w:tc>
      </w:tr>
      <w:tr w:rsidR="00CC4531" w:rsidRPr="00F9781C" w:rsidTr="00BC69AE">
        <w:tc>
          <w:tcPr>
            <w:tcW w:w="2427" w:type="pct"/>
          </w:tcPr>
          <w:p w:rsidR="00CC4531" w:rsidRPr="00F9781C" w:rsidRDefault="00CC4531" w:rsidP="00BC69AE">
            <w:pPr>
              <w:jc w:val="both"/>
              <w:rPr>
                <w:rFonts w:eastAsia="Calibri"/>
                <w:sz w:val="20"/>
                <w:lang w:val="fr-CA"/>
              </w:rPr>
            </w:pPr>
            <w:r w:rsidRPr="00F9781C">
              <w:rPr>
                <w:rFonts w:eastAsia="Calibri"/>
                <w:sz w:val="20"/>
                <w:lang w:val="fr-CA"/>
              </w:rPr>
              <w:t>25 mai 2010</w:t>
            </w:r>
          </w:p>
          <w:p w:rsidR="00CC4531" w:rsidRPr="00F9781C" w:rsidRDefault="00CC4531" w:rsidP="00BC69AE">
            <w:pPr>
              <w:jc w:val="both"/>
              <w:rPr>
                <w:rFonts w:eastAsia="Calibri"/>
                <w:sz w:val="20"/>
                <w:lang w:val="fr-CA"/>
              </w:rPr>
            </w:pPr>
            <w:r w:rsidRPr="00F9781C">
              <w:rPr>
                <w:rFonts w:eastAsia="Calibri"/>
                <w:sz w:val="20"/>
                <w:lang w:val="fr-CA"/>
              </w:rPr>
              <w:t>Cour d’appel fédérale</w:t>
            </w:r>
          </w:p>
          <w:p w:rsidR="00CC4531" w:rsidRPr="00F9781C" w:rsidRDefault="00CC4531" w:rsidP="00BC69AE">
            <w:pPr>
              <w:jc w:val="both"/>
              <w:rPr>
                <w:rFonts w:eastAsia="Calibri"/>
                <w:sz w:val="20"/>
                <w:lang w:val="fr-CA"/>
              </w:rPr>
            </w:pPr>
            <w:r w:rsidRPr="00F9781C">
              <w:rPr>
                <w:rFonts w:eastAsia="Calibri"/>
                <w:sz w:val="20"/>
                <w:lang w:val="fr-CA"/>
              </w:rPr>
              <w:t xml:space="preserve">(Juges </w:t>
            </w:r>
            <w:proofErr w:type="spellStart"/>
            <w:r w:rsidRPr="00F9781C">
              <w:rPr>
                <w:rFonts w:eastAsia="Calibri"/>
                <w:sz w:val="20"/>
                <w:lang w:val="fr-CA"/>
              </w:rPr>
              <w:t>Létourneau</w:t>
            </w:r>
            <w:proofErr w:type="spellEnd"/>
            <w:r w:rsidRPr="00F9781C">
              <w:rPr>
                <w:rFonts w:eastAsia="Calibri"/>
                <w:sz w:val="20"/>
                <w:lang w:val="fr-CA"/>
              </w:rPr>
              <w:t xml:space="preserve">, </w:t>
            </w:r>
            <w:proofErr w:type="spellStart"/>
            <w:r w:rsidRPr="00F9781C">
              <w:rPr>
                <w:rFonts w:eastAsia="Calibri"/>
                <w:sz w:val="20"/>
                <w:lang w:val="fr-CA"/>
              </w:rPr>
              <w:t>Layden</w:t>
            </w:r>
            <w:proofErr w:type="spellEnd"/>
            <w:r w:rsidRPr="00F9781C">
              <w:rPr>
                <w:rFonts w:eastAsia="Calibri"/>
                <w:sz w:val="20"/>
                <w:lang w:val="fr-CA"/>
              </w:rPr>
              <w:t xml:space="preserve">-Stevenson et </w:t>
            </w:r>
            <w:proofErr w:type="spellStart"/>
            <w:r w:rsidRPr="00F9781C">
              <w:rPr>
                <w:rFonts w:eastAsia="Calibri"/>
                <w:sz w:val="20"/>
                <w:lang w:val="fr-CA"/>
              </w:rPr>
              <w:t>Stratas</w:t>
            </w:r>
            <w:proofErr w:type="spellEnd"/>
            <w:r w:rsidRPr="00F9781C">
              <w:rPr>
                <w:rFonts w:eastAsia="Calibri"/>
                <w:sz w:val="20"/>
                <w:lang w:val="fr-CA"/>
              </w:rPr>
              <w:t>)</w:t>
            </w:r>
          </w:p>
          <w:p w:rsidR="00CC4531" w:rsidRPr="00F9781C" w:rsidRDefault="00CC4531" w:rsidP="00C0434A">
            <w:pPr>
              <w:jc w:val="both"/>
              <w:rPr>
                <w:rFonts w:eastAsia="Calibri"/>
                <w:sz w:val="20"/>
                <w:lang w:val="fr-CA"/>
              </w:rPr>
            </w:pPr>
            <w:r w:rsidRPr="00F9781C">
              <w:rPr>
                <w:rFonts w:eastAsia="Calibri"/>
                <w:sz w:val="20"/>
                <w:lang w:val="fr-CA"/>
              </w:rPr>
              <w:t>Référence neutre : 2010 FCA 131</w:t>
            </w:r>
          </w:p>
        </w:tc>
        <w:tc>
          <w:tcPr>
            <w:tcW w:w="243" w:type="pct"/>
          </w:tcPr>
          <w:p w:rsidR="00CC4531" w:rsidRPr="00F9781C" w:rsidRDefault="00CC4531" w:rsidP="00BC69AE">
            <w:pPr>
              <w:jc w:val="both"/>
              <w:rPr>
                <w:rFonts w:eastAsia="Calibri"/>
                <w:sz w:val="20"/>
                <w:lang w:val="fr-CA"/>
              </w:rPr>
            </w:pPr>
          </w:p>
        </w:tc>
        <w:tc>
          <w:tcPr>
            <w:tcW w:w="2330" w:type="pct"/>
          </w:tcPr>
          <w:p w:rsidR="00CC4531" w:rsidRPr="00F9781C" w:rsidRDefault="00CC4531" w:rsidP="00BC69AE">
            <w:pPr>
              <w:jc w:val="both"/>
              <w:rPr>
                <w:rFonts w:eastAsia="Calibri"/>
                <w:sz w:val="20"/>
                <w:lang w:val="fr-CA"/>
              </w:rPr>
            </w:pPr>
            <w:r w:rsidRPr="00F9781C">
              <w:rPr>
                <w:rFonts w:eastAsia="Calibri"/>
                <w:sz w:val="20"/>
                <w:lang w:val="fr-CA"/>
              </w:rPr>
              <w:t>Appel rejeté</w:t>
            </w:r>
          </w:p>
        </w:tc>
      </w:tr>
      <w:tr w:rsidR="00CC4531" w:rsidRPr="006E563B" w:rsidTr="00C0434A">
        <w:trPr>
          <w:cantSplit/>
        </w:trPr>
        <w:tc>
          <w:tcPr>
            <w:tcW w:w="2427" w:type="pct"/>
          </w:tcPr>
          <w:p w:rsidR="00CC4531" w:rsidRPr="00F9781C" w:rsidRDefault="00CC4531" w:rsidP="00BC69AE">
            <w:pPr>
              <w:jc w:val="both"/>
              <w:rPr>
                <w:rFonts w:eastAsia="Calibri"/>
                <w:sz w:val="20"/>
                <w:lang w:val="fr-CA"/>
              </w:rPr>
            </w:pPr>
            <w:r w:rsidRPr="00F9781C">
              <w:rPr>
                <w:rFonts w:eastAsia="Calibri"/>
                <w:sz w:val="20"/>
                <w:lang w:val="fr-CA"/>
              </w:rPr>
              <w:lastRenderedPageBreak/>
              <w:t>20 septembre 2010</w:t>
            </w:r>
          </w:p>
          <w:p w:rsidR="00CC4531" w:rsidRPr="00F9781C" w:rsidRDefault="00CC4531" w:rsidP="00BC69AE">
            <w:pPr>
              <w:jc w:val="both"/>
              <w:rPr>
                <w:rFonts w:eastAsia="Calibri"/>
                <w:sz w:val="20"/>
                <w:lang w:val="fr-CA"/>
              </w:rPr>
            </w:pPr>
            <w:r w:rsidRPr="00F9781C">
              <w:rPr>
                <w:rFonts w:eastAsia="Calibri"/>
                <w:sz w:val="20"/>
                <w:lang w:val="fr-CA"/>
              </w:rPr>
              <w:t>Cour suprême du Canada</w:t>
            </w:r>
          </w:p>
        </w:tc>
        <w:tc>
          <w:tcPr>
            <w:tcW w:w="243" w:type="pct"/>
          </w:tcPr>
          <w:p w:rsidR="00CC4531" w:rsidRPr="00F9781C" w:rsidRDefault="00CC4531" w:rsidP="00BC69AE">
            <w:pPr>
              <w:jc w:val="both"/>
              <w:rPr>
                <w:rFonts w:eastAsia="Calibri"/>
                <w:sz w:val="20"/>
                <w:lang w:val="fr-CA"/>
              </w:rPr>
            </w:pPr>
          </w:p>
        </w:tc>
        <w:tc>
          <w:tcPr>
            <w:tcW w:w="2330" w:type="pct"/>
          </w:tcPr>
          <w:p w:rsidR="00CC4531" w:rsidRPr="00F9781C" w:rsidRDefault="00CC4531" w:rsidP="00BC69AE">
            <w:pPr>
              <w:jc w:val="both"/>
              <w:rPr>
                <w:rFonts w:eastAsia="Calibri"/>
                <w:sz w:val="20"/>
                <w:lang w:val="fr-CA"/>
              </w:rPr>
            </w:pPr>
            <w:r w:rsidRPr="00F9781C">
              <w:rPr>
                <w:rFonts w:eastAsia="Calibri"/>
                <w:sz w:val="20"/>
                <w:lang w:val="fr-CA"/>
              </w:rPr>
              <w:t>Demande d’autorisation d’appel et requête en prorogation de délai, déposées</w:t>
            </w: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78" style="width:2in;height:1pt" o:hrpct="0" o:hralign="center" o:hrstd="t" o:hrnoshade="t" o:hr="t" fillcolor="black [3213]" stroked="f"/>
        </w:pict>
      </w:r>
    </w:p>
    <w:p w:rsidR="00842F8F" w:rsidRDefault="00842F8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87130" w:rsidRPr="00E87130" w:rsidTr="00BD6CAB">
        <w:trPr>
          <w:cantSplit/>
        </w:trPr>
        <w:tc>
          <w:tcPr>
            <w:tcW w:w="1458" w:type="dxa"/>
          </w:tcPr>
          <w:p w:rsidR="00E87130" w:rsidRPr="00E87130" w:rsidRDefault="00E87130" w:rsidP="00BD6CAB">
            <w:pPr>
              <w:rPr>
                <w:sz w:val="20"/>
                <w:szCs w:val="20"/>
              </w:rPr>
            </w:pPr>
            <w:r w:rsidRPr="00E87130">
              <w:rPr>
                <w:rStyle w:val="SCCFileNumberChar"/>
                <w:sz w:val="20"/>
                <w:szCs w:val="20"/>
              </w:rPr>
              <w:t>33851</w:t>
            </w:r>
          </w:p>
          <w:p w:rsidR="00E87130" w:rsidRPr="00E87130" w:rsidRDefault="00E87130" w:rsidP="00BD6CAB">
            <w:pPr>
              <w:rPr>
                <w:b/>
                <w:sz w:val="20"/>
                <w:szCs w:val="20"/>
                <w:lang w:val="fr-CA"/>
              </w:rPr>
            </w:pPr>
          </w:p>
        </w:tc>
        <w:tc>
          <w:tcPr>
            <w:tcW w:w="8118" w:type="dxa"/>
          </w:tcPr>
          <w:p w:rsidR="00E87130" w:rsidRPr="00E87130" w:rsidRDefault="00E87130" w:rsidP="00BD6CAB">
            <w:pPr>
              <w:rPr>
                <w:sz w:val="20"/>
                <w:szCs w:val="20"/>
              </w:rPr>
            </w:pPr>
            <w:r w:rsidRPr="00E87130">
              <w:rPr>
                <w:rStyle w:val="SCCLsocChar"/>
                <w:sz w:val="20"/>
                <w:szCs w:val="20"/>
                <w:lang w:val="en-CA"/>
              </w:rPr>
              <w:t>Giovanni Zen v. Minister of National Revenue</w:t>
            </w:r>
            <w:r w:rsidRPr="00E87130">
              <w:rPr>
                <w:sz w:val="20"/>
                <w:szCs w:val="20"/>
              </w:rPr>
              <w:t xml:space="preserve"> (F</w:t>
            </w:r>
            <w:r w:rsidR="00A1722A">
              <w:rPr>
                <w:sz w:val="20"/>
                <w:szCs w:val="20"/>
              </w:rPr>
              <w:t>.</w:t>
            </w:r>
            <w:r w:rsidRPr="00E87130">
              <w:rPr>
                <w:sz w:val="20"/>
                <w:szCs w:val="20"/>
              </w:rPr>
              <w:t>C</w:t>
            </w:r>
            <w:r w:rsidR="00A1722A">
              <w:rPr>
                <w:sz w:val="20"/>
                <w:szCs w:val="20"/>
              </w:rPr>
              <w:t>.</w:t>
            </w:r>
            <w:r w:rsidRPr="00E87130">
              <w:rPr>
                <w:sz w:val="20"/>
                <w:szCs w:val="20"/>
              </w:rPr>
              <w:t>) (Civil) (By Leave)</w:t>
            </w:r>
          </w:p>
          <w:p w:rsidR="00E87130" w:rsidRPr="00E87130" w:rsidRDefault="00E87130" w:rsidP="00BD6CAB">
            <w:pPr>
              <w:rPr>
                <w:sz w:val="20"/>
                <w:szCs w:val="20"/>
              </w:rPr>
            </w:pPr>
          </w:p>
        </w:tc>
      </w:tr>
      <w:tr w:rsidR="00E87130" w:rsidRPr="00E87130" w:rsidTr="00BD6CAB">
        <w:trPr>
          <w:cantSplit/>
        </w:trPr>
        <w:tc>
          <w:tcPr>
            <w:tcW w:w="1458" w:type="dxa"/>
          </w:tcPr>
          <w:p w:rsidR="00E87130" w:rsidRPr="00E87130" w:rsidRDefault="00E87130" w:rsidP="00BD6CAB">
            <w:pPr>
              <w:rPr>
                <w:sz w:val="20"/>
                <w:szCs w:val="20"/>
              </w:rPr>
            </w:pPr>
            <w:r w:rsidRPr="00E87130">
              <w:rPr>
                <w:sz w:val="20"/>
                <w:szCs w:val="20"/>
              </w:rPr>
              <w:t>Coram :</w:t>
            </w:r>
          </w:p>
        </w:tc>
        <w:tc>
          <w:tcPr>
            <w:tcW w:w="8118" w:type="dxa"/>
          </w:tcPr>
          <w:p w:rsidR="00E87130" w:rsidRPr="00E87130" w:rsidRDefault="00E87130" w:rsidP="00BD6CAB">
            <w:pPr>
              <w:rPr>
                <w:sz w:val="20"/>
                <w:szCs w:val="20"/>
              </w:rPr>
            </w:pPr>
            <w:proofErr w:type="spellStart"/>
            <w:r w:rsidRPr="00E87130">
              <w:rPr>
                <w:rStyle w:val="SCCCoramChar"/>
                <w:sz w:val="20"/>
                <w:szCs w:val="20"/>
                <w:lang w:val="en-CA"/>
              </w:rPr>
              <w:t>Binnie</w:t>
            </w:r>
            <w:proofErr w:type="spellEnd"/>
            <w:r w:rsidRPr="00E87130">
              <w:rPr>
                <w:rStyle w:val="SCCCoramChar"/>
                <w:sz w:val="20"/>
                <w:szCs w:val="20"/>
                <w:lang w:val="en-CA"/>
              </w:rPr>
              <w:t>, Fish and Rothstein JJ.</w:t>
            </w:r>
          </w:p>
          <w:p w:rsidR="00E87130" w:rsidRPr="00E87130" w:rsidRDefault="00E87130" w:rsidP="00BD6CAB">
            <w:pPr>
              <w:rPr>
                <w:sz w:val="20"/>
                <w:szCs w:val="20"/>
                <w:u w:val="single"/>
              </w:rPr>
            </w:pPr>
          </w:p>
        </w:tc>
      </w:tr>
      <w:tr w:rsidR="00E87130" w:rsidRPr="006E563B" w:rsidTr="00BD6CAB">
        <w:trPr>
          <w:cantSplit/>
        </w:trPr>
        <w:tc>
          <w:tcPr>
            <w:tcW w:w="9576" w:type="dxa"/>
            <w:gridSpan w:val="2"/>
          </w:tcPr>
          <w:p w:rsidR="00E87130" w:rsidRPr="00E87130" w:rsidRDefault="00E87130" w:rsidP="00BD6CAB">
            <w:pPr>
              <w:pStyle w:val="SCCShortJudgment"/>
              <w:rPr>
                <w:szCs w:val="20"/>
              </w:rPr>
            </w:pPr>
            <w:r w:rsidRPr="00E87130">
              <w:rPr>
                <w:szCs w:val="20"/>
              </w:rPr>
              <w:t>The application for leave to appeal from the judgment of the Federal Court of Appeal, Number A-257-09, 2010 FCA 180, dated July 7, 2010, is dismissed with costs.</w:t>
            </w:r>
          </w:p>
          <w:p w:rsidR="00E87130" w:rsidRPr="00E87130" w:rsidRDefault="00E87130" w:rsidP="00BD6CAB">
            <w:pPr>
              <w:pStyle w:val="SCCShortJudgment"/>
              <w:ind w:firstLine="0"/>
              <w:rPr>
                <w:szCs w:val="20"/>
              </w:rPr>
            </w:pPr>
          </w:p>
          <w:p w:rsidR="00E87130" w:rsidRPr="00E87130" w:rsidRDefault="00E87130" w:rsidP="00C0434A">
            <w:pPr>
              <w:pStyle w:val="SCCShortJudgment"/>
              <w:rPr>
                <w:szCs w:val="20"/>
                <w:lang w:val="fr-CA"/>
              </w:rPr>
            </w:pPr>
            <w:r w:rsidRPr="00E87130">
              <w:rPr>
                <w:szCs w:val="20"/>
                <w:lang w:val="fr-CA"/>
              </w:rPr>
              <w:t>La demande d’autorisation d’appel de l’arrêt de la Cour d’appel fédérale, numéro A-257-09, 2010 CAF 180, daté du 7 juillet 2010, est rejetée avec dépens.</w:t>
            </w:r>
          </w:p>
        </w:tc>
      </w:tr>
    </w:tbl>
    <w:p w:rsid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0434A" w:rsidRPr="00F9781C" w:rsidTr="005262C6">
        <w:tc>
          <w:tcPr>
            <w:tcW w:w="5000" w:type="pct"/>
            <w:gridSpan w:val="3"/>
          </w:tcPr>
          <w:p w:rsidR="00C0434A" w:rsidRPr="00F9781C" w:rsidRDefault="00C0434A" w:rsidP="005262C6">
            <w:pPr>
              <w:jc w:val="both"/>
              <w:rPr>
                <w:rFonts w:eastAsia="Calibri"/>
                <w:sz w:val="20"/>
              </w:rPr>
            </w:pPr>
            <w:r w:rsidRPr="00F9781C">
              <w:rPr>
                <w:rFonts w:eastAsia="Calibri"/>
                <w:sz w:val="20"/>
              </w:rPr>
              <w:t xml:space="preserve">Legislation – Interpretation – Taxation – Income tax – Assessment – Whether a taxpayer is required to pay interest that has accrued on an unpaid tax debt after the Minister of National Revenue issued a notice of assessment to him, or whether the Minister must issue another notice of assessment with respect to the interest before taking steps to collect it - Does the phrase “with any modifications that the circumstances require” authorize a court to redraft a statutory provision in order to change the substance and meaning of the provision, or does it authorize only modifications in points of detail - Can a court substantially redraft ss. 161(1) of the </w:t>
            </w:r>
            <w:r w:rsidRPr="00F9781C">
              <w:rPr>
                <w:rFonts w:eastAsia="Calibri"/>
                <w:i/>
                <w:sz w:val="20"/>
              </w:rPr>
              <w:t xml:space="preserve">Income Tax Act, </w:t>
            </w:r>
            <w:r w:rsidRPr="00F9781C">
              <w:rPr>
                <w:rFonts w:eastAsia="Calibri"/>
                <w:sz w:val="20"/>
              </w:rPr>
              <w:t>R.S.C. 1985, c. 1 (5</w:t>
            </w:r>
            <w:r w:rsidRPr="00F9781C">
              <w:rPr>
                <w:rFonts w:eastAsia="Calibri"/>
                <w:sz w:val="20"/>
                <w:vertAlign w:val="superscript"/>
              </w:rPr>
              <w:t>th</w:t>
            </w:r>
            <w:r w:rsidRPr="00F9781C">
              <w:rPr>
                <w:rFonts w:eastAsia="Calibri"/>
                <w:sz w:val="20"/>
              </w:rPr>
              <w:t xml:space="preserve"> Supp) (the “</w:t>
            </w:r>
            <w:r w:rsidRPr="00F9781C">
              <w:rPr>
                <w:rFonts w:eastAsia="Calibri"/>
                <w:i/>
                <w:sz w:val="20"/>
              </w:rPr>
              <w:t>Act</w:t>
            </w:r>
            <w:r w:rsidRPr="00F9781C">
              <w:rPr>
                <w:rFonts w:eastAsia="Calibri"/>
                <w:sz w:val="20"/>
              </w:rPr>
              <w:t>”)</w:t>
            </w:r>
            <w:r w:rsidRPr="00F9781C">
              <w:rPr>
                <w:rFonts w:eastAsia="Calibri"/>
                <w:i/>
                <w:sz w:val="20"/>
              </w:rPr>
              <w:t xml:space="preserve"> </w:t>
            </w:r>
            <w:r w:rsidRPr="00F9781C">
              <w:rPr>
                <w:rFonts w:eastAsia="Calibri"/>
                <w:sz w:val="20"/>
              </w:rPr>
              <w:t xml:space="preserve">in order to impose interest on an assessment of an amount payable made under ss. 227(10) of the </w:t>
            </w:r>
            <w:r w:rsidRPr="00F9781C">
              <w:rPr>
                <w:rFonts w:eastAsia="Calibri"/>
                <w:i/>
                <w:sz w:val="20"/>
              </w:rPr>
              <w:t>Act</w:t>
            </w:r>
            <w:r w:rsidRPr="00F9781C">
              <w:rPr>
                <w:rFonts w:eastAsia="Calibri"/>
                <w:sz w:val="20"/>
              </w:rPr>
              <w:t>.</w:t>
            </w:r>
          </w:p>
        </w:tc>
      </w:tr>
      <w:tr w:rsidR="00C0434A" w:rsidRPr="00F9781C" w:rsidTr="005262C6">
        <w:tc>
          <w:tcPr>
            <w:tcW w:w="5000" w:type="pct"/>
            <w:gridSpan w:val="3"/>
          </w:tcPr>
          <w:p w:rsidR="00C0434A" w:rsidRPr="00F9781C" w:rsidRDefault="00C0434A" w:rsidP="005262C6">
            <w:pPr>
              <w:jc w:val="both"/>
              <w:rPr>
                <w:rFonts w:eastAsia="Calibri"/>
                <w:sz w:val="20"/>
              </w:rPr>
            </w:pPr>
          </w:p>
        </w:tc>
      </w:tr>
      <w:tr w:rsidR="00C0434A" w:rsidRPr="00F9781C" w:rsidTr="005262C6">
        <w:tc>
          <w:tcPr>
            <w:tcW w:w="5000" w:type="pct"/>
            <w:gridSpan w:val="3"/>
          </w:tcPr>
          <w:p w:rsidR="00C0434A" w:rsidRPr="00F9781C" w:rsidRDefault="00C0434A" w:rsidP="005262C6">
            <w:pPr>
              <w:jc w:val="both"/>
              <w:rPr>
                <w:rFonts w:eastAsia="Calibri"/>
                <w:sz w:val="20"/>
              </w:rPr>
            </w:pPr>
            <w:r w:rsidRPr="00F9781C">
              <w:rPr>
                <w:rFonts w:eastAsia="Calibri"/>
                <w:sz w:val="20"/>
              </w:rPr>
              <w:t xml:space="preserve">The applicant was a director of Pacific Refineries Inc. (the “Corporation”), at a time when it became indebted to Her Majesty the Queen for unpaid source deductions. In December 1986, the applicant was assessed in relation to the debt for $103,463.32, which included the outstanding debt, interest and penalties. In 2007, the applicant paid the amount of $103,463.32, but an outstanding amount of $629,849.47 remains unpaid, representing accrued interest. </w:t>
            </w:r>
          </w:p>
          <w:p w:rsidR="00C0434A" w:rsidRPr="00F9781C" w:rsidRDefault="00C0434A" w:rsidP="005262C6">
            <w:pPr>
              <w:jc w:val="both"/>
              <w:rPr>
                <w:rFonts w:eastAsia="Calibri"/>
                <w:sz w:val="20"/>
              </w:rPr>
            </w:pPr>
          </w:p>
          <w:p w:rsidR="00C0434A" w:rsidRPr="00F9781C" w:rsidRDefault="00C0434A" w:rsidP="005262C6">
            <w:pPr>
              <w:jc w:val="both"/>
              <w:rPr>
                <w:rFonts w:eastAsia="Calibri"/>
                <w:sz w:val="20"/>
              </w:rPr>
            </w:pPr>
            <w:r w:rsidRPr="00F9781C">
              <w:rPr>
                <w:rFonts w:eastAsia="Calibri"/>
                <w:sz w:val="20"/>
              </w:rPr>
              <w:t xml:space="preserve">The respondent served the applicant with notices of requirement for information (“RFIs”) pursuant to subsection 231.2(1)(a) of the </w:t>
            </w:r>
            <w:r w:rsidRPr="00F9781C">
              <w:rPr>
                <w:rFonts w:eastAsia="Calibri"/>
                <w:i/>
                <w:sz w:val="20"/>
              </w:rPr>
              <w:t xml:space="preserve">Act, </w:t>
            </w:r>
            <w:r w:rsidRPr="00F9781C">
              <w:rPr>
                <w:rFonts w:eastAsia="Calibri"/>
                <w:sz w:val="20"/>
              </w:rPr>
              <w:t xml:space="preserve">seeking his net worth statements as at various dates, complete with supporting schedules showing details of his assets and liabilities. When the applicant failed to provide the information, the respondent brought an application pursuant to s. </w:t>
            </w:r>
            <w:r w:rsidRPr="00F9781C">
              <w:rPr>
                <w:rFonts w:eastAsia="Calibri"/>
                <w:bCs/>
                <w:color w:val="000000"/>
                <w:sz w:val="20"/>
              </w:rPr>
              <w:t>231.7 (1)</w:t>
            </w:r>
            <w:r w:rsidRPr="00F9781C">
              <w:rPr>
                <w:rFonts w:eastAsia="Calibri"/>
                <w:color w:val="000000"/>
                <w:sz w:val="20"/>
              </w:rPr>
              <w:t xml:space="preserve"> of the </w:t>
            </w:r>
            <w:r w:rsidRPr="00F9781C">
              <w:rPr>
                <w:rFonts w:eastAsia="Calibri"/>
                <w:i/>
                <w:color w:val="000000"/>
                <w:sz w:val="20"/>
              </w:rPr>
              <w:t>Act</w:t>
            </w:r>
            <w:r w:rsidRPr="00F9781C">
              <w:rPr>
                <w:rFonts w:eastAsia="Calibri"/>
                <w:color w:val="000000"/>
                <w:sz w:val="20"/>
              </w:rPr>
              <w:t xml:space="preserve"> </w:t>
            </w:r>
            <w:r w:rsidRPr="00F9781C">
              <w:rPr>
                <w:rFonts w:eastAsia="Calibri"/>
                <w:sz w:val="20"/>
              </w:rPr>
              <w:t>for a compliance order in respect of the RFIs to determine the applicant’s ability to pay. The applicant brought an application for judicial review to set aside the RFIs on the basis that the respondent has no authority to collect the interest on the assessment, and therefore that the RFIs should be quashed.</w:t>
            </w:r>
          </w:p>
          <w:p w:rsidR="00C0434A" w:rsidRPr="00F9781C" w:rsidRDefault="00C0434A" w:rsidP="005262C6">
            <w:pPr>
              <w:jc w:val="both"/>
              <w:rPr>
                <w:rFonts w:eastAsia="Calibri"/>
                <w:sz w:val="20"/>
              </w:rPr>
            </w:pPr>
          </w:p>
        </w:tc>
      </w:tr>
      <w:tr w:rsidR="00C0434A" w:rsidRPr="00F9781C" w:rsidTr="005262C6">
        <w:tc>
          <w:tcPr>
            <w:tcW w:w="2427" w:type="pct"/>
          </w:tcPr>
          <w:p w:rsidR="00C0434A" w:rsidRPr="00F9781C" w:rsidRDefault="00C0434A" w:rsidP="005262C6">
            <w:pPr>
              <w:jc w:val="both"/>
              <w:rPr>
                <w:rFonts w:eastAsia="Calibri"/>
                <w:sz w:val="20"/>
              </w:rPr>
            </w:pPr>
            <w:r w:rsidRPr="00F9781C">
              <w:rPr>
                <w:rFonts w:eastAsia="Calibri"/>
                <w:sz w:val="20"/>
              </w:rPr>
              <w:t>May 26, 2009</w:t>
            </w:r>
          </w:p>
          <w:p w:rsidR="00C0434A" w:rsidRPr="00F9781C" w:rsidRDefault="00C0434A" w:rsidP="005262C6">
            <w:pPr>
              <w:jc w:val="both"/>
              <w:rPr>
                <w:rFonts w:eastAsia="Calibri"/>
                <w:sz w:val="20"/>
              </w:rPr>
            </w:pPr>
            <w:r w:rsidRPr="00F9781C">
              <w:rPr>
                <w:rFonts w:eastAsia="Calibri"/>
                <w:sz w:val="20"/>
              </w:rPr>
              <w:t>Federal Court</w:t>
            </w:r>
          </w:p>
          <w:p w:rsidR="00C0434A" w:rsidRPr="00F9781C" w:rsidRDefault="00C0434A" w:rsidP="005262C6">
            <w:pPr>
              <w:jc w:val="both"/>
              <w:rPr>
                <w:rFonts w:eastAsia="Calibri"/>
                <w:sz w:val="20"/>
              </w:rPr>
            </w:pPr>
            <w:r w:rsidRPr="00F9781C">
              <w:rPr>
                <w:rFonts w:eastAsia="Calibri"/>
                <w:sz w:val="20"/>
              </w:rPr>
              <w:t>(Blanchard J.)</w:t>
            </w:r>
          </w:p>
          <w:p w:rsidR="00C0434A" w:rsidRPr="00F9781C" w:rsidRDefault="00C0434A" w:rsidP="005262C6">
            <w:pPr>
              <w:jc w:val="both"/>
              <w:rPr>
                <w:rFonts w:eastAsia="Calibri"/>
                <w:sz w:val="20"/>
              </w:rPr>
            </w:pPr>
            <w:r w:rsidRPr="00F9781C">
              <w:rPr>
                <w:rFonts w:eastAsia="Calibri"/>
                <w:sz w:val="20"/>
              </w:rPr>
              <w:t>2009 FC 531</w:t>
            </w:r>
          </w:p>
          <w:p w:rsidR="00C0434A" w:rsidRPr="00F9781C" w:rsidRDefault="00C0434A" w:rsidP="005262C6">
            <w:pPr>
              <w:jc w:val="both"/>
              <w:rPr>
                <w:rFonts w:eastAsia="Calibri"/>
                <w:sz w:val="20"/>
              </w:rPr>
            </w:pPr>
          </w:p>
        </w:tc>
        <w:tc>
          <w:tcPr>
            <w:tcW w:w="243" w:type="pct"/>
          </w:tcPr>
          <w:p w:rsidR="00C0434A" w:rsidRPr="00F9781C" w:rsidRDefault="00C0434A" w:rsidP="005262C6">
            <w:pPr>
              <w:jc w:val="both"/>
              <w:rPr>
                <w:rFonts w:eastAsia="Calibri"/>
                <w:sz w:val="20"/>
              </w:rPr>
            </w:pPr>
          </w:p>
        </w:tc>
        <w:tc>
          <w:tcPr>
            <w:tcW w:w="2330" w:type="pct"/>
          </w:tcPr>
          <w:p w:rsidR="00C0434A" w:rsidRPr="00F9781C" w:rsidRDefault="00C0434A" w:rsidP="005262C6">
            <w:pPr>
              <w:jc w:val="both"/>
              <w:rPr>
                <w:rFonts w:eastAsia="Calibri"/>
                <w:sz w:val="20"/>
              </w:rPr>
            </w:pPr>
            <w:r w:rsidRPr="00F9781C">
              <w:rPr>
                <w:rFonts w:eastAsia="Calibri"/>
                <w:sz w:val="20"/>
              </w:rPr>
              <w:t xml:space="preserve">Applicant’s application for judicial review of the notices of requirement for information and for a writ of </w:t>
            </w:r>
            <w:r w:rsidRPr="00F9781C">
              <w:rPr>
                <w:rFonts w:eastAsia="Calibri"/>
                <w:i/>
                <w:sz w:val="20"/>
              </w:rPr>
              <w:t>certiorari</w:t>
            </w:r>
            <w:r w:rsidRPr="00F9781C">
              <w:rPr>
                <w:rFonts w:eastAsia="Calibri"/>
                <w:sz w:val="20"/>
              </w:rPr>
              <w:t xml:space="preserve"> to quash them, dismissed; respondent’s application for a compliance order under s. 231.7(1) of the </w:t>
            </w:r>
            <w:r w:rsidRPr="00F9781C">
              <w:rPr>
                <w:rFonts w:eastAsia="Calibri"/>
                <w:i/>
                <w:sz w:val="20"/>
              </w:rPr>
              <w:t>Act</w:t>
            </w:r>
            <w:r w:rsidRPr="00F9781C">
              <w:rPr>
                <w:rFonts w:eastAsia="Calibri"/>
                <w:sz w:val="20"/>
              </w:rPr>
              <w:t>, allowed</w:t>
            </w:r>
          </w:p>
          <w:p w:rsidR="00C0434A" w:rsidRPr="00F9781C" w:rsidRDefault="00C0434A" w:rsidP="005262C6">
            <w:pPr>
              <w:jc w:val="both"/>
              <w:rPr>
                <w:rFonts w:eastAsia="Calibri"/>
                <w:sz w:val="20"/>
              </w:rPr>
            </w:pPr>
          </w:p>
        </w:tc>
      </w:tr>
      <w:tr w:rsidR="00C0434A" w:rsidRPr="00F9781C" w:rsidTr="005262C6">
        <w:tc>
          <w:tcPr>
            <w:tcW w:w="2427" w:type="pct"/>
          </w:tcPr>
          <w:p w:rsidR="00C0434A" w:rsidRPr="00F9781C" w:rsidRDefault="00C0434A" w:rsidP="005262C6">
            <w:pPr>
              <w:jc w:val="both"/>
              <w:rPr>
                <w:rFonts w:eastAsia="Calibri"/>
                <w:sz w:val="20"/>
              </w:rPr>
            </w:pPr>
            <w:r w:rsidRPr="00F9781C">
              <w:rPr>
                <w:rFonts w:eastAsia="Calibri"/>
                <w:sz w:val="20"/>
              </w:rPr>
              <w:t>July 7, 2010</w:t>
            </w:r>
          </w:p>
          <w:p w:rsidR="00C0434A" w:rsidRPr="00F9781C" w:rsidRDefault="00C0434A" w:rsidP="005262C6">
            <w:pPr>
              <w:jc w:val="both"/>
              <w:rPr>
                <w:rFonts w:eastAsia="Calibri"/>
                <w:sz w:val="20"/>
              </w:rPr>
            </w:pPr>
            <w:r w:rsidRPr="00F9781C">
              <w:rPr>
                <w:rFonts w:eastAsia="Calibri"/>
                <w:sz w:val="20"/>
              </w:rPr>
              <w:t>Federal Court of Appeal</w:t>
            </w:r>
          </w:p>
          <w:p w:rsidR="00C0434A" w:rsidRPr="00F9781C" w:rsidRDefault="00C0434A" w:rsidP="005262C6">
            <w:pPr>
              <w:jc w:val="both"/>
              <w:rPr>
                <w:rFonts w:eastAsia="Calibri"/>
                <w:sz w:val="20"/>
              </w:rPr>
            </w:pPr>
            <w:r w:rsidRPr="00F9781C">
              <w:rPr>
                <w:rFonts w:eastAsia="Calibri"/>
                <w:sz w:val="20"/>
              </w:rPr>
              <w:t>(</w:t>
            </w:r>
            <w:proofErr w:type="spellStart"/>
            <w:r w:rsidRPr="00F9781C">
              <w:rPr>
                <w:rFonts w:eastAsia="Calibri"/>
                <w:sz w:val="20"/>
              </w:rPr>
              <w:t>Blais</w:t>
            </w:r>
            <w:proofErr w:type="spellEnd"/>
            <w:r w:rsidRPr="00F9781C">
              <w:rPr>
                <w:rFonts w:eastAsia="Calibri"/>
                <w:sz w:val="20"/>
              </w:rPr>
              <w:t xml:space="preserve"> C.J., </w:t>
            </w:r>
            <w:proofErr w:type="spellStart"/>
            <w:r w:rsidRPr="00F9781C">
              <w:rPr>
                <w:rFonts w:eastAsia="Calibri"/>
                <w:sz w:val="20"/>
              </w:rPr>
              <w:t>Nadon</w:t>
            </w:r>
            <w:proofErr w:type="spellEnd"/>
            <w:r w:rsidRPr="00F9781C">
              <w:rPr>
                <w:rFonts w:eastAsia="Calibri"/>
                <w:sz w:val="20"/>
              </w:rPr>
              <w:t xml:space="preserve"> and Evans JJ.A.)</w:t>
            </w:r>
          </w:p>
          <w:p w:rsidR="00C0434A" w:rsidRPr="00F9781C" w:rsidRDefault="00C0434A" w:rsidP="005262C6">
            <w:pPr>
              <w:jc w:val="both"/>
              <w:rPr>
                <w:rFonts w:eastAsia="Calibri"/>
                <w:sz w:val="20"/>
              </w:rPr>
            </w:pPr>
            <w:r w:rsidRPr="00F9781C">
              <w:rPr>
                <w:rFonts w:eastAsia="Calibri"/>
                <w:sz w:val="20"/>
              </w:rPr>
              <w:t>2010 FCA 180; A-257-09</w:t>
            </w:r>
          </w:p>
          <w:p w:rsidR="00C0434A" w:rsidRPr="00F9781C" w:rsidRDefault="00C0434A" w:rsidP="005262C6">
            <w:pPr>
              <w:jc w:val="both"/>
              <w:rPr>
                <w:rFonts w:eastAsia="Calibri"/>
                <w:sz w:val="20"/>
              </w:rPr>
            </w:pPr>
          </w:p>
        </w:tc>
        <w:tc>
          <w:tcPr>
            <w:tcW w:w="243" w:type="pct"/>
          </w:tcPr>
          <w:p w:rsidR="00C0434A" w:rsidRPr="00F9781C" w:rsidRDefault="00C0434A" w:rsidP="005262C6">
            <w:pPr>
              <w:jc w:val="both"/>
              <w:rPr>
                <w:rFonts w:eastAsia="Calibri"/>
                <w:sz w:val="20"/>
              </w:rPr>
            </w:pPr>
          </w:p>
        </w:tc>
        <w:tc>
          <w:tcPr>
            <w:tcW w:w="2330" w:type="pct"/>
          </w:tcPr>
          <w:p w:rsidR="00C0434A" w:rsidRPr="00F9781C" w:rsidRDefault="00C0434A" w:rsidP="005262C6">
            <w:pPr>
              <w:jc w:val="both"/>
              <w:rPr>
                <w:rFonts w:eastAsia="Calibri"/>
                <w:sz w:val="20"/>
              </w:rPr>
            </w:pPr>
            <w:r w:rsidRPr="00F9781C">
              <w:rPr>
                <w:rFonts w:eastAsia="Calibri"/>
                <w:sz w:val="20"/>
              </w:rPr>
              <w:t>Appeal dismissed</w:t>
            </w:r>
          </w:p>
          <w:p w:rsidR="00C0434A" w:rsidRPr="00F9781C" w:rsidRDefault="00C0434A" w:rsidP="005262C6">
            <w:pPr>
              <w:jc w:val="both"/>
              <w:rPr>
                <w:rFonts w:eastAsia="Calibri"/>
                <w:sz w:val="20"/>
              </w:rPr>
            </w:pPr>
          </w:p>
        </w:tc>
      </w:tr>
    </w:tbl>
    <w:p w:rsidR="00C0434A" w:rsidRDefault="00C0434A"/>
    <w:tbl>
      <w:tblPr>
        <w:tblW w:w="4952" w:type="pct"/>
        <w:tblLayout w:type="fixed"/>
        <w:tblCellMar>
          <w:left w:w="0" w:type="dxa"/>
          <w:bottom w:w="99" w:type="dxa"/>
          <w:right w:w="0" w:type="dxa"/>
        </w:tblCellMar>
        <w:tblLook w:val="04A0"/>
      </w:tblPr>
      <w:tblGrid>
        <w:gridCol w:w="4624"/>
        <w:gridCol w:w="463"/>
        <w:gridCol w:w="4440"/>
      </w:tblGrid>
      <w:tr w:rsidR="00C0434A" w:rsidRPr="00F9781C" w:rsidTr="00C0434A">
        <w:trPr>
          <w:cantSplit/>
        </w:trPr>
        <w:tc>
          <w:tcPr>
            <w:tcW w:w="2427" w:type="pct"/>
          </w:tcPr>
          <w:p w:rsidR="00C0434A" w:rsidRPr="00F9781C" w:rsidRDefault="00C0434A" w:rsidP="005262C6">
            <w:pPr>
              <w:jc w:val="both"/>
              <w:rPr>
                <w:rFonts w:eastAsia="Calibri"/>
                <w:sz w:val="20"/>
              </w:rPr>
            </w:pPr>
            <w:r w:rsidRPr="00F9781C">
              <w:rPr>
                <w:rFonts w:eastAsia="Calibri"/>
                <w:sz w:val="20"/>
              </w:rPr>
              <w:lastRenderedPageBreak/>
              <w:t>September 21, 2010</w:t>
            </w:r>
          </w:p>
          <w:p w:rsidR="00C0434A" w:rsidRPr="00F9781C" w:rsidRDefault="00C0434A" w:rsidP="005262C6">
            <w:pPr>
              <w:jc w:val="both"/>
              <w:rPr>
                <w:rFonts w:eastAsia="Calibri"/>
                <w:sz w:val="20"/>
              </w:rPr>
            </w:pPr>
            <w:r w:rsidRPr="00F9781C">
              <w:rPr>
                <w:rFonts w:eastAsia="Calibri"/>
                <w:sz w:val="20"/>
              </w:rPr>
              <w:t>Supreme Court of Canada</w:t>
            </w:r>
          </w:p>
        </w:tc>
        <w:tc>
          <w:tcPr>
            <w:tcW w:w="243" w:type="pct"/>
          </w:tcPr>
          <w:p w:rsidR="00C0434A" w:rsidRPr="00F9781C" w:rsidRDefault="00C0434A" w:rsidP="005262C6">
            <w:pPr>
              <w:jc w:val="both"/>
              <w:rPr>
                <w:rFonts w:eastAsia="Calibri"/>
                <w:sz w:val="20"/>
              </w:rPr>
            </w:pPr>
          </w:p>
        </w:tc>
        <w:tc>
          <w:tcPr>
            <w:tcW w:w="2330" w:type="pct"/>
          </w:tcPr>
          <w:p w:rsidR="00C0434A" w:rsidRPr="00F9781C" w:rsidRDefault="00C0434A" w:rsidP="005262C6">
            <w:pPr>
              <w:jc w:val="both"/>
              <w:rPr>
                <w:rFonts w:eastAsia="Calibri"/>
                <w:sz w:val="20"/>
              </w:rPr>
            </w:pPr>
            <w:r w:rsidRPr="00F9781C">
              <w:rPr>
                <w:rFonts w:eastAsia="Calibri"/>
                <w:sz w:val="20"/>
              </w:rPr>
              <w:t>Application for leave to appeal filed</w:t>
            </w:r>
          </w:p>
          <w:p w:rsidR="00C0434A" w:rsidRPr="00F9781C" w:rsidRDefault="00C0434A" w:rsidP="005262C6">
            <w:pPr>
              <w:jc w:val="both"/>
              <w:rPr>
                <w:rFonts w:eastAsia="Calibri"/>
                <w:sz w:val="20"/>
              </w:rPr>
            </w:pPr>
          </w:p>
        </w:tc>
      </w:tr>
    </w:tbl>
    <w:p w:rsidR="00842F8F" w:rsidRPr="00C0434A"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79" style="width:2in;height:1pt" o:hrpct="0" o:hralign="center" o:hrstd="t" o:hrnoshade="t" o:hr="t" fillcolor="black [3213]" stroked="f"/>
        </w:pict>
      </w:r>
    </w:p>
    <w:p w:rsidR="00842F8F" w:rsidRP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C0434A" w:rsidRPr="006E563B" w:rsidTr="005262C6">
        <w:tc>
          <w:tcPr>
            <w:tcW w:w="5000" w:type="pct"/>
            <w:gridSpan w:val="3"/>
          </w:tcPr>
          <w:p w:rsidR="00C0434A" w:rsidRPr="001C6D97" w:rsidRDefault="00C0434A" w:rsidP="005262C6">
            <w:pPr>
              <w:jc w:val="both"/>
              <w:rPr>
                <w:rFonts w:eastAsia="Calibri"/>
                <w:sz w:val="20"/>
                <w:lang w:val="fr-CA"/>
              </w:rPr>
            </w:pPr>
            <w:r w:rsidRPr="001C6D97">
              <w:rPr>
                <w:rFonts w:eastAsia="Calibri"/>
                <w:sz w:val="20"/>
                <w:lang w:val="fr-CA"/>
              </w:rPr>
              <w:t xml:space="preserve">Législation – Interprétation – Droit fiscal – Impôt sur le revenu – Cotisation – Un contribuable est-il tenu de payer les intérêts accumulés sur une dette fiscale impayée après que le ministre du Revenu national a établi un avis de cotisation à son égard, ou bien le ministre doit-il établir un autre avis de cotisation relativement aux intérêts avant de prendre des mesures pour les recouvrer? – L’expression « avec les modifications nécessaires » autorise-t-elle un tribunal à modifier une disposition de la loi pour en changer le fond et le sens, ou ne fait-elle qu’autoriser des modifications portant sur des détails? – Un tribunal peut-il sensiblement modifier le par. 161(1) de la </w:t>
            </w:r>
            <w:r w:rsidRPr="001C6D97">
              <w:rPr>
                <w:rFonts w:eastAsia="Calibri"/>
                <w:i/>
                <w:iCs/>
                <w:sz w:val="20"/>
                <w:lang w:val="fr-CA"/>
              </w:rPr>
              <w:t xml:space="preserve">Loi de l’impôt sur le revenu, </w:t>
            </w:r>
            <w:r w:rsidRPr="001C6D97">
              <w:rPr>
                <w:rFonts w:eastAsia="Calibri"/>
                <w:sz w:val="20"/>
                <w:lang w:val="fr-CA"/>
              </w:rPr>
              <w:t>L.R.C. 1985, ch. 1 (5</w:t>
            </w:r>
            <w:r w:rsidRPr="001C6D97">
              <w:rPr>
                <w:rFonts w:eastAsia="Calibri"/>
                <w:sz w:val="20"/>
                <w:vertAlign w:val="superscript"/>
                <w:lang w:val="fr-CA"/>
              </w:rPr>
              <w:t>e</w:t>
            </w:r>
            <w:r w:rsidRPr="001C6D97">
              <w:rPr>
                <w:rFonts w:eastAsia="Calibri"/>
                <w:sz w:val="20"/>
                <w:lang w:val="fr-CA"/>
              </w:rPr>
              <w:t xml:space="preserve"> suppl.) (la « </w:t>
            </w:r>
            <w:r w:rsidRPr="001C6D97">
              <w:rPr>
                <w:rFonts w:eastAsia="Calibri"/>
                <w:i/>
                <w:iCs/>
                <w:sz w:val="20"/>
                <w:lang w:val="fr-CA"/>
              </w:rPr>
              <w:t>Loi</w:t>
            </w:r>
            <w:r w:rsidRPr="001C6D97">
              <w:rPr>
                <w:rFonts w:eastAsia="Calibri"/>
                <w:sz w:val="20"/>
                <w:lang w:val="fr-CA"/>
              </w:rPr>
              <w:t> »)</w:t>
            </w:r>
            <w:r w:rsidRPr="001C6D97">
              <w:rPr>
                <w:rFonts w:eastAsia="Calibri"/>
                <w:i/>
                <w:iCs/>
                <w:sz w:val="20"/>
                <w:lang w:val="fr-CA"/>
              </w:rPr>
              <w:t xml:space="preserve"> </w:t>
            </w:r>
            <w:r w:rsidRPr="001C6D97">
              <w:rPr>
                <w:rFonts w:eastAsia="Calibri"/>
                <w:sz w:val="20"/>
                <w:lang w:val="fr-CA"/>
              </w:rPr>
              <w:t xml:space="preserve">afin d’imposer des intérêts sur un montant payable à la suite d’une cotisation établie en vertu du par. 227(10) de la </w:t>
            </w:r>
            <w:r w:rsidRPr="001C6D97">
              <w:rPr>
                <w:rFonts w:eastAsia="Calibri"/>
                <w:i/>
                <w:iCs/>
                <w:sz w:val="20"/>
                <w:lang w:val="fr-CA"/>
              </w:rPr>
              <w:t>Loi</w:t>
            </w:r>
            <w:r w:rsidRPr="001C6D97">
              <w:rPr>
                <w:rFonts w:eastAsia="Calibri"/>
                <w:sz w:val="20"/>
                <w:lang w:val="fr-CA"/>
              </w:rPr>
              <w:t>?</w:t>
            </w:r>
          </w:p>
        </w:tc>
      </w:tr>
      <w:tr w:rsidR="00C0434A" w:rsidRPr="006E563B" w:rsidTr="005262C6">
        <w:tc>
          <w:tcPr>
            <w:tcW w:w="5000" w:type="pct"/>
            <w:gridSpan w:val="3"/>
          </w:tcPr>
          <w:p w:rsidR="00C0434A" w:rsidRPr="001C6D97" w:rsidRDefault="00C0434A" w:rsidP="005262C6">
            <w:pPr>
              <w:jc w:val="both"/>
              <w:rPr>
                <w:rFonts w:eastAsia="Calibri"/>
                <w:sz w:val="20"/>
                <w:lang w:val="fr-CA"/>
              </w:rPr>
            </w:pPr>
          </w:p>
        </w:tc>
      </w:tr>
      <w:tr w:rsidR="00C0434A" w:rsidRPr="006E563B" w:rsidTr="005262C6">
        <w:tc>
          <w:tcPr>
            <w:tcW w:w="5000" w:type="pct"/>
            <w:gridSpan w:val="3"/>
          </w:tcPr>
          <w:p w:rsidR="00C0434A" w:rsidRPr="001C6D97" w:rsidRDefault="00C0434A" w:rsidP="005262C6">
            <w:pPr>
              <w:jc w:val="both"/>
              <w:rPr>
                <w:rFonts w:eastAsia="Calibri"/>
                <w:sz w:val="20"/>
                <w:lang w:val="fr-CA"/>
              </w:rPr>
            </w:pPr>
            <w:r w:rsidRPr="001C6D97">
              <w:rPr>
                <w:rFonts w:eastAsia="Calibri"/>
                <w:sz w:val="20"/>
                <w:lang w:val="fr-CA"/>
              </w:rPr>
              <w:t xml:space="preserve">Le demandeur était administrateur de Pacific </w:t>
            </w:r>
            <w:proofErr w:type="spellStart"/>
            <w:r w:rsidRPr="001C6D97">
              <w:rPr>
                <w:rFonts w:eastAsia="Calibri"/>
                <w:sz w:val="20"/>
                <w:lang w:val="fr-CA"/>
              </w:rPr>
              <w:t>Refineries</w:t>
            </w:r>
            <w:proofErr w:type="spellEnd"/>
            <w:r w:rsidRPr="001C6D97">
              <w:rPr>
                <w:rFonts w:eastAsia="Calibri"/>
                <w:sz w:val="20"/>
                <w:lang w:val="fr-CA"/>
              </w:rPr>
              <w:t xml:space="preserve"> Inc. (la « société par actions »), à une époque où elle devait à Sa Majesté la Reine des retenues à la source impayées.  En décembre 1986, le demandeur a fait l’objet d’une cotisation relativement à la dette pour un montant de 103 463,32 $, ce qui comprenait la dette en souffrance, les intérêts et la pénalité. En 2007, le demandeur a payé le montant de 103 463,32 $, mais une somme de 629 849,47 $, c’est-à-dire les intérêts accumulés, demeure impayée. </w:t>
            </w:r>
          </w:p>
          <w:p w:rsidR="00C0434A" w:rsidRPr="001C6D97" w:rsidRDefault="00C0434A" w:rsidP="005262C6">
            <w:pPr>
              <w:jc w:val="both"/>
              <w:rPr>
                <w:rFonts w:eastAsia="Calibri"/>
                <w:sz w:val="20"/>
                <w:lang w:val="fr-CA"/>
              </w:rPr>
            </w:pPr>
          </w:p>
          <w:p w:rsidR="00C0434A" w:rsidRPr="001C6D97" w:rsidRDefault="00C0434A" w:rsidP="005262C6">
            <w:pPr>
              <w:jc w:val="both"/>
              <w:rPr>
                <w:rFonts w:eastAsia="Calibri"/>
                <w:sz w:val="20"/>
                <w:lang w:val="fr-CA"/>
              </w:rPr>
            </w:pPr>
            <w:r w:rsidRPr="001C6D97">
              <w:rPr>
                <w:rFonts w:eastAsia="Calibri"/>
                <w:sz w:val="20"/>
                <w:lang w:val="fr-CA"/>
              </w:rPr>
              <w:t xml:space="preserve">L’intimée a signifié au demandeur des avis de demandes de renseignements en vertu de l’alinéa 231.2 (1)a) de la </w:t>
            </w:r>
            <w:r w:rsidRPr="001C6D97">
              <w:rPr>
                <w:rFonts w:eastAsia="Calibri"/>
                <w:i/>
                <w:iCs/>
                <w:sz w:val="20"/>
                <w:lang w:val="fr-CA"/>
              </w:rPr>
              <w:t xml:space="preserve">Loi, </w:t>
            </w:r>
            <w:r w:rsidRPr="001C6D97">
              <w:rPr>
                <w:rFonts w:eastAsia="Calibri"/>
                <w:sz w:val="20"/>
                <w:lang w:val="fr-CA"/>
              </w:rPr>
              <w:t>en vue d’obtenir ses relevés de la valeur nette du patrimoine à diverses dates, y compris les annexes justificatives, le tout afin d’obtenir un portrait complet de son actif et de son passif.  Lorsque le demandeur a omis de fournir les renseignements, l’intimée a présenté une demande en vertu du par. </w:t>
            </w:r>
            <w:r w:rsidRPr="001C6D97">
              <w:rPr>
                <w:rFonts w:eastAsia="Calibri"/>
                <w:color w:val="000000"/>
                <w:sz w:val="20"/>
                <w:lang w:val="fr-CA"/>
              </w:rPr>
              <w:t xml:space="preserve">231.7(1) de la </w:t>
            </w:r>
            <w:r w:rsidRPr="001C6D97">
              <w:rPr>
                <w:rFonts w:eastAsia="Calibri"/>
                <w:i/>
                <w:iCs/>
                <w:color w:val="000000"/>
                <w:sz w:val="20"/>
                <w:lang w:val="fr-CA"/>
              </w:rPr>
              <w:t>Loi</w:t>
            </w:r>
            <w:r w:rsidRPr="001C6D97">
              <w:rPr>
                <w:rFonts w:eastAsia="Calibri"/>
                <w:color w:val="000000"/>
                <w:sz w:val="20"/>
                <w:lang w:val="fr-CA"/>
              </w:rPr>
              <w:t xml:space="preserve"> </w:t>
            </w:r>
            <w:r w:rsidRPr="001C6D97">
              <w:rPr>
                <w:rFonts w:eastAsia="Calibri"/>
                <w:sz w:val="20"/>
                <w:lang w:val="fr-CA"/>
              </w:rPr>
              <w:t>visant à obtenir une ordonnance à l’égard des demandes de renseignements pour déterminer la capacité de payer du demandeur.  Le demandeur a présenté une demande de contrôle judiciaire en annulation des demandes de renseignements, alléguant que l’intimée n’avait pas le pouvoir de recouvrer les intérêts sur la cotisation, si bien que les demandes de renseignements devaient être annulées.</w:t>
            </w:r>
          </w:p>
          <w:p w:rsidR="00C0434A" w:rsidRPr="001C6D97" w:rsidRDefault="00C0434A" w:rsidP="005262C6">
            <w:pPr>
              <w:jc w:val="both"/>
              <w:rPr>
                <w:rFonts w:eastAsia="Calibri"/>
                <w:sz w:val="20"/>
                <w:lang w:val="fr-CA"/>
              </w:rPr>
            </w:pPr>
          </w:p>
        </w:tc>
      </w:tr>
      <w:tr w:rsidR="00C0434A" w:rsidRPr="006E563B" w:rsidTr="005262C6">
        <w:tc>
          <w:tcPr>
            <w:tcW w:w="2427" w:type="pct"/>
          </w:tcPr>
          <w:p w:rsidR="00C0434A" w:rsidRPr="001C6D97" w:rsidRDefault="00C0434A" w:rsidP="005262C6">
            <w:pPr>
              <w:jc w:val="both"/>
              <w:rPr>
                <w:rFonts w:eastAsia="Calibri"/>
                <w:sz w:val="20"/>
                <w:lang w:val="fr-CA"/>
              </w:rPr>
            </w:pPr>
            <w:r w:rsidRPr="001C6D97">
              <w:rPr>
                <w:rFonts w:eastAsia="Calibri"/>
                <w:sz w:val="20"/>
                <w:lang w:val="fr-CA"/>
              </w:rPr>
              <w:t>26 mai 2009</w:t>
            </w:r>
          </w:p>
          <w:p w:rsidR="00C0434A" w:rsidRPr="001C6D97" w:rsidRDefault="00C0434A" w:rsidP="005262C6">
            <w:pPr>
              <w:jc w:val="both"/>
              <w:rPr>
                <w:rFonts w:eastAsia="Calibri"/>
                <w:sz w:val="20"/>
                <w:lang w:val="fr-CA"/>
              </w:rPr>
            </w:pPr>
            <w:r w:rsidRPr="001C6D97">
              <w:rPr>
                <w:rFonts w:eastAsia="Calibri"/>
                <w:sz w:val="20"/>
                <w:lang w:val="fr-CA"/>
              </w:rPr>
              <w:t>Cour fédérale</w:t>
            </w:r>
          </w:p>
          <w:p w:rsidR="00C0434A" w:rsidRPr="001C6D97" w:rsidRDefault="00C0434A" w:rsidP="005262C6">
            <w:pPr>
              <w:jc w:val="both"/>
              <w:rPr>
                <w:rFonts w:eastAsia="Calibri"/>
                <w:sz w:val="20"/>
                <w:lang w:val="fr-CA"/>
              </w:rPr>
            </w:pPr>
            <w:r w:rsidRPr="001C6D97">
              <w:rPr>
                <w:rFonts w:eastAsia="Calibri"/>
                <w:sz w:val="20"/>
                <w:lang w:val="fr-CA"/>
              </w:rPr>
              <w:t>(Juge Blanchard)</w:t>
            </w:r>
          </w:p>
          <w:p w:rsidR="00C0434A" w:rsidRPr="001C6D97" w:rsidRDefault="00C0434A" w:rsidP="005262C6">
            <w:pPr>
              <w:jc w:val="both"/>
              <w:rPr>
                <w:rFonts w:eastAsia="Calibri"/>
                <w:sz w:val="20"/>
                <w:lang w:val="fr-CA"/>
              </w:rPr>
            </w:pPr>
            <w:r w:rsidRPr="001C6D97">
              <w:rPr>
                <w:rFonts w:eastAsia="Calibri"/>
                <w:sz w:val="20"/>
                <w:lang w:val="fr-CA"/>
              </w:rPr>
              <w:t>2009 CF 531</w:t>
            </w:r>
          </w:p>
          <w:p w:rsidR="00C0434A" w:rsidRPr="001C6D97" w:rsidRDefault="00C0434A" w:rsidP="005262C6">
            <w:pPr>
              <w:jc w:val="both"/>
              <w:rPr>
                <w:rFonts w:eastAsia="Calibri"/>
                <w:sz w:val="20"/>
                <w:lang w:val="fr-CA"/>
              </w:rPr>
            </w:pPr>
          </w:p>
        </w:tc>
        <w:tc>
          <w:tcPr>
            <w:tcW w:w="243" w:type="pct"/>
          </w:tcPr>
          <w:p w:rsidR="00C0434A" w:rsidRPr="001C6D97" w:rsidRDefault="00C0434A" w:rsidP="005262C6">
            <w:pPr>
              <w:jc w:val="both"/>
              <w:rPr>
                <w:rFonts w:eastAsia="Calibri"/>
                <w:sz w:val="20"/>
                <w:lang w:val="fr-CA"/>
              </w:rPr>
            </w:pPr>
          </w:p>
        </w:tc>
        <w:tc>
          <w:tcPr>
            <w:tcW w:w="2330" w:type="pct"/>
          </w:tcPr>
          <w:p w:rsidR="00C0434A" w:rsidRPr="001C6D97" w:rsidRDefault="00C0434A" w:rsidP="005262C6">
            <w:pPr>
              <w:jc w:val="both"/>
              <w:rPr>
                <w:rFonts w:eastAsia="Calibri"/>
                <w:sz w:val="20"/>
                <w:lang w:val="fr-CA"/>
              </w:rPr>
            </w:pPr>
            <w:r w:rsidRPr="001C6D97">
              <w:rPr>
                <w:rFonts w:eastAsia="Calibri"/>
                <w:sz w:val="20"/>
                <w:lang w:val="fr-CA"/>
              </w:rPr>
              <w:t xml:space="preserve">Demande du demandeur en vue d’obtenir le contrôle judiciaire des avis de demandes de renseignements et un bref de </w:t>
            </w:r>
            <w:proofErr w:type="spellStart"/>
            <w:r w:rsidRPr="001C6D97">
              <w:rPr>
                <w:rFonts w:eastAsia="Calibri"/>
                <w:i/>
                <w:iCs/>
                <w:sz w:val="20"/>
                <w:lang w:val="fr-CA"/>
              </w:rPr>
              <w:t>certiorari</w:t>
            </w:r>
            <w:proofErr w:type="spellEnd"/>
            <w:r w:rsidRPr="001C6D97">
              <w:rPr>
                <w:rFonts w:eastAsia="Calibri"/>
                <w:sz w:val="20"/>
                <w:lang w:val="fr-CA"/>
              </w:rPr>
              <w:t xml:space="preserve"> visant à les faire annuler, rejetée; demande de l’intimée en vue d’obtenir une ordonnance en vertu du par. 231.7(1) de la </w:t>
            </w:r>
            <w:r w:rsidRPr="001C6D97">
              <w:rPr>
                <w:rFonts w:eastAsia="Calibri"/>
                <w:i/>
                <w:iCs/>
                <w:sz w:val="20"/>
                <w:lang w:val="fr-CA"/>
              </w:rPr>
              <w:t>Loi</w:t>
            </w:r>
            <w:r w:rsidRPr="001C6D97">
              <w:rPr>
                <w:rFonts w:eastAsia="Calibri"/>
                <w:sz w:val="20"/>
                <w:lang w:val="fr-CA"/>
              </w:rPr>
              <w:t>, accueillie</w:t>
            </w:r>
          </w:p>
          <w:p w:rsidR="00C0434A" w:rsidRPr="001C6D97" w:rsidRDefault="00C0434A" w:rsidP="005262C6">
            <w:pPr>
              <w:jc w:val="both"/>
              <w:rPr>
                <w:rFonts w:eastAsia="Calibri"/>
                <w:sz w:val="20"/>
                <w:lang w:val="fr-CA"/>
              </w:rPr>
            </w:pPr>
          </w:p>
        </w:tc>
      </w:tr>
      <w:tr w:rsidR="00C0434A" w:rsidRPr="001C6D97" w:rsidTr="005262C6">
        <w:tc>
          <w:tcPr>
            <w:tcW w:w="2427" w:type="pct"/>
          </w:tcPr>
          <w:p w:rsidR="00C0434A" w:rsidRPr="001C6D97" w:rsidRDefault="00C0434A" w:rsidP="005262C6">
            <w:pPr>
              <w:jc w:val="both"/>
              <w:rPr>
                <w:rFonts w:eastAsia="Calibri"/>
                <w:sz w:val="20"/>
                <w:lang w:val="fr-CA"/>
              </w:rPr>
            </w:pPr>
            <w:r w:rsidRPr="001C6D97">
              <w:rPr>
                <w:rFonts w:eastAsia="Calibri"/>
                <w:sz w:val="20"/>
                <w:lang w:val="fr-CA"/>
              </w:rPr>
              <w:t>7 juillet 2010</w:t>
            </w:r>
          </w:p>
          <w:p w:rsidR="00C0434A" w:rsidRPr="001C6D97" w:rsidRDefault="00C0434A" w:rsidP="005262C6">
            <w:pPr>
              <w:jc w:val="both"/>
              <w:rPr>
                <w:rFonts w:eastAsia="Calibri"/>
                <w:sz w:val="20"/>
                <w:lang w:val="fr-CA"/>
              </w:rPr>
            </w:pPr>
            <w:r w:rsidRPr="001C6D97">
              <w:rPr>
                <w:rFonts w:eastAsia="Calibri"/>
                <w:sz w:val="20"/>
                <w:lang w:val="fr-CA"/>
              </w:rPr>
              <w:t>Cour d’appel fédérale</w:t>
            </w:r>
          </w:p>
          <w:p w:rsidR="00C0434A" w:rsidRPr="001C6D97" w:rsidRDefault="00C0434A" w:rsidP="005262C6">
            <w:pPr>
              <w:jc w:val="both"/>
              <w:rPr>
                <w:rFonts w:eastAsia="Calibri"/>
                <w:sz w:val="20"/>
                <w:lang w:val="fr-CA"/>
              </w:rPr>
            </w:pPr>
            <w:r w:rsidRPr="001C6D97">
              <w:rPr>
                <w:rFonts w:eastAsia="Calibri"/>
                <w:sz w:val="20"/>
                <w:lang w:val="fr-CA"/>
              </w:rPr>
              <w:t>(Juge en chef Blais, juges Nadon et Evans)</w:t>
            </w:r>
          </w:p>
          <w:p w:rsidR="00C0434A" w:rsidRPr="001C6D97" w:rsidRDefault="00C0434A" w:rsidP="005262C6">
            <w:pPr>
              <w:jc w:val="both"/>
              <w:rPr>
                <w:rFonts w:eastAsia="Calibri"/>
                <w:sz w:val="20"/>
                <w:lang w:val="fr-CA"/>
              </w:rPr>
            </w:pPr>
            <w:r w:rsidRPr="001C6D97">
              <w:rPr>
                <w:rFonts w:eastAsia="Calibri"/>
                <w:sz w:val="20"/>
                <w:lang w:val="fr-CA"/>
              </w:rPr>
              <w:t>2010 CAF 180; A-257-09</w:t>
            </w:r>
          </w:p>
          <w:p w:rsidR="00C0434A" w:rsidRPr="001C6D97" w:rsidRDefault="00C0434A" w:rsidP="005262C6">
            <w:pPr>
              <w:jc w:val="both"/>
              <w:rPr>
                <w:rFonts w:eastAsia="Calibri"/>
                <w:sz w:val="20"/>
                <w:lang w:val="fr-CA"/>
              </w:rPr>
            </w:pPr>
          </w:p>
        </w:tc>
        <w:tc>
          <w:tcPr>
            <w:tcW w:w="243" w:type="pct"/>
          </w:tcPr>
          <w:p w:rsidR="00C0434A" w:rsidRPr="001C6D97" w:rsidRDefault="00C0434A" w:rsidP="005262C6">
            <w:pPr>
              <w:jc w:val="both"/>
              <w:rPr>
                <w:rFonts w:eastAsia="Calibri"/>
                <w:sz w:val="20"/>
                <w:lang w:val="fr-CA"/>
              </w:rPr>
            </w:pPr>
          </w:p>
        </w:tc>
        <w:tc>
          <w:tcPr>
            <w:tcW w:w="2330" w:type="pct"/>
          </w:tcPr>
          <w:p w:rsidR="00C0434A" w:rsidRPr="001C6D97" w:rsidRDefault="00C0434A" w:rsidP="005262C6">
            <w:pPr>
              <w:jc w:val="both"/>
              <w:rPr>
                <w:rFonts w:eastAsia="Calibri"/>
                <w:sz w:val="20"/>
                <w:lang w:val="fr-CA"/>
              </w:rPr>
            </w:pPr>
            <w:r w:rsidRPr="001C6D97">
              <w:rPr>
                <w:rFonts w:eastAsia="Calibri"/>
                <w:sz w:val="20"/>
                <w:lang w:val="fr-CA"/>
              </w:rPr>
              <w:t>Appel rejeté</w:t>
            </w:r>
          </w:p>
          <w:p w:rsidR="00C0434A" w:rsidRPr="001C6D97" w:rsidRDefault="00C0434A" w:rsidP="005262C6">
            <w:pPr>
              <w:jc w:val="both"/>
              <w:rPr>
                <w:rFonts w:eastAsia="Calibri"/>
                <w:sz w:val="20"/>
                <w:lang w:val="fr-CA"/>
              </w:rPr>
            </w:pPr>
          </w:p>
        </w:tc>
      </w:tr>
      <w:tr w:rsidR="00C0434A" w:rsidRPr="001C6D97" w:rsidTr="005262C6">
        <w:tc>
          <w:tcPr>
            <w:tcW w:w="2427" w:type="pct"/>
          </w:tcPr>
          <w:p w:rsidR="00C0434A" w:rsidRPr="001C6D97" w:rsidRDefault="00C0434A" w:rsidP="005262C6">
            <w:pPr>
              <w:jc w:val="both"/>
              <w:rPr>
                <w:rFonts w:eastAsia="Calibri"/>
                <w:sz w:val="20"/>
                <w:lang w:val="fr-CA"/>
              </w:rPr>
            </w:pPr>
            <w:r w:rsidRPr="001C6D97">
              <w:rPr>
                <w:rFonts w:eastAsia="Calibri"/>
                <w:sz w:val="20"/>
                <w:lang w:val="fr-CA"/>
              </w:rPr>
              <w:t>21 septembre 2010</w:t>
            </w:r>
          </w:p>
          <w:p w:rsidR="00C0434A" w:rsidRPr="001C6D97" w:rsidRDefault="00C0434A" w:rsidP="005262C6">
            <w:pPr>
              <w:jc w:val="both"/>
              <w:rPr>
                <w:rFonts w:eastAsia="Calibri"/>
                <w:sz w:val="20"/>
                <w:lang w:val="fr-CA"/>
              </w:rPr>
            </w:pPr>
            <w:r w:rsidRPr="001C6D97">
              <w:rPr>
                <w:rFonts w:eastAsia="Calibri"/>
                <w:sz w:val="20"/>
                <w:lang w:val="fr-CA"/>
              </w:rPr>
              <w:t>Cour suprême du Canada</w:t>
            </w:r>
          </w:p>
        </w:tc>
        <w:tc>
          <w:tcPr>
            <w:tcW w:w="243" w:type="pct"/>
          </w:tcPr>
          <w:p w:rsidR="00C0434A" w:rsidRPr="001C6D97" w:rsidRDefault="00C0434A" w:rsidP="005262C6">
            <w:pPr>
              <w:jc w:val="both"/>
              <w:rPr>
                <w:rFonts w:eastAsia="Calibri"/>
                <w:sz w:val="20"/>
                <w:lang w:val="fr-CA"/>
              </w:rPr>
            </w:pPr>
          </w:p>
        </w:tc>
        <w:tc>
          <w:tcPr>
            <w:tcW w:w="2330" w:type="pct"/>
          </w:tcPr>
          <w:p w:rsidR="00C0434A" w:rsidRPr="001C6D97" w:rsidRDefault="00C0434A" w:rsidP="005262C6">
            <w:pPr>
              <w:jc w:val="both"/>
              <w:rPr>
                <w:rFonts w:eastAsia="Calibri"/>
                <w:sz w:val="20"/>
                <w:lang w:val="fr-CA"/>
              </w:rPr>
            </w:pPr>
            <w:r w:rsidRPr="001C6D97">
              <w:rPr>
                <w:rFonts w:eastAsia="Calibri"/>
                <w:sz w:val="20"/>
                <w:lang w:val="fr-CA"/>
              </w:rPr>
              <w:t>Demande d’autorisation d’appel, déposée</w:t>
            </w: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80" style="width:2in;height:1pt" o:hrpct="0" o:hralign="center" o:hrstd="t" o:hrnoshade="t" o:hr="t" fillcolor="black [3213]" stroked="f"/>
        </w:pict>
      </w:r>
    </w:p>
    <w:p w:rsidR="00C0434A" w:rsidRDefault="00C0434A">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0D41" w:rsidRPr="00690D41" w:rsidTr="00BD6CAB">
        <w:trPr>
          <w:cantSplit/>
        </w:trPr>
        <w:tc>
          <w:tcPr>
            <w:tcW w:w="1458" w:type="dxa"/>
          </w:tcPr>
          <w:p w:rsidR="00690D41" w:rsidRPr="00690D41" w:rsidRDefault="00690D41" w:rsidP="00BD6CAB">
            <w:pPr>
              <w:rPr>
                <w:sz w:val="20"/>
                <w:szCs w:val="20"/>
              </w:rPr>
            </w:pPr>
            <w:r w:rsidRPr="00690D41">
              <w:rPr>
                <w:rStyle w:val="SCCFileNumberChar"/>
                <w:sz w:val="20"/>
                <w:szCs w:val="20"/>
              </w:rPr>
              <w:lastRenderedPageBreak/>
              <w:t>33859</w:t>
            </w:r>
          </w:p>
          <w:p w:rsidR="00690D41" w:rsidRPr="00690D41" w:rsidRDefault="00690D41" w:rsidP="00BD6CAB">
            <w:pPr>
              <w:rPr>
                <w:b/>
                <w:sz w:val="20"/>
                <w:szCs w:val="20"/>
                <w:lang w:val="fr-CA"/>
              </w:rPr>
            </w:pPr>
          </w:p>
        </w:tc>
        <w:tc>
          <w:tcPr>
            <w:tcW w:w="8118" w:type="dxa"/>
          </w:tcPr>
          <w:p w:rsidR="00690D41" w:rsidRPr="00690D41" w:rsidRDefault="00690D41" w:rsidP="00BD6CAB">
            <w:pPr>
              <w:rPr>
                <w:sz w:val="20"/>
                <w:szCs w:val="20"/>
              </w:rPr>
            </w:pPr>
            <w:r w:rsidRPr="00690D41">
              <w:rPr>
                <w:rStyle w:val="SCCLsocChar"/>
                <w:sz w:val="20"/>
                <w:szCs w:val="20"/>
                <w:lang w:val="en-CA"/>
              </w:rPr>
              <w:t xml:space="preserve">Kevin Barry </w:t>
            </w:r>
            <w:proofErr w:type="gramStart"/>
            <w:r w:rsidRPr="00690D41">
              <w:rPr>
                <w:rStyle w:val="SCCLsocChar"/>
                <w:sz w:val="20"/>
                <w:szCs w:val="20"/>
                <w:lang w:val="en-CA"/>
              </w:rPr>
              <w:t>Edwards</w:t>
            </w:r>
            <w:proofErr w:type="gramEnd"/>
            <w:r w:rsidRPr="00690D41">
              <w:rPr>
                <w:rStyle w:val="SCCLsocChar"/>
                <w:sz w:val="20"/>
                <w:szCs w:val="20"/>
                <w:lang w:val="en-CA"/>
              </w:rPr>
              <w:t xml:space="preserve"> v. Her Majesty the Queen</w:t>
            </w:r>
            <w:r w:rsidRPr="00690D41">
              <w:rPr>
                <w:sz w:val="20"/>
                <w:szCs w:val="20"/>
              </w:rPr>
              <w:t xml:space="preserve"> (Ont.) (Criminal) (By Leave)</w:t>
            </w:r>
          </w:p>
          <w:p w:rsidR="00690D41" w:rsidRPr="00690D41" w:rsidRDefault="00690D41" w:rsidP="00BD6CAB">
            <w:pPr>
              <w:rPr>
                <w:sz w:val="20"/>
                <w:szCs w:val="20"/>
              </w:rPr>
            </w:pPr>
          </w:p>
        </w:tc>
      </w:tr>
      <w:tr w:rsidR="00690D41" w:rsidRPr="00690D41" w:rsidTr="00BD6CAB">
        <w:trPr>
          <w:cantSplit/>
        </w:trPr>
        <w:tc>
          <w:tcPr>
            <w:tcW w:w="1458" w:type="dxa"/>
          </w:tcPr>
          <w:p w:rsidR="00690D41" w:rsidRPr="00690D41" w:rsidRDefault="00690D41" w:rsidP="00BD6CAB">
            <w:pPr>
              <w:rPr>
                <w:sz w:val="20"/>
                <w:szCs w:val="20"/>
              </w:rPr>
            </w:pPr>
            <w:r w:rsidRPr="00690D41">
              <w:rPr>
                <w:sz w:val="20"/>
                <w:szCs w:val="20"/>
              </w:rPr>
              <w:t>Coram :</w:t>
            </w:r>
          </w:p>
        </w:tc>
        <w:tc>
          <w:tcPr>
            <w:tcW w:w="8118" w:type="dxa"/>
          </w:tcPr>
          <w:p w:rsidR="00690D41" w:rsidRPr="00690D41" w:rsidRDefault="00690D41" w:rsidP="00BD6CAB">
            <w:pPr>
              <w:rPr>
                <w:sz w:val="20"/>
                <w:szCs w:val="20"/>
              </w:rPr>
            </w:pPr>
            <w:proofErr w:type="spellStart"/>
            <w:r w:rsidRPr="00690D41">
              <w:rPr>
                <w:rStyle w:val="SCCCoramChar"/>
                <w:sz w:val="20"/>
                <w:szCs w:val="20"/>
                <w:lang w:val="en-CA"/>
              </w:rPr>
              <w:t>Binnie</w:t>
            </w:r>
            <w:proofErr w:type="spellEnd"/>
            <w:r w:rsidRPr="00690D41">
              <w:rPr>
                <w:rStyle w:val="SCCCoramChar"/>
                <w:sz w:val="20"/>
                <w:szCs w:val="20"/>
                <w:lang w:val="en-CA"/>
              </w:rPr>
              <w:t>, Fish and Rothstein JJ.</w:t>
            </w:r>
          </w:p>
          <w:p w:rsidR="00690D41" w:rsidRPr="00690D41" w:rsidRDefault="00690D41" w:rsidP="00BD6CAB">
            <w:pPr>
              <w:rPr>
                <w:sz w:val="20"/>
                <w:szCs w:val="20"/>
                <w:u w:val="single"/>
              </w:rPr>
            </w:pPr>
          </w:p>
        </w:tc>
      </w:tr>
      <w:tr w:rsidR="00690D41" w:rsidRPr="006E563B" w:rsidTr="00BD6CAB">
        <w:trPr>
          <w:cantSplit/>
        </w:trPr>
        <w:tc>
          <w:tcPr>
            <w:tcW w:w="9576" w:type="dxa"/>
            <w:gridSpan w:val="2"/>
          </w:tcPr>
          <w:p w:rsidR="00690D41" w:rsidRPr="00690D41" w:rsidRDefault="00690D41" w:rsidP="00BD6CAB">
            <w:pPr>
              <w:pStyle w:val="SCCShortJudgment"/>
              <w:rPr>
                <w:szCs w:val="20"/>
              </w:rPr>
            </w:pPr>
            <w:r w:rsidRPr="00690D41">
              <w:rPr>
                <w:szCs w:val="20"/>
              </w:rPr>
              <w:t>The motion for an extension of time to serve and file the application for leave to appeal is granted.  The application for leave to appeal from the judgment of the Court of Appeal for Ontario, Number C49387, 2009 ONCA 730, dated October 15, 2009, is dismissed without costs.</w:t>
            </w:r>
          </w:p>
          <w:p w:rsidR="00690D41" w:rsidRPr="00690D41" w:rsidRDefault="00690D41" w:rsidP="00BD6CAB">
            <w:pPr>
              <w:pStyle w:val="SCCShortJudgment"/>
              <w:ind w:firstLine="0"/>
              <w:rPr>
                <w:szCs w:val="20"/>
              </w:rPr>
            </w:pPr>
          </w:p>
          <w:p w:rsidR="00690D41" w:rsidRPr="00690D41" w:rsidRDefault="00690D41" w:rsidP="00C3722A">
            <w:pPr>
              <w:pStyle w:val="SCCShortJudgment"/>
              <w:rPr>
                <w:szCs w:val="20"/>
                <w:lang w:val="fr-CA"/>
              </w:rPr>
            </w:pPr>
            <w:r w:rsidRPr="00690D41">
              <w:rPr>
                <w:szCs w:val="20"/>
                <w:lang w:val="fr-CA"/>
              </w:rPr>
              <w:t>La requête en prorogation du délai de signification et de dépôt de la demande d’autorisation d’appel est accordée.  La demande d’autorisation d’appel de l’arrêt de la Cour d’appel de l’Ontario, numéro C49387, 2009 ONCA 730, daté du 15 octobre 2009, est rejetée sans dépens.</w:t>
            </w:r>
          </w:p>
        </w:tc>
      </w:tr>
    </w:tbl>
    <w:p w:rsid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78280B" w:rsidRPr="00F9781C" w:rsidTr="00321ED4">
        <w:tc>
          <w:tcPr>
            <w:tcW w:w="5000" w:type="pct"/>
            <w:gridSpan w:val="3"/>
          </w:tcPr>
          <w:p w:rsidR="0078280B" w:rsidRPr="00F9781C" w:rsidRDefault="0078280B" w:rsidP="00321ED4">
            <w:pPr>
              <w:jc w:val="both"/>
              <w:rPr>
                <w:rFonts w:eastAsia="Calibri"/>
                <w:sz w:val="20"/>
              </w:rPr>
            </w:pPr>
            <w:r w:rsidRPr="00F9781C">
              <w:rPr>
                <w:rFonts w:eastAsia="Calibri"/>
                <w:sz w:val="20"/>
              </w:rPr>
              <w:t>Criminal Law – Trial fairness – Ability to make full answer and defence – Evidence – Expert evidence – Strength of Crown’s case – Voluntariness of statement to police – Sentence – Whether trial fairness was compromised – Whether procedures resulted in trial unfairness or were legally permissible or were the result of decisions by defence counsel – Whether jury charge misled the jury with respect to treatment of Crown’s expert evidence – Whether Court of Appeal erred in finding that the Crown’s case for aggravated assault was overwhelming – Whether Court of Appeal erred in failing to distinguish the evidential foundation for  aggravated assault from the evidential foundations for criminal negligence and failure to provide necessities of life – Whether applicant’s admissions were voluntary and  admissible – Whether trial judge erred in declining to determine relative degrees of participation in aggravated assault by the applicant and co-accused</w:t>
            </w:r>
          </w:p>
        </w:tc>
      </w:tr>
      <w:tr w:rsidR="0078280B" w:rsidRPr="00F9781C" w:rsidTr="00321ED4">
        <w:tc>
          <w:tcPr>
            <w:tcW w:w="5000" w:type="pct"/>
            <w:gridSpan w:val="3"/>
          </w:tcPr>
          <w:p w:rsidR="0078280B" w:rsidRPr="00F9781C" w:rsidRDefault="0078280B" w:rsidP="00321ED4">
            <w:pPr>
              <w:jc w:val="both"/>
              <w:rPr>
                <w:rFonts w:eastAsia="Calibri"/>
                <w:sz w:val="20"/>
              </w:rPr>
            </w:pPr>
          </w:p>
        </w:tc>
      </w:tr>
      <w:tr w:rsidR="0078280B" w:rsidRPr="00F9781C" w:rsidTr="00321ED4">
        <w:tc>
          <w:tcPr>
            <w:tcW w:w="5000" w:type="pct"/>
            <w:gridSpan w:val="3"/>
          </w:tcPr>
          <w:p w:rsidR="0078280B" w:rsidRPr="00F9781C" w:rsidRDefault="0078280B" w:rsidP="00321ED4">
            <w:pPr>
              <w:jc w:val="both"/>
              <w:rPr>
                <w:rFonts w:eastAsia="Calibri"/>
                <w:sz w:val="20"/>
              </w:rPr>
            </w:pPr>
            <w:r w:rsidRPr="00F9781C">
              <w:rPr>
                <w:rFonts w:eastAsia="Calibri"/>
                <w:sz w:val="20"/>
              </w:rPr>
              <w:t xml:space="preserve">The applicant and his spouse arrived at hospital with their 2.5 month old son who was suffering from an acute brain injury.  The child suffers permanent debilitating injury.  The infant also had suffered other significant injuries of varying ages.  Police were called and the spouses voluntarily went to a police station where, over the course of a day, they were interviewed.  The applicant gave a statement that changed over time but he eventually admitted that he shook his son on different occasions including that morning.  He admitted that the broken ribs and broken collar bone could have been caused him and the acute brain injury may have been caused while he shook his son that morning, when his son struck his head against the floor.  </w:t>
            </w:r>
          </w:p>
          <w:p w:rsidR="0078280B" w:rsidRPr="00F9781C" w:rsidRDefault="0078280B" w:rsidP="00321ED4">
            <w:pPr>
              <w:jc w:val="both"/>
              <w:rPr>
                <w:rFonts w:eastAsia="Calibri"/>
                <w:sz w:val="20"/>
              </w:rPr>
            </w:pPr>
          </w:p>
        </w:tc>
      </w:tr>
      <w:tr w:rsidR="0078280B" w:rsidRPr="00F9781C" w:rsidTr="00321ED4">
        <w:tc>
          <w:tcPr>
            <w:tcW w:w="2427" w:type="pct"/>
          </w:tcPr>
          <w:p w:rsidR="0078280B" w:rsidRPr="00F9781C" w:rsidRDefault="0078280B" w:rsidP="00321ED4">
            <w:pPr>
              <w:jc w:val="both"/>
              <w:rPr>
                <w:rFonts w:eastAsia="Calibri"/>
                <w:sz w:val="20"/>
              </w:rPr>
            </w:pPr>
            <w:r w:rsidRPr="00F9781C">
              <w:rPr>
                <w:rFonts w:eastAsia="Calibri"/>
                <w:sz w:val="20"/>
              </w:rPr>
              <w:t>November 29, 2007</w:t>
            </w:r>
          </w:p>
          <w:p w:rsidR="0078280B" w:rsidRPr="00F9781C" w:rsidRDefault="0078280B" w:rsidP="00321ED4">
            <w:pPr>
              <w:jc w:val="both"/>
              <w:rPr>
                <w:rFonts w:eastAsia="Calibri"/>
                <w:sz w:val="20"/>
              </w:rPr>
            </w:pPr>
            <w:r w:rsidRPr="00F9781C">
              <w:rPr>
                <w:rFonts w:eastAsia="Calibri"/>
                <w:sz w:val="20"/>
              </w:rPr>
              <w:t>Ontario Superior Court of Justice</w:t>
            </w:r>
          </w:p>
          <w:p w:rsidR="0078280B" w:rsidRPr="00F9781C" w:rsidRDefault="0078280B" w:rsidP="00321ED4">
            <w:pPr>
              <w:jc w:val="both"/>
              <w:rPr>
                <w:rFonts w:eastAsia="Calibri"/>
                <w:sz w:val="20"/>
              </w:rPr>
            </w:pPr>
            <w:r w:rsidRPr="00F9781C">
              <w:rPr>
                <w:rFonts w:eastAsia="Calibri"/>
                <w:sz w:val="20"/>
              </w:rPr>
              <w:t>(</w:t>
            </w:r>
            <w:proofErr w:type="spellStart"/>
            <w:r w:rsidRPr="00F9781C">
              <w:rPr>
                <w:rFonts w:eastAsia="Calibri"/>
                <w:sz w:val="20"/>
              </w:rPr>
              <w:t>Pardu</w:t>
            </w:r>
            <w:proofErr w:type="spellEnd"/>
            <w:r w:rsidRPr="00F9781C">
              <w:rPr>
                <w:rFonts w:eastAsia="Calibri"/>
                <w:sz w:val="20"/>
              </w:rPr>
              <w:t xml:space="preserve"> J.) </w:t>
            </w:r>
          </w:p>
          <w:p w:rsidR="0078280B" w:rsidRPr="00F9781C" w:rsidRDefault="0078280B" w:rsidP="00321ED4">
            <w:pPr>
              <w:jc w:val="both"/>
              <w:rPr>
                <w:rFonts w:eastAsia="Calibri"/>
                <w:sz w:val="20"/>
              </w:rPr>
            </w:pPr>
          </w:p>
        </w:tc>
        <w:tc>
          <w:tcPr>
            <w:tcW w:w="243" w:type="pct"/>
          </w:tcPr>
          <w:p w:rsidR="0078280B" w:rsidRPr="00F9781C" w:rsidRDefault="0078280B" w:rsidP="00321ED4">
            <w:pPr>
              <w:jc w:val="both"/>
              <w:rPr>
                <w:rFonts w:eastAsia="Calibri"/>
                <w:sz w:val="20"/>
              </w:rPr>
            </w:pPr>
          </w:p>
        </w:tc>
        <w:tc>
          <w:tcPr>
            <w:tcW w:w="2330" w:type="pct"/>
          </w:tcPr>
          <w:p w:rsidR="0078280B" w:rsidRPr="00F9781C" w:rsidRDefault="0078280B" w:rsidP="00321ED4">
            <w:pPr>
              <w:jc w:val="both"/>
              <w:rPr>
                <w:rFonts w:eastAsia="Calibri"/>
                <w:sz w:val="20"/>
              </w:rPr>
            </w:pPr>
            <w:r w:rsidRPr="00F9781C">
              <w:rPr>
                <w:rFonts w:eastAsia="Calibri"/>
                <w:sz w:val="20"/>
              </w:rPr>
              <w:t>Conviction by jury for aggravated assault, criminal negligence causing bodily harm, failure to provide the necessities of life</w:t>
            </w:r>
          </w:p>
        </w:tc>
      </w:tr>
      <w:tr w:rsidR="0078280B" w:rsidRPr="00F9781C" w:rsidTr="00321ED4">
        <w:tc>
          <w:tcPr>
            <w:tcW w:w="2427" w:type="pct"/>
          </w:tcPr>
          <w:p w:rsidR="0078280B" w:rsidRPr="00F9781C" w:rsidRDefault="0078280B" w:rsidP="00321ED4">
            <w:pPr>
              <w:jc w:val="both"/>
              <w:rPr>
                <w:rFonts w:eastAsia="Calibri"/>
                <w:sz w:val="20"/>
              </w:rPr>
            </w:pPr>
            <w:r w:rsidRPr="00F9781C">
              <w:rPr>
                <w:rFonts w:eastAsia="Calibri"/>
                <w:sz w:val="20"/>
              </w:rPr>
              <w:t>May 15, 2008</w:t>
            </w:r>
          </w:p>
          <w:p w:rsidR="0078280B" w:rsidRPr="00F9781C" w:rsidRDefault="0078280B" w:rsidP="00321ED4">
            <w:pPr>
              <w:jc w:val="both"/>
              <w:rPr>
                <w:rFonts w:eastAsia="Calibri"/>
                <w:sz w:val="20"/>
              </w:rPr>
            </w:pPr>
            <w:r w:rsidRPr="00F9781C">
              <w:rPr>
                <w:rFonts w:eastAsia="Calibri"/>
                <w:sz w:val="20"/>
              </w:rPr>
              <w:t>Ontario Superior Court of Justice</w:t>
            </w:r>
          </w:p>
          <w:p w:rsidR="0078280B" w:rsidRPr="00F9781C" w:rsidRDefault="0078280B" w:rsidP="00321ED4">
            <w:pPr>
              <w:jc w:val="both"/>
              <w:rPr>
                <w:rFonts w:eastAsia="Calibri"/>
                <w:sz w:val="20"/>
              </w:rPr>
            </w:pPr>
            <w:r w:rsidRPr="00F9781C">
              <w:rPr>
                <w:rFonts w:eastAsia="Calibri"/>
                <w:sz w:val="20"/>
              </w:rPr>
              <w:t>(</w:t>
            </w:r>
            <w:proofErr w:type="spellStart"/>
            <w:r w:rsidRPr="00F9781C">
              <w:rPr>
                <w:rFonts w:eastAsia="Calibri"/>
                <w:sz w:val="20"/>
              </w:rPr>
              <w:t>Pardu</w:t>
            </w:r>
            <w:proofErr w:type="spellEnd"/>
            <w:r w:rsidRPr="00F9781C">
              <w:rPr>
                <w:rFonts w:eastAsia="Calibri"/>
                <w:sz w:val="20"/>
              </w:rPr>
              <w:t xml:space="preserve"> J.) </w:t>
            </w:r>
          </w:p>
          <w:p w:rsidR="0078280B" w:rsidRPr="00F9781C" w:rsidRDefault="0078280B" w:rsidP="00321ED4">
            <w:pPr>
              <w:jc w:val="both"/>
              <w:rPr>
                <w:rFonts w:eastAsia="Calibri"/>
                <w:sz w:val="20"/>
              </w:rPr>
            </w:pPr>
          </w:p>
        </w:tc>
        <w:tc>
          <w:tcPr>
            <w:tcW w:w="243" w:type="pct"/>
          </w:tcPr>
          <w:p w:rsidR="0078280B" w:rsidRPr="00F9781C" w:rsidRDefault="0078280B" w:rsidP="00321ED4">
            <w:pPr>
              <w:jc w:val="both"/>
              <w:rPr>
                <w:rFonts w:eastAsia="Calibri"/>
                <w:sz w:val="20"/>
              </w:rPr>
            </w:pPr>
          </w:p>
        </w:tc>
        <w:tc>
          <w:tcPr>
            <w:tcW w:w="2330" w:type="pct"/>
          </w:tcPr>
          <w:p w:rsidR="0078280B" w:rsidRPr="00F9781C" w:rsidRDefault="0078280B" w:rsidP="00321ED4">
            <w:pPr>
              <w:jc w:val="both"/>
              <w:rPr>
                <w:rFonts w:eastAsia="Calibri"/>
                <w:sz w:val="20"/>
              </w:rPr>
            </w:pPr>
            <w:r w:rsidRPr="00F9781C">
              <w:rPr>
                <w:rFonts w:eastAsia="Calibri"/>
                <w:sz w:val="20"/>
              </w:rPr>
              <w:t>Sentence to total imprisonment of 12 years</w:t>
            </w:r>
          </w:p>
          <w:p w:rsidR="0078280B" w:rsidRPr="00F9781C" w:rsidRDefault="0078280B" w:rsidP="00321ED4">
            <w:pPr>
              <w:jc w:val="both"/>
              <w:rPr>
                <w:rFonts w:eastAsia="Calibri"/>
                <w:sz w:val="20"/>
              </w:rPr>
            </w:pPr>
          </w:p>
        </w:tc>
      </w:tr>
      <w:tr w:rsidR="0078280B" w:rsidRPr="00F9781C" w:rsidTr="00321ED4">
        <w:tc>
          <w:tcPr>
            <w:tcW w:w="2427" w:type="pct"/>
          </w:tcPr>
          <w:p w:rsidR="0078280B" w:rsidRPr="00F9781C" w:rsidRDefault="0078280B" w:rsidP="00321ED4">
            <w:pPr>
              <w:jc w:val="both"/>
              <w:rPr>
                <w:rFonts w:eastAsia="Calibri"/>
                <w:sz w:val="20"/>
              </w:rPr>
            </w:pPr>
            <w:r w:rsidRPr="00F9781C">
              <w:rPr>
                <w:rFonts w:eastAsia="Calibri"/>
                <w:sz w:val="20"/>
              </w:rPr>
              <w:t>October 15, 2009</w:t>
            </w:r>
          </w:p>
          <w:p w:rsidR="0078280B" w:rsidRPr="00F9781C" w:rsidRDefault="0078280B" w:rsidP="00321ED4">
            <w:pPr>
              <w:jc w:val="both"/>
              <w:rPr>
                <w:rFonts w:eastAsia="Calibri"/>
                <w:sz w:val="20"/>
              </w:rPr>
            </w:pPr>
            <w:r w:rsidRPr="00F9781C">
              <w:rPr>
                <w:rFonts w:eastAsia="Calibri"/>
                <w:sz w:val="20"/>
              </w:rPr>
              <w:t>Court of Appeal for Ontario</w:t>
            </w:r>
          </w:p>
          <w:p w:rsidR="0078280B" w:rsidRPr="00F9781C" w:rsidRDefault="0078280B" w:rsidP="00321ED4">
            <w:pPr>
              <w:jc w:val="both"/>
              <w:rPr>
                <w:rFonts w:eastAsia="Calibri"/>
                <w:sz w:val="20"/>
                <w:lang w:val="fr-CA"/>
              </w:rPr>
            </w:pPr>
            <w:r w:rsidRPr="00F9781C">
              <w:rPr>
                <w:rFonts w:eastAsia="Calibri"/>
                <w:sz w:val="20"/>
                <w:lang w:val="fr-CA"/>
              </w:rPr>
              <w:t>(</w:t>
            </w:r>
            <w:proofErr w:type="spellStart"/>
            <w:r w:rsidRPr="00F9781C">
              <w:rPr>
                <w:rFonts w:eastAsia="Calibri"/>
                <w:sz w:val="20"/>
                <w:lang w:val="fr-CA"/>
              </w:rPr>
              <w:t>MacPherson</w:t>
            </w:r>
            <w:proofErr w:type="spellEnd"/>
            <w:r w:rsidRPr="00F9781C">
              <w:rPr>
                <w:rFonts w:eastAsia="Calibri"/>
                <w:sz w:val="20"/>
                <w:lang w:val="fr-CA"/>
              </w:rPr>
              <w:t xml:space="preserve">, </w:t>
            </w:r>
            <w:proofErr w:type="spellStart"/>
            <w:r w:rsidRPr="00F9781C">
              <w:rPr>
                <w:rFonts w:eastAsia="Calibri"/>
                <w:sz w:val="20"/>
                <w:lang w:val="fr-CA"/>
              </w:rPr>
              <w:t>Cronk</w:t>
            </w:r>
            <w:proofErr w:type="spellEnd"/>
            <w:r w:rsidRPr="00F9781C">
              <w:rPr>
                <w:rFonts w:eastAsia="Calibri"/>
                <w:sz w:val="20"/>
                <w:lang w:val="fr-CA"/>
              </w:rPr>
              <w:t>, Epstein JJ.A.)</w:t>
            </w:r>
          </w:p>
          <w:p w:rsidR="0078280B" w:rsidRPr="00F9781C" w:rsidRDefault="0078280B" w:rsidP="00321ED4">
            <w:pPr>
              <w:jc w:val="both"/>
              <w:rPr>
                <w:rFonts w:eastAsia="Calibri"/>
                <w:sz w:val="20"/>
              </w:rPr>
            </w:pPr>
            <w:r w:rsidRPr="00F9781C">
              <w:rPr>
                <w:rFonts w:eastAsia="Calibri"/>
                <w:sz w:val="20"/>
              </w:rPr>
              <w:t>2009 ONCA 730</w:t>
            </w:r>
          </w:p>
          <w:p w:rsidR="0078280B" w:rsidRPr="00F9781C" w:rsidRDefault="0078280B" w:rsidP="00321ED4">
            <w:pPr>
              <w:jc w:val="both"/>
              <w:rPr>
                <w:rFonts w:eastAsia="Calibri"/>
                <w:sz w:val="20"/>
              </w:rPr>
            </w:pPr>
            <w:r w:rsidRPr="00F9781C">
              <w:rPr>
                <w:rFonts w:eastAsia="Calibri"/>
                <w:sz w:val="20"/>
              </w:rPr>
              <w:t>C49387</w:t>
            </w:r>
          </w:p>
          <w:p w:rsidR="0078280B" w:rsidRPr="00F9781C" w:rsidRDefault="0078280B" w:rsidP="00321ED4">
            <w:pPr>
              <w:jc w:val="both"/>
              <w:rPr>
                <w:rFonts w:eastAsia="Calibri"/>
                <w:sz w:val="20"/>
              </w:rPr>
            </w:pPr>
          </w:p>
        </w:tc>
        <w:tc>
          <w:tcPr>
            <w:tcW w:w="243" w:type="pct"/>
          </w:tcPr>
          <w:p w:rsidR="0078280B" w:rsidRPr="00F9781C" w:rsidRDefault="0078280B" w:rsidP="00321ED4">
            <w:pPr>
              <w:jc w:val="both"/>
              <w:rPr>
                <w:rFonts w:eastAsia="Calibri"/>
                <w:sz w:val="20"/>
              </w:rPr>
            </w:pPr>
          </w:p>
        </w:tc>
        <w:tc>
          <w:tcPr>
            <w:tcW w:w="2330" w:type="pct"/>
          </w:tcPr>
          <w:p w:rsidR="0078280B" w:rsidRPr="00F9781C" w:rsidRDefault="0078280B" w:rsidP="00321ED4">
            <w:pPr>
              <w:jc w:val="both"/>
              <w:rPr>
                <w:rFonts w:eastAsia="Calibri"/>
                <w:sz w:val="20"/>
              </w:rPr>
            </w:pPr>
            <w:r w:rsidRPr="00F9781C">
              <w:rPr>
                <w:rFonts w:eastAsia="Calibri"/>
                <w:sz w:val="20"/>
              </w:rPr>
              <w:t xml:space="preserve">Appeal from convictions and sentence dismissed </w:t>
            </w:r>
          </w:p>
          <w:p w:rsidR="0078280B" w:rsidRPr="00F9781C" w:rsidRDefault="0078280B" w:rsidP="00321ED4">
            <w:pPr>
              <w:jc w:val="both"/>
              <w:rPr>
                <w:rFonts w:eastAsia="Calibri"/>
                <w:sz w:val="20"/>
              </w:rPr>
            </w:pPr>
          </w:p>
        </w:tc>
      </w:tr>
    </w:tbl>
    <w:p w:rsidR="00C3722A" w:rsidRDefault="00C3722A"/>
    <w:p w:rsidR="00C3722A" w:rsidRDefault="00C3722A">
      <w:r>
        <w:br w:type="page"/>
      </w:r>
    </w:p>
    <w:tbl>
      <w:tblPr>
        <w:tblW w:w="4952" w:type="pct"/>
        <w:tblLayout w:type="fixed"/>
        <w:tblCellMar>
          <w:left w:w="0" w:type="dxa"/>
          <w:bottom w:w="99" w:type="dxa"/>
          <w:right w:w="0" w:type="dxa"/>
        </w:tblCellMar>
        <w:tblLook w:val="04A0"/>
      </w:tblPr>
      <w:tblGrid>
        <w:gridCol w:w="4624"/>
        <w:gridCol w:w="463"/>
        <w:gridCol w:w="4440"/>
      </w:tblGrid>
      <w:tr w:rsidR="0078280B" w:rsidRPr="00F9781C" w:rsidTr="00C3722A">
        <w:trPr>
          <w:cantSplit/>
        </w:trPr>
        <w:tc>
          <w:tcPr>
            <w:tcW w:w="2427" w:type="pct"/>
          </w:tcPr>
          <w:p w:rsidR="0078280B" w:rsidRPr="00F9781C" w:rsidRDefault="0078280B" w:rsidP="00321ED4">
            <w:pPr>
              <w:jc w:val="both"/>
              <w:rPr>
                <w:rFonts w:eastAsia="Calibri"/>
                <w:sz w:val="20"/>
              </w:rPr>
            </w:pPr>
            <w:r w:rsidRPr="00F9781C">
              <w:rPr>
                <w:rFonts w:eastAsia="Calibri"/>
                <w:sz w:val="20"/>
              </w:rPr>
              <w:lastRenderedPageBreak/>
              <w:t>September 24, 2010</w:t>
            </w:r>
          </w:p>
          <w:p w:rsidR="0078280B" w:rsidRPr="00F9781C" w:rsidRDefault="0078280B" w:rsidP="00321ED4">
            <w:pPr>
              <w:jc w:val="both"/>
              <w:rPr>
                <w:rFonts w:eastAsia="Calibri"/>
                <w:sz w:val="20"/>
              </w:rPr>
            </w:pPr>
            <w:r w:rsidRPr="00F9781C">
              <w:rPr>
                <w:rFonts w:eastAsia="Calibri"/>
                <w:sz w:val="20"/>
              </w:rPr>
              <w:t>Supreme Court of Canada</w:t>
            </w:r>
          </w:p>
        </w:tc>
        <w:tc>
          <w:tcPr>
            <w:tcW w:w="243" w:type="pct"/>
          </w:tcPr>
          <w:p w:rsidR="0078280B" w:rsidRPr="00F9781C" w:rsidRDefault="0078280B" w:rsidP="00321ED4">
            <w:pPr>
              <w:jc w:val="both"/>
              <w:rPr>
                <w:rFonts w:eastAsia="Calibri"/>
                <w:sz w:val="20"/>
              </w:rPr>
            </w:pPr>
          </w:p>
        </w:tc>
        <w:tc>
          <w:tcPr>
            <w:tcW w:w="2330" w:type="pct"/>
          </w:tcPr>
          <w:p w:rsidR="0078280B" w:rsidRPr="00F9781C" w:rsidRDefault="0078280B" w:rsidP="00321ED4">
            <w:pPr>
              <w:jc w:val="both"/>
              <w:rPr>
                <w:rFonts w:eastAsia="Calibri"/>
                <w:sz w:val="20"/>
              </w:rPr>
            </w:pPr>
            <w:r w:rsidRPr="00F9781C">
              <w:rPr>
                <w:rFonts w:eastAsia="Calibri"/>
                <w:sz w:val="20"/>
              </w:rPr>
              <w:t xml:space="preserve">Application for extension of time to file and serve application for leave to appeal filed </w:t>
            </w:r>
            <w:proofErr w:type="spellStart"/>
            <w:r w:rsidRPr="00F9781C">
              <w:rPr>
                <w:rFonts w:eastAsia="Calibri"/>
                <w:sz w:val="20"/>
              </w:rPr>
              <w:t>and</w:t>
            </w:r>
            <w:proofErr w:type="spellEnd"/>
            <w:r w:rsidRPr="00F9781C">
              <w:rPr>
                <w:rFonts w:eastAsia="Calibri"/>
                <w:sz w:val="20"/>
              </w:rPr>
              <w:t xml:space="preserve"> Application for leave to appeal filed</w:t>
            </w:r>
          </w:p>
        </w:tc>
      </w:tr>
    </w:tbl>
    <w:p w:rsidR="00842F8F" w:rsidRPr="0078280B"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81" style="width:2in;height:1pt" o:hrpct="0" o:hralign="center" o:hrstd="t" o:hrnoshade="t" o:hr="t" fillcolor="black [3213]" stroked="f"/>
        </w:pict>
      </w:r>
    </w:p>
    <w:p w:rsidR="00842F8F" w:rsidRP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78280B" w:rsidRPr="006E563B" w:rsidTr="00321ED4">
        <w:tc>
          <w:tcPr>
            <w:tcW w:w="5000" w:type="pct"/>
            <w:gridSpan w:val="3"/>
          </w:tcPr>
          <w:p w:rsidR="0078280B" w:rsidRPr="00F9781C" w:rsidRDefault="0078280B" w:rsidP="00321ED4">
            <w:pPr>
              <w:jc w:val="both"/>
              <w:rPr>
                <w:rFonts w:eastAsia="Calibri"/>
                <w:sz w:val="20"/>
                <w:lang w:val="fr-CA"/>
              </w:rPr>
            </w:pPr>
            <w:r w:rsidRPr="00F9781C">
              <w:rPr>
                <w:rFonts w:eastAsia="Calibri"/>
                <w:sz w:val="20"/>
                <w:lang w:val="fr-CA"/>
              </w:rPr>
              <w:t>Droit criminel – Équité du procès – Capacité de présenter une défense pleine et entière – Preuve – Preuve d’expert – Force de la preuve du ministère public – Caractère volontaire d’une déclaration à la police – Peine – L’équité du procès a-t-elle été compromise? – La procédure a-t-elle eu pour effet de rendre le procès inéquitable, était-elle permissible en droit ou résultait-elle de décisions de l’avocat de la défense? – L’exposé au jury a-t-il induit celui-ci en erreur relativement au traitement de la preuve d’expert du ministère public? – La Cour d’appel a-t-elle eu tort de conclure que la preuve de voies de fait graves présentée par le ministère public était accablante? – La Cour d’appel a-t-elle eu tort de ne pas faire la distinction entre le fondement probant en matière de voies de fait graves et les fondements probants en matière de négligence criminelle et d’omission de remplir l’obligation de fournir les choses nécessaires à l’existence?  – Les admissions du demandeur étaient-elles volontaires et admissibles? – Le juge du procès a-t-il eu tort de refuser de déterminer les degrés relatifs de participation aux voies de fait graves par le demandeur et la coaccusée?</w:t>
            </w:r>
          </w:p>
        </w:tc>
      </w:tr>
      <w:tr w:rsidR="0078280B" w:rsidRPr="006E563B" w:rsidTr="00321ED4">
        <w:tc>
          <w:tcPr>
            <w:tcW w:w="5000" w:type="pct"/>
            <w:gridSpan w:val="3"/>
          </w:tcPr>
          <w:p w:rsidR="0078280B" w:rsidRPr="00F9781C" w:rsidRDefault="0078280B" w:rsidP="00321ED4">
            <w:pPr>
              <w:jc w:val="both"/>
              <w:rPr>
                <w:rFonts w:eastAsia="Calibri"/>
                <w:sz w:val="20"/>
                <w:lang w:val="fr-CA"/>
              </w:rPr>
            </w:pPr>
          </w:p>
        </w:tc>
      </w:tr>
      <w:tr w:rsidR="0078280B" w:rsidRPr="006E563B" w:rsidTr="00321ED4">
        <w:tc>
          <w:tcPr>
            <w:tcW w:w="5000" w:type="pct"/>
            <w:gridSpan w:val="3"/>
          </w:tcPr>
          <w:p w:rsidR="0078280B" w:rsidRPr="00F9781C" w:rsidRDefault="0078280B" w:rsidP="00321ED4">
            <w:pPr>
              <w:jc w:val="both"/>
              <w:rPr>
                <w:rFonts w:eastAsia="Calibri"/>
                <w:sz w:val="20"/>
                <w:lang w:val="fr-CA"/>
              </w:rPr>
            </w:pPr>
            <w:r w:rsidRPr="00F9781C">
              <w:rPr>
                <w:rFonts w:eastAsia="Calibri"/>
                <w:sz w:val="20"/>
                <w:lang w:val="fr-CA"/>
              </w:rPr>
              <w:t>Le demandeur et son épouse sont arrivés à l’hôpital avec leur fils âgé de deux mois et demi qui souffrait d’un traumatisme crânien aigu. L’enfant souffre d’un préjudice débilitant permanent. L’enfant avait également subi d’autres blessures graves qui remontaient à diverses époques. On a appelé la police et les époux se sont volontairement rendus à un poste de police où, dans le courant d’une journée, ils ont été interrogés. Le demandeur a fait une déclaration qui changeait en cours d’interrogatoire, mais il a fini par admettre qu’il avait secoué son fils à diverses occasions, notamment ce matin-là. Il a admis que les fractures aux côtes et à la clavicule auraient pu être causées par lui et que le traumatisme crânien aigu aurait pu être causé pendant qu’il avait secoué son fils ce matin-là, lorsque son fils s’est frappé la tête contre le plancher.</w:t>
            </w:r>
          </w:p>
          <w:p w:rsidR="0078280B" w:rsidRPr="00F9781C" w:rsidRDefault="0078280B" w:rsidP="00321ED4">
            <w:pPr>
              <w:jc w:val="both"/>
              <w:rPr>
                <w:rFonts w:eastAsia="Calibri"/>
                <w:sz w:val="20"/>
                <w:lang w:val="fr-CA"/>
              </w:rPr>
            </w:pPr>
          </w:p>
        </w:tc>
      </w:tr>
      <w:tr w:rsidR="0078280B" w:rsidRPr="006E563B" w:rsidTr="00321ED4">
        <w:tc>
          <w:tcPr>
            <w:tcW w:w="2427" w:type="pct"/>
          </w:tcPr>
          <w:p w:rsidR="0078280B" w:rsidRPr="00F9781C" w:rsidRDefault="0078280B" w:rsidP="00321ED4">
            <w:pPr>
              <w:jc w:val="both"/>
              <w:rPr>
                <w:rFonts w:eastAsia="Calibri"/>
                <w:sz w:val="20"/>
                <w:lang w:val="fr-CA"/>
              </w:rPr>
            </w:pPr>
            <w:r w:rsidRPr="00F9781C">
              <w:rPr>
                <w:rFonts w:eastAsia="Calibri"/>
                <w:sz w:val="20"/>
                <w:lang w:val="fr-CA"/>
              </w:rPr>
              <w:t>29 novembre 2007</w:t>
            </w:r>
          </w:p>
          <w:p w:rsidR="0078280B" w:rsidRPr="00F9781C" w:rsidRDefault="0078280B" w:rsidP="00321ED4">
            <w:pPr>
              <w:jc w:val="both"/>
              <w:rPr>
                <w:rFonts w:eastAsia="Calibri"/>
                <w:sz w:val="20"/>
                <w:lang w:val="fr-CA"/>
              </w:rPr>
            </w:pPr>
            <w:r w:rsidRPr="00F9781C">
              <w:rPr>
                <w:rFonts w:eastAsia="Calibri"/>
                <w:sz w:val="20"/>
                <w:lang w:val="fr-CA"/>
              </w:rPr>
              <w:t>Cour supérieure de justice de l’Ontario</w:t>
            </w:r>
          </w:p>
          <w:p w:rsidR="0078280B" w:rsidRPr="00F9781C" w:rsidRDefault="0078280B" w:rsidP="00321ED4">
            <w:pPr>
              <w:jc w:val="both"/>
              <w:rPr>
                <w:rFonts w:eastAsia="Calibri"/>
                <w:sz w:val="20"/>
                <w:lang w:val="fr-CA"/>
              </w:rPr>
            </w:pPr>
            <w:r w:rsidRPr="00F9781C">
              <w:rPr>
                <w:rFonts w:eastAsia="Calibri"/>
                <w:sz w:val="20"/>
                <w:lang w:val="fr-CA"/>
              </w:rPr>
              <w:t xml:space="preserve">(Juge </w:t>
            </w:r>
            <w:proofErr w:type="spellStart"/>
            <w:r w:rsidRPr="00F9781C">
              <w:rPr>
                <w:rFonts w:eastAsia="Calibri"/>
                <w:sz w:val="20"/>
                <w:lang w:val="fr-CA"/>
              </w:rPr>
              <w:t>Pardu</w:t>
            </w:r>
            <w:proofErr w:type="spellEnd"/>
            <w:r w:rsidRPr="00F9781C">
              <w:rPr>
                <w:rFonts w:eastAsia="Calibri"/>
                <w:sz w:val="20"/>
                <w:lang w:val="fr-CA"/>
              </w:rPr>
              <w:t xml:space="preserve">) </w:t>
            </w:r>
          </w:p>
          <w:p w:rsidR="0078280B" w:rsidRPr="00F9781C" w:rsidRDefault="0078280B" w:rsidP="00321ED4">
            <w:pPr>
              <w:jc w:val="both"/>
              <w:rPr>
                <w:rFonts w:eastAsia="Calibri"/>
                <w:sz w:val="20"/>
                <w:lang w:val="fr-CA"/>
              </w:rPr>
            </w:pPr>
          </w:p>
        </w:tc>
        <w:tc>
          <w:tcPr>
            <w:tcW w:w="243" w:type="pct"/>
          </w:tcPr>
          <w:p w:rsidR="0078280B" w:rsidRPr="00F9781C" w:rsidRDefault="0078280B" w:rsidP="00321ED4">
            <w:pPr>
              <w:jc w:val="both"/>
              <w:rPr>
                <w:rFonts w:eastAsia="Calibri"/>
                <w:sz w:val="20"/>
                <w:lang w:val="fr-CA"/>
              </w:rPr>
            </w:pPr>
          </w:p>
        </w:tc>
        <w:tc>
          <w:tcPr>
            <w:tcW w:w="2330" w:type="pct"/>
          </w:tcPr>
          <w:p w:rsidR="0078280B" w:rsidRDefault="0078280B" w:rsidP="00321ED4">
            <w:pPr>
              <w:jc w:val="both"/>
              <w:rPr>
                <w:rFonts w:eastAsia="Calibri"/>
                <w:sz w:val="20"/>
                <w:lang w:val="fr-CA"/>
              </w:rPr>
            </w:pPr>
            <w:r w:rsidRPr="00F9781C">
              <w:rPr>
                <w:rFonts w:eastAsia="Calibri"/>
                <w:sz w:val="20"/>
                <w:lang w:val="fr-CA"/>
              </w:rPr>
              <w:t>Déclaration de culpabilité pour voies de fait graves, négligence criminelle ayant causé des lésions corporelles, omission d’avoir rempli l’obligation de fournir les choses nécessaires à l’existence</w:t>
            </w:r>
          </w:p>
          <w:p w:rsidR="00232277" w:rsidRPr="00F9781C" w:rsidRDefault="00232277" w:rsidP="00321ED4">
            <w:pPr>
              <w:jc w:val="both"/>
              <w:rPr>
                <w:rFonts w:eastAsia="Calibri"/>
                <w:sz w:val="20"/>
                <w:lang w:val="fr-CA"/>
              </w:rPr>
            </w:pPr>
          </w:p>
        </w:tc>
      </w:tr>
      <w:tr w:rsidR="0078280B" w:rsidRPr="006E563B" w:rsidTr="00321ED4">
        <w:tc>
          <w:tcPr>
            <w:tcW w:w="2427" w:type="pct"/>
          </w:tcPr>
          <w:p w:rsidR="0078280B" w:rsidRPr="00F9781C" w:rsidRDefault="0078280B" w:rsidP="00321ED4">
            <w:pPr>
              <w:jc w:val="both"/>
              <w:rPr>
                <w:rFonts w:eastAsia="Calibri"/>
                <w:sz w:val="20"/>
                <w:lang w:val="fr-CA"/>
              </w:rPr>
            </w:pPr>
            <w:r w:rsidRPr="00F9781C">
              <w:rPr>
                <w:rFonts w:eastAsia="Calibri"/>
                <w:sz w:val="20"/>
                <w:lang w:val="fr-CA"/>
              </w:rPr>
              <w:t>15 mai 2008</w:t>
            </w:r>
          </w:p>
          <w:p w:rsidR="0078280B" w:rsidRPr="00F9781C" w:rsidRDefault="0078280B" w:rsidP="00321ED4">
            <w:pPr>
              <w:jc w:val="both"/>
              <w:rPr>
                <w:rFonts w:eastAsia="Calibri"/>
                <w:sz w:val="20"/>
                <w:lang w:val="fr-CA"/>
              </w:rPr>
            </w:pPr>
            <w:r w:rsidRPr="00F9781C">
              <w:rPr>
                <w:rFonts w:eastAsia="Calibri"/>
                <w:sz w:val="20"/>
                <w:lang w:val="fr-CA"/>
              </w:rPr>
              <w:t>Cour supérieure de justice de l’Ontario</w:t>
            </w:r>
          </w:p>
          <w:p w:rsidR="0078280B" w:rsidRPr="00F9781C" w:rsidRDefault="0078280B" w:rsidP="00321ED4">
            <w:pPr>
              <w:jc w:val="both"/>
              <w:rPr>
                <w:rFonts w:eastAsia="Calibri"/>
                <w:sz w:val="20"/>
                <w:lang w:val="fr-CA"/>
              </w:rPr>
            </w:pPr>
            <w:r w:rsidRPr="00F9781C">
              <w:rPr>
                <w:rFonts w:eastAsia="Calibri"/>
                <w:sz w:val="20"/>
                <w:lang w:val="fr-CA"/>
              </w:rPr>
              <w:t xml:space="preserve">(Juge </w:t>
            </w:r>
            <w:proofErr w:type="spellStart"/>
            <w:r w:rsidRPr="00F9781C">
              <w:rPr>
                <w:rFonts w:eastAsia="Calibri"/>
                <w:sz w:val="20"/>
                <w:lang w:val="fr-CA"/>
              </w:rPr>
              <w:t>Pardu</w:t>
            </w:r>
            <w:proofErr w:type="spellEnd"/>
            <w:r w:rsidRPr="00F9781C">
              <w:rPr>
                <w:rFonts w:eastAsia="Calibri"/>
                <w:sz w:val="20"/>
                <w:lang w:val="fr-CA"/>
              </w:rPr>
              <w:t xml:space="preserve">) </w:t>
            </w:r>
          </w:p>
          <w:p w:rsidR="0078280B" w:rsidRPr="00F9781C" w:rsidRDefault="0078280B" w:rsidP="00321ED4">
            <w:pPr>
              <w:jc w:val="both"/>
              <w:rPr>
                <w:rFonts w:eastAsia="Calibri"/>
                <w:sz w:val="20"/>
                <w:lang w:val="fr-CA"/>
              </w:rPr>
            </w:pPr>
          </w:p>
        </w:tc>
        <w:tc>
          <w:tcPr>
            <w:tcW w:w="243" w:type="pct"/>
          </w:tcPr>
          <w:p w:rsidR="0078280B" w:rsidRPr="00F9781C" w:rsidRDefault="0078280B" w:rsidP="00321ED4">
            <w:pPr>
              <w:jc w:val="both"/>
              <w:rPr>
                <w:rFonts w:eastAsia="Calibri"/>
                <w:sz w:val="20"/>
                <w:lang w:val="fr-CA"/>
              </w:rPr>
            </w:pPr>
          </w:p>
        </w:tc>
        <w:tc>
          <w:tcPr>
            <w:tcW w:w="2330" w:type="pct"/>
          </w:tcPr>
          <w:p w:rsidR="0078280B" w:rsidRPr="00F9781C" w:rsidRDefault="0078280B" w:rsidP="00321ED4">
            <w:pPr>
              <w:jc w:val="both"/>
              <w:rPr>
                <w:rFonts w:eastAsia="Calibri"/>
                <w:sz w:val="20"/>
                <w:lang w:val="fr-CA"/>
              </w:rPr>
            </w:pPr>
            <w:r w:rsidRPr="00F9781C">
              <w:rPr>
                <w:rFonts w:eastAsia="Calibri"/>
                <w:sz w:val="20"/>
                <w:lang w:val="fr-CA"/>
              </w:rPr>
              <w:t>Peine d’emprisonnement de 12 ans au total</w:t>
            </w:r>
          </w:p>
          <w:p w:rsidR="0078280B" w:rsidRPr="00F9781C" w:rsidRDefault="0078280B" w:rsidP="00321ED4">
            <w:pPr>
              <w:jc w:val="both"/>
              <w:rPr>
                <w:rFonts w:eastAsia="Calibri"/>
                <w:sz w:val="20"/>
                <w:lang w:val="fr-CA"/>
              </w:rPr>
            </w:pPr>
          </w:p>
        </w:tc>
      </w:tr>
      <w:tr w:rsidR="0078280B" w:rsidRPr="006E563B" w:rsidTr="00321ED4">
        <w:tc>
          <w:tcPr>
            <w:tcW w:w="2427" w:type="pct"/>
          </w:tcPr>
          <w:p w:rsidR="0078280B" w:rsidRPr="00F9781C" w:rsidRDefault="0078280B" w:rsidP="00321ED4">
            <w:pPr>
              <w:jc w:val="both"/>
              <w:rPr>
                <w:rFonts w:eastAsia="Calibri"/>
                <w:sz w:val="20"/>
                <w:lang w:val="fr-CA"/>
              </w:rPr>
            </w:pPr>
            <w:r w:rsidRPr="00F9781C">
              <w:rPr>
                <w:rFonts w:eastAsia="Calibri"/>
                <w:sz w:val="20"/>
                <w:lang w:val="fr-CA"/>
              </w:rPr>
              <w:t>15 octobre 2009</w:t>
            </w:r>
          </w:p>
          <w:p w:rsidR="0078280B" w:rsidRPr="00F9781C" w:rsidRDefault="0078280B" w:rsidP="00321ED4">
            <w:pPr>
              <w:jc w:val="both"/>
              <w:rPr>
                <w:rFonts w:eastAsia="Calibri"/>
                <w:sz w:val="20"/>
                <w:lang w:val="fr-CA"/>
              </w:rPr>
            </w:pPr>
            <w:r w:rsidRPr="00F9781C">
              <w:rPr>
                <w:rFonts w:eastAsia="Calibri"/>
                <w:sz w:val="20"/>
                <w:lang w:val="fr-CA"/>
              </w:rPr>
              <w:t>Cour d’appel de l’Ontario</w:t>
            </w:r>
          </w:p>
          <w:p w:rsidR="0078280B" w:rsidRPr="00F9781C" w:rsidRDefault="0078280B" w:rsidP="00321ED4">
            <w:pPr>
              <w:jc w:val="both"/>
              <w:rPr>
                <w:rFonts w:eastAsia="Calibri"/>
                <w:sz w:val="20"/>
                <w:lang w:val="fr-CA"/>
              </w:rPr>
            </w:pPr>
            <w:r w:rsidRPr="00F9781C">
              <w:rPr>
                <w:rFonts w:eastAsia="Calibri"/>
                <w:sz w:val="20"/>
                <w:lang w:val="fr-CA"/>
              </w:rPr>
              <w:t xml:space="preserve">(Juges </w:t>
            </w:r>
            <w:proofErr w:type="spellStart"/>
            <w:r w:rsidRPr="00F9781C">
              <w:rPr>
                <w:rFonts w:eastAsia="Calibri"/>
                <w:sz w:val="20"/>
                <w:lang w:val="fr-CA"/>
              </w:rPr>
              <w:t>MacPherson</w:t>
            </w:r>
            <w:proofErr w:type="spellEnd"/>
            <w:r w:rsidRPr="00F9781C">
              <w:rPr>
                <w:rFonts w:eastAsia="Calibri"/>
                <w:sz w:val="20"/>
                <w:lang w:val="fr-CA"/>
              </w:rPr>
              <w:t xml:space="preserve">, </w:t>
            </w:r>
            <w:proofErr w:type="spellStart"/>
            <w:r w:rsidRPr="00F9781C">
              <w:rPr>
                <w:rFonts w:eastAsia="Calibri"/>
                <w:sz w:val="20"/>
                <w:lang w:val="fr-CA"/>
              </w:rPr>
              <w:t>Cronk</w:t>
            </w:r>
            <w:proofErr w:type="spellEnd"/>
            <w:r w:rsidRPr="00F9781C">
              <w:rPr>
                <w:rFonts w:eastAsia="Calibri"/>
                <w:sz w:val="20"/>
                <w:lang w:val="fr-CA"/>
              </w:rPr>
              <w:t xml:space="preserve"> et Epstein)</w:t>
            </w:r>
          </w:p>
          <w:p w:rsidR="0078280B" w:rsidRPr="00F9781C" w:rsidRDefault="0078280B" w:rsidP="00321ED4">
            <w:pPr>
              <w:jc w:val="both"/>
              <w:rPr>
                <w:rFonts w:eastAsia="Calibri"/>
                <w:sz w:val="20"/>
                <w:lang w:val="fr-CA"/>
              </w:rPr>
            </w:pPr>
            <w:r w:rsidRPr="00F9781C">
              <w:rPr>
                <w:rFonts w:eastAsia="Calibri"/>
                <w:sz w:val="20"/>
                <w:lang w:val="fr-CA"/>
              </w:rPr>
              <w:t>2009 ONCA 730</w:t>
            </w:r>
          </w:p>
          <w:p w:rsidR="0078280B" w:rsidRPr="00F9781C" w:rsidRDefault="0078280B" w:rsidP="00321ED4">
            <w:pPr>
              <w:jc w:val="both"/>
              <w:rPr>
                <w:rFonts w:eastAsia="Calibri"/>
                <w:sz w:val="20"/>
                <w:lang w:val="fr-CA"/>
              </w:rPr>
            </w:pPr>
            <w:r w:rsidRPr="00F9781C">
              <w:rPr>
                <w:rFonts w:eastAsia="Calibri"/>
                <w:sz w:val="20"/>
                <w:lang w:val="fr-CA"/>
              </w:rPr>
              <w:t>C49387</w:t>
            </w:r>
          </w:p>
          <w:p w:rsidR="0078280B" w:rsidRPr="00F9781C" w:rsidRDefault="0078280B" w:rsidP="00321ED4">
            <w:pPr>
              <w:jc w:val="both"/>
              <w:rPr>
                <w:rFonts w:eastAsia="Calibri"/>
                <w:sz w:val="20"/>
                <w:lang w:val="fr-CA"/>
              </w:rPr>
            </w:pPr>
          </w:p>
        </w:tc>
        <w:tc>
          <w:tcPr>
            <w:tcW w:w="243" w:type="pct"/>
          </w:tcPr>
          <w:p w:rsidR="0078280B" w:rsidRPr="00F9781C" w:rsidRDefault="0078280B" w:rsidP="00321ED4">
            <w:pPr>
              <w:jc w:val="both"/>
              <w:rPr>
                <w:rFonts w:eastAsia="Calibri"/>
                <w:sz w:val="20"/>
                <w:lang w:val="fr-CA"/>
              </w:rPr>
            </w:pPr>
          </w:p>
        </w:tc>
        <w:tc>
          <w:tcPr>
            <w:tcW w:w="2330" w:type="pct"/>
          </w:tcPr>
          <w:p w:rsidR="0078280B" w:rsidRPr="00F9781C" w:rsidRDefault="0078280B" w:rsidP="00321ED4">
            <w:pPr>
              <w:jc w:val="both"/>
              <w:rPr>
                <w:rFonts w:eastAsia="Calibri"/>
                <w:sz w:val="20"/>
                <w:lang w:val="fr-CA"/>
              </w:rPr>
            </w:pPr>
            <w:r w:rsidRPr="00F9781C">
              <w:rPr>
                <w:rFonts w:eastAsia="Calibri"/>
                <w:sz w:val="20"/>
                <w:lang w:val="fr-CA"/>
              </w:rPr>
              <w:t>Appel des déclarations de culpabilité et de la peine, rejeté</w:t>
            </w:r>
          </w:p>
          <w:p w:rsidR="0078280B" w:rsidRPr="00F9781C" w:rsidRDefault="0078280B" w:rsidP="00321ED4">
            <w:pPr>
              <w:jc w:val="both"/>
              <w:rPr>
                <w:rFonts w:eastAsia="Calibri"/>
                <w:sz w:val="20"/>
                <w:lang w:val="fr-CA"/>
              </w:rPr>
            </w:pPr>
          </w:p>
        </w:tc>
      </w:tr>
      <w:tr w:rsidR="0078280B" w:rsidRPr="006E563B" w:rsidTr="00321ED4">
        <w:tc>
          <w:tcPr>
            <w:tcW w:w="2427" w:type="pct"/>
          </w:tcPr>
          <w:p w:rsidR="0078280B" w:rsidRPr="00F9781C" w:rsidRDefault="0078280B" w:rsidP="00321ED4">
            <w:pPr>
              <w:jc w:val="both"/>
              <w:rPr>
                <w:rFonts w:eastAsia="Calibri"/>
                <w:sz w:val="20"/>
                <w:lang w:val="fr-CA"/>
              </w:rPr>
            </w:pPr>
            <w:r w:rsidRPr="00F9781C">
              <w:rPr>
                <w:rFonts w:eastAsia="Calibri"/>
                <w:sz w:val="20"/>
                <w:lang w:val="fr-CA"/>
              </w:rPr>
              <w:t>24 septembre 2010</w:t>
            </w:r>
          </w:p>
          <w:p w:rsidR="0078280B" w:rsidRPr="00F9781C" w:rsidRDefault="0078280B" w:rsidP="00321ED4">
            <w:pPr>
              <w:jc w:val="both"/>
              <w:rPr>
                <w:rFonts w:eastAsia="Calibri"/>
                <w:sz w:val="20"/>
                <w:lang w:val="fr-CA"/>
              </w:rPr>
            </w:pPr>
            <w:r w:rsidRPr="00F9781C">
              <w:rPr>
                <w:rFonts w:eastAsia="Calibri"/>
                <w:sz w:val="20"/>
                <w:lang w:val="fr-CA"/>
              </w:rPr>
              <w:t>Cour suprême du Canada</w:t>
            </w:r>
          </w:p>
        </w:tc>
        <w:tc>
          <w:tcPr>
            <w:tcW w:w="243" w:type="pct"/>
          </w:tcPr>
          <w:p w:rsidR="0078280B" w:rsidRPr="00F9781C" w:rsidRDefault="0078280B" w:rsidP="00321ED4">
            <w:pPr>
              <w:jc w:val="both"/>
              <w:rPr>
                <w:rFonts w:eastAsia="Calibri"/>
                <w:sz w:val="20"/>
                <w:lang w:val="fr-CA"/>
              </w:rPr>
            </w:pPr>
          </w:p>
        </w:tc>
        <w:tc>
          <w:tcPr>
            <w:tcW w:w="2330" w:type="pct"/>
          </w:tcPr>
          <w:p w:rsidR="0078280B" w:rsidRPr="00F9781C" w:rsidRDefault="0078280B" w:rsidP="00321ED4">
            <w:pPr>
              <w:jc w:val="both"/>
              <w:rPr>
                <w:rFonts w:eastAsia="Calibri"/>
                <w:sz w:val="20"/>
                <w:lang w:val="fr-CA"/>
              </w:rPr>
            </w:pPr>
            <w:r w:rsidRPr="00F9781C">
              <w:rPr>
                <w:rFonts w:eastAsia="Calibri"/>
                <w:sz w:val="20"/>
                <w:lang w:val="fr-CA"/>
              </w:rPr>
              <w:t>Demande de prorogation du délai de dépôt et de signification de la demande d’autorisation d’appel et demande d’autorisation d’appel, déposées</w:t>
            </w: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82" style="width:2in;height:1pt" o:hrpct="0" o:hralign="center" o:hrstd="t" o:hrnoshade="t" o:hr="t" fillcolor="black [3213]" stroked="f"/>
        </w:pict>
      </w:r>
    </w:p>
    <w:p w:rsidR="00842F8F" w:rsidRDefault="00842F8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0D41" w:rsidRPr="00690D41" w:rsidTr="00690D41">
        <w:trPr>
          <w:cantSplit/>
        </w:trPr>
        <w:tc>
          <w:tcPr>
            <w:tcW w:w="1458" w:type="dxa"/>
          </w:tcPr>
          <w:p w:rsidR="00690D41" w:rsidRPr="00690D41" w:rsidRDefault="00690D41" w:rsidP="00BD6CAB">
            <w:pPr>
              <w:rPr>
                <w:sz w:val="20"/>
                <w:szCs w:val="20"/>
              </w:rPr>
            </w:pPr>
            <w:r w:rsidRPr="00690D41">
              <w:rPr>
                <w:rStyle w:val="SCCFileNumberChar"/>
                <w:sz w:val="20"/>
                <w:szCs w:val="20"/>
              </w:rPr>
              <w:lastRenderedPageBreak/>
              <w:t>33863</w:t>
            </w:r>
          </w:p>
          <w:p w:rsidR="00690D41" w:rsidRPr="00690D41" w:rsidRDefault="00690D41" w:rsidP="00BD6CAB">
            <w:pPr>
              <w:rPr>
                <w:b/>
                <w:sz w:val="20"/>
                <w:szCs w:val="20"/>
                <w:lang w:val="fr-CA"/>
              </w:rPr>
            </w:pPr>
          </w:p>
        </w:tc>
        <w:tc>
          <w:tcPr>
            <w:tcW w:w="8118" w:type="dxa"/>
          </w:tcPr>
          <w:p w:rsidR="00690D41" w:rsidRPr="00690D41" w:rsidRDefault="00690D41" w:rsidP="00BD6CAB">
            <w:pPr>
              <w:rPr>
                <w:sz w:val="20"/>
                <w:szCs w:val="20"/>
              </w:rPr>
            </w:pPr>
            <w:r w:rsidRPr="00690D41">
              <w:rPr>
                <w:rStyle w:val="SCCLsocChar"/>
                <w:sz w:val="20"/>
                <w:szCs w:val="20"/>
                <w:lang w:val="en-CA"/>
              </w:rPr>
              <w:t xml:space="preserve">Murray Archibald </w:t>
            </w:r>
            <w:proofErr w:type="spellStart"/>
            <w:r w:rsidRPr="00690D41">
              <w:rPr>
                <w:rStyle w:val="SCCLsocChar"/>
                <w:sz w:val="20"/>
                <w:szCs w:val="20"/>
                <w:lang w:val="en-CA"/>
              </w:rPr>
              <w:t>McClenaghan</w:t>
            </w:r>
            <w:proofErr w:type="spellEnd"/>
            <w:r w:rsidRPr="00690D41">
              <w:rPr>
                <w:rStyle w:val="SCCLsocChar"/>
                <w:sz w:val="20"/>
                <w:szCs w:val="20"/>
                <w:lang w:val="en-CA"/>
              </w:rPr>
              <w:t xml:space="preserve"> v. Her Majesty the Queen</w:t>
            </w:r>
            <w:r w:rsidRPr="00690D41">
              <w:rPr>
                <w:sz w:val="20"/>
                <w:szCs w:val="20"/>
              </w:rPr>
              <w:t xml:space="preserve"> (Alta.) (Criminal) (By Leave)</w:t>
            </w:r>
          </w:p>
          <w:p w:rsidR="00690D41" w:rsidRPr="00690D41" w:rsidRDefault="00690D41" w:rsidP="00BD6CAB">
            <w:pPr>
              <w:rPr>
                <w:sz w:val="20"/>
                <w:szCs w:val="20"/>
              </w:rPr>
            </w:pPr>
          </w:p>
        </w:tc>
      </w:tr>
      <w:tr w:rsidR="00690D41" w:rsidRPr="00690D41" w:rsidTr="00690D41">
        <w:trPr>
          <w:cantSplit/>
        </w:trPr>
        <w:tc>
          <w:tcPr>
            <w:tcW w:w="1458" w:type="dxa"/>
          </w:tcPr>
          <w:p w:rsidR="00690D41" w:rsidRPr="00690D41" w:rsidRDefault="00690D41" w:rsidP="00BD6CAB">
            <w:pPr>
              <w:rPr>
                <w:sz w:val="20"/>
                <w:szCs w:val="20"/>
              </w:rPr>
            </w:pPr>
            <w:r w:rsidRPr="00690D41">
              <w:rPr>
                <w:sz w:val="20"/>
                <w:szCs w:val="20"/>
              </w:rPr>
              <w:t>Coram :</w:t>
            </w:r>
          </w:p>
        </w:tc>
        <w:tc>
          <w:tcPr>
            <w:tcW w:w="8118" w:type="dxa"/>
          </w:tcPr>
          <w:p w:rsidR="00690D41" w:rsidRPr="00690D41" w:rsidRDefault="00690D41" w:rsidP="00BD6CAB">
            <w:pPr>
              <w:rPr>
                <w:sz w:val="20"/>
                <w:szCs w:val="20"/>
              </w:rPr>
            </w:pPr>
            <w:proofErr w:type="spellStart"/>
            <w:r w:rsidRPr="00690D41">
              <w:rPr>
                <w:rStyle w:val="SCCCoramChar"/>
                <w:sz w:val="20"/>
                <w:szCs w:val="20"/>
                <w:lang w:val="en-CA"/>
              </w:rPr>
              <w:t>McLachlin</w:t>
            </w:r>
            <w:proofErr w:type="spellEnd"/>
            <w:r w:rsidRPr="00690D41">
              <w:rPr>
                <w:rStyle w:val="SCCCoramChar"/>
                <w:sz w:val="20"/>
                <w:szCs w:val="20"/>
                <w:lang w:val="en-CA"/>
              </w:rPr>
              <w:t xml:space="preserve"> C.J. and </w:t>
            </w:r>
            <w:proofErr w:type="spellStart"/>
            <w:r w:rsidRPr="00690D41">
              <w:rPr>
                <w:rStyle w:val="SCCCoramChar"/>
                <w:sz w:val="20"/>
                <w:szCs w:val="20"/>
                <w:lang w:val="en-CA"/>
              </w:rPr>
              <w:t>Abella</w:t>
            </w:r>
            <w:proofErr w:type="spellEnd"/>
            <w:r w:rsidRPr="00690D41">
              <w:rPr>
                <w:rStyle w:val="SCCCoramChar"/>
                <w:sz w:val="20"/>
                <w:szCs w:val="20"/>
                <w:lang w:val="en-CA"/>
              </w:rPr>
              <w:t xml:space="preserve"> and Cromwell JJ.</w:t>
            </w:r>
          </w:p>
          <w:p w:rsidR="00690D41" w:rsidRPr="00690D41" w:rsidRDefault="00690D41" w:rsidP="00BD6CAB">
            <w:pPr>
              <w:rPr>
                <w:sz w:val="20"/>
                <w:szCs w:val="20"/>
                <w:u w:val="single"/>
              </w:rPr>
            </w:pPr>
          </w:p>
        </w:tc>
      </w:tr>
      <w:tr w:rsidR="00690D41" w:rsidRPr="006E563B" w:rsidTr="00690D41">
        <w:trPr>
          <w:cantSplit/>
        </w:trPr>
        <w:tc>
          <w:tcPr>
            <w:tcW w:w="9576" w:type="dxa"/>
            <w:gridSpan w:val="2"/>
          </w:tcPr>
          <w:p w:rsidR="00690D41" w:rsidRPr="00690D41" w:rsidRDefault="00690D41" w:rsidP="00BD6CAB">
            <w:pPr>
              <w:pStyle w:val="SCCShortJudgment"/>
              <w:rPr>
                <w:szCs w:val="20"/>
              </w:rPr>
            </w:pPr>
            <w:r w:rsidRPr="00690D41">
              <w:rPr>
                <w:szCs w:val="20"/>
              </w:rPr>
              <w:t>The application for leave to appeal from the judgment of the Court of Appeal of Alberta (Edmonton), Number 0903-0130-A, 2010 ABCA 222, dated July 9, 2010, is dismissed without costs.</w:t>
            </w:r>
          </w:p>
          <w:p w:rsidR="00690D41" w:rsidRPr="00690D41" w:rsidRDefault="00690D41" w:rsidP="00BD6CAB">
            <w:pPr>
              <w:pStyle w:val="SCCShortJudgment"/>
              <w:ind w:firstLine="0"/>
              <w:rPr>
                <w:szCs w:val="20"/>
              </w:rPr>
            </w:pPr>
          </w:p>
          <w:p w:rsidR="00690D41" w:rsidRPr="00690D41" w:rsidRDefault="00690D41" w:rsidP="005262C6">
            <w:pPr>
              <w:pStyle w:val="SCCShortJudgment"/>
              <w:rPr>
                <w:szCs w:val="20"/>
                <w:lang w:val="fr-CA"/>
              </w:rPr>
            </w:pPr>
            <w:r w:rsidRPr="00690D41">
              <w:rPr>
                <w:szCs w:val="20"/>
                <w:lang w:val="fr-CA"/>
              </w:rPr>
              <w:t>La demande d’autorisation d’appel de l’arrêt de la Cour d'appel de l’Alberta (Edmonton), numéro 0903-0130-A, 2010 ABCA 222, daté du 9 juillet 2010, est rejetée sans dépens.</w:t>
            </w:r>
          </w:p>
        </w:tc>
      </w:tr>
    </w:tbl>
    <w:p w:rsid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C4531" w:rsidRPr="00F9781C" w:rsidTr="00BC69AE">
        <w:tc>
          <w:tcPr>
            <w:tcW w:w="5000" w:type="pct"/>
            <w:gridSpan w:val="3"/>
          </w:tcPr>
          <w:p w:rsidR="00CC4531" w:rsidRPr="00F9781C" w:rsidRDefault="00CC4531" w:rsidP="00BC69AE">
            <w:pPr>
              <w:jc w:val="both"/>
              <w:rPr>
                <w:rFonts w:eastAsia="Calibri"/>
                <w:sz w:val="20"/>
              </w:rPr>
            </w:pPr>
            <w:r w:rsidRPr="00F9781C">
              <w:rPr>
                <w:rFonts w:eastAsia="Calibri"/>
                <w:sz w:val="20"/>
              </w:rPr>
              <w:t>Criminal law – Defence – Insanity – Not criminally responsible on account of mental disorder – Whether Court of Appeal erred in law in concluding it was appropriate and fair for trial judge to instruct jury as to an adverse inference it might draw from applicant’s refusal to submit to examination by a psychiatrist named by the Crown?</w:t>
            </w:r>
          </w:p>
          <w:p w:rsidR="00CC4531" w:rsidRPr="00F9781C" w:rsidRDefault="00CC4531" w:rsidP="00BC69AE">
            <w:pPr>
              <w:jc w:val="both"/>
              <w:rPr>
                <w:rFonts w:eastAsia="Calibri"/>
                <w:sz w:val="20"/>
              </w:rPr>
            </w:pPr>
          </w:p>
        </w:tc>
      </w:tr>
      <w:tr w:rsidR="00CC4531" w:rsidRPr="00F9781C" w:rsidTr="00BC69AE">
        <w:tc>
          <w:tcPr>
            <w:tcW w:w="5000" w:type="pct"/>
            <w:gridSpan w:val="3"/>
          </w:tcPr>
          <w:p w:rsidR="00CC4531" w:rsidRPr="00F9781C" w:rsidRDefault="00CC4531" w:rsidP="00BC69AE">
            <w:pPr>
              <w:jc w:val="both"/>
              <w:rPr>
                <w:rFonts w:eastAsia="Calibri"/>
                <w:sz w:val="20"/>
              </w:rPr>
            </w:pPr>
            <w:r w:rsidRPr="00F9781C">
              <w:rPr>
                <w:rFonts w:eastAsia="Calibri"/>
                <w:sz w:val="20"/>
              </w:rPr>
              <w:t>The applicant killed his business partner by shooting him with a shotgun. At trial, the applicant presented a defence of not criminally responsible. The defence called two psychiatrists, and the Crown called two psychiatrists. The applicant refused to be interviewed by one of the Crown psychiatrists. In the charge to the jury, the trial judge stated  that the applicant is entitled to refuse to be examined, and that the jury may, not must, consider this refusal, in assessing the defence of mental disorder.  The applicant was convicted of second-degree murder and his appeal from conviction was dismissed.</w:t>
            </w:r>
          </w:p>
          <w:p w:rsidR="00CC4531" w:rsidRPr="00F9781C" w:rsidRDefault="00CC4531" w:rsidP="00BC69AE">
            <w:pPr>
              <w:jc w:val="both"/>
              <w:rPr>
                <w:rFonts w:eastAsia="Calibri"/>
                <w:sz w:val="20"/>
              </w:rPr>
            </w:pPr>
          </w:p>
        </w:tc>
      </w:tr>
      <w:tr w:rsidR="00CC4531" w:rsidRPr="00F9781C" w:rsidTr="00BC69AE">
        <w:tc>
          <w:tcPr>
            <w:tcW w:w="2427" w:type="pct"/>
          </w:tcPr>
          <w:p w:rsidR="00CC4531" w:rsidRPr="00F9781C" w:rsidRDefault="00CC4531" w:rsidP="00BC69AE">
            <w:pPr>
              <w:jc w:val="both"/>
              <w:rPr>
                <w:rFonts w:eastAsia="Calibri"/>
                <w:sz w:val="20"/>
              </w:rPr>
            </w:pPr>
            <w:r w:rsidRPr="00F9781C">
              <w:rPr>
                <w:rFonts w:eastAsia="Calibri"/>
                <w:sz w:val="20"/>
              </w:rPr>
              <w:t>April 24, 2009</w:t>
            </w:r>
          </w:p>
          <w:p w:rsidR="00CC4531" w:rsidRPr="00F9781C" w:rsidRDefault="00CC4531" w:rsidP="00BC69AE">
            <w:pPr>
              <w:jc w:val="both"/>
              <w:rPr>
                <w:rFonts w:eastAsia="Calibri"/>
                <w:sz w:val="20"/>
              </w:rPr>
            </w:pPr>
            <w:r w:rsidRPr="00F9781C">
              <w:rPr>
                <w:rFonts w:eastAsia="Calibri"/>
                <w:sz w:val="20"/>
              </w:rPr>
              <w:t>Court of Queen’s Bench of Alberta</w:t>
            </w:r>
          </w:p>
          <w:p w:rsidR="00CC4531" w:rsidRPr="00F9781C" w:rsidRDefault="00CC4531" w:rsidP="00BC69AE">
            <w:pPr>
              <w:jc w:val="both"/>
              <w:rPr>
                <w:rFonts w:eastAsia="Calibri"/>
                <w:sz w:val="20"/>
              </w:rPr>
            </w:pPr>
            <w:r w:rsidRPr="00F9781C">
              <w:rPr>
                <w:rFonts w:eastAsia="Calibri"/>
                <w:sz w:val="20"/>
              </w:rPr>
              <w:t>(</w:t>
            </w:r>
            <w:proofErr w:type="spellStart"/>
            <w:r w:rsidRPr="00F9781C">
              <w:rPr>
                <w:rFonts w:eastAsia="Calibri"/>
                <w:sz w:val="20"/>
              </w:rPr>
              <w:t>Belzil</w:t>
            </w:r>
            <w:proofErr w:type="spellEnd"/>
            <w:r w:rsidRPr="00F9781C">
              <w:rPr>
                <w:rFonts w:eastAsia="Calibri"/>
                <w:sz w:val="20"/>
              </w:rPr>
              <w:t xml:space="preserve"> J.)</w:t>
            </w:r>
          </w:p>
          <w:p w:rsidR="00CC4531" w:rsidRPr="00F9781C" w:rsidRDefault="00CC4531" w:rsidP="00BC69AE">
            <w:pPr>
              <w:jc w:val="both"/>
              <w:rPr>
                <w:rFonts w:eastAsia="Calibri"/>
                <w:sz w:val="20"/>
              </w:rPr>
            </w:pPr>
          </w:p>
        </w:tc>
        <w:tc>
          <w:tcPr>
            <w:tcW w:w="243" w:type="pct"/>
          </w:tcPr>
          <w:p w:rsidR="00CC4531" w:rsidRPr="00F9781C" w:rsidRDefault="00CC4531" w:rsidP="00BC69AE">
            <w:pPr>
              <w:jc w:val="both"/>
              <w:rPr>
                <w:rFonts w:eastAsia="Calibri"/>
                <w:sz w:val="20"/>
              </w:rPr>
            </w:pPr>
          </w:p>
        </w:tc>
        <w:tc>
          <w:tcPr>
            <w:tcW w:w="2330" w:type="pct"/>
          </w:tcPr>
          <w:p w:rsidR="00CC4531" w:rsidRPr="00F9781C" w:rsidRDefault="00CC4531" w:rsidP="00BC69AE">
            <w:pPr>
              <w:jc w:val="both"/>
              <w:rPr>
                <w:rFonts w:eastAsia="Calibri"/>
                <w:sz w:val="20"/>
              </w:rPr>
            </w:pPr>
            <w:r w:rsidRPr="00F9781C">
              <w:rPr>
                <w:rFonts w:eastAsia="Calibri"/>
                <w:sz w:val="20"/>
              </w:rPr>
              <w:t>Conviction: second-degree murder</w:t>
            </w:r>
          </w:p>
          <w:p w:rsidR="00CC4531" w:rsidRPr="00F9781C" w:rsidRDefault="00CC4531" w:rsidP="00BC69AE">
            <w:pPr>
              <w:jc w:val="both"/>
              <w:rPr>
                <w:rFonts w:eastAsia="Calibri"/>
                <w:sz w:val="20"/>
              </w:rPr>
            </w:pPr>
          </w:p>
        </w:tc>
      </w:tr>
      <w:tr w:rsidR="00CC4531" w:rsidRPr="00F9781C" w:rsidTr="00BC69AE">
        <w:tc>
          <w:tcPr>
            <w:tcW w:w="2427" w:type="pct"/>
          </w:tcPr>
          <w:p w:rsidR="00CC4531" w:rsidRPr="00F9781C" w:rsidRDefault="00CC4531" w:rsidP="00BC69AE">
            <w:pPr>
              <w:jc w:val="both"/>
              <w:rPr>
                <w:rFonts w:eastAsia="Calibri"/>
                <w:sz w:val="20"/>
              </w:rPr>
            </w:pPr>
            <w:r w:rsidRPr="00F9781C">
              <w:rPr>
                <w:rFonts w:eastAsia="Calibri"/>
                <w:sz w:val="20"/>
              </w:rPr>
              <w:t>July 9, 2010</w:t>
            </w:r>
          </w:p>
          <w:p w:rsidR="00CC4531" w:rsidRPr="00F9781C" w:rsidRDefault="00CC4531" w:rsidP="00BC69AE">
            <w:pPr>
              <w:jc w:val="both"/>
              <w:rPr>
                <w:rFonts w:eastAsia="Calibri"/>
                <w:sz w:val="20"/>
              </w:rPr>
            </w:pPr>
            <w:r w:rsidRPr="00F9781C">
              <w:rPr>
                <w:rFonts w:eastAsia="Calibri"/>
                <w:sz w:val="20"/>
              </w:rPr>
              <w:t>Court of Appeal of Alberta (Edmonton)</w:t>
            </w:r>
          </w:p>
          <w:p w:rsidR="00CC4531" w:rsidRPr="00F9781C" w:rsidRDefault="00CC4531" w:rsidP="00BC69AE">
            <w:pPr>
              <w:jc w:val="both"/>
              <w:rPr>
                <w:rFonts w:eastAsia="Calibri"/>
                <w:sz w:val="20"/>
                <w:lang w:val="fr-CA"/>
              </w:rPr>
            </w:pPr>
            <w:r w:rsidRPr="00F9781C">
              <w:rPr>
                <w:rFonts w:eastAsia="Calibri"/>
                <w:sz w:val="20"/>
                <w:lang w:val="fr-CA"/>
              </w:rPr>
              <w:t>(</w:t>
            </w:r>
            <w:proofErr w:type="gramStart"/>
            <w:r w:rsidRPr="00F9781C">
              <w:rPr>
                <w:rFonts w:eastAsia="Calibri"/>
                <w:sz w:val="20"/>
                <w:lang w:val="fr-CA"/>
              </w:rPr>
              <w:t>Côté ,</w:t>
            </w:r>
            <w:proofErr w:type="gramEnd"/>
            <w:r w:rsidRPr="00F9781C">
              <w:rPr>
                <w:rFonts w:eastAsia="Calibri"/>
                <w:sz w:val="20"/>
                <w:lang w:val="fr-CA"/>
              </w:rPr>
              <w:t xml:space="preserve"> O'Brien, Gill JJ.A.)</w:t>
            </w:r>
          </w:p>
          <w:p w:rsidR="00CC4531" w:rsidRPr="00F9781C" w:rsidRDefault="00CC4531" w:rsidP="00BC69AE">
            <w:pPr>
              <w:jc w:val="both"/>
              <w:rPr>
                <w:rFonts w:eastAsia="Calibri"/>
                <w:sz w:val="20"/>
                <w:lang w:val="fr-CA"/>
              </w:rPr>
            </w:pPr>
            <w:r w:rsidRPr="00F9781C">
              <w:rPr>
                <w:rFonts w:eastAsia="Calibri"/>
                <w:sz w:val="20"/>
              </w:rPr>
              <w:t>2010 ABCA 222</w:t>
            </w:r>
          </w:p>
          <w:p w:rsidR="00CC4531" w:rsidRPr="00F9781C" w:rsidRDefault="00CC4531" w:rsidP="00BC69AE">
            <w:pPr>
              <w:jc w:val="both"/>
              <w:rPr>
                <w:rFonts w:eastAsia="Calibri"/>
                <w:sz w:val="20"/>
                <w:lang w:val="fr-CA"/>
              </w:rPr>
            </w:pPr>
          </w:p>
        </w:tc>
        <w:tc>
          <w:tcPr>
            <w:tcW w:w="243" w:type="pct"/>
          </w:tcPr>
          <w:p w:rsidR="00CC4531" w:rsidRPr="00F9781C" w:rsidRDefault="00CC4531" w:rsidP="00BC69AE">
            <w:pPr>
              <w:jc w:val="both"/>
              <w:rPr>
                <w:rFonts w:eastAsia="Calibri"/>
                <w:sz w:val="20"/>
                <w:lang w:val="fr-CA"/>
              </w:rPr>
            </w:pPr>
          </w:p>
        </w:tc>
        <w:tc>
          <w:tcPr>
            <w:tcW w:w="2330" w:type="pct"/>
          </w:tcPr>
          <w:p w:rsidR="00CC4531" w:rsidRPr="00F9781C" w:rsidRDefault="00CC4531" w:rsidP="00BC69AE">
            <w:pPr>
              <w:jc w:val="both"/>
              <w:rPr>
                <w:rFonts w:eastAsia="Calibri"/>
                <w:sz w:val="20"/>
              </w:rPr>
            </w:pPr>
            <w:r w:rsidRPr="00F9781C">
              <w:rPr>
                <w:rFonts w:eastAsia="Calibri"/>
                <w:sz w:val="20"/>
              </w:rPr>
              <w:t>Conviction appeal dismissed</w:t>
            </w:r>
          </w:p>
          <w:p w:rsidR="00CC4531" w:rsidRPr="00F9781C" w:rsidRDefault="00CC4531" w:rsidP="00BC69AE">
            <w:pPr>
              <w:jc w:val="both"/>
              <w:rPr>
                <w:rFonts w:eastAsia="Calibri"/>
                <w:sz w:val="20"/>
              </w:rPr>
            </w:pPr>
          </w:p>
        </w:tc>
      </w:tr>
      <w:tr w:rsidR="00CC4531" w:rsidRPr="00F9781C" w:rsidTr="00BC69AE">
        <w:tc>
          <w:tcPr>
            <w:tcW w:w="2427" w:type="pct"/>
          </w:tcPr>
          <w:p w:rsidR="00CC4531" w:rsidRPr="00F9781C" w:rsidRDefault="00CC4531" w:rsidP="00BC69AE">
            <w:pPr>
              <w:jc w:val="both"/>
              <w:rPr>
                <w:rFonts w:eastAsia="Calibri"/>
                <w:sz w:val="20"/>
              </w:rPr>
            </w:pPr>
            <w:r w:rsidRPr="00F9781C">
              <w:rPr>
                <w:rFonts w:eastAsia="Calibri"/>
                <w:sz w:val="20"/>
              </w:rPr>
              <w:t>September 28, 2010</w:t>
            </w:r>
          </w:p>
          <w:p w:rsidR="00CC4531" w:rsidRPr="00F9781C" w:rsidRDefault="00CC4531" w:rsidP="00BC69AE">
            <w:pPr>
              <w:jc w:val="both"/>
              <w:rPr>
                <w:rFonts w:eastAsia="Calibri"/>
                <w:sz w:val="20"/>
              </w:rPr>
            </w:pPr>
            <w:r w:rsidRPr="00F9781C">
              <w:rPr>
                <w:rFonts w:eastAsia="Calibri"/>
                <w:sz w:val="20"/>
              </w:rPr>
              <w:t>Supreme Court of Canada</w:t>
            </w:r>
          </w:p>
        </w:tc>
        <w:tc>
          <w:tcPr>
            <w:tcW w:w="243" w:type="pct"/>
          </w:tcPr>
          <w:p w:rsidR="00CC4531" w:rsidRPr="00F9781C" w:rsidRDefault="00CC4531" w:rsidP="00BC69AE">
            <w:pPr>
              <w:jc w:val="both"/>
              <w:rPr>
                <w:rFonts w:eastAsia="Calibri"/>
                <w:sz w:val="20"/>
              </w:rPr>
            </w:pPr>
          </w:p>
        </w:tc>
        <w:tc>
          <w:tcPr>
            <w:tcW w:w="2330" w:type="pct"/>
          </w:tcPr>
          <w:p w:rsidR="00CC4531" w:rsidRPr="00F9781C" w:rsidRDefault="00CC4531" w:rsidP="00BC69AE">
            <w:pPr>
              <w:jc w:val="both"/>
              <w:rPr>
                <w:rFonts w:eastAsia="Calibri"/>
                <w:sz w:val="20"/>
              </w:rPr>
            </w:pPr>
            <w:r w:rsidRPr="00F9781C">
              <w:rPr>
                <w:rFonts w:eastAsia="Calibri"/>
                <w:sz w:val="20"/>
              </w:rPr>
              <w:t>Application for leave to appeal filed</w:t>
            </w:r>
          </w:p>
          <w:p w:rsidR="00CC4531" w:rsidRPr="00F9781C" w:rsidRDefault="00CC4531" w:rsidP="00BC69AE">
            <w:pPr>
              <w:jc w:val="both"/>
              <w:rPr>
                <w:rFonts w:eastAsia="Calibri"/>
                <w:sz w:val="20"/>
              </w:rPr>
            </w:pPr>
          </w:p>
        </w:tc>
      </w:tr>
    </w:tbl>
    <w:p w:rsidR="00842F8F" w:rsidRPr="00CC4531"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83" style="width:2in;height:1pt" o:hrpct="0" o:hralign="center" o:hrstd="t" o:hrnoshade="t" o:hr="t" fillcolor="black [3213]" stroked="f"/>
        </w:pict>
      </w:r>
    </w:p>
    <w:p w:rsidR="00842F8F" w:rsidRP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CC4531" w:rsidRPr="006E563B" w:rsidTr="00BC69AE">
        <w:tc>
          <w:tcPr>
            <w:tcW w:w="5000" w:type="pct"/>
            <w:gridSpan w:val="3"/>
          </w:tcPr>
          <w:p w:rsidR="00CC4531" w:rsidRPr="00F9781C" w:rsidRDefault="00CC4531" w:rsidP="00BC69AE">
            <w:pPr>
              <w:jc w:val="both"/>
              <w:rPr>
                <w:rFonts w:eastAsia="Calibri"/>
                <w:sz w:val="20"/>
                <w:lang w:val="fr-CA"/>
              </w:rPr>
            </w:pPr>
          </w:p>
          <w:p w:rsidR="00CC4531" w:rsidRPr="00F9781C" w:rsidRDefault="00CC4531" w:rsidP="00BC69AE">
            <w:pPr>
              <w:jc w:val="both"/>
              <w:rPr>
                <w:rFonts w:eastAsia="Calibri"/>
                <w:sz w:val="20"/>
                <w:lang w:val="fr-CA"/>
              </w:rPr>
            </w:pPr>
            <w:r w:rsidRPr="00F9781C">
              <w:rPr>
                <w:rFonts w:eastAsia="Calibri"/>
                <w:sz w:val="20"/>
                <w:lang w:val="fr-CA"/>
              </w:rPr>
              <w:t>Droit criminel – Moyens de défense – Aliénation mentale – Accusé non responsable criminellement pour cause de troubles mentaux – La Cour d’appel a-t-elle commis une erreur de droit en concluant qu’il était approprié et juste que le juge du procès donne des directives au jury quant à l’inférence défavorable qu’il peut tirer du refus du demandeur de se soumettre à un examen par un psychiatre nommé par le ministère public?</w:t>
            </w:r>
          </w:p>
          <w:p w:rsidR="00CC4531" w:rsidRPr="00F9781C" w:rsidRDefault="00CC4531" w:rsidP="00BC69AE">
            <w:pPr>
              <w:jc w:val="both"/>
              <w:rPr>
                <w:rFonts w:eastAsia="Calibri"/>
                <w:sz w:val="20"/>
                <w:lang w:val="fr-CA"/>
              </w:rPr>
            </w:pPr>
          </w:p>
        </w:tc>
      </w:tr>
      <w:tr w:rsidR="00CC4531" w:rsidRPr="006E563B" w:rsidTr="00BC69AE">
        <w:tc>
          <w:tcPr>
            <w:tcW w:w="5000" w:type="pct"/>
            <w:gridSpan w:val="3"/>
          </w:tcPr>
          <w:p w:rsidR="00CC4531" w:rsidRPr="00F9781C" w:rsidRDefault="00CC4531" w:rsidP="00BC69AE">
            <w:pPr>
              <w:jc w:val="both"/>
              <w:rPr>
                <w:rFonts w:eastAsia="Calibri"/>
                <w:sz w:val="20"/>
                <w:lang w:val="fr-CA"/>
              </w:rPr>
            </w:pPr>
            <w:r w:rsidRPr="00F9781C">
              <w:rPr>
                <w:rFonts w:eastAsia="Calibri"/>
                <w:sz w:val="20"/>
                <w:lang w:val="fr-CA"/>
              </w:rPr>
              <w:t xml:space="preserve">Le demandeur a tué son associé en lui tirant un coup de feu avec un fusil de chasse.  Au procès, le demandeur a présenté une défense de non-responsabilité criminelle. La défense et le ministère public ont chacun appelé deux psychiatres à témoigner.  Le demandeur a refusé d’être interrogé par un des psychiatres du ministère public.  Dans son exposé au jury, le juge du procès a affirmé que le demandeur avait le droit de refuser d’être examiné et que le jury pouvait, sans y être tenu, prendre en compte ce refus dans son évaluation de la défense de troubles mentaux.  Le </w:t>
            </w:r>
            <w:r w:rsidRPr="00F9781C">
              <w:rPr>
                <w:rFonts w:eastAsia="Calibri"/>
                <w:sz w:val="20"/>
                <w:lang w:val="fr-CA"/>
              </w:rPr>
              <w:lastRenderedPageBreak/>
              <w:t>demandeur a été déclaré coupable de meurtre au deuxième degré et son appel de la condamnation a été rejeté.</w:t>
            </w:r>
          </w:p>
          <w:p w:rsidR="00CC4531" w:rsidRPr="00F9781C" w:rsidRDefault="00CC4531" w:rsidP="00BC69AE">
            <w:pPr>
              <w:jc w:val="both"/>
              <w:rPr>
                <w:rFonts w:eastAsia="Calibri"/>
                <w:sz w:val="20"/>
                <w:lang w:val="fr-CA"/>
              </w:rPr>
            </w:pPr>
          </w:p>
        </w:tc>
      </w:tr>
      <w:tr w:rsidR="00CC4531" w:rsidRPr="006E563B" w:rsidTr="00BC69AE">
        <w:tc>
          <w:tcPr>
            <w:tcW w:w="2427" w:type="pct"/>
          </w:tcPr>
          <w:p w:rsidR="00CC4531" w:rsidRPr="00F9781C" w:rsidRDefault="00CC4531" w:rsidP="00BC69AE">
            <w:pPr>
              <w:jc w:val="both"/>
              <w:rPr>
                <w:rFonts w:eastAsia="Calibri"/>
                <w:sz w:val="20"/>
                <w:lang w:val="fr-CA"/>
              </w:rPr>
            </w:pPr>
            <w:r w:rsidRPr="00F9781C">
              <w:rPr>
                <w:rFonts w:eastAsia="Calibri"/>
                <w:sz w:val="20"/>
                <w:lang w:val="fr-CA"/>
              </w:rPr>
              <w:lastRenderedPageBreak/>
              <w:t>24 avril 2009</w:t>
            </w:r>
          </w:p>
          <w:p w:rsidR="00CC4531" w:rsidRPr="00F9781C" w:rsidRDefault="00CC4531" w:rsidP="00BC69AE">
            <w:pPr>
              <w:jc w:val="both"/>
              <w:rPr>
                <w:rFonts w:eastAsia="Calibri"/>
                <w:sz w:val="20"/>
                <w:lang w:val="fr-CA"/>
              </w:rPr>
            </w:pPr>
            <w:r w:rsidRPr="00F9781C">
              <w:rPr>
                <w:rFonts w:eastAsia="Calibri"/>
                <w:sz w:val="20"/>
                <w:lang w:val="fr-CA"/>
              </w:rPr>
              <w:t>Cour du Banc de la Reine de l’Alberta</w:t>
            </w:r>
          </w:p>
          <w:p w:rsidR="00CC4531" w:rsidRPr="00F9781C" w:rsidRDefault="00CC4531" w:rsidP="00BC69AE">
            <w:pPr>
              <w:jc w:val="both"/>
              <w:rPr>
                <w:rFonts w:eastAsia="Calibri"/>
                <w:sz w:val="20"/>
                <w:lang w:val="fr-CA"/>
              </w:rPr>
            </w:pPr>
            <w:r w:rsidRPr="00F9781C">
              <w:rPr>
                <w:rFonts w:eastAsia="Calibri"/>
                <w:sz w:val="20"/>
                <w:lang w:val="fr-CA"/>
              </w:rPr>
              <w:t xml:space="preserve">(Juge </w:t>
            </w:r>
            <w:proofErr w:type="spellStart"/>
            <w:r w:rsidRPr="00F9781C">
              <w:rPr>
                <w:rFonts w:eastAsia="Calibri"/>
                <w:sz w:val="20"/>
                <w:lang w:val="fr-CA"/>
              </w:rPr>
              <w:t>Belzil</w:t>
            </w:r>
            <w:proofErr w:type="spellEnd"/>
            <w:r w:rsidRPr="00F9781C">
              <w:rPr>
                <w:rFonts w:eastAsia="Calibri"/>
                <w:sz w:val="20"/>
                <w:lang w:val="fr-CA"/>
              </w:rPr>
              <w:t>)</w:t>
            </w:r>
          </w:p>
          <w:p w:rsidR="00CC4531" w:rsidRPr="00F9781C" w:rsidRDefault="00CC4531" w:rsidP="00BC69AE">
            <w:pPr>
              <w:jc w:val="both"/>
              <w:rPr>
                <w:rFonts w:eastAsia="Calibri"/>
                <w:sz w:val="20"/>
                <w:lang w:val="fr-CA"/>
              </w:rPr>
            </w:pPr>
          </w:p>
        </w:tc>
        <w:tc>
          <w:tcPr>
            <w:tcW w:w="243" w:type="pct"/>
          </w:tcPr>
          <w:p w:rsidR="00CC4531" w:rsidRPr="00F9781C" w:rsidRDefault="00CC4531" w:rsidP="00BC69AE">
            <w:pPr>
              <w:jc w:val="both"/>
              <w:rPr>
                <w:rFonts w:eastAsia="Calibri"/>
                <w:sz w:val="20"/>
                <w:lang w:val="fr-CA"/>
              </w:rPr>
            </w:pPr>
          </w:p>
        </w:tc>
        <w:tc>
          <w:tcPr>
            <w:tcW w:w="2330" w:type="pct"/>
          </w:tcPr>
          <w:p w:rsidR="00CC4531" w:rsidRPr="00F9781C" w:rsidRDefault="00CC4531" w:rsidP="00BC69AE">
            <w:pPr>
              <w:jc w:val="both"/>
              <w:rPr>
                <w:rFonts w:eastAsia="Calibri"/>
                <w:sz w:val="20"/>
                <w:lang w:val="fr-CA"/>
              </w:rPr>
            </w:pPr>
            <w:r w:rsidRPr="00F9781C">
              <w:rPr>
                <w:rFonts w:eastAsia="Calibri"/>
                <w:sz w:val="20"/>
                <w:lang w:val="fr-CA"/>
              </w:rPr>
              <w:t>Déclaration de culpabilité de meurtre au deuxième degré</w:t>
            </w:r>
          </w:p>
          <w:p w:rsidR="00CC4531" w:rsidRPr="00F9781C" w:rsidRDefault="00CC4531" w:rsidP="00BC69AE">
            <w:pPr>
              <w:jc w:val="both"/>
              <w:rPr>
                <w:rFonts w:eastAsia="Calibri"/>
                <w:sz w:val="20"/>
                <w:lang w:val="fr-CA"/>
              </w:rPr>
            </w:pPr>
          </w:p>
        </w:tc>
      </w:tr>
      <w:tr w:rsidR="00CC4531" w:rsidRPr="00F9781C" w:rsidTr="00BC69AE">
        <w:tc>
          <w:tcPr>
            <w:tcW w:w="2427" w:type="pct"/>
          </w:tcPr>
          <w:p w:rsidR="00CC4531" w:rsidRPr="00F9781C" w:rsidRDefault="00CC4531" w:rsidP="00BC69AE">
            <w:pPr>
              <w:jc w:val="both"/>
              <w:rPr>
                <w:rFonts w:eastAsia="Calibri"/>
                <w:sz w:val="20"/>
                <w:lang w:val="fr-CA"/>
              </w:rPr>
            </w:pPr>
            <w:r w:rsidRPr="00F9781C">
              <w:rPr>
                <w:rFonts w:eastAsia="Calibri"/>
                <w:sz w:val="20"/>
                <w:lang w:val="fr-CA"/>
              </w:rPr>
              <w:t>9 juillet 2010</w:t>
            </w:r>
          </w:p>
          <w:p w:rsidR="00CC4531" w:rsidRPr="00F9781C" w:rsidRDefault="00CC4531" w:rsidP="00BC69AE">
            <w:pPr>
              <w:jc w:val="both"/>
              <w:rPr>
                <w:rFonts w:eastAsia="Calibri"/>
                <w:sz w:val="20"/>
                <w:lang w:val="fr-CA"/>
              </w:rPr>
            </w:pPr>
            <w:r w:rsidRPr="00F9781C">
              <w:rPr>
                <w:rFonts w:eastAsia="Calibri"/>
                <w:sz w:val="20"/>
                <w:lang w:val="fr-CA"/>
              </w:rPr>
              <w:t>Cour d’appel de l’Alberta (Edmonton)</w:t>
            </w:r>
          </w:p>
          <w:p w:rsidR="00CC4531" w:rsidRPr="00F9781C" w:rsidRDefault="00CC4531" w:rsidP="00BC69AE">
            <w:pPr>
              <w:jc w:val="both"/>
              <w:rPr>
                <w:rFonts w:eastAsia="Calibri"/>
                <w:sz w:val="20"/>
                <w:lang w:val="fr-CA"/>
              </w:rPr>
            </w:pPr>
            <w:r w:rsidRPr="00F9781C">
              <w:rPr>
                <w:rFonts w:eastAsia="Calibri"/>
                <w:sz w:val="20"/>
                <w:lang w:val="fr-CA"/>
              </w:rPr>
              <w:t>(Juges Côté, O'Brien et Gill)</w:t>
            </w:r>
          </w:p>
          <w:p w:rsidR="00CC4531" w:rsidRPr="00F9781C" w:rsidRDefault="00CC4531" w:rsidP="00BC69AE">
            <w:pPr>
              <w:jc w:val="both"/>
              <w:rPr>
                <w:rFonts w:eastAsia="Calibri"/>
                <w:sz w:val="20"/>
                <w:lang w:val="fr-CA"/>
              </w:rPr>
            </w:pPr>
            <w:r w:rsidRPr="00F9781C">
              <w:rPr>
                <w:rFonts w:eastAsia="Calibri"/>
                <w:sz w:val="20"/>
                <w:lang w:val="fr-CA"/>
              </w:rPr>
              <w:t>2010 ABCA 222</w:t>
            </w:r>
          </w:p>
          <w:p w:rsidR="00CC4531" w:rsidRPr="00F9781C" w:rsidRDefault="00CC4531" w:rsidP="00BC69AE">
            <w:pPr>
              <w:jc w:val="both"/>
              <w:rPr>
                <w:rFonts w:eastAsia="Calibri"/>
                <w:sz w:val="20"/>
                <w:lang w:val="fr-CA"/>
              </w:rPr>
            </w:pPr>
          </w:p>
        </w:tc>
        <w:tc>
          <w:tcPr>
            <w:tcW w:w="243" w:type="pct"/>
          </w:tcPr>
          <w:p w:rsidR="00CC4531" w:rsidRPr="00F9781C" w:rsidRDefault="00CC4531" w:rsidP="00BC69AE">
            <w:pPr>
              <w:jc w:val="both"/>
              <w:rPr>
                <w:rFonts w:eastAsia="Calibri"/>
                <w:sz w:val="20"/>
                <w:lang w:val="fr-CA"/>
              </w:rPr>
            </w:pPr>
          </w:p>
        </w:tc>
        <w:tc>
          <w:tcPr>
            <w:tcW w:w="2330" w:type="pct"/>
          </w:tcPr>
          <w:p w:rsidR="00CC4531" w:rsidRPr="00F9781C" w:rsidRDefault="00CC4531" w:rsidP="00BC69AE">
            <w:pPr>
              <w:jc w:val="both"/>
              <w:rPr>
                <w:rFonts w:eastAsia="Calibri"/>
                <w:sz w:val="20"/>
                <w:lang w:val="fr-CA"/>
              </w:rPr>
            </w:pPr>
            <w:r w:rsidRPr="00F9781C">
              <w:rPr>
                <w:rFonts w:eastAsia="Calibri"/>
                <w:sz w:val="20"/>
                <w:lang w:val="fr-CA"/>
              </w:rPr>
              <w:t>Appel de la condamnation, rejeté</w:t>
            </w:r>
          </w:p>
          <w:p w:rsidR="00CC4531" w:rsidRPr="00F9781C" w:rsidRDefault="00CC4531" w:rsidP="00BC69AE">
            <w:pPr>
              <w:jc w:val="both"/>
              <w:rPr>
                <w:rFonts w:eastAsia="Calibri"/>
                <w:sz w:val="20"/>
                <w:lang w:val="fr-CA"/>
              </w:rPr>
            </w:pPr>
          </w:p>
        </w:tc>
      </w:tr>
      <w:tr w:rsidR="00CC4531" w:rsidRPr="00F9781C" w:rsidTr="00BC69AE">
        <w:tc>
          <w:tcPr>
            <w:tcW w:w="2427" w:type="pct"/>
          </w:tcPr>
          <w:p w:rsidR="00CC4531" w:rsidRPr="00F9781C" w:rsidRDefault="00CC4531" w:rsidP="00BC69AE">
            <w:pPr>
              <w:jc w:val="both"/>
              <w:rPr>
                <w:rFonts w:eastAsia="Calibri"/>
                <w:sz w:val="20"/>
                <w:lang w:val="fr-CA"/>
              </w:rPr>
            </w:pPr>
            <w:r w:rsidRPr="00F9781C">
              <w:rPr>
                <w:rFonts w:eastAsia="Calibri"/>
                <w:sz w:val="20"/>
                <w:lang w:val="fr-CA"/>
              </w:rPr>
              <w:t>28 septembre 2010</w:t>
            </w:r>
          </w:p>
          <w:p w:rsidR="00CC4531" w:rsidRPr="00F9781C" w:rsidRDefault="00CC4531" w:rsidP="00BC69AE">
            <w:pPr>
              <w:jc w:val="both"/>
              <w:rPr>
                <w:rFonts w:eastAsia="Calibri"/>
                <w:sz w:val="20"/>
                <w:lang w:val="fr-CA"/>
              </w:rPr>
            </w:pPr>
            <w:r w:rsidRPr="00F9781C">
              <w:rPr>
                <w:rFonts w:eastAsia="Calibri"/>
                <w:sz w:val="20"/>
                <w:lang w:val="fr-CA"/>
              </w:rPr>
              <w:t>Cour suprême du Canada</w:t>
            </w:r>
          </w:p>
        </w:tc>
        <w:tc>
          <w:tcPr>
            <w:tcW w:w="243" w:type="pct"/>
          </w:tcPr>
          <w:p w:rsidR="00CC4531" w:rsidRPr="00F9781C" w:rsidRDefault="00CC4531" w:rsidP="00BC69AE">
            <w:pPr>
              <w:jc w:val="both"/>
              <w:rPr>
                <w:rFonts w:eastAsia="Calibri"/>
                <w:sz w:val="20"/>
                <w:lang w:val="fr-CA"/>
              </w:rPr>
            </w:pPr>
          </w:p>
        </w:tc>
        <w:tc>
          <w:tcPr>
            <w:tcW w:w="2330" w:type="pct"/>
          </w:tcPr>
          <w:p w:rsidR="00CC4531" w:rsidRPr="00F9781C" w:rsidRDefault="00CC4531" w:rsidP="00BC69AE">
            <w:pPr>
              <w:jc w:val="both"/>
              <w:rPr>
                <w:rFonts w:eastAsia="Calibri"/>
                <w:sz w:val="20"/>
                <w:lang w:val="fr-CA"/>
              </w:rPr>
            </w:pPr>
            <w:r w:rsidRPr="00F9781C">
              <w:rPr>
                <w:rFonts w:eastAsia="Calibri"/>
                <w:sz w:val="20"/>
                <w:lang w:val="fr-CA"/>
              </w:rPr>
              <w:t>Demande d’autorisation d’appel, déposée</w:t>
            </w:r>
          </w:p>
          <w:p w:rsidR="00CC4531" w:rsidRPr="00F9781C" w:rsidRDefault="00CC4531" w:rsidP="00BC69AE">
            <w:pPr>
              <w:jc w:val="both"/>
              <w:rPr>
                <w:rFonts w:eastAsia="Calibri"/>
                <w:sz w:val="20"/>
                <w:lang w:val="fr-CA"/>
              </w:rPr>
            </w:pP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84" style="width:2in;height:1pt" o:hrpct="0" o:hralign="center" o:hrstd="t" o:hrnoshade="t" o:hr="t" fillcolor="black [3213]" stroked="f"/>
        </w:pict>
      </w:r>
    </w:p>
    <w:p w:rsidR="00842F8F" w:rsidRDefault="00842F8F" w:rsidP="00842F8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0D41" w:rsidRPr="006E563B" w:rsidTr="00BD6CAB">
        <w:trPr>
          <w:cantSplit/>
        </w:trPr>
        <w:tc>
          <w:tcPr>
            <w:tcW w:w="1458" w:type="dxa"/>
          </w:tcPr>
          <w:p w:rsidR="00690D41" w:rsidRPr="00690D41" w:rsidRDefault="00690D41" w:rsidP="00BD6CAB">
            <w:pPr>
              <w:rPr>
                <w:sz w:val="20"/>
                <w:szCs w:val="20"/>
              </w:rPr>
            </w:pPr>
            <w:r w:rsidRPr="00690D41">
              <w:rPr>
                <w:rStyle w:val="SCCFileNumberChar"/>
                <w:sz w:val="20"/>
                <w:szCs w:val="20"/>
              </w:rPr>
              <w:t>33867</w:t>
            </w:r>
          </w:p>
          <w:p w:rsidR="00690D41" w:rsidRPr="00690D41" w:rsidRDefault="00690D41" w:rsidP="00BD6CAB">
            <w:pPr>
              <w:rPr>
                <w:b/>
                <w:sz w:val="20"/>
                <w:szCs w:val="20"/>
                <w:lang w:val="fr-CA"/>
              </w:rPr>
            </w:pPr>
          </w:p>
        </w:tc>
        <w:tc>
          <w:tcPr>
            <w:tcW w:w="8118" w:type="dxa"/>
          </w:tcPr>
          <w:p w:rsidR="00690D41" w:rsidRPr="00690D41" w:rsidRDefault="00690D41" w:rsidP="00BD6CAB">
            <w:pPr>
              <w:rPr>
                <w:sz w:val="20"/>
                <w:szCs w:val="20"/>
                <w:lang w:val="fr-CA"/>
              </w:rPr>
            </w:pPr>
            <w:r w:rsidRPr="00690D41">
              <w:rPr>
                <w:rStyle w:val="SCCLsocChar"/>
                <w:sz w:val="20"/>
                <w:szCs w:val="20"/>
              </w:rPr>
              <w:t>Jean-Robert Tardif</w:t>
            </w:r>
            <w:r w:rsidR="00E9262B">
              <w:rPr>
                <w:rStyle w:val="SCCLsocChar"/>
                <w:sz w:val="20"/>
                <w:szCs w:val="20"/>
              </w:rPr>
              <w:t xml:space="preserve"> et</w:t>
            </w:r>
            <w:r w:rsidRPr="00690D41">
              <w:rPr>
                <w:rStyle w:val="SCCLsocChar"/>
                <w:sz w:val="20"/>
                <w:szCs w:val="20"/>
              </w:rPr>
              <w:t xml:space="preserve"> Micheline </w:t>
            </w:r>
            <w:proofErr w:type="spellStart"/>
            <w:r w:rsidRPr="00690D41">
              <w:rPr>
                <w:rStyle w:val="SCCLsocChar"/>
                <w:sz w:val="20"/>
                <w:szCs w:val="20"/>
              </w:rPr>
              <w:t>Alarie</w:t>
            </w:r>
            <w:proofErr w:type="spellEnd"/>
            <w:r w:rsidRPr="00690D41">
              <w:rPr>
                <w:rStyle w:val="SCCLsocChar"/>
                <w:sz w:val="20"/>
                <w:szCs w:val="20"/>
              </w:rPr>
              <w:t xml:space="preserve"> c. Rochelle </w:t>
            </w:r>
            <w:proofErr w:type="spellStart"/>
            <w:r w:rsidRPr="00690D41">
              <w:rPr>
                <w:rStyle w:val="SCCLsocChar"/>
                <w:sz w:val="20"/>
                <w:szCs w:val="20"/>
              </w:rPr>
              <w:t>Steinfeld</w:t>
            </w:r>
            <w:proofErr w:type="spellEnd"/>
            <w:r w:rsidRPr="00690D41">
              <w:rPr>
                <w:sz w:val="20"/>
                <w:szCs w:val="20"/>
                <w:lang w:val="fr-CA"/>
              </w:rPr>
              <w:t xml:space="preserve"> (</w:t>
            </w:r>
            <w:proofErr w:type="spellStart"/>
            <w:r w:rsidRPr="00690D41">
              <w:rPr>
                <w:sz w:val="20"/>
                <w:szCs w:val="20"/>
                <w:lang w:val="fr-CA"/>
              </w:rPr>
              <w:t>Qc</w:t>
            </w:r>
            <w:proofErr w:type="spellEnd"/>
            <w:r w:rsidRPr="00690D41">
              <w:rPr>
                <w:sz w:val="20"/>
                <w:szCs w:val="20"/>
                <w:lang w:val="fr-CA"/>
              </w:rPr>
              <w:t>) (Civile) (Autorisation)</w:t>
            </w:r>
          </w:p>
          <w:p w:rsidR="00690D41" w:rsidRPr="00690D41" w:rsidRDefault="00690D41" w:rsidP="00BD6CAB">
            <w:pPr>
              <w:rPr>
                <w:sz w:val="20"/>
                <w:szCs w:val="20"/>
                <w:lang w:val="fr-CA"/>
              </w:rPr>
            </w:pPr>
          </w:p>
        </w:tc>
      </w:tr>
      <w:tr w:rsidR="00690D41" w:rsidRPr="006E563B" w:rsidTr="00BD6CAB">
        <w:trPr>
          <w:cantSplit/>
        </w:trPr>
        <w:tc>
          <w:tcPr>
            <w:tcW w:w="1458" w:type="dxa"/>
          </w:tcPr>
          <w:p w:rsidR="00690D41" w:rsidRPr="00690D41" w:rsidRDefault="00690D41" w:rsidP="00BD6CAB">
            <w:pPr>
              <w:rPr>
                <w:sz w:val="20"/>
                <w:szCs w:val="20"/>
              </w:rPr>
            </w:pPr>
            <w:r w:rsidRPr="00690D41">
              <w:rPr>
                <w:sz w:val="20"/>
                <w:szCs w:val="20"/>
              </w:rPr>
              <w:t>Coram :</w:t>
            </w:r>
          </w:p>
        </w:tc>
        <w:tc>
          <w:tcPr>
            <w:tcW w:w="8118" w:type="dxa"/>
          </w:tcPr>
          <w:p w:rsidR="00690D41" w:rsidRPr="00690D41" w:rsidRDefault="00690D41" w:rsidP="00BD6CAB">
            <w:pPr>
              <w:rPr>
                <w:sz w:val="20"/>
                <w:szCs w:val="20"/>
                <w:lang w:val="fr-CA"/>
              </w:rPr>
            </w:pPr>
            <w:r w:rsidRPr="00690D41">
              <w:rPr>
                <w:rStyle w:val="SCCCoramChar"/>
                <w:sz w:val="20"/>
                <w:szCs w:val="20"/>
              </w:rPr>
              <w:t xml:space="preserve">Les juges </w:t>
            </w:r>
            <w:proofErr w:type="spellStart"/>
            <w:r w:rsidRPr="00690D41">
              <w:rPr>
                <w:rStyle w:val="SCCCoramChar"/>
                <w:sz w:val="20"/>
                <w:szCs w:val="20"/>
              </w:rPr>
              <w:t>LeBel</w:t>
            </w:r>
            <w:proofErr w:type="spellEnd"/>
            <w:r w:rsidRPr="00690D41">
              <w:rPr>
                <w:rStyle w:val="SCCCoramChar"/>
                <w:sz w:val="20"/>
                <w:szCs w:val="20"/>
              </w:rPr>
              <w:t>, Deschamps et Charron</w:t>
            </w:r>
          </w:p>
          <w:p w:rsidR="00690D41" w:rsidRPr="00690D41" w:rsidRDefault="00690D41" w:rsidP="00BD6CAB">
            <w:pPr>
              <w:rPr>
                <w:sz w:val="20"/>
                <w:szCs w:val="20"/>
                <w:u w:val="single"/>
                <w:lang w:val="fr-CA"/>
              </w:rPr>
            </w:pPr>
          </w:p>
        </w:tc>
      </w:tr>
      <w:tr w:rsidR="00690D41" w:rsidRPr="00690D41" w:rsidTr="00BD6CAB">
        <w:trPr>
          <w:cantSplit/>
        </w:trPr>
        <w:tc>
          <w:tcPr>
            <w:tcW w:w="9576" w:type="dxa"/>
            <w:gridSpan w:val="2"/>
          </w:tcPr>
          <w:p w:rsidR="00690D41" w:rsidRPr="00690D41" w:rsidRDefault="00690D41" w:rsidP="00BD6CAB">
            <w:pPr>
              <w:pStyle w:val="SCCShortJudgment"/>
              <w:rPr>
                <w:szCs w:val="20"/>
                <w:lang w:val="fr-CA"/>
              </w:rPr>
            </w:pPr>
            <w:r w:rsidRPr="00690D41">
              <w:rPr>
                <w:szCs w:val="20"/>
                <w:lang w:val="fr-CA"/>
              </w:rPr>
              <w:t>La demande d’autorisation d’appel de l’arrêt de la Cour d’appel du Québec (Québec), numéro 200-09-007080-101, 2010 QCCA 1401, daté du 2 août 2010, est rejetée avec dépens.</w:t>
            </w:r>
          </w:p>
          <w:p w:rsidR="00690D41" w:rsidRPr="00690D41" w:rsidRDefault="00690D41" w:rsidP="00BD6CAB">
            <w:pPr>
              <w:pStyle w:val="SCCShortJudgment"/>
              <w:ind w:firstLine="0"/>
              <w:rPr>
                <w:szCs w:val="20"/>
                <w:lang w:val="fr-CA"/>
              </w:rPr>
            </w:pPr>
          </w:p>
          <w:p w:rsidR="00690D41" w:rsidRPr="00690D41" w:rsidRDefault="00690D41" w:rsidP="005262C6">
            <w:pPr>
              <w:pStyle w:val="SCCShortJudgment"/>
              <w:rPr>
                <w:szCs w:val="20"/>
              </w:rPr>
            </w:pPr>
            <w:r w:rsidRPr="00690D41">
              <w:rPr>
                <w:szCs w:val="20"/>
              </w:rPr>
              <w:t>The application for leave to appeal from the judgment of the Court of Appeal of Quebec (Québec), Number 200-09-007080-101, 2010 QCCA 1401, dated August 2, 2010, is dismissed with costs.</w:t>
            </w:r>
          </w:p>
        </w:tc>
      </w:tr>
    </w:tbl>
    <w:p w:rsidR="00842F8F" w:rsidRPr="00690D41" w:rsidRDefault="00842F8F" w:rsidP="00842F8F">
      <w:pPr>
        <w:rPr>
          <w:sz w:val="20"/>
          <w:szCs w:val="20"/>
        </w:rPr>
      </w:pPr>
    </w:p>
    <w:p w:rsidR="00A91834" w:rsidRPr="00842F8F" w:rsidRDefault="00A91834" w:rsidP="00A91834">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5262C6" w:rsidRPr="006E563B" w:rsidTr="005262C6">
        <w:tc>
          <w:tcPr>
            <w:tcW w:w="5000" w:type="pct"/>
            <w:gridSpan w:val="3"/>
          </w:tcPr>
          <w:p w:rsidR="005262C6" w:rsidRPr="001C6D97" w:rsidRDefault="005262C6" w:rsidP="005262C6">
            <w:pPr>
              <w:jc w:val="both"/>
              <w:rPr>
                <w:rFonts w:eastAsia="Calibri"/>
                <w:sz w:val="20"/>
                <w:lang w:val="fr-CA"/>
              </w:rPr>
            </w:pPr>
            <w:r w:rsidRPr="001C6D97">
              <w:rPr>
                <w:rFonts w:eastAsia="Calibri"/>
                <w:sz w:val="20"/>
                <w:lang w:val="fr-CA"/>
              </w:rPr>
              <w:t xml:space="preserve">Procédure civile – Jugements et ordonnances – Demande en rétractation de jugement – Les tribunaux inférieurs ont-ils mal appliqué l’art. 482 du </w:t>
            </w:r>
            <w:r w:rsidRPr="001C6D97">
              <w:rPr>
                <w:rFonts w:eastAsia="Calibri"/>
                <w:i/>
                <w:sz w:val="20"/>
                <w:lang w:val="fr-CA"/>
              </w:rPr>
              <w:t>Code de procédure civile</w:t>
            </w:r>
            <w:r w:rsidRPr="001C6D97">
              <w:rPr>
                <w:rFonts w:eastAsia="Calibri"/>
                <w:sz w:val="20"/>
                <w:lang w:val="fr-CA"/>
              </w:rPr>
              <w:t>, L.R.Q. ch. C-25? – Les demandeurs ont-ils eu droit à une défense pleine et entière ou ont-ils été victimes de discrimination?</w:t>
            </w:r>
          </w:p>
        </w:tc>
      </w:tr>
      <w:tr w:rsidR="005262C6" w:rsidRPr="006E563B" w:rsidTr="005262C6">
        <w:tc>
          <w:tcPr>
            <w:tcW w:w="5000" w:type="pct"/>
            <w:gridSpan w:val="3"/>
          </w:tcPr>
          <w:p w:rsidR="005262C6" w:rsidRPr="001C6D97" w:rsidRDefault="005262C6" w:rsidP="005262C6">
            <w:pPr>
              <w:jc w:val="both"/>
              <w:rPr>
                <w:rFonts w:eastAsia="Calibri"/>
                <w:sz w:val="20"/>
                <w:lang w:val="fr-CA"/>
              </w:rPr>
            </w:pPr>
          </w:p>
        </w:tc>
      </w:tr>
      <w:tr w:rsidR="005262C6" w:rsidRPr="006E563B" w:rsidTr="005262C6">
        <w:tc>
          <w:tcPr>
            <w:tcW w:w="5000" w:type="pct"/>
            <w:gridSpan w:val="3"/>
          </w:tcPr>
          <w:p w:rsidR="005262C6" w:rsidRPr="001C6D97" w:rsidRDefault="005262C6" w:rsidP="005262C6">
            <w:pPr>
              <w:jc w:val="both"/>
              <w:rPr>
                <w:rFonts w:eastAsia="Calibri"/>
                <w:sz w:val="20"/>
                <w:lang w:val="fr-CA"/>
              </w:rPr>
            </w:pPr>
            <w:r w:rsidRPr="001C6D97">
              <w:rPr>
                <w:rFonts w:eastAsia="Calibri"/>
                <w:sz w:val="20"/>
                <w:lang w:val="fr-CA"/>
              </w:rPr>
              <w:t xml:space="preserve">Les demandeurs, M. Tardif et Mme </w:t>
            </w:r>
            <w:proofErr w:type="spellStart"/>
            <w:r w:rsidRPr="001C6D97">
              <w:rPr>
                <w:rFonts w:eastAsia="Calibri"/>
                <w:sz w:val="20"/>
                <w:lang w:val="fr-CA"/>
              </w:rPr>
              <w:t>Alarie</w:t>
            </w:r>
            <w:proofErr w:type="spellEnd"/>
            <w:r w:rsidRPr="001C6D97">
              <w:rPr>
                <w:rFonts w:eastAsia="Calibri"/>
                <w:sz w:val="20"/>
                <w:lang w:val="fr-CA"/>
              </w:rPr>
              <w:t xml:space="preserve">, concluent en 2009 un contrat de prêt hypothécaire immobilier en faveur de l’intimée, Mme </w:t>
            </w:r>
            <w:proofErr w:type="spellStart"/>
            <w:r w:rsidRPr="001C6D97">
              <w:rPr>
                <w:rFonts w:eastAsia="Calibri"/>
                <w:sz w:val="20"/>
                <w:lang w:val="fr-CA"/>
              </w:rPr>
              <w:t>Steinfeld</w:t>
            </w:r>
            <w:proofErr w:type="spellEnd"/>
            <w:r w:rsidRPr="001C6D97">
              <w:rPr>
                <w:rFonts w:eastAsia="Calibri"/>
                <w:sz w:val="20"/>
                <w:lang w:val="fr-CA"/>
              </w:rPr>
              <w:t xml:space="preserve">. Suite au défaut de paiement des demandeurs, Mme </w:t>
            </w:r>
            <w:proofErr w:type="spellStart"/>
            <w:r w:rsidRPr="001C6D97">
              <w:rPr>
                <w:rFonts w:eastAsia="Calibri"/>
                <w:sz w:val="20"/>
                <w:lang w:val="fr-CA"/>
              </w:rPr>
              <w:t>Steinfeld</w:t>
            </w:r>
            <w:proofErr w:type="spellEnd"/>
            <w:r w:rsidRPr="001C6D97">
              <w:rPr>
                <w:rFonts w:eastAsia="Calibri"/>
                <w:sz w:val="20"/>
                <w:lang w:val="fr-CA"/>
              </w:rPr>
              <w:t xml:space="preserve"> publie un préavis d’exercice d’un droit hypothécaire et dépose une requête introductive d’instance devant la Cour supérieure en délaissement forcé et prise en paiement. Bien qu’ils produisent une comparution personnelle au dossier de la Cour, M. Tardif et Mme </w:t>
            </w:r>
            <w:proofErr w:type="spellStart"/>
            <w:r w:rsidRPr="001C6D97">
              <w:rPr>
                <w:rFonts w:eastAsia="Calibri"/>
                <w:sz w:val="20"/>
                <w:lang w:val="fr-CA"/>
              </w:rPr>
              <w:t>Alarie</w:t>
            </w:r>
            <w:proofErr w:type="spellEnd"/>
            <w:r w:rsidRPr="001C6D97">
              <w:rPr>
                <w:rFonts w:eastAsia="Calibri"/>
                <w:sz w:val="20"/>
                <w:lang w:val="fr-CA"/>
              </w:rPr>
              <w:t xml:space="preserve"> ne se présentent pas à la date d’audience indiquée. Mme </w:t>
            </w:r>
            <w:proofErr w:type="spellStart"/>
            <w:r w:rsidRPr="001C6D97">
              <w:rPr>
                <w:rFonts w:eastAsia="Calibri"/>
                <w:sz w:val="20"/>
                <w:lang w:val="fr-CA"/>
              </w:rPr>
              <w:t>Steinfeld</w:t>
            </w:r>
            <w:proofErr w:type="spellEnd"/>
            <w:r w:rsidRPr="001C6D97">
              <w:rPr>
                <w:rFonts w:eastAsia="Calibri"/>
                <w:sz w:val="20"/>
                <w:lang w:val="fr-CA"/>
              </w:rPr>
              <w:t xml:space="preserve"> obtient alors l’autorisation de faire une preuve hors cour par affidavit circonstancié devant le greffier spécial. Le greffier accueille la requête introductive d’instance en avril 2010 dans un jugement </w:t>
            </w:r>
            <w:r w:rsidRPr="001C6D97">
              <w:rPr>
                <w:rFonts w:eastAsia="Calibri"/>
                <w:i/>
                <w:sz w:val="20"/>
                <w:lang w:val="fr-CA"/>
              </w:rPr>
              <w:t>ex parte</w:t>
            </w:r>
            <w:r w:rsidRPr="001C6D97">
              <w:rPr>
                <w:rFonts w:eastAsia="Calibri"/>
                <w:sz w:val="20"/>
                <w:lang w:val="fr-CA"/>
              </w:rPr>
              <w:t>.</w:t>
            </w:r>
          </w:p>
          <w:p w:rsidR="005262C6" w:rsidRPr="001C6D97" w:rsidRDefault="005262C6" w:rsidP="005262C6">
            <w:pPr>
              <w:jc w:val="both"/>
              <w:rPr>
                <w:rFonts w:eastAsia="Calibri"/>
                <w:sz w:val="20"/>
                <w:lang w:val="fr-CA"/>
              </w:rPr>
            </w:pPr>
          </w:p>
          <w:p w:rsidR="005262C6" w:rsidRPr="001C6D97" w:rsidRDefault="005262C6" w:rsidP="005262C6">
            <w:pPr>
              <w:jc w:val="both"/>
              <w:rPr>
                <w:rFonts w:eastAsia="Calibri"/>
                <w:sz w:val="20"/>
                <w:lang w:val="fr-CA"/>
              </w:rPr>
            </w:pPr>
            <w:r w:rsidRPr="001C6D97">
              <w:rPr>
                <w:rFonts w:eastAsia="Calibri"/>
                <w:sz w:val="20"/>
                <w:lang w:val="fr-CA"/>
              </w:rPr>
              <w:t xml:space="preserve">Les demandeurs déposent par la suite une requête en rétractation de jugement visant la décision du greffier et fondée sur l’art. 482 </w:t>
            </w:r>
            <w:proofErr w:type="spellStart"/>
            <w:r w:rsidRPr="001C6D97">
              <w:rPr>
                <w:rFonts w:eastAsia="Calibri"/>
                <w:sz w:val="20"/>
                <w:lang w:val="fr-CA"/>
              </w:rPr>
              <w:t>C.p.c</w:t>
            </w:r>
            <w:proofErr w:type="spellEnd"/>
            <w:r w:rsidRPr="001C6D97">
              <w:rPr>
                <w:rFonts w:eastAsia="Calibri"/>
                <w:sz w:val="20"/>
                <w:lang w:val="fr-CA"/>
              </w:rPr>
              <w:t>. Ils allèguent qu’ils n’ont pas reçu d’échéancier pour produire leur défense, que le contrat de prêt hypothécaire contient des « frais déguisés » et un taux d’intérêt « usuraire », et soutiennent qu’ils ont été victimes de lésion.</w:t>
            </w:r>
          </w:p>
          <w:p w:rsidR="005262C6" w:rsidRPr="001C6D97" w:rsidRDefault="005262C6" w:rsidP="005262C6">
            <w:pPr>
              <w:jc w:val="both"/>
              <w:rPr>
                <w:rFonts w:eastAsia="Calibri"/>
                <w:sz w:val="20"/>
                <w:lang w:val="fr-CA"/>
              </w:rPr>
            </w:pPr>
          </w:p>
          <w:p w:rsidR="005262C6" w:rsidRPr="001C6D97" w:rsidRDefault="005262C6" w:rsidP="006F6A06">
            <w:pPr>
              <w:jc w:val="both"/>
              <w:rPr>
                <w:rFonts w:eastAsia="Calibri"/>
                <w:sz w:val="20"/>
                <w:lang w:val="fr-CA"/>
              </w:rPr>
            </w:pPr>
            <w:r w:rsidRPr="001C6D97">
              <w:rPr>
                <w:rFonts w:eastAsia="Calibri"/>
                <w:sz w:val="20"/>
                <w:lang w:val="fr-CA"/>
              </w:rPr>
              <w:t xml:space="preserve">La Cour supérieure rejette la requête au motif que les demandeurs n’ont pas droit </w:t>
            </w:r>
            <w:r w:rsidRPr="001C6D97">
              <w:rPr>
                <w:rFonts w:eastAsia="Calibri"/>
                <w:i/>
                <w:sz w:val="20"/>
                <w:lang w:val="fr-CA"/>
              </w:rPr>
              <w:t xml:space="preserve">prima </w:t>
            </w:r>
            <w:proofErr w:type="spellStart"/>
            <w:r w:rsidRPr="001C6D97">
              <w:rPr>
                <w:rFonts w:eastAsia="Calibri"/>
                <w:i/>
                <w:sz w:val="20"/>
                <w:lang w:val="fr-CA"/>
              </w:rPr>
              <w:t>facie</w:t>
            </w:r>
            <w:proofErr w:type="spellEnd"/>
            <w:r w:rsidRPr="001C6D97">
              <w:rPr>
                <w:rFonts w:eastAsia="Calibri"/>
                <w:sz w:val="20"/>
                <w:lang w:val="fr-CA"/>
              </w:rPr>
              <w:t xml:space="preserve"> à la rétractation. Le juge note que M. Tardif a avoué ne pas avoir lu au complet l’avis de signification des procédures et estime que ses moyens de défense ne sont pas sérieux. Selon le juge, la négligence ne constitue pas une cause suffisante pour empêcher la production de sa défense. La Cour d’appel accueille la requête de Mme </w:t>
            </w:r>
            <w:proofErr w:type="spellStart"/>
            <w:r w:rsidRPr="001C6D97">
              <w:rPr>
                <w:rFonts w:eastAsia="Calibri"/>
                <w:sz w:val="20"/>
                <w:lang w:val="fr-CA"/>
              </w:rPr>
              <w:t>Steinfeld</w:t>
            </w:r>
            <w:proofErr w:type="spellEnd"/>
            <w:r w:rsidRPr="001C6D97">
              <w:rPr>
                <w:rFonts w:eastAsia="Calibri"/>
                <w:sz w:val="20"/>
                <w:lang w:val="fr-CA"/>
              </w:rPr>
              <w:t xml:space="preserve"> en rejet d’appel et rejette l’appel. La Cour juge que le jugement de la Cour supérieure n’est pas « affecté d’une faiblesse apparente » (par. 3).</w:t>
            </w:r>
          </w:p>
        </w:tc>
      </w:tr>
      <w:tr w:rsidR="005262C6" w:rsidRPr="006E563B" w:rsidTr="005262C6">
        <w:tc>
          <w:tcPr>
            <w:tcW w:w="2427" w:type="pct"/>
          </w:tcPr>
          <w:p w:rsidR="005262C6" w:rsidRPr="001C6D97" w:rsidRDefault="005262C6" w:rsidP="005262C6">
            <w:pPr>
              <w:jc w:val="both"/>
              <w:rPr>
                <w:rFonts w:eastAsia="Calibri"/>
                <w:sz w:val="20"/>
                <w:lang w:val="fr-CA"/>
              </w:rPr>
            </w:pPr>
            <w:r w:rsidRPr="001C6D97">
              <w:rPr>
                <w:rFonts w:eastAsia="Calibri"/>
                <w:sz w:val="20"/>
                <w:lang w:val="fr-CA"/>
              </w:rPr>
              <w:lastRenderedPageBreak/>
              <w:t>Le 14 juin 2010</w:t>
            </w:r>
          </w:p>
          <w:p w:rsidR="005262C6" w:rsidRPr="001C6D97" w:rsidRDefault="005262C6" w:rsidP="005262C6">
            <w:pPr>
              <w:jc w:val="both"/>
              <w:rPr>
                <w:rFonts w:eastAsia="Calibri"/>
                <w:sz w:val="20"/>
                <w:lang w:val="fr-CA"/>
              </w:rPr>
            </w:pPr>
            <w:r w:rsidRPr="001C6D97">
              <w:rPr>
                <w:rFonts w:eastAsia="Calibri"/>
                <w:sz w:val="20"/>
                <w:lang w:val="fr-CA"/>
              </w:rPr>
              <w:t>Cour supérieure du Québec</w:t>
            </w:r>
          </w:p>
          <w:p w:rsidR="005262C6" w:rsidRPr="001C6D97" w:rsidRDefault="005262C6" w:rsidP="005262C6">
            <w:pPr>
              <w:jc w:val="both"/>
              <w:rPr>
                <w:rFonts w:eastAsia="Calibri"/>
                <w:sz w:val="20"/>
                <w:lang w:val="fr-CA"/>
              </w:rPr>
            </w:pPr>
            <w:r w:rsidRPr="001C6D97">
              <w:rPr>
                <w:rFonts w:eastAsia="Calibri"/>
                <w:sz w:val="20"/>
                <w:lang w:val="fr-CA"/>
              </w:rPr>
              <w:t xml:space="preserve">(Le juge </w:t>
            </w:r>
            <w:proofErr w:type="spellStart"/>
            <w:r w:rsidRPr="001C6D97">
              <w:rPr>
                <w:rFonts w:eastAsia="Calibri"/>
                <w:sz w:val="20"/>
                <w:lang w:val="fr-CA"/>
              </w:rPr>
              <w:t>Banford</w:t>
            </w:r>
            <w:proofErr w:type="spellEnd"/>
            <w:r w:rsidRPr="001C6D97">
              <w:rPr>
                <w:rFonts w:eastAsia="Calibri"/>
                <w:sz w:val="20"/>
                <w:lang w:val="fr-CA"/>
              </w:rPr>
              <w:t>)</w:t>
            </w:r>
          </w:p>
          <w:p w:rsidR="005262C6" w:rsidRPr="001C6D97" w:rsidRDefault="005262C6" w:rsidP="005262C6">
            <w:pPr>
              <w:jc w:val="both"/>
              <w:rPr>
                <w:rFonts w:eastAsia="Calibri"/>
                <w:sz w:val="20"/>
              </w:rPr>
            </w:pPr>
          </w:p>
        </w:tc>
        <w:tc>
          <w:tcPr>
            <w:tcW w:w="243" w:type="pct"/>
          </w:tcPr>
          <w:p w:rsidR="005262C6" w:rsidRPr="001C6D97" w:rsidRDefault="005262C6" w:rsidP="005262C6">
            <w:pPr>
              <w:jc w:val="both"/>
              <w:rPr>
                <w:rFonts w:eastAsia="Calibri"/>
                <w:sz w:val="20"/>
              </w:rPr>
            </w:pPr>
          </w:p>
        </w:tc>
        <w:tc>
          <w:tcPr>
            <w:tcW w:w="2330" w:type="pct"/>
          </w:tcPr>
          <w:p w:rsidR="005262C6" w:rsidRPr="001C6D97" w:rsidRDefault="005262C6" w:rsidP="005262C6">
            <w:pPr>
              <w:jc w:val="both"/>
              <w:rPr>
                <w:rFonts w:eastAsia="Calibri"/>
                <w:sz w:val="20"/>
                <w:lang w:val="fr-CA"/>
              </w:rPr>
            </w:pPr>
            <w:r w:rsidRPr="001C6D97">
              <w:rPr>
                <w:rFonts w:eastAsia="Calibri"/>
                <w:sz w:val="20"/>
                <w:lang w:val="fr-CA"/>
              </w:rPr>
              <w:t>Requête en rétractation de jugement rejetée</w:t>
            </w:r>
          </w:p>
          <w:p w:rsidR="005262C6" w:rsidRPr="001C6D97" w:rsidRDefault="005262C6" w:rsidP="005262C6">
            <w:pPr>
              <w:jc w:val="both"/>
              <w:rPr>
                <w:rFonts w:eastAsia="Calibri"/>
                <w:sz w:val="20"/>
                <w:lang w:val="fr-CA"/>
              </w:rPr>
            </w:pPr>
          </w:p>
        </w:tc>
      </w:tr>
      <w:tr w:rsidR="005262C6" w:rsidRPr="001C6D97" w:rsidTr="005262C6">
        <w:tc>
          <w:tcPr>
            <w:tcW w:w="2427" w:type="pct"/>
          </w:tcPr>
          <w:p w:rsidR="005262C6" w:rsidRPr="001C6D97" w:rsidRDefault="005262C6" w:rsidP="005262C6">
            <w:pPr>
              <w:jc w:val="both"/>
              <w:rPr>
                <w:rFonts w:eastAsia="Calibri"/>
                <w:sz w:val="20"/>
                <w:lang w:val="fr-CA"/>
              </w:rPr>
            </w:pPr>
            <w:r w:rsidRPr="001C6D97">
              <w:rPr>
                <w:rFonts w:eastAsia="Calibri"/>
                <w:sz w:val="20"/>
                <w:lang w:val="fr-CA"/>
              </w:rPr>
              <w:t>Le 2 août 2010</w:t>
            </w:r>
          </w:p>
          <w:p w:rsidR="005262C6" w:rsidRPr="001C6D97" w:rsidRDefault="005262C6" w:rsidP="005262C6">
            <w:pPr>
              <w:jc w:val="both"/>
              <w:rPr>
                <w:rFonts w:eastAsia="Calibri"/>
                <w:sz w:val="20"/>
                <w:lang w:val="fr-CA"/>
              </w:rPr>
            </w:pPr>
            <w:r w:rsidRPr="001C6D97">
              <w:rPr>
                <w:rFonts w:eastAsia="Calibri"/>
                <w:sz w:val="20"/>
                <w:lang w:val="fr-CA"/>
              </w:rPr>
              <w:t>Cour d’appel du Québec (Québec)</w:t>
            </w:r>
          </w:p>
          <w:p w:rsidR="005262C6" w:rsidRPr="001C6D97" w:rsidRDefault="005262C6" w:rsidP="005262C6">
            <w:pPr>
              <w:jc w:val="both"/>
              <w:rPr>
                <w:rFonts w:eastAsia="Calibri"/>
                <w:sz w:val="20"/>
                <w:lang w:val="fr-CA"/>
              </w:rPr>
            </w:pPr>
            <w:r w:rsidRPr="001C6D97">
              <w:rPr>
                <w:rFonts w:eastAsia="Calibri"/>
                <w:sz w:val="20"/>
                <w:lang w:val="fr-CA"/>
              </w:rPr>
              <w:t>(Les juges Rochette, Gagnon et Bouchard)</w:t>
            </w:r>
          </w:p>
          <w:p w:rsidR="005262C6" w:rsidRPr="001C6D97" w:rsidRDefault="005262C6" w:rsidP="005262C6">
            <w:pPr>
              <w:jc w:val="both"/>
              <w:rPr>
                <w:rFonts w:eastAsia="Calibri"/>
                <w:sz w:val="20"/>
                <w:lang w:val="fr-CA"/>
              </w:rPr>
            </w:pPr>
            <w:r w:rsidRPr="001C6D97">
              <w:rPr>
                <w:rFonts w:eastAsia="Calibri"/>
                <w:sz w:val="20"/>
                <w:lang w:val="fr-CA"/>
              </w:rPr>
              <w:t>2010 QCCA 1401</w:t>
            </w:r>
          </w:p>
          <w:p w:rsidR="005262C6" w:rsidRPr="001C6D97" w:rsidRDefault="005262C6" w:rsidP="005262C6">
            <w:pPr>
              <w:jc w:val="both"/>
              <w:rPr>
                <w:rFonts w:eastAsia="Calibri"/>
                <w:sz w:val="20"/>
                <w:lang w:val="fr-FR"/>
              </w:rPr>
            </w:pPr>
          </w:p>
        </w:tc>
        <w:tc>
          <w:tcPr>
            <w:tcW w:w="243" w:type="pct"/>
          </w:tcPr>
          <w:p w:rsidR="005262C6" w:rsidRPr="001C6D97" w:rsidRDefault="005262C6" w:rsidP="005262C6">
            <w:pPr>
              <w:jc w:val="both"/>
              <w:rPr>
                <w:rFonts w:eastAsia="Calibri"/>
                <w:sz w:val="20"/>
                <w:lang w:val="fr-FR"/>
              </w:rPr>
            </w:pPr>
          </w:p>
        </w:tc>
        <w:tc>
          <w:tcPr>
            <w:tcW w:w="2330" w:type="pct"/>
          </w:tcPr>
          <w:p w:rsidR="005262C6" w:rsidRPr="001C6D97" w:rsidRDefault="005262C6" w:rsidP="005262C6">
            <w:pPr>
              <w:jc w:val="both"/>
              <w:rPr>
                <w:rFonts w:eastAsia="Calibri"/>
                <w:sz w:val="20"/>
                <w:lang w:val="fr-CA"/>
              </w:rPr>
            </w:pPr>
            <w:r w:rsidRPr="001C6D97">
              <w:rPr>
                <w:rFonts w:eastAsia="Calibri"/>
                <w:sz w:val="20"/>
                <w:lang w:val="fr-CA"/>
              </w:rPr>
              <w:t>Appel rejeté</w:t>
            </w:r>
          </w:p>
          <w:p w:rsidR="005262C6" w:rsidRPr="001C6D97" w:rsidRDefault="005262C6" w:rsidP="005262C6">
            <w:pPr>
              <w:jc w:val="both"/>
              <w:rPr>
                <w:rFonts w:eastAsia="Calibri"/>
                <w:sz w:val="20"/>
                <w:lang w:val="fr-CA"/>
              </w:rPr>
            </w:pPr>
          </w:p>
        </w:tc>
      </w:tr>
      <w:tr w:rsidR="005262C6" w:rsidRPr="001C6D97" w:rsidTr="005262C6">
        <w:tc>
          <w:tcPr>
            <w:tcW w:w="2427" w:type="pct"/>
          </w:tcPr>
          <w:p w:rsidR="005262C6" w:rsidRPr="001C6D97" w:rsidRDefault="005262C6" w:rsidP="005262C6">
            <w:pPr>
              <w:jc w:val="both"/>
              <w:rPr>
                <w:rFonts w:eastAsia="Calibri"/>
                <w:sz w:val="20"/>
                <w:lang w:val="fr-CA"/>
              </w:rPr>
            </w:pPr>
            <w:r w:rsidRPr="001C6D97">
              <w:rPr>
                <w:rFonts w:eastAsia="Calibri"/>
                <w:sz w:val="20"/>
                <w:lang w:val="fr-CA"/>
              </w:rPr>
              <w:t>Le 27 septembre 2010</w:t>
            </w:r>
          </w:p>
          <w:p w:rsidR="005262C6" w:rsidRPr="001C6D97" w:rsidRDefault="005262C6" w:rsidP="005262C6">
            <w:pPr>
              <w:jc w:val="both"/>
              <w:rPr>
                <w:rFonts w:eastAsia="Calibri"/>
                <w:sz w:val="20"/>
                <w:lang w:val="fr-FR"/>
              </w:rPr>
            </w:pPr>
            <w:r w:rsidRPr="001C6D97">
              <w:rPr>
                <w:rFonts w:eastAsia="Calibri"/>
                <w:sz w:val="20"/>
                <w:lang w:val="fr-CA"/>
              </w:rPr>
              <w:t>Cour suprême du Canada</w:t>
            </w:r>
          </w:p>
        </w:tc>
        <w:tc>
          <w:tcPr>
            <w:tcW w:w="243" w:type="pct"/>
          </w:tcPr>
          <w:p w:rsidR="005262C6" w:rsidRPr="001C6D97" w:rsidRDefault="005262C6" w:rsidP="005262C6">
            <w:pPr>
              <w:jc w:val="both"/>
              <w:rPr>
                <w:rFonts w:eastAsia="Calibri"/>
                <w:sz w:val="20"/>
                <w:lang w:val="fr-FR"/>
              </w:rPr>
            </w:pPr>
          </w:p>
        </w:tc>
        <w:tc>
          <w:tcPr>
            <w:tcW w:w="2330" w:type="pct"/>
          </w:tcPr>
          <w:p w:rsidR="005262C6" w:rsidRPr="001C6D97" w:rsidRDefault="005262C6" w:rsidP="005262C6">
            <w:pPr>
              <w:jc w:val="both"/>
              <w:rPr>
                <w:rFonts w:eastAsia="Calibri"/>
                <w:sz w:val="20"/>
                <w:lang w:val="fr-CA"/>
              </w:rPr>
            </w:pPr>
            <w:r w:rsidRPr="001C6D97">
              <w:rPr>
                <w:rFonts w:eastAsia="Calibri"/>
                <w:sz w:val="20"/>
                <w:lang w:val="fr-CA"/>
              </w:rPr>
              <w:t>Demande d'autorisation d'appel déposée</w:t>
            </w:r>
          </w:p>
          <w:p w:rsidR="005262C6" w:rsidRPr="001C6D97" w:rsidRDefault="005262C6" w:rsidP="005262C6">
            <w:pPr>
              <w:jc w:val="both"/>
              <w:rPr>
                <w:rFonts w:eastAsia="Calibri"/>
                <w:sz w:val="20"/>
                <w:lang w:val="fr-CA"/>
              </w:rPr>
            </w:pP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85" style="width:2in;height:1pt" o:hrpct="0" o:hralign="center" o:hrstd="t" o:hrnoshade="t" o:hr="t" fillcolor="black [3213]" stroked="f"/>
        </w:pict>
      </w:r>
    </w:p>
    <w:p w:rsidR="00842F8F" w:rsidRPr="00842F8F" w:rsidRDefault="00842F8F" w:rsidP="00842F8F">
      <w:pPr>
        <w:rPr>
          <w:sz w:val="20"/>
          <w:szCs w:val="20"/>
          <w:lang w:val="fr-CA"/>
        </w:rPr>
      </w:pPr>
    </w:p>
    <w:p w:rsidR="00A91834" w:rsidRPr="00842F8F" w:rsidRDefault="00A91834" w:rsidP="00A91834">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5262C6" w:rsidRPr="001C6D97" w:rsidTr="005262C6">
        <w:tc>
          <w:tcPr>
            <w:tcW w:w="5000" w:type="pct"/>
            <w:gridSpan w:val="3"/>
          </w:tcPr>
          <w:p w:rsidR="005262C6" w:rsidRPr="001C6D97" w:rsidRDefault="005262C6" w:rsidP="005262C6">
            <w:pPr>
              <w:jc w:val="both"/>
              <w:rPr>
                <w:rFonts w:eastAsia="Calibri"/>
                <w:sz w:val="20"/>
              </w:rPr>
            </w:pPr>
            <w:r w:rsidRPr="001C6D97">
              <w:rPr>
                <w:rFonts w:eastAsia="Calibri"/>
                <w:sz w:val="20"/>
              </w:rPr>
              <w:t xml:space="preserve">Civil procedure – Judgments and orders – Request for revocation of judgment – Whether courts below misapplied art. 482 of </w:t>
            </w:r>
            <w:r w:rsidRPr="001C6D97">
              <w:rPr>
                <w:rFonts w:eastAsia="Calibri"/>
                <w:i/>
                <w:sz w:val="20"/>
              </w:rPr>
              <w:t>Code of Civil Procedure</w:t>
            </w:r>
            <w:r w:rsidRPr="001C6D97">
              <w:rPr>
                <w:rFonts w:eastAsia="Calibri"/>
                <w:sz w:val="20"/>
              </w:rPr>
              <w:t>, R.S.Q. c. C</w:t>
            </w:r>
            <w:r w:rsidRPr="001C6D97">
              <w:rPr>
                <w:rFonts w:eastAsia="Calibri"/>
                <w:sz w:val="20"/>
              </w:rPr>
              <w:noBreakHyphen/>
              <w:t>25 – Whether Applicants were afforded right to make full answer and defence or were victims of discrimination.</w:t>
            </w:r>
          </w:p>
        </w:tc>
      </w:tr>
      <w:tr w:rsidR="005262C6" w:rsidRPr="001C6D97" w:rsidTr="005262C6">
        <w:tc>
          <w:tcPr>
            <w:tcW w:w="5000" w:type="pct"/>
            <w:gridSpan w:val="3"/>
          </w:tcPr>
          <w:p w:rsidR="005262C6" w:rsidRPr="001C6D97" w:rsidRDefault="005262C6" w:rsidP="005262C6">
            <w:pPr>
              <w:jc w:val="both"/>
              <w:rPr>
                <w:rFonts w:eastAsia="Calibri"/>
                <w:sz w:val="20"/>
              </w:rPr>
            </w:pPr>
          </w:p>
        </w:tc>
      </w:tr>
      <w:tr w:rsidR="005262C6" w:rsidRPr="001C6D97" w:rsidTr="005262C6">
        <w:tc>
          <w:tcPr>
            <w:tcW w:w="5000" w:type="pct"/>
            <w:gridSpan w:val="3"/>
          </w:tcPr>
          <w:p w:rsidR="005262C6" w:rsidRPr="001C6D97" w:rsidRDefault="005262C6" w:rsidP="005262C6">
            <w:pPr>
              <w:jc w:val="both"/>
              <w:rPr>
                <w:rFonts w:eastAsia="Calibri"/>
                <w:sz w:val="20"/>
              </w:rPr>
            </w:pPr>
            <w:r w:rsidRPr="001C6D97">
              <w:rPr>
                <w:rFonts w:eastAsia="Calibri"/>
                <w:sz w:val="20"/>
              </w:rPr>
              <w:t>The Applicants, Mr. Tardif and Ms. </w:t>
            </w:r>
            <w:proofErr w:type="spellStart"/>
            <w:r w:rsidRPr="001C6D97">
              <w:rPr>
                <w:rFonts w:eastAsia="Calibri"/>
                <w:sz w:val="20"/>
              </w:rPr>
              <w:t>Alarie</w:t>
            </w:r>
            <w:proofErr w:type="spellEnd"/>
            <w:r w:rsidRPr="001C6D97">
              <w:rPr>
                <w:rFonts w:eastAsia="Calibri"/>
                <w:sz w:val="20"/>
              </w:rPr>
              <w:t xml:space="preserve">, entered into an immovable </w:t>
            </w:r>
            <w:proofErr w:type="spellStart"/>
            <w:r w:rsidRPr="001C6D97">
              <w:rPr>
                <w:rFonts w:eastAsia="Calibri"/>
                <w:sz w:val="20"/>
              </w:rPr>
              <w:t>hypothecary</w:t>
            </w:r>
            <w:proofErr w:type="spellEnd"/>
            <w:r w:rsidRPr="001C6D97">
              <w:rPr>
                <w:rFonts w:eastAsia="Calibri"/>
                <w:sz w:val="20"/>
              </w:rPr>
              <w:t xml:space="preserve"> loan agreement in 2009 in favour of the Respondent, Ms. </w:t>
            </w:r>
            <w:proofErr w:type="spellStart"/>
            <w:r w:rsidRPr="001C6D97">
              <w:rPr>
                <w:rFonts w:eastAsia="Calibri"/>
                <w:sz w:val="20"/>
              </w:rPr>
              <w:t>Steinfeld</w:t>
            </w:r>
            <w:proofErr w:type="spellEnd"/>
            <w:r w:rsidRPr="001C6D97">
              <w:rPr>
                <w:rFonts w:eastAsia="Calibri"/>
                <w:sz w:val="20"/>
              </w:rPr>
              <w:t>.  After the Applicants defaulted, Ms. </w:t>
            </w:r>
            <w:proofErr w:type="spellStart"/>
            <w:r w:rsidRPr="001C6D97">
              <w:rPr>
                <w:rFonts w:eastAsia="Calibri"/>
                <w:sz w:val="20"/>
              </w:rPr>
              <w:t>Steinfeld</w:t>
            </w:r>
            <w:proofErr w:type="spellEnd"/>
            <w:r w:rsidRPr="001C6D97">
              <w:rPr>
                <w:rFonts w:eastAsia="Calibri"/>
                <w:sz w:val="20"/>
              </w:rPr>
              <w:t xml:space="preserve"> published a prior notice of the exercise of a </w:t>
            </w:r>
            <w:proofErr w:type="spellStart"/>
            <w:r w:rsidRPr="001C6D97">
              <w:rPr>
                <w:rFonts w:eastAsia="Calibri"/>
                <w:sz w:val="20"/>
              </w:rPr>
              <w:t>hypothecary</w:t>
            </w:r>
            <w:proofErr w:type="spellEnd"/>
            <w:r w:rsidRPr="001C6D97">
              <w:rPr>
                <w:rFonts w:eastAsia="Calibri"/>
                <w:sz w:val="20"/>
              </w:rPr>
              <w:t xml:space="preserve"> right and filed a motion to institute proceedings in the Superior Court for forced surrender and taking in payment.  Although they filed an appearance on their own behalf in the court record, Mr. Tardif and Ms. </w:t>
            </w:r>
            <w:proofErr w:type="spellStart"/>
            <w:r w:rsidRPr="001C6D97">
              <w:rPr>
                <w:rFonts w:eastAsia="Calibri"/>
                <w:sz w:val="20"/>
              </w:rPr>
              <w:t>Alarie</w:t>
            </w:r>
            <w:proofErr w:type="spellEnd"/>
            <w:r w:rsidRPr="001C6D97">
              <w:rPr>
                <w:rFonts w:eastAsia="Calibri"/>
                <w:sz w:val="20"/>
              </w:rPr>
              <w:t xml:space="preserve"> did not appear on the scheduled hearing date.  Ms. </w:t>
            </w:r>
            <w:proofErr w:type="spellStart"/>
            <w:r w:rsidRPr="001C6D97">
              <w:rPr>
                <w:rFonts w:eastAsia="Calibri"/>
                <w:sz w:val="20"/>
              </w:rPr>
              <w:t>Steinfeld</w:t>
            </w:r>
            <w:proofErr w:type="spellEnd"/>
            <w:r w:rsidRPr="001C6D97">
              <w:rPr>
                <w:rFonts w:eastAsia="Calibri"/>
                <w:sz w:val="20"/>
              </w:rPr>
              <w:t xml:space="preserve"> therefore obtained permission to file </w:t>
            </w:r>
            <w:proofErr w:type="spellStart"/>
            <w:r w:rsidRPr="001C6D97">
              <w:rPr>
                <w:rFonts w:eastAsia="Calibri"/>
                <w:sz w:val="20"/>
              </w:rPr>
              <w:t>out</w:t>
            </w:r>
            <w:r w:rsidRPr="001C6D97">
              <w:rPr>
                <w:rFonts w:eastAsia="Calibri"/>
                <w:sz w:val="20"/>
              </w:rPr>
              <w:noBreakHyphen/>
              <w:t>of</w:t>
            </w:r>
            <w:r w:rsidRPr="001C6D97">
              <w:rPr>
                <w:rFonts w:eastAsia="Calibri"/>
                <w:sz w:val="20"/>
              </w:rPr>
              <w:noBreakHyphen/>
              <w:t>court</w:t>
            </w:r>
            <w:proofErr w:type="spellEnd"/>
            <w:r w:rsidRPr="001C6D97">
              <w:rPr>
                <w:rFonts w:eastAsia="Calibri"/>
                <w:sz w:val="20"/>
              </w:rPr>
              <w:t xml:space="preserve"> evidence before the special clerk through a detailed affidavit.  In April 2010, the clerk allowed the motion to institute proceedings in an </w:t>
            </w:r>
            <w:r w:rsidRPr="001C6D97">
              <w:rPr>
                <w:rFonts w:eastAsia="Calibri"/>
                <w:i/>
                <w:sz w:val="20"/>
              </w:rPr>
              <w:t>ex parte</w:t>
            </w:r>
            <w:r w:rsidRPr="001C6D97">
              <w:rPr>
                <w:rFonts w:eastAsia="Calibri"/>
                <w:sz w:val="20"/>
              </w:rPr>
              <w:t xml:space="preserve"> judgment.</w:t>
            </w:r>
          </w:p>
          <w:p w:rsidR="005262C6" w:rsidRPr="001C6D97" w:rsidRDefault="005262C6" w:rsidP="005262C6">
            <w:pPr>
              <w:jc w:val="both"/>
              <w:rPr>
                <w:rFonts w:eastAsia="Calibri"/>
                <w:sz w:val="20"/>
              </w:rPr>
            </w:pPr>
          </w:p>
          <w:p w:rsidR="005262C6" w:rsidRPr="001C6D97" w:rsidRDefault="005262C6" w:rsidP="005262C6">
            <w:pPr>
              <w:jc w:val="both"/>
              <w:rPr>
                <w:rFonts w:eastAsia="Calibri"/>
                <w:sz w:val="20"/>
              </w:rPr>
            </w:pPr>
            <w:r w:rsidRPr="001C6D97">
              <w:rPr>
                <w:rFonts w:eastAsia="Calibri"/>
                <w:sz w:val="20"/>
              </w:rPr>
              <w:t xml:space="preserve">The Applicants later filed a motion under art. 482 C.C.P. to have the clerk’s judgment revoked.  They alleged that they had not received a deadline for filing their defence, that the </w:t>
            </w:r>
            <w:proofErr w:type="spellStart"/>
            <w:r w:rsidRPr="001C6D97">
              <w:rPr>
                <w:rFonts w:eastAsia="Calibri"/>
                <w:sz w:val="20"/>
              </w:rPr>
              <w:t>hypothecary</w:t>
            </w:r>
            <w:proofErr w:type="spellEnd"/>
            <w:r w:rsidRPr="001C6D97">
              <w:rPr>
                <w:rFonts w:eastAsia="Calibri"/>
                <w:sz w:val="20"/>
              </w:rPr>
              <w:t xml:space="preserve"> loan agreement contained [</w:t>
            </w:r>
            <w:r w:rsidRPr="001C6D97">
              <w:rPr>
                <w:rFonts w:eastAsia="Calibri"/>
                <w:smallCaps/>
                <w:sz w:val="20"/>
              </w:rPr>
              <w:t>translation</w:t>
            </w:r>
            <w:r w:rsidRPr="001C6D97">
              <w:rPr>
                <w:rFonts w:eastAsia="Calibri"/>
                <w:sz w:val="20"/>
              </w:rPr>
              <w:t xml:space="preserve">] “disguised fees” and a “usurious” rate of interest and </w:t>
            </w:r>
            <w:proofErr w:type="gramStart"/>
            <w:r w:rsidRPr="001C6D97">
              <w:rPr>
                <w:rFonts w:eastAsia="Calibri"/>
                <w:sz w:val="20"/>
              </w:rPr>
              <w:t>that</w:t>
            </w:r>
            <w:proofErr w:type="gramEnd"/>
            <w:r w:rsidRPr="001C6D97">
              <w:rPr>
                <w:rFonts w:eastAsia="Calibri"/>
                <w:sz w:val="20"/>
              </w:rPr>
              <w:t xml:space="preserve"> they had been victims of lesion.</w:t>
            </w:r>
          </w:p>
          <w:p w:rsidR="005262C6" w:rsidRPr="001C6D97" w:rsidRDefault="005262C6" w:rsidP="005262C6">
            <w:pPr>
              <w:jc w:val="both"/>
              <w:rPr>
                <w:rFonts w:eastAsia="Calibri"/>
                <w:sz w:val="20"/>
              </w:rPr>
            </w:pPr>
          </w:p>
          <w:p w:rsidR="005262C6" w:rsidRPr="001C6D97" w:rsidRDefault="005262C6" w:rsidP="005262C6">
            <w:pPr>
              <w:jc w:val="both"/>
              <w:rPr>
                <w:rFonts w:eastAsia="Calibri"/>
                <w:sz w:val="20"/>
              </w:rPr>
            </w:pPr>
            <w:r w:rsidRPr="001C6D97">
              <w:rPr>
                <w:rFonts w:eastAsia="Calibri"/>
                <w:sz w:val="20"/>
              </w:rPr>
              <w:t xml:space="preserve">The Superior Court dismissed the motion on the ground that the Applicants had no </w:t>
            </w:r>
            <w:r w:rsidRPr="001C6D97">
              <w:rPr>
                <w:rFonts w:eastAsia="Calibri"/>
                <w:i/>
                <w:sz w:val="20"/>
              </w:rPr>
              <w:t>prima facie</w:t>
            </w:r>
            <w:r w:rsidRPr="001C6D97">
              <w:rPr>
                <w:rFonts w:eastAsia="Calibri"/>
                <w:sz w:val="20"/>
              </w:rPr>
              <w:t xml:space="preserve"> right to revocation.  The judge noted that Mr. Tardif had admitted not reading the notice of service of the proceedings in its entirety and found that Mr. Tardif’s defences were not serious.  According to the judge, negligence was not a sufficient cause that made Mr. Tardif unable to file his defence.  The Court of Appeal allowed Ms. </w:t>
            </w:r>
            <w:proofErr w:type="spellStart"/>
            <w:r w:rsidRPr="001C6D97">
              <w:rPr>
                <w:rFonts w:eastAsia="Calibri"/>
                <w:sz w:val="20"/>
              </w:rPr>
              <w:t>Steinfeld’s</w:t>
            </w:r>
            <w:proofErr w:type="spellEnd"/>
            <w:r w:rsidRPr="001C6D97">
              <w:rPr>
                <w:rFonts w:eastAsia="Calibri"/>
                <w:sz w:val="20"/>
              </w:rPr>
              <w:t xml:space="preserve"> motion to dismiss the appeal and dismissed the appeal, holding that there [</w:t>
            </w:r>
            <w:r w:rsidRPr="001C6D97">
              <w:rPr>
                <w:rFonts w:eastAsia="Calibri"/>
                <w:smallCaps/>
                <w:sz w:val="20"/>
              </w:rPr>
              <w:t>translation</w:t>
            </w:r>
            <w:r w:rsidRPr="001C6D97">
              <w:rPr>
                <w:rFonts w:eastAsia="Calibri"/>
                <w:sz w:val="20"/>
              </w:rPr>
              <w:t xml:space="preserve">] “was no apparent defect” in the Superior </w:t>
            </w:r>
            <w:proofErr w:type="gramStart"/>
            <w:r w:rsidRPr="001C6D97">
              <w:rPr>
                <w:rFonts w:eastAsia="Calibri"/>
                <w:sz w:val="20"/>
              </w:rPr>
              <w:t>Court’s</w:t>
            </w:r>
            <w:proofErr w:type="gramEnd"/>
            <w:r w:rsidRPr="001C6D97">
              <w:rPr>
                <w:rFonts w:eastAsia="Calibri"/>
                <w:sz w:val="20"/>
              </w:rPr>
              <w:t xml:space="preserve"> judgment (</w:t>
            </w:r>
            <w:proofErr w:type="spellStart"/>
            <w:r w:rsidRPr="001C6D97">
              <w:rPr>
                <w:rFonts w:eastAsia="Calibri"/>
                <w:sz w:val="20"/>
              </w:rPr>
              <w:t>para</w:t>
            </w:r>
            <w:proofErr w:type="spellEnd"/>
            <w:r w:rsidRPr="001C6D97">
              <w:rPr>
                <w:rFonts w:eastAsia="Calibri"/>
                <w:sz w:val="20"/>
              </w:rPr>
              <w:t>. 3).</w:t>
            </w:r>
          </w:p>
          <w:p w:rsidR="005262C6" w:rsidRPr="001C6D97" w:rsidRDefault="005262C6" w:rsidP="005262C6">
            <w:pPr>
              <w:jc w:val="both"/>
              <w:rPr>
                <w:rFonts w:eastAsia="Calibri"/>
                <w:sz w:val="20"/>
              </w:rPr>
            </w:pPr>
          </w:p>
        </w:tc>
      </w:tr>
      <w:tr w:rsidR="005262C6" w:rsidRPr="001C6D97" w:rsidTr="005262C6">
        <w:tc>
          <w:tcPr>
            <w:tcW w:w="2427" w:type="pct"/>
          </w:tcPr>
          <w:p w:rsidR="005262C6" w:rsidRPr="001C6D97" w:rsidRDefault="005262C6" w:rsidP="005262C6">
            <w:pPr>
              <w:jc w:val="both"/>
              <w:rPr>
                <w:rFonts w:eastAsia="Calibri"/>
                <w:sz w:val="20"/>
              </w:rPr>
            </w:pPr>
            <w:r w:rsidRPr="001C6D97">
              <w:rPr>
                <w:rFonts w:eastAsia="Calibri"/>
                <w:sz w:val="20"/>
              </w:rPr>
              <w:t>June 14, 2010</w:t>
            </w:r>
          </w:p>
          <w:p w:rsidR="005262C6" w:rsidRPr="001C6D97" w:rsidRDefault="005262C6" w:rsidP="005262C6">
            <w:pPr>
              <w:jc w:val="both"/>
              <w:rPr>
                <w:rFonts w:eastAsia="Calibri"/>
                <w:sz w:val="20"/>
              </w:rPr>
            </w:pPr>
            <w:r w:rsidRPr="001C6D97">
              <w:rPr>
                <w:rFonts w:eastAsia="Calibri"/>
                <w:sz w:val="20"/>
              </w:rPr>
              <w:t>Quebec Superior Court</w:t>
            </w:r>
          </w:p>
          <w:p w:rsidR="005262C6" w:rsidRPr="001C6D97" w:rsidRDefault="005262C6" w:rsidP="005262C6">
            <w:pPr>
              <w:jc w:val="both"/>
              <w:rPr>
                <w:rFonts w:eastAsia="Calibri"/>
                <w:sz w:val="20"/>
              </w:rPr>
            </w:pPr>
            <w:r w:rsidRPr="001C6D97">
              <w:rPr>
                <w:rFonts w:eastAsia="Calibri"/>
                <w:sz w:val="20"/>
              </w:rPr>
              <w:t>(</w:t>
            </w:r>
            <w:proofErr w:type="spellStart"/>
            <w:r w:rsidRPr="001C6D97">
              <w:rPr>
                <w:rFonts w:eastAsia="Calibri"/>
                <w:sz w:val="20"/>
              </w:rPr>
              <w:t>Banford</w:t>
            </w:r>
            <w:proofErr w:type="spellEnd"/>
            <w:r w:rsidRPr="001C6D97">
              <w:rPr>
                <w:rFonts w:eastAsia="Calibri"/>
                <w:sz w:val="20"/>
              </w:rPr>
              <w:t xml:space="preserve"> J.)</w:t>
            </w:r>
          </w:p>
          <w:p w:rsidR="005262C6" w:rsidRPr="001C6D97" w:rsidRDefault="005262C6" w:rsidP="005262C6">
            <w:pPr>
              <w:jc w:val="both"/>
              <w:rPr>
                <w:rFonts w:eastAsia="Calibri"/>
                <w:sz w:val="20"/>
              </w:rPr>
            </w:pPr>
          </w:p>
        </w:tc>
        <w:tc>
          <w:tcPr>
            <w:tcW w:w="243" w:type="pct"/>
          </w:tcPr>
          <w:p w:rsidR="005262C6" w:rsidRPr="001C6D97" w:rsidRDefault="005262C6" w:rsidP="005262C6">
            <w:pPr>
              <w:jc w:val="both"/>
              <w:rPr>
                <w:rFonts w:eastAsia="Calibri"/>
                <w:sz w:val="20"/>
              </w:rPr>
            </w:pPr>
          </w:p>
        </w:tc>
        <w:tc>
          <w:tcPr>
            <w:tcW w:w="2330" w:type="pct"/>
          </w:tcPr>
          <w:p w:rsidR="005262C6" w:rsidRPr="001C6D97" w:rsidRDefault="005262C6" w:rsidP="005262C6">
            <w:pPr>
              <w:jc w:val="both"/>
              <w:rPr>
                <w:rFonts w:eastAsia="Calibri"/>
                <w:sz w:val="20"/>
              </w:rPr>
            </w:pPr>
            <w:r w:rsidRPr="001C6D97">
              <w:rPr>
                <w:rFonts w:eastAsia="Calibri"/>
                <w:sz w:val="20"/>
              </w:rPr>
              <w:t>Motion in revocation of judgment dismissed</w:t>
            </w:r>
          </w:p>
          <w:p w:rsidR="005262C6" w:rsidRPr="001C6D97" w:rsidRDefault="005262C6" w:rsidP="005262C6">
            <w:pPr>
              <w:jc w:val="both"/>
              <w:rPr>
                <w:rFonts w:eastAsia="Calibri"/>
                <w:sz w:val="20"/>
              </w:rPr>
            </w:pPr>
          </w:p>
        </w:tc>
      </w:tr>
      <w:tr w:rsidR="005262C6" w:rsidRPr="001C6D97" w:rsidTr="005262C6">
        <w:tc>
          <w:tcPr>
            <w:tcW w:w="2427" w:type="pct"/>
          </w:tcPr>
          <w:p w:rsidR="005262C6" w:rsidRPr="001C6D97" w:rsidRDefault="005262C6" w:rsidP="005262C6">
            <w:pPr>
              <w:jc w:val="both"/>
              <w:rPr>
                <w:rFonts w:eastAsia="Calibri"/>
                <w:sz w:val="20"/>
              </w:rPr>
            </w:pPr>
            <w:r w:rsidRPr="001C6D97">
              <w:rPr>
                <w:rFonts w:eastAsia="Calibri"/>
                <w:sz w:val="20"/>
              </w:rPr>
              <w:t>August 2, 2010</w:t>
            </w:r>
          </w:p>
          <w:p w:rsidR="005262C6" w:rsidRPr="001C6D97" w:rsidRDefault="005262C6" w:rsidP="005262C6">
            <w:pPr>
              <w:jc w:val="both"/>
              <w:rPr>
                <w:rFonts w:eastAsia="Calibri"/>
                <w:sz w:val="20"/>
              </w:rPr>
            </w:pPr>
            <w:r w:rsidRPr="001C6D97">
              <w:rPr>
                <w:rFonts w:eastAsia="Calibri"/>
                <w:sz w:val="20"/>
              </w:rPr>
              <w:t>Quebec Court of Appeal (Québec)</w:t>
            </w:r>
          </w:p>
          <w:p w:rsidR="005262C6" w:rsidRPr="001C6D97" w:rsidRDefault="005262C6" w:rsidP="005262C6">
            <w:pPr>
              <w:jc w:val="both"/>
              <w:rPr>
                <w:rFonts w:eastAsia="Calibri"/>
                <w:sz w:val="20"/>
                <w:lang w:val="fr-CA"/>
              </w:rPr>
            </w:pPr>
            <w:r w:rsidRPr="001C6D97">
              <w:rPr>
                <w:rFonts w:eastAsia="Calibri"/>
                <w:sz w:val="20"/>
                <w:lang w:val="fr-CA"/>
              </w:rPr>
              <w:t>(Rochette, Gagnon and Bouchard JJ.A.)</w:t>
            </w:r>
          </w:p>
          <w:p w:rsidR="005262C6" w:rsidRPr="001C6D97" w:rsidRDefault="005262C6" w:rsidP="005262C6">
            <w:pPr>
              <w:jc w:val="both"/>
              <w:rPr>
                <w:rFonts w:eastAsia="Calibri"/>
                <w:sz w:val="20"/>
              </w:rPr>
            </w:pPr>
            <w:r w:rsidRPr="001C6D97">
              <w:rPr>
                <w:rFonts w:eastAsia="Calibri"/>
                <w:sz w:val="20"/>
              </w:rPr>
              <w:t>2010 QCCA 1401</w:t>
            </w:r>
          </w:p>
          <w:p w:rsidR="005262C6" w:rsidRPr="001C6D97" w:rsidRDefault="005262C6" w:rsidP="005262C6">
            <w:pPr>
              <w:jc w:val="both"/>
              <w:rPr>
                <w:rFonts w:eastAsia="Calibri"/>
                <w:sz w:val="20"/>
              </w:rPr>
            </w:pPr>
          </w:p>
        </w:tc>
        <w:tc>
          <w:tcPr>
            <w:tcW w:w="243" w:type="pct"/>
          </w:tcPr>
          <w:p w:rsidR="005262C6" w:rsidRPr="001C6D97" w:rsidRDefault="005262C6" w:rsidP="005262C6">
            <w:pPr>
              <w:jc w:val="both"/>
              <w:rPr>
                <w:rFonts w:eastAsia="Calibri"/>
                <w:sz w:val="20"/>
              </w:rPr>
            </w:pPr>
          </w:p>
        </w:tc>
        <w:tc>
          <w:tcPr>
            <w:tcW w:w="2330" w:type="pct"/>
          </w:tcPr>
          <w:p w:rsidR="005262C6" w:rsidRPr="001C6D97" w:rsidRDefault="005262C6" w:rsidP="005262C6">
            <w:pPr>
              <w:jc w:val="both"/>
              <w:rPr>
                <w:rFonts w:eastAsia="Calibri"/>
                <w:sz w:val="20"/>
              </w:rPr>
            </w:pPr>
            <w:r w:rsidRPr="001C6D97">
              <w:rPr>
                <w:rFonts w:eastAsia="Calibri"/>
                <w:sz w:val="20"/>
              </w:rPr>
              <w:t>Appeal dismissed</w:t>
            </w:r>
          </w:p>
          <w:p w:rsidR="005262C6" w:rsidRPr="001C6D97" w:rsidRDefault="005262C6" w:rsidP="005262C6">
            <w:pPr>
              <w:jc w:val="both"/>
              <w:rPr>
                <w:rFonts w:eastAsia="Calibri"/>
                <w:sz w:val="20"/>
              </w:rPr>
            </w:pPr>
          </w:p>
        </w:tc>
      </w:tr>
    </w:tbl>
    <w:p w:rsidR="006F6A06" w:rsidRDefault="006F6A06"/>
    <w:tbl>
      <w:tblPr>
        <w:tblW w:w="4952" w:type="pct"/>
        <w:tblLayout w:type="fixed"/>
        <w:tblCellMar>
          <w:left w:w="0" w:type="dxa"/>
          <w:bottom w:w="99" w:type="dxa"/>
          <w:right w:w="0" w:type="dxa"/>
        </w:tblCellMar>
        <w:tblLook w:val="04A0"/>
      </w:tblPr>
      <w:tblGrid>
        <w:gridCol w:w="4624"/>
        <w:gridCol w:w="463"/>
        <w:gridCol w:w="4440"/>
      </w:tblGrid>
      <w:tr w:rsidR="005262C6" w:rsidRPr="001C6D97" w:rsidTr="006F6A06">
        <w:trPr>
          <w:cantSplit/>
        </w:trPr>
        <w:tc>
          <w:tcPr>
            <w:tcW w:w="2427" w:type="pct"/>
          </w:tcPr>
          <w:p w:rsidR="005262C6" w:rsidRPr="001C6D97" w:rsidRDefault="005262C6" w:rsidP="005262C6">
            <w:pPr>
              <w:jc w:val="both"/>
              <w:rPr>
                <w:rFonts w:eastAsia="Calibri"/>
                <w:sz w:val="20"/>
              </w:rPr>
            </w:pPr>
            <w:r w:rsidRPr="001C6D97">
              <w:rPr>
                <w:rFonts w:eastAsia="Calibri"/>
                <w:sz w:val="20"/>
              </w:rPr>
              <w:lastRenderedPageBreak/>
              <w:t>September 27, 2010</w:t>
            </w:r>
          </w:p>
          <w:p w:rsidR="005262C6" w:rsidRPr="001C6D97" w:rsidRDefault="005262C6" w:rsidP="005262C6">
            <w:pPr>
              <w:jc w:val="both"/>
              <w:rPr>
                <w:rFonts w:eastAsia="Calibri"/>
                <w:sz w:val="20"/>
              </w:rPr>
            </w:pPr>
            <w:r w:rsidRPr="001C6D97">
              <w:rPr>
                <w:rFonts w:eastAsia="Calibri"/>
                <w:sz w:val="20"/>
              </w:rPr>
              <w:t>Supreme Court of Canada</w:t>
            </w:r>
          </w:p>
        </w:tc>
        <w:tc>
          <w:tcPr>
            <w:tcW w:w="243" w:type="pct"/>
          </w:tcPr>
          <w:p w:rsidR="005262C6" w:rsidRPr="001C6D97" w:rsidRDefault="005262C6" w:rsidP="005262C6">
            <w:pPr>
              <w:jc w:val="both"/>
              <w:rPr>
                <w:rFonts w:eastAsia="Calibri"/>
                <w:sz w:val="20"/>
              </w:rPr>
            </w:pPr>
          </w:p>
        </w:tc>
        <w:tc>
          <w:tcPr>
            <w:tcW w:w="2330" w:type="pct"/>
          </w:tcPr>
          <w:p w:rsidR="005262C6" w:rsidRPr="001C6D97" w:rsidRDefault="005262C6" w:rsidP="005262C6">
            <w:pPr>
              <w:jc w:val="both"/>
              <w:rPr>
                <w:rFonts w:eastAsia="Calibri"/>
                <w:sz w:val="20"/>
              </w:rPr>
            </w:pPr>
            <w:r w:rsidRPr="001C6D97">
              <w:rPr>
                <w:rFonts w:eastAsia="Calibri"/>
                <w:sz w:val="20"/>
              </w:rPr>
              <w:t>Application for leave to appeal filed</w:t>
            </w:r>
          </w:p>
        </w:tc>
      </w:tr>
    </w:tbl>
    <w:p w:rsidR="00842F8F" w:rsidRPr="005262C6"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86" style="width:2in;height:1pt" o:hrpct="0" o:hralign="center" o:hrstd="t" o:hrnoshade="t" o:hr="t" fillcolor="black [3213]" stroked="f"/>
        </w:pict>
      </w:r>
    </w:p>
    <w:p w:rsidR="00842F8F" w:rsidRDefault="00842F8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0D41" w:rsidRPr="00690D41" w:rsidTr="00BD6CAB">
        <w:trPr>
          <w:cantSplit/>
        </w:trPr>
        <w:tc>
          <w:tcPr>
            <w:tcW w:w="1458" w:type="dxa"/>
          </w:tcPr>
          <w:p w:rsidR="00690D41" w:rsidRPr="00690D41" w:rsidRDefault="00690D41" w:rsidP="00BD6CAB">
            <w:pPr>
              <w:rPr>
                <w:sz w:val="20"/>
                <w:szCs w:val="20"/>
              </w:rPr>
            </w:pPr>
            <w:r w:rsidRPr="00690D41">
              <w:rPr>
                <w:rStyle w:val="SCCFileNumberChar"/>
                <w:sz w:val="20"/>
                <w:szCs w:val="20"/>
              </w:rPr>
              <w:t>33871</w:t>
            </w:r>
          </w:p>
          <w:p w:rsidR="00690D41" w:rsidRPr="00690D41" w:rsidRDefault="00690D41" w:rsidP="00BD6CAB">
            <w:pPr>
              <w:rPr>
                <w:b/>
                <w:sz w:val="20"/>
                <w:szCs w:val="20"/>
                <w:lang w:val="fr-CA"/>
              </w:rPr>
            </w:pPr>
          </w:p>
        </w:tc>
        <w:tc>
          <w:tcPr>
            <w:tcW w:w="8118" w:type="dxa"/>
          </w:tcPr>
          <w:p w:rsidR="00690D41" w:rsidRPr="00690D41" w:rsidRDefault="00690D41" w:rsidP="005B53F9">
            <w:pPr>
              <w:jc w:val="both"/>
              <w:rPr>
                <w:sz w:val="20"/>
                <w:szCs w:val="20"/>
              </w:rPr>
            </w:pPr>
            <w:r w:rsidRPr="00690D41">
              <w:rPr>
                <w:rStyle w:val="SCCLsocChar"/>
                <w:sz w:val="20"/>
                <w:szCs w:val="20"/>
                <w:lang w:val="en-CA"/>
              </w:rPr>
              <w:t>King Ting Yung</w:t>
            </w:r>
            <w:r w:rsidR="00E9262B">
              <w:rPr>
                <w:rStyle w:val="SCCLsocChar"/>
                <w:sz w:val="20"/>
                <w:szCs w:val="20"/>
                <w:lang w:val="en-CA"/>
              </w:rPr>
              <w:t xml:space="preserve"> and</w:t>
            </w:r>
            <w:r w:rsidRPr="00690D41">
              <w:rPr>
                <w:rStyle w:val="SCCLsocChar"/>
                <w:sz w:val="20"/>
                <w:szCs w:val="20"/>
                <w:lang w:val="en-CA"/>
              </w:rPr>
              <w:t xml:space="preserve"> Jeremy </w:t>
            </w:r>
            <w:proofErr w:type="spellStart"/>
            <w:r w:rsidRPr="00690D41">
              <w:rPr>
                <w:rStyle w:val="SCCLsocChar"/>
                <w:sz w:val="20"/>
                <w:szCs w:val="20"/>
                <w:lang w:val="en-CA"/>
              </w:rPr>
              <w:t>Quiriconi</w:t>
            </w:r>
            <w:proofErr w:type="spellEnd"/>
            <w:r w:rsidRPr="00690D41">
              <w:rPr>
                <w:rStyle w:val="SCCLsocChar"/>
                <w:sz w:val="20"/>
                <w:szCs w:val="20"/>
                <w:lang w:val="en-CA"/>
              </w:rPr>
              <w:t xml:space="preserve"> v. Her Majesty the Queen in Right of Canada</w:t>
            </w:r>
            <w:r w:rsidR="00E9262B">
              <w:rPr>
                <w:rStyle w:val="SCCLsocChar"/>
                <w:sz w:val="20"/>
                <w:szCs w:val="20"/>
                <w:lang w:val="en-CA"/>
              </w:rPr>
              <w:t xml:space="preserve"> and</w:t>
            </w:r>
            <w:r w:rsidRPr="00690D41">
              <w:rPr>
                <w:rStyle w:val="SCCLsocChar"/>
                <w:sz w:val="20"/>
                <w:szCs w:val="20"/>
                <w:lang w:val="en-CA"/>
              </w:rPr>
              <w:t xml:space="preserve"> Attorney General of British Columbia</w:t>
            </w:r>
            <w:r w:rsidRPr="00690D41">
              <w:rPr>
                <w:sz w:val="20"/>
                <w:szCs w:val="20"/>
              </w:rPr>
              <w:t xml:space="preserve"> (B.C.) (Criminal) (By Leave)</w:t>
            </w:r>
          </w:p>
          <w:p w:rsidR="00690D41" w:rsidRPr="00690D41" w:rsidRDefault="00690D41" w:rsidP="00BD6CAB">
            <w:pPr>
              <w:rPr>
                <w:sz w:val="20"/>
                <w:szCs w:val="20"/>
              </w:rPr>
            </w:pPr>
          </w:p>
        </w:tc>
      </w:tr>
      <w:tr w:rsidR="00690D41" w:rsidRPr="00690D41" w:rsidTr="00BD6CAB">
        <w:trPr>
          <w:cantSplit/>
        </w:trPr>
        <w:tc>
          <w:tcPr>
            <w:tcW w:w="1458" w:type="dxa"/>
          </w:tcPr>
          <w:p w:rsidR="00690D41" w:rsidRPr="00690D41" w:rsidRDefault="00690D41" w:rsidP="00BD6CAB">
            <w:pPr>
              <w:rPr>
                <w:sz w:val="20"/>
                <w:szCs w:val="20"/>
              </w:rPr>
            </w:pPr>
            <w:r w:rsidRPr="00690D41">
              <w:rPr>
                <w:sz w:val="20"/>
                <w:szCs w:val="20"/>
              </w:rPr>
              <w:t>Coram :</w:t>
            </w:r>
          </w:p>
        </w:tc>
        <w:tc>
          <w:tcPr>
            <w:tcW w:w="8118" w:type="dxa"/>
          </w:tcPr>
          <w:p w:rsidR="00690D41" w:rsidRPr="00690D41" w:rsidRDefault="00690D41" w:rsidP="00BD6CAB">
            <w:pPr>
              <w:rPr>
                <w:sz w:val="20"/>
                <w:szCs w:val="20"/>
              </w:rPr>
            </w:pPr>
            <w:proofErr w:type="spellStart"/>
            <w:r w:rsidRPr="00690D41">
              <w:rPr>
                <w:rStyle w:val="SCCCoramChar"/>
                <w:sz w:val="20"/>
                <w:szCs w:val="20"/>
                <w:lang w:val="en-CA"/>
              </w:rPr>
              <w:t>McLachlin</w:t>
            </w:r>
            <w:proofErr w:type="spellEnd"/>
            <w:r w:rsidRPr="00690D41">
              <w:rPr>
                <w:rStyle w:val="SCCCoramChar"/>
                <w:sz w:val="20"/>
                <w:szCs w:val="20"/>
                <w:lang w:val="en-CA"/>
              </w:rPr>
              <w:t xml:space="preserve"> C.J. and </w:t>
            </w:r>
            <w:proofErr w:type="spellStart"/>
            <w:r w:rsidRPr="00690D41">
              <w:rPr>
                <w:rStyle w:val="SCCCoramChar"/>
                <w:sz w:val="20"/>
                <w:szCs w:val="20"/>
                <w:lang w:val="en-CA"/>
              </w:rPr>
              <w:t>Abella</w:t>
            </w:r>
            <w:proofErr w:type="spellEnd"/>
            <w:r w:rsidRPr="00690D41">
              <w:rPr>
                <w:rStyle w:val="SCCCoramChar"/>
                <w:sz w:val="20"/>
                <w:szCs w:val="20"/>
                <w:lang w:val="en-CA"/>
              </w:rPr>
              <w:t xml:space="preserve"> and Cromwell JJ.</w:t>
            </w:r>
          </w:p>
          <w:p w:rsidR="00690D41" w:rsidRPr="00690D41" w:rsidRDefault="00690D41" w:rsidP="00BD6CAB">
            <w:pPr>
              <w:rPr>
                <w:sz w:val="20"/>
                <w:szCs w:val="20"/>
                <w:u w:val="single"/>
              </w:rPr>
            </w:pPr>
          </w:p>
        </w:tc>
      </w:tr>
      <w:tr w:rsidR="00690D41" w:rsidRPr="006E563B" w:rsidTr="00BD6CAB">
        <w:trPr>
          <w:cantSplit/>
        </w:trPr>
        <w:tc>
          <w:tcPr>
            <w:tcW w:w="9576" w:type="dxa"/>
            <w:gridSpan w:val="2"/>
          </w:tcPr>
          <w:p w:rsidR="00690D41" w:rsidRPr="00690D41" w:rsidRDefault="00690D41" w:rsidP="00BD6CAB">
            <w:pPr>
              <w:pStyle w:val="SCCShortJudgment"/>
              <w:rPr>
                <w:szCs w:val="20"/>
              </w:rPr>
            </w:pPr>
            <w:r w:rsidRPr="00690D41">
              <w:rPr>
                <w:szCs w:val="20"/>
              </w:rPr>
              <w:t>The application for leave to appeal from the judgment of the Supreme Court of British Columbia, Number 68674, 2010 BCSC 1023, dated July 21, 2010, is quashed without costs.</w:t>
            </w:r>
          </w:p>
          <w:p w:rsidR="00690D41" w:rsidRPr="00690D41" w:rsidRDefault="00690D41" w:rsidP="00BD6CAB">
            <w:pPr>
              <w:pStyle w:val="SCCShortJudgment"/>
              <w:ind w:firstLine="0"/>
              <w:rPr>
                <w:szCs w:val="20"/>
              </w:rPr>
            </w:pPr>
          </w:p>
          <w:p w:rsidR="00690D41" w:rsidRPr="00690D41" w:rsidRDefault="00690D41" w:rsidP="005262C6">
            <w:pPr>
              <w:pStyle w:val="SCCShortJudgment"/>
              <w:rPr>
                <w:szCs w:val="20"/>
                <w:lang w:val="fr-CA"/>
              </w:rPr>
            </w:pPr>
            <w:r w:rsidRPr="00690D41">
              <w:rPr>
                <w:szCs w:val="20"/>
                <w:lang w:val="fr-CA"/>
              </w:rPr>
              <w:t>La demande d’autorisation d’appel du jugement de la Cour suprême de la Colombie-Britannique, numéro 68674, 2010 BCSC 1023, daté du 21 juillet 2010, est annulée sans dépens.</w:t>
            </w:r>
          </w:p>
        </w:tc>
      </w:tr>
    </w:tbl>
    <w:p w:rsid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5F3A2F" w:rsidRPr="00F9781C" w:rsidTr="00BC69AE">
        <w:tc>
          <w:tcPr>
            <w:tcW w:w="5000" w:type="pct"/>
            <w:gridSpan w:val="3"/>
          </w:tcPr>
          <w:p w:rsidR="005F3A2F" w:rsidRPr="00F9781C" w:rsidRDefault="005F3A2F" w:rsidP="00BC69AE">
            <w:pPr>
              <w:jc w:val="both"/>
              <w:rPr>
                <w:rFonts w:eastAsia="Calibri"/>
                <w:sz w:val="20"/>
              </w:rPr>
            </w:pPr>
            <w:r w:rsidRPr="00F9781C">
              <w:rPr>
                <w:rFonts w:eastAsia="Calibri"/>
                <w:i/>
                <w:sz w:val="20"/>
              </w:rPr>
              <w:t>Charter of Rights</w:t>
            </w:r>
            <w:r w:rsidRPr="00F9781C">
              <w:rPr>
                <w:rFonts w:eastAsia="Calibri"/>
                <w:sz w:val="20"/>
              </w:rPr>
              <w:t xml:space="preserve"> – Constitutional law – Taxation – Goods and services tax -  Whether the learned Applications Judge erred in failing to declare that the </w:t>
            </w:r>
            <w:r w:rsidRPr="00F9781C">
              <w:rPr>
                <w:rFonts w:eastAsia="Calibri"/>
                <w:i/>
                <w:sz w:val="20"/>
              </w:rPr>
              <w:t>Excise Tax Act</w:t>
            </w:r>
            <w:r w:rsidRPr="00F9781C">
              <w:rPr>
                <w:rFonts w:eastAsia="Calibri"/>
                <w:sz w:val="20"/>
              </w:rPr>
              <w:t xml:space="preserve">, R.S.C., 1985, c. E-15, as amended, and the </w:t>
            </w:r>
            <w:r w:rsidRPr="00F9781C">
              <w:rPr>
                <w:rFonts w:eastAsia="Calibri"/>
                <w:i/>
                <w:sz w:val="20"/>
              </w:rPr>
              <w:t>Social Service Tax Act</w:t>
            </w:r>
            <w:r w:rsidRPr="00F9781C">
              <w:rPr>
                <w:rFonts w:eastAsia="Calibri"/>
                <w:sz w:val="20"/>
              </w:rPr>
              <w:t xml:space="preserve">, R.S.B.C., 1996, c.-431, as amended, to the extent that they impose taxes on a criminal defendant of 5% and 7% respectively on fees for criminal defence lawyers’ services, are of no force and effect by reason of section 52(1) of the </w:t>
            </w:r>
            <w:r w:rsidRPr="00F9781C">
              <w:rPr>
                <w:rFonts w:eastAsia="Calibri"/>
                <w:i/>
                <w:sz w:val="20"/>
              </w:rPr>
              <w:t>Constitution Act, 1982</w:t>
            </w:r>
            <w:r w:rsidRPr="00F9781C">
              <w:rPr>
                <w:rFonts w:eastAsia="Calibri"/>
                <w:sz w:val="20"/>
              </w:rPr>
              <w:t xml:space="preserve"> in that such taxes are inconsistent with the exercise of rights guaranteed by sections 7, 10(b) and 11(d) of the </w:t>
            </w:r>
            <w:r w:rsidRPr="00F9781C">
              <w:rPr>
                <w:rFonts w:eastAsia="Calibri"/>
                <w:i/>
                <w:sz w:val="20"/>
              </w:rPr>
              <w:t>Canadian Charter of Rights and Freedoms.</w:t>
            </w:r>
          </w:p>
        </w:tc>
      </w:tr>
      <w:tr w:rsidR="005F3A2F" w:rsidRPr="00F9781C" w:rsidTr="00BC69AE">
        <w:tc>
          <w:tcPr>
            <w:tcW w:w="5000" w:type="pct"/>
            <w:gridSpan w:val="3"/>
          </w:tcPr>
          <w:p w:rsidR="005F3A2F" w:rsidRPr="00F9781C" w:rsidRDefault="005F3A2F" w:rsidP="00BC69AE">
            <w:pPr>
              <w:jc w:val="both"/>
              <w:rPr>
                <w:rFonts w:eastAsia="Calibri"/>
                <w:sz w:val="20"/>
              </w:rPr>
            </w:pPr>
          </w:p>
        </w:tc>
      </w:tr>
      <w:tr w:rsidR="005F3A2F" w:rsidRPr="00F9781C" w:rsidTr="00BC69AE">
        <w:tc>
          <w:tcPr>
            <w:tcW w:w="5000" w:type="pct"/>
            <w:gridSpan w:val="3"/>
          </w:tcPr>
          <w:p w:rsidR="005F3A2F" w:rsidRPr="00F9781C" w:rsidRDefault="005F3A2F" w:rsidP="00BC69AE">
            <w:pPr>
              <w:jc w:val="both"/>
              <w:rPr>
                <w:rFonts w:eastAsia="Calibri"/>
                <w:sz w:val="20"/>
              </w:rPr>
            </w:pPr>
            <w:r w:rsidRPr="00F9781C">
              <w:rPr>
                <w:rFonts w:eastAsia="Calibri"/>
                <w:sz w:val="20"/>
              </w:rPr>
              <w:t xml:space="preserve">The applicants were arrested and charged with indictable offences under the </w:t>
            </w:r>
            <w:r w:rsidRPr="00F9781C">
              <w:rPr>
                <w:rFonts w:eastAsia="Calibri"/>
                <w:i/>
                <w:sz w:val="20"/>
              </w:rPr>
              <w:t>Controlled Drugs and Substances Act</w:t>
            </w:r>
            <w:r w:rsidRPr="00F9781C">
              <w:rPr>
                <w:rFonts w:eastAsia="Calibri"/>
                <w:sz w:val="20"/>
              </w:rPr>
              <w:t xml:space="preserve"> and the </w:t>
            </w:r>
            <w:r w:rsidRPr="00F9781C">
              <w:rPr>
                <w:rFonts w:eastAsia="Calibri"/>
                <w:i/>
                <w:sz w:val="20"/>
              </w:rPr>
              <w:t>Criminal Code</w:t>
            </w:r>
            <w:r w:rsidRPr="00F9781C">
              <w:rPr>
                <w:rFonts w:eastAsia="Calibri"/>
                <w:sz w:val="20"/>
              </w:rPr>
              <w:t xml:space="preserve">. They retained a lawyer, Mr. </w:t>
            </w:r>
            <w:proofErr w:type="spellStart"/>
            <w:r w:rsidRPr="00F9781C">
              <w:rPr>
                <w:rFonts w:eastAsia="Calibri"/>
                <w:sz w:val="20"/>
              </w:rPr>
              <w:t>Tessmer</w:t>
            </w:r>
            <w:proofErr w:type="spellEnd"/>
            <w:r w:rsidRPr="00F9781C">
              <w:rPr>
                <w:rFonts w:eastAsia="Calibri"/>
                <w:sz w:val="20"/>
              </w:rPr>
              <w:t xml:space="preserve">, to defend them.  He issued a number of bills for services rendered in relation to their initial defence. The accounts included taxes of 5% for GST, pursuant to s. 221 of the </w:t>
            </w:r>
            <w:r w:rsidRPr="00F9781C">
              <w:rPr>
                <w:rFonts w:eastAsia="Calibri"/>
                <w:i/>
                <w:sz w:val="20"/>
              </w:rPr>
              <w:t>Excise Tax Act</w:t>
            </w:r>
            <w:r w:rsidRPr="00F9781C">
              <w:rPr>
                <w:rFonts w:eastAsia="Calibri"/>
                <w:sz w:val="20"/>
              </w:rPr>
              <w:t xml:space="preserve">, and 7% for PST, pursuant to s. 46 of the </w:t>
            </w:r>
            <w:r w:rsidRPr="00F9781C">
              <w:rPr>
                <w:rFonts w:eastAsia="Calibri"/>
                <w:i/>
                <w:sz w:val="20"/>
              </w:rPr>
              <w:t>Social Service Tax Act</w:t>
            </w:r>
            <w:r w:rsidRPr="00F9781C">
              <w:rPr>
                <w:rFonts w:eastAsia="Calibri"/>
                <w:sz w:val="20"/>
              </w:rPr>
              <w:t xml:space="preserve">. Mr. </w:t>
            </w:r>
            <w:proofErr w:type="spellStart"/>
            <w:r w:rsidRPr="00F9781C">
              <w:rPr>
                <w:rFonts w:eastAsia="Calibri"/>
                <w:sz w:val="20"/>
              </w:rPr>
              <w:t>Tessmer</w:t>
            </w:r>
            <w:proofErr w:type="spellEnd"/>
            <w:r w:rsidRPr="00F9781C">
              <w:rPr>
                <w:rFonts w:eastAsia="Calibri"/>
                <w:sz w:val="20"/>
              </w:rPr>
              <w:t xml:space="preserve"> agreed to represent the applicants in their defence at trial if they can pay his fees and taxes, but he will not represent them if they cannot pay the fees and taxes. </w:t>
            </w:r>
          </w:p>
          <w:p w:rsidR="005F3A2F" w:rsidRPr="00F9781C" w:rsidRDefault="005F3A2F" w:rsidP="00BC69AE">
            <w:pPr>
              <w:jc w:val="both"/>
              <w:rPr>
                <w:rFonts w:eastAsia="Calibri"/>
                <w:sz w:val="20"/>
              </w:rPr>
            </w:pPr>
          </w:p>
          <w:p w:rsidR="005F3A2F" w:rsidRPr="00F9781C" w:rsidRDefault="005F3A2F" w:rsidP="00BC69AE">
            <w:pPr>
              <w:jc w:val="both"/>
              <w:rPr>
                <w:rFonts w:eastAsia="Calibri"/>
                <w:sz w:val="20"/>
              </w:rPr>
            </w:pPr>
            <w:r w:rsidRPr="00F9781C">
              <w:rPr>
                <w:rFonts w:eastAsia="Calibri"/>
                <w:sz w:val="20"/>
              </w:rPr>
              <w:t xml:space="preserve">The applicants brought a pre-trial application for a declaration that, pursuant to s. 52 of the </w:t>
            </w:r>
            <w:r w:rsidRPr="00F9781C">
              <w:rPr>
                <w:rFonts w:eastAsia="Calibri"/>
                <w:i/>
                <w:sz w:val="20"/>
              </w:rPr>
              <w:t>Constitution Act</w:t>
            </w:r>
            <w:r w:rsidRPr="00F9781C">
              <w:rPr>
                <w:rFonts w:eastAsia="Calibri"/>
                <w:sz w:val="20"/>
              </w:rPr>
              <w:t xml:space="preserve">, </w:t>
            </w:r>
            <w:r w:rsidRPr="00F9781C">
              <w:rPr>
                <w:rFonts w:eastAsia="Calibri"/>
                <w:i/>
                <w:sz w:val="20"/>
              </w:rPr>
              <w:t>1982</w:t>
            </w:r>
            <w:r w:rsidRPr="00F9781C">
              <w:rPr>
                <w:rFonts w:eastAsia="Calibri"/>
                <w:sz w:val="20"/>
              </w:rPr>
              <w:t xml:space="preserve">, the </w:t>
            </w:r>
            <w:r w:rsidRPr="00F9781C">
              <w:rPr>
                <w:rFonts w:eastAsia="Calibri"/>
                <w:i/>
                <w:sz w:val="20"/>
              </w:rPr>
              <w:t>Excise Tax Act</w:t>
            </w:r>
            <w:r w:rsidRPr="00F9781C">
              <w:rPr>
                <w:rFonts w:eastAsia="Calibri"/>
                <w:sz w:val="20"/>
              </w:rPr>
              <w:t xml:space="preserve"> and the </w:t>
            </w:r>
            <w:r w:rsidRPr="00F9781C">
              <w:rPr>
                <w:rFonts w:eastAsia="Calibri"/>
                <w:i/>
                <w:sz w:val="20"/>
              </w:rPr>
              <w:t>Social Services Act</w:t>
            </w:r>
            <w:r w:rsidRPr="00F9781C">
              <w:rPr>
                <w:rFonts w:eastAsia="Calibri"/>
                <w:sz w:val="20"/>
              </w:rPr>
              <w:t xml:space="preserve"> are of no force and effect to the extent that they impose taxes on the services of criminal defence lawyers contrary to the applicants’ rights under sections 7, 10(b) and 11(d) of the </w:t>
            </w:r>
            <w:r w:rsidRPr="00F9781C">
              <w:rPr>
                <w:rFonts w:eastAsia="Calibri"/>
                <w:i/>
                <w:sz w:val="20"/>
              </w:rPr>
              <w:t>Charter</w:t>
            </w:r>
            <w:r w:rsidRPr="00F9781C">
              <w:rPr>
                <w:rFonts w:eastAsia="Calibri"/>
                <w:sz w:val="20"/>
              </w:rPr>
              <w:t xml:space="preserve">. They also sought relief under s. 24 of the </w:t>
            </w:r>
            <w:r w:rsidRPr="00F9781C">
              <w:rPr>
                <w:rFonts w:eastAsia="Calibri"/>
                <w:i/>
                <w:sz w:val="20"/>
              </w:rPr>
              <w:t xml:space="preserve">Charter </w:t>
            </w:r>
            <w:r w:rsidRPr="00F9781C">
              <w:rPr>
                <w:rFonts w:eastAsia="Calibri"/>
                <w:sz w:val="20"/>
              </w:rPr>
              <w:t xml:space="preserve">for repayment of the amount of taxes they had paid on services provided by Mr. </w:t>
            </w:r>
            <w:proofErr w:type="spellStart"/>
            <w:r w:rsidRPr="00F9781C">
              <w:rPr>
                <w:rFonts w:eastAsia="Calibri"/>
                <w:sz w:val="20"/>
              </w:rPr>
              <w:t>Tessmer</w:t>
            </w:r>
            <w:proofErr w:type="spellEnd"/>
            <w:r w:rsidRPr="00F9781C">
              <w:rPr>
                <w:rFonts w:eastAsia="Calibri"/>
                <w:sz w:val="20"/>
              </w:rPr>
              <w:t xml:space="preserve">. The parties agreed to postpone a hearing in relation to section one of the </w:t>
            </w:r>
            <w:r w:rsidRPr="00F9781C">
              <w:rPr>
                <w:rFonts w:eastAsia="Calibri"/>
                <w:i/>
                <w:sz w:val="20"/>
              </w:rPr>
              <w:t>Charter</w:t>
            </w:r>
            <w:r w:rsidRPr="00F9781C">
              <w:rPr>
                <w:rFonts w:eastAsia="Calibri"/>
                <w:sz w:val="20"/>
              </w:rPr>
              <w:t xml:space="preserve"> until the applicants had established a breach of </w:t>
            </w:r>
            <w:r w:rsidRPr="00F9781C">
              <w:rPr>
                <w:rFonts w:eastAsia="Calibri"/>
                <w:i/>
                <w:sz w:val="20"/>
              </w:rPr>
              <w:t>Charter</w:t>
            </w:r>
            <w:r w:rsidRPr="00F9781C">
              <w:rPr>
                <w:rFonts w:eastAsia="Calibri"/>
                <w:sz w:val="20"/>
              </w:rPr>
              <w:t xml:space="preserve"> rights.</w:t>
            </w:r>
          </w:p>
          <w:p w:rsidR="005F3A2F" w:rsidRPr="00F9781C" w:rsidRDefault="005F3A2F" w:rsidP="00BC69AE">
            <w:pPr>
              <w:jc w:val="both"/>
              <w:rPr>
                <w:rFonts w:eastAsia="Calibri"/>
                <w:sz w:val="20"/>
              </w:rPr>
            </w:pPr>
          </w:p>
        </w:tc>
      </w:tr>
      <w:tr w:rsidR="005F3A2F" w:rsidRPr="00F9781C" w:rsidTr="00BC69AE">
        <w:tc>
          <w:tcPr>
            <w:tcW w:w="2427" w:type="pct"/>
          </w:tcPr>
          <w:p w:rsidR="005F3A2F" w:rsidRPr="00F9781C" w:rsidRDefault="005F3A2F" w:rsidP="00BC69AE">
            <w:pPr>
              <w:jc w:val="both"/>
              <w:rPr>
                <w:rFonts w:eastAsia="Calibri"/>
                <w:sz w:val="20"/>
              </w:rPr>
            </w:pPr>
            <w:r w:rsidRPr="00F9781C">
              <w:rPr>
                <w:rFonts w:eastAsia="Calibri"/>
                <w:sz w:val="20"/>
              </w:rPr>
              <w:t>July 21, 2010</w:t>
            </w:r>
          </w:p>
          <w:p w:rsidR="005F3A2F" w:rsidRPr="00F9781C" w:rsidRDefault="005F3A2F" w:rsidP="00BC69AE">
            <w:pPr>
              <w:jc w:val="both"/>
              <w:rPr>
                <w:rFonts w:eastAsia="Calibri"/>
                <w:sz w:val="20"/>
              </w:rPr>
            </w:pPr>
            <w:r w:rsidRPr="00F9781C">
              <w:rPr>
                <w:rFonts w:eastAsia="Calibri"/>
                <w:sz w:val="20"/>
              </w:rPr>
              <w:t>Supreme Court of British Columbia</w:t>
            </w:r>
          </w:p>
          <w:p w:rsidR="005F3A2F" w:rsidRPr="00F9781C" w:rsidRDefault="005F3A2F" w:rsidP="00BC69AE">
            <w:pPr>
              <w:jc w:val="both"/>
              <w:rPr>
                <w:rFonts w:eastAsia="Calibri"/>
                <w:sz w:val="20"/>
              </w:rPr>
            </w:pPr>
            <w:r w:rsidRPr="00F9781C">
              <w:rPr>
                <w:rFonts w:eastAsia="Calibri"/>
                <w:sz w:val="20"/>
              </w:rPr>
              <w:t>(Brooke J.)</w:t>
            </w:r>
          </w:p>
          <w:p w:rsidR="005F3A2F" w:rsidRPr="00F9781C" w:rsidRDefault="005F3A2F" w:rsidP="00BC69AE">
            <w:pPr>
              <w:jc w:val="both"/>
              <w:rPr>
                <w:rFonts w:eastAsia="Calibri"/>
                <w:sz w:val="20"/>
              </w:rPr>
            </w:pPr>
            <w:r w:rsidRPr="00F9781C">
              <w:rPr>
                <w:rFonts w:eastAsia="Calibri"/>
                <w:sz w:val="20"/>
              </w:rPr>
              <w:t>2010 BCSC 1023</w:t>
            </w:r>
          </w:p>
          <w:p w:rsidR="005F3A2F" w:rsidRPr="00F9781C" w:rsidRDefault="005F3A2F" w:rsidP="00BC69AE">
            <w:pPr>
              <w:jc w:val="both"/>
              <w:rPr>
                <w:rFonts w:eastAsia="Calibri"/>
                <w:sz w:val="20"/>
              </w:rPr>
            </w:pPr>
          </w:p>
        </w:tc>
        <w:tc>
          <w:tcPr>
            <w:tcW w:w="243" w:type="pct"/>
          </w:tcPr>
          <w:p w:rsidR="005F3A2F" w:rsidRPr="00F9781C" w:rsidRDefault="005F3A2F" w:rsidP="00BC69AE">
            <w:pPr>
              <w:jc w:val="both"/>
              <w:rPr>
                <w:rFonts w:eastAsia="Calibri"/>
                <w:sz w:val="20"/>
              </w:rPr>
            </w:pPr>
          </w:p>
        </w:tc>
        <w:tc>
          <w:tcPr>
            <w:tcW w:w="2330" w:type="pct"/>
          </w:tcPr>
          <w:p w:rsidR="005F3A2F" w:rsidRPr="00F9781C" w:rsidRDefault="005F3A2F" w:rsidP="00BC69AE">
            <w:pPr>
              <w:jc w:val="both"/>
              <w:rPr>
                <w:rFonts w:eastAsia="Calibri"/>
                <w:sz w:val="20"/>
              </w:rPr>
            </w:pPr>
            <w:r w:rsidRPr="00F9781C">
              <w:rPr>
                <w:rFonts w:eastAsia="Calibri"/>
                <w:sz w:val="20"/>
              </w:rPr>
              <w:t>Applicants’ application dismissed</w:t>
            </w:r>
          </w:p>
          <w:p w:rsidR="005F3A2F" w:rsidRPr="00F9781C" w:rsidRDefault="005F3A2F" w:rsidP="00BC69AE">
            <w:pPr>
              <w:jc w:val="both"/>
              <w:rPr>
                <w:rFonts w:eastAsia="Calibri"/>
                <w:sz w:val="20"/>
              </w:rPr>
            </w:pPr>
          </w:p>
        </w:tc>
      </w:tr>
      <w:tr w:rsidR="005F3A2F" w:rsidRPr="00F9781C" w:rsidTr="00BC69AE">
        <w:tc>
          <w:tcPr>
            <w:tcW w:w="2427" w:type="pct"/>
          </w:tcPr>
          <w:p w:rsidR="005F3A2F" w:rsidRPr="00F9781C" w:rsidRDefault="005F3A2F" w:rsidP="00BC69AE">
            <w:pPr>
              <w:jc w:val="both"/>
              <w:rPr>
                <w:rFonts w:eastAsia="Calibri"/>
                <w:sz w:val="20"/>
              </w:rPr>
            </w:pPr>
            <w:r w:rsidRPr="00F9781C">
              <w:rPr>
                <w:rFonts w:eastAsia="Calibri"/>
                <w:sz w:val="20"/>
              </w:rPr>
              <w:t>September 27, 2010</w:t>
            </w:r>
          </w:p>
          <w:p w:rsidR="005F3A2F" w:rsidRPr="00F9781C" w:rsidRDefault="005F3A2F" w:rsidP="00BC69AE">
            <w:pPr>
              <w:jc w:val="both"/>
              <w:rPr>
                <w:rFonts w:eastAsia="Calibri"/>
                <w:sz w:val="20"/>
              </w:rPr>
            </w:pPr>
            <w:r w:rsidRPr="00F9781C">
              <w:rPr>
                <w:rFonts w:eastAsia="Calibri"/>
                <w:sz w:val="20"/>
              </w:rPr>
              <w:t>Supreme Court of Canada</w:t>
            </w:r>
          </w:p>
        </w:tc>
        <w:tc>
          <w:tcPr>
            <w:tcW w:w="243" w:type="pct"/>
          </w:tcPr>
          <w:p w:rsidR="005F3A2F" w:rsidRPr="00F9781C" w:rsidRDefault="005F3A2F" w:rsidP="00BC69AE">
            <w:pPr>
              <w:jc w:val="both"/>
              <w:rPr>
                <w:rFonts w:eastAsia="Calibri"/>
                <w:sz w:val="20"/>
              </w:rPr>
            </w:pPr>
          </w:p>
        </w:tc>
        <w:tc>
          <w:tcPr>
            <w:tcW w:w="2330" w:type="pct"/>
          </w:tcPr>
          <w:p w:rsidR="005F3A2F" w:rsidRPr="00F9781C" w:rsidRDefault="005F3A2F" w:rsidP="00BC69AE">
            <w:pPr>
              <w:jc w:val="both"/>
              <w:rPr>
                <w:rFonts w:eastAsia="Calibri"/>
                <w:sz w:val="20"/>
              </w:rPr>
            </w:pPr>
            <w:r w:rsidRPr="00F9781C">
              <w:rPr>
                <w:rFonts w:eastAsia="Calibri"/>
                <w:sz w:val="20"/>
              </w:rPr>
              <w:t>Application for leave to appeal filed</w:t>
            </w:r>
          </w:p>
          <w:p w:rsidR="005F3A2F" w:rsidRPr="00F9781C" w:rsidRDefault="005F3A2F" w:rsidP="00BC69AE">
            <w:pPr>
              <w:jc w:val="both"/>
              <w:rPr>
                <w:rFonts w:eastAsia="Calibri"/>
                <w:sz w:val="20"/>
              </w:rPr>
            </w:pPr>
          </w:p>
        </w:tc>
      </w:tr>
    </w:tbl>
    <w:p w:rsidR="00842F8F" w:rsidRPr="005F3A2F"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87" style="width:2in;height:1pt" o:hrpct="0" o:hralign="center" o:hrstd="t" o:hrnoshade="t" o:hr="t" fillcolor="black [3213]" stroked="f"/>
        </w:pict>
      </w:r>
    </w:p>
    <w:p w:rsidR="005262C6" w:rsidRDefault="005262C6">
      <w:pPr>
        <w:rPr>
          <w:sz w:val="20"/>
          <w:szCs w:val="20"/>
          <w:lang w:val="fr-CA"/>
        </w:rPr>
      </w:pPr>
      <w:r>
        <w:rPr>
          <w:sz w:val="20"/>
          <w:szCs w:val="20"/>
          <w:lang w:val="fr-CA"/>
        </w:rPr>
        <w:br w:type="page"/>
      </w:r>
    </w:p>
    <w:p w:rsidR="00842F8F" w:rsidRPr="00842F8F" w:rsidRDefault="00842F8F" w:rsidP="00842F8F">
      <w:pPr>
        <w:rPr>
          <w:sz w:val="20"/>
          <w:szCs w:val="20"/>
          <w:lang w:val="fr-CA"/>
        </w:rPr>
      </w:pPr>
      <w:r w:rsidRPr="00842F8F">
        <w:rPr>
          <w:sz w:val="20"/>
          <w:szCs w:val="20"/>
          <w:u w:val="single"/>
          <w:lang w:val="fr-CA"/>
        </w:rPr>
        <w:lastRenderedPageBreak/>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5F3A2F" w:rsidRPr="006E563B" w:rsidTr="00BC69AE">
        <w:tc>
          <w:tcPr>
            <w:tcW w:w="5000" w:type="pct"/>
            <w:gridSpan w:val="3"/>
          </w:tcPr>
          <w:p w:rsidR="005F3A2F" w:rsidRDefault="005F3A2F" w:rsidP="00BC69AE">
            <w:pPr>
              <w:jc w:val="both"/>
              <w:rPr>
                <w:rFonts w:eastAsia="Calibri"/>
                <w:sz w:val="20"/>
                <w:lang w:val="fr-CA"/>
              </w:rPr>
            </w:pPr>
            <w:r w:rsidRPr="00F9781C">
              <w:rPr>
                <w:rFonts w:eastAsia="Calibri"/>
                <w:i/>
                <w:iCs/>
                <w:sz w:val="20"/>
                <w:lang w:val="fr-CA"/>
              </w:rPr>
              <w:t>Charte des droits</w:t>
            </w:r>
            <w:r w:rsidRPr="00F9781C">
              <w:rPr>
                <w:rFonts w:eastAsia="Calibri"/>
                <w:sz w:val="20"/>
                <w:lang w:val="fr-CA"/>
              </w:rPr>
              <w:t xml:space="preserve"> – Droit constitutionnel – Droit fiscal – Taxes sur les produits et services -  Le juge de première instance a-t-il eu tort de ne pas déclarer que la </w:t>
            </w:r>
            <w:r w:rsidRPr="00F9781C">
              <w:rPr>
                <w:rFonts w:eastAsia="Calibri"/>
                <w:i/>
                <w:iCs/>
                <w:sz w:val="20"/>
                <w:lang w:val="fr-CA"/>
              </w:rPr>
              <w:t>Loi sur la taxe d’accise</w:t>
            </w:r>
            <w:r w:rsidRPr="00F9781C">
              <w:rPr>
                <w:rFonts w:eastAsia="Calibri"/>
                <w:sz w:val="20"/>
                <w:lang w:val="fr-CA"/>
              </w:rPr>
              <w:t xml:space="preserve">, L.R.C., 1985, ch. E-15, et ses modifications, et la </w:t>
            </w:r>
            <w:r w:rsidRPr="00F9781C">
              <w:rPr>
                <w:rFonts w:eastAsia="Calibri"/>
                <w:i/>
                <w:iCs/>
                <w:sz w:val="20"/>
                <w:lang w:val="fr-CA"/>
              </w:rPr>
              <w:t xml:space="preserve">Social Service </w:t>
            </w:r>
            <w:proofErr w:type="spellStart"/>
            <w:r w:rsidRPr="00F9781C">
              <w:rPr>
                <w:rFonts w:eastAsia="Calibri"/>
                <w:i/>
                <w:iCs/>
                <w:sz w:val="20"/>
                <w:lang w:val="fr-CA"/>
              </w:rPr>
              <w:t>Tax</w:t>
            </w:r>
            <w:proofErr w:type="spellEnd"/>
            <w:r w:rsidRPr="00F9781C">
              <w:rPr>
                <w:rFonts w:eastAsia="Calibri"/>
                <w:i/>
                <w:iCs/>
                <w:sz w:val="20"/>
                <w:lang w:val="fr-CA"/>
              </w:rPr>
              <w:t xml:space="preserve"> </w:t>
            </w:r>
            <w:proofErr w:type="spellStart"/>
            <w:r w:rsidRPr="00F9781C">
              <w:rPr>
                <w:rFonts w:eastAsia="Calibri"/>
                <w:i/>
                <w:iCs/>
                <w:sz w:val="20"/>
                <w:lang w:val="fr-CA"/>
              </w:rPr>
              <w:t>Act</w:t>
            </w:r>
            <w:proofErr w:type="spellEnd"/>
            <w:r w:rsidRPr="00F9781C">
              <w:rPr>
                <w:rFonts w:eastAsia="Calibri"/>
                <w:sz w:val="20"/>
                <w:lang w:val="fr-CA"/>
              </w:rPr>
              <w:t xml:space="preserve">, R.S.B.C., 1996, ch. 431, et ses modifications, dans la mesure où elles imposent à un prévenu des taxes de 5 % et de 7 % respectivement sur les honoraires pour les services des avocats de la défense, sont inopérantes en raison du paragraphe 52(1) de la </w:t>
            </w:r>
            <w:r w:rsidRPr="00F9781C">
              <w:rPr>
                <w:rFonts w:eastAsia="Calibri"/>
                <w:i/>
                <w:iCs/>
                <w:sz w:val="20"/>
                <w:lang w:val="fr-CA"/>
              </w:rPr>
              <w:t>Loi constitutionnelle de 1982</w:t>
            </w:r>
            <w:r w:rsidRPr="00F9781C">
              <w:rPr>
                <w:rFonts w:eastAsia="Calibri"/>
                <w:sz w:val="20"/>
                <w:lang w:val="fr-CA"/>
              </w:rPr>
              <w:t xml:space="preserve">, puisque ces taxes sont incompatibles avec l’exercice des droits garantis par les articles 7, 10b) et 11d) de la </w:t>
            </w:r>
            <w:r w:rsidRPr="00F9781C">
              <w:rPr>
                <w:rFonts w:eastAsia="Calibri"/>
                <w:i/>
                <w:iCs/>
                <w:sz w:val="20"/>
                <w:lang w:val="fr-CA"/>
              </w:rPr>
              <w:t>Charte canadienne des droits et libertés</w:t>
            </w:r>
            <w:r w:rsidRPr="00F9781C">
              <w:rPr>
                <w:rFonts w:eastAsia="Calibri"/>
                <w:sz w:val="20"/>
                <w:lang w:val="fr-CA"/>
              </w:rPr>
              <w:t>?</w:t>
            </w:r>
          </w:p>
          <w:p w:rsidR="005F3A2F" w:rsidRPr="00F9781C" w:rsidRDefault="005F3A2F" w:rsidP="00BC69AE">
            <w:pPr>
              <w:jc w:val="both"/>
              <w:rPr>
                <w:rFonts w:eastAsia="Calibri"/>
                <w:sz w:val="20"/>
                <w:lang w:val="fr-CA"/>
              </w:rPr>
            </w:pPr>
          </w:p>
        </w:tc>
      </w:tr>
      <w:tr w:rsidR="005F3A2F" w:rsidRPr="006E563B" w:rsidTr="00BC69AE">
        <w:tc>
          <w:tcPr>
            <w:tcW w:w="5000" w:type="pct"/>
            <w:gridSpan w:val="3"/>
          </w:tcPr>
          <w:p w:rsidR="005F3A2F" w:rsidRPr="00F9781C" w:rsidRDefault="005F3A2F" w:rsidP="00BC69AE">
            <w:pPr>
              <w:jc w:val="both"/>
              <w:rPr>
                <w:rFonts w:eastAsia="Calibri"/>
                <w:sz w:val="20"/>
                <w:lang w:val="fr-CA"/>
              </w:rPr>
            </w:pPr>
            <w:r w:rsidRPr="00F9781C">
              <w:rPr>
                <w:rFonts w:eastAsia="Calibri"/>
                <w:sz w:val="20"/>
                <w:lang w:val="fr-CA"/>
              </w:rPr>
              <w:t xml:space="preserve">Les demandeurs ont été arrêtés et accusés d’infractions punissables par mise en accusation en vertu de la </w:t>
            </w:r>
            <w:r w:rsidRPr="00F9781C">
              <w:rPr>
                <w:rFonts w:eastAsia="Calibri"/>
                <w:i/>
                <w:iCs/>
                <w:sz w:val="20"/>
                <w:lang w:val="fr-CA"/>
              </w:rPr>
              <w:t>Loi réglementant certaines drogues et autres substances</w:t>
            </w:r>
            <w:r w:rsidRPr="00F9781C">
              <w:rPr>
                <w:rFonts w:eastAsia="Calibri"/>
                <w:sz w:val="20"/>
                <w:lang w:val="fr-CA"/>
              </w:rPr>
              <w:t xml:space="preserve"> et du </w:t>
            </w:r>
            <w:r w:rsidRPr="00F9781C">
              <w:rPr>
                <w:rFonts w:eastAsia="Calibri"/>
                <w:i/>
                <w:iCs/>
                <w:sz w:val="20"/>
                <w:lang w:val="fr-CA"/>
              </w:rPr>
              <w:t>Code criminel</w:t>
            </w:r>
            <w:r w:rsidRPr="00F9781C">
              <w:rPr>
                <w:rFonts w:eastAsia="Calibri"/>
                <w:sz w:val="20"/>
                <w:lang w:val="fr-CA"/>
              </w:rPr>
              <w:t>. Ils ont retenu les services d’un avocat, M</w:t>
            </w:r>
            <w:r w:rsidRPr="00F9781C">
              <w:rPr>
                <w:rFonts w:eastAsia="Calibri"/>
                <w:sz w:val="20"/>
                <w:vertAlign w:val="superscript"/>
                <w:lang w:val="fr-CA"/>
              </w:rPr>
              <w:t>e</w:t>
            </w:r>
            <w:r w:rsidRPr="00F9781C">
              <w:rPr>
                <w:rFonts w:eastAsia="Calibri"/>
                <w:sz w:val="20"/>
                <w:lang w:val="fr-CA"/>
              </w:rPr>
              <w:t xml:space="preserve"> </w:t>
            </w:r>
            <w:proofErr w:type="spellStart"/>
            <w:r w:rsidRPr="00F9781C">
              <w:rPr>
                <w:rFonts w:eastAsia="Calibri"/>
                <w:sz w:val="20"/>
                <w:lang w:val="fr-CA"/>
              </w:rPr>
              <w:t>Tessmer</w:t>
            </w:r>
            <w:proofErr w:type="spellEnd"/>
            <w:r w:rsidRPr="00F9781C">
              <w:rPr>
                <w:rFonts w:eastAsia="Calibri"/>
                <w:sz w:val="20"/>
                <w:lang w:val="fr-CA"/>
              </w:rPr>
              <w:t xml:space="preserve">, pour les défendre. Ce dernier a établi un certain nombre de notes d’honoraires pour les services rendus en lien avec leur défense initiale. Les notes comprenaient des taxes de 5 % au titre de la TPS, en vertu de l’art. 221 de la </w:t>
            </w:r>
            <w:r w:rsidRPr="00F9781C">
              <w:rPr>
                <w:rFonts w:eastAsia="Calibri"/>
                <w:i/>
                <w:iCs/>
                <w:sz w:val="20"/>
                <w:lang w:val="fr-CA"/>
              </w:rPr>
              <w:t>Loi sur la taxe d’accise</w:t>
            </w:r>
            <w:r w:rsidRPr="00F9781C">
              <w:rPr>
                <w:rFonts w:eastAsia="Calibri"/>
                <w:sz w:val="20"/>
                <w:lang w:val="fr-CA"/>
              </w:rPr>
              <w:t xml:space="preserve">, et de 7 % au titre de la TVP, en vertu de l’art. 46 de la </w:t>
            </w:r>
            <w:r w:rsidRPr="00F9781C">
              <w:rPr>
                <w:rFonts w:eastAsia="Calibri"/>
                <w:i/>
                <w:iCs/>
                <w:sz w:val="20"/>
                <w:lang w:val="fr-CA"/>
              </w:rPr>
              <w:t xml:space="preserve">Social Service </w:t>
            </w:r>
            <w:proofErr w:type="spellStart"/>
            <w:r w:rsidRPr="00F9781C">
              <w:rPr>
                <w:rFonts w:eastAsia="Calibri"/>
                <w:i/>
                <w:iCs/>
                <w:sz w:val="20"/>
                <w:lang w:val="fr-CA"/>
              </w:rPr>
              <w:t>Tax</w:t>
            </w:r>
            <w:proofErr w:type="spellEnd"/>
            <w:r w:rsidRPr="00F9781C">
              <w:rPr>
                <w:rFonts w:eastAsia="Calibri"/>
                <w:i/>
                <w:iCs/>
                <w:sz w:val="20"/>
                <w:lang w:val="fr-CA"/>
              </w:rPr>
              <w:t xml:space="preserve"> </w:t>
            </w:r>
            <w:proofErr w:type="spellStart"/>
            <w:r w:rsidRPr="00F9781C">
              <w:rPr>
                <w:rFonts w:eastAsia="Calibri"/>
                <w:i/>
                <w:iCs/>
                <w:sz w:val="20"/>
                <w:lang w:val="fr-CA"/>
              </w:rPr>
              <w:t>Act</w:t>
            </w:r>
            <w:proofErr w:type="spellEnd"/>
            <w:r w:rsidRPr="00F9781C">
              <w:rPr>
                <w:rFonts w:eastAsia="Calibri"/>
                <w:sz w:val="20"/>
                <w:lang w:val="fr-CA"/>
              </w:rPr>
              <w:t>. M</w:t>
            </w:r>
            <w:r w:rsidRPr="00F9781C">
              <w:rPr>
                <w:rFonts w:eastAsia="Calibri"/>
                <w:sz w:val="20"/>
                <w:vertAlign w:val="superscript"/>
                <w:lang w:val="fr-CA"/>
              </w:rPr>
              <w:t>e</w:t>
            </w:r>
            <w:r w:rsidRPr="00F9781C">
              <w:rPr>
                <w:rFonts w:eastAsia="Calibri"/>
                <w:sz w:val="20"/>
                <w:lang w:val="fr-CA"/>
              </w:rPr>
              <w:t xml:space="preserve"> </w:t>
            </w:r>
            <w:proofErr w:type="spellStart"/>
            <w:r w:rsidRPr="00F9781C">
              <w:rPr>
                <w:rFonts w:eastAsia="Calibri"/>
                <w:sz w:val="20"/>
                <w:lang w:val="fr-CA"/>
              </w:rPr>
              <w:t>Tessmer</w:t>
            </w:r>
            <w:proofErr w:type="spellEnd"/>
            <w:r w:rsidRPr="00F9781C">
              <w:rPr>
                <w:rFonts w:eastAsia="Calibri"/>
                <w:sz w:val="20"/>
                <w:lang w:val="fr-CA"/>
              </w:rPr>
              <w:t xml:space="preserve"> a accepté de représenter les demandeurs dans leur défense au procès s’ils peuvent acquitter ses honoraires et taxes, mais il ne les représentera pas s’ils ne peuvent payer ces honoraires et taxes. </w:t>
            </w:r>
          </w:p>
          <w:p w:rsidR="005F3A2F" w:rsidRPr="00F9781C" w:rsidRDefault="005F3A2F" w:rsidP="00BC69AE">
            <w:pPr>
              <w:jc w:val="both"/>
              <w:rPr>
                <w:rFonts w:eastAsia="Calibri"/>
                <w:sz w:val="20"/>
                <w:lang w:val="fr-CA"/>
              </w:rPr>
            </w:pPr>
          </w:p>
          <w:p w:rsidR="005F3A2F" w:rsidRPr="00F9781C" w:rsidRDefault="005F3A2F" w:rsidP="00BC69AE">
            <w:pPr>
              <w:jc w:val="both"/>
              <w:rPr>
                <w:rFonts w:eastAsia="Calibri"/>
                <w:sz w:val="20"/>
                <w:lang w:val="fr-CA"/>
              </w:rPr>
            </w:pPr>
            <w:r w:rsidRPr="00F9781C">
              <w:rPr>
                <w:rFonts w:eastAsia="Calibri"/>
                <w:sz w:val="20"/>
                <w:lang w:val="fr-CA"/>
              </w:rPr>
              <w:t xml:space="preserve">Les demandeurs ont présenté une demande préalable au procès pour un jugement déclarant qu’en vertu de l’art. 52 de la </w:t>
            </w:r>
            <w:r w:rsidRPr="00F9781C">
              <w:rPr>
                <w:rFonts w:eastAsia="Calibri"/>
                <w:i/>
                <w:iCs/>
                <w:sz w:val="20"/>
                <w:lang w:val="fr-CA"/>
              </w:rPr>
              <w:t>Loi constitutionnelle de 1982</w:t>
            </w:r>
            <w:r w:rsidRPr="00F9781C">
              <w:rPr>
                <w:rFonts w:eastAsia="Calibri"/>
                <w:sz w:val="20"/>
                <w:lang w:val="fr-CA"/>
              </w:rPr>
              <w:t xml:space="preserve">, la </w:t>
            </w:r>
            <w:r w:rsidRPr="00F9781C">
              <w:rPr>
                <w:rFonts w:eastAsia="Calibri"/>
                <w:i/>
                <w:iCs/>
                <w:sz w:val="20"/>
                <w:lang w:val="fr-CA"/>
              </w:rPr>
              <w:t>Loi sur la taxe d’accise</w:t>
            </w:r>
            <w:r w:rsidRPr="00F9781C">
              <w:rPr>
                <w:rFonts w:eastAsia="Calibri"/>
                <w:sz w:val="20"/>
                <w:lang w:val="fr-CA"/>
              </w:rPr>
              <w:t xml:space="preserve"> et la </w:t>
            </w:r>
            <w:r w:rsidRPr="00F9781C">
              <w:rPr>
                <w:rFonts w:eastAsia="Calibri"/>
                <w:i/>
                <w:iCs/>
                <w:sz w:val="20"/>
                <w:lang w:val="fr-CA"/>
              </w:rPr>
              <w:t xml:space="preserve">Social Services </w:t>
            </w:r>
            <w:proofErr w:type="spellStart"/>
            <w:r w:rsidRPr="00F9781C">
              <w:rPr>
                <w:rFonts w:eastAsia="Calibri"/>
                <w:i/>
                <w:iCs/>
                <w:sz w:val="20"/>
                <w:lang w:val="fr-CA"/>
              </w:rPr>
              <w:t>Act</w:t>
            </w:r>
            <w:proofErr w:type="spellEnd"/>
            <w:r w:rsidRPr="00F9781C">
              <w:rPr>
                <w:rFonts w:eastAsia="Calibri"/>
                <w:sz w:val="20"/>
                <w:lang w:val="fr-CA"/>
              </w:rPr>
              <w:t xml:space="preserve"> sont inopérantes dans la mesure où elles imposent des taxes sur les services des avocats de la défense, contrairement aux droits des demandeurs garantis par les articles 7, 10b) et 11d) de la </w:t>
            </w:r>
            <w:r w:rsidRPr="00F9781C">
              <w:rPr>
                <w:rFonts w:eastAsia="Calibri"/>
                <w:i/>
                <w:iCs/>
                <w:sz w:val="20"/>
                <w:lang w:val="fr-CA"/>
              </w:rPr>
              <w:t>Charte</w:t>
            </w:r>
            <w:r w:rsidRPr="00F9781C">
              <w:rPr>
                <w:rFonts w:eastAsia="Calibri"/>
                <w:sz w:val="20"/>
                <w:lang w:val="fr-CA"/>
              </w:rPr>
              <w:t xml:space="preserve">. Ils ont également demandé une réparation en application de l’art. 24 de la </w:t>
            </w:r>
            <w:r w:rsidRPr="00F9781C">
              <w:rPr>
                <w:rFonts w:eastAsia="Calibri"/>
                <w:i/>
                <w:iCs/>
                <w:sz w:val="20"/>
                <w:lang w:val="fr-CA"/>
              </w:rPr>
              <w:t>Charte</w:t>
            </w:r>
            <w:r w:rsidRPr="00F9781C">
              <w:rPr>
                <w:rFonts w:eastAsia="Calibri"/>
                <w:sz w:val="20"/>
                <w:lang w:val="fr-CA"/>
              </w:rPr>
              <w:t xml:space="preserve"> pour le remboursement du montant de taxes qu’ils avaient payées sur les services fournis par M</w:t>
            </w:r>
            <w:r w:rsidRPr="00F9781C">
              <w:rPr>
                <w:rFonts w:eastAsia="Calibri"/>
                <w:sz w:val="20"/>
                <w:vertAlign w:val="superscript"/>
                <w:lang w:val="fr-CA"/>
              </w:rPr>
              <w:t>e</w:t>
            </w:r>
            <w:r w:rsidRPr="00F9781C">
              <w:rPr>
                <w:rFonts w:eastAsia="Calibri"/>
                <w:sz w:val="20"/>
                <w:lang w:val="fr-CA"/>
              </w:rPr>
              <w:t xml:space="preserve"> </w:t>
            </w:r>
            <w:proofErr w:type="spellStart"/>
            <w:r w:rsidRPr="00F9781C">
              <w:rPr>
                <w:rFonts w:eastAsia="Calibri"/>
                <w:sz w:val="20"/>
                <w:lang w:val="fr-CA"/>
              </w:rPr>
              <w:t>Tessmer</w:t>
            </w:r>
            <w:proofErr w:type="spellEnd"/>
            <w:r w:rsidRPr="00F9781C">
              <w:rPr>
                <w:rFonts w:eastAsia="Calibri"/>
                <w:sz w:val="20"/>
                <w:lang w:val="fr-CA"/>
              </w:rPr>
              <w:t xml:space="preserve">. Les parties ont accepté de reporter une audience  en lien avec l’article premier de la </w:t>
            </w:r>
            <w:r w:rsidRPr="00F9781C">
              <w:rPr>
                <w:rFonts w:eastAsia="Calibri"/>
                <w:i/>
                <w:iCs/>
                <w:sz w:val="20"/>
                <w:lang w:val="fr-CA"/>
              </w:rPr>
              <w:t>Charte</w:t>
            </w:r>
            <w:r w:rsidRPr="00F9781C">
              <w:rPr>
                <w:rFonts w:eastAsia="Calibri"/>
                <w:sz w:val="20"/>
                <w:lang w:val="fr-CA"/>
              </w:rPr>
              <w:t xml:space="preserve"> jusqu’à ce que les demandeurs aient établi une atteinte aux droits garantis par la </w:t>
            </w:r>
            <w:r w:rsidRPr="00F9781C">
              <w:rPr>
                <w:rFonts w:eastAsia="Calibri"/>
                <w:i/>
                <w:iCs/>
                <w:sz w:val="20"/>
                <w:lang w:val="fr-CA"/>
              </w:rPr>
              <w:t>Charte</w:t>
            </w:r>
            <w:r w:rsidRPr="00F9781C">
              <w:rPr>
                <w:rFonts w:eastAsia="Calibri"/>
                <w:sz w:val="20"/>
                <w:lang w:val="fr-CA"/>
              </w:rPr>
              <w:t>.</w:t>
            </w:r>
          </w:p>
          <w:p w:rsidR="005F3A2F" w:rsidRPr="00F9781C" w:rsidRDefault="005F3A2F" w:rsidP="00BC69AE">
            <w:pPr>
              <w:jc w:val="both"/>
              <w:rPr>
                <w:rFonts w:eastAsia="Calibri"/>
                <w:sz w:val="20"/>
                <w:lang w:val="fr-CA"/>
              </w:rPr>
            </w:pPr>
          </w:p>
        </w:tc>
      </w:tr>
      <w:tr w:rsidR="005F3A2F" w:rsidRPr="00F9781C" w:rsidTr="00BC69AE">
        <w:tc>
          <w:tcPr>
            <w:tcW w:w="2427" w:type="pct"/>
          </w:tcPr>
          <w:p w:rsidR="005F3A2F" w:rsidRPr="00F9781C" w:rsidRDefault="005F3A2F" w:rsidP="00BC69AE">
            <w:pPr>
              <w:jc w:val="both"/>
              <w:rPr>
                <w:rFonts w:eastAsia="Calibri"/>
                <w:sz w:val="20"/>
                <w:lang w:val="fr-CA"/>
              </w:rPr>
            </w:pPr>
            <w:r w:rsidRPr="00F9781C">
              <w:rPr>
                <w:rFonts w:eastAsia="Calibri"/>
                <w:sz w:val="20"/>
                <w:lang w:val="fr-CA"/>
              </w:rPr>
              <w:t>21 juillet 2010</w:t>
            </w:r>
          </w:p>
          <w:p w:rsidR="005F3A2F" w:rsidRPr="00F9781C" w:rsidRDefault="005F3A2F" w:rsidP="00BC69AE">
            <w:pPr>
              <w:jc w:val="both"/>
              <w:rPr>
                <w:rFonts w:eastAsia="Calibri"/>
                <w:sz w:val="20"/>
                <w:lang w:val="fr-CA"/>
              </w:rPr>
            </w:pPr>
            <w:r w:rsidRPr="00F9781C">
              <w:rPr>
                <w:rFonts w:eastAsia="Calibri"/>
                <w:sz w:val="20"/>
                <w:lang w:val="fr-CA"/>
              </w:rPr>
              <w:t>Cour suprême de la Colombie-Britannique</w:t>
            </w:r>
          </w:p>
          <w:p w:rsidR="005F3A2F" w:rsidRPr="00F9781C" w:rsidRDefault="005F3A2F" w:rsidP="00BC69AE">
            <w:pPr>
              <w:jc w:val="both"/>
              <w:rPr>
                <w:rFonts w:eastAsia="Calibri"/>
                <w:sz w:val="20"/>
                <w:lang w:val="fr-CA"/>
              </w:rPr>
            </w:pPr>
            <w:r w:rsidRPr="00F9781C">
              <w:rPr>
                <w:rFonts w:eastAsia="Calibri"/>
                <w:sz w:val="20"/>
                <w:lang w:val="fr-CA"/>
              </w:rPr>
              <w:t>(Juge Brooke)</w:t>
            </w:r>
          </w:p>
          <w:p w:rsidR="005F3A2F" w:rsidRPr="00F9781C" w:rsidRDefault="005F3A2F" w:rsidP="00BC69AE">
            <w:pPr>
              <w:jc w:val="both"/>
              <w:rPr>
                <w:rFonts w:eastAsia="Calibri"/>
                <w:sz w:val="20"/>
                <w:lang w:val="fr-CA"/>
              </w:rPr>
            </w:pPr>
            <w:r w:rsidRPr="00F9781C">
              <w:rPr>
                <w:rFonts w:eastAsia="Calibri"/>
                <w:sz w:val="20"/>
                <w:lang w:val="fr-CA"/>
              </w:rPr>
              <w:t>2010 BCSC 1023</w:t>
            </w:r>
          </w:p>
          <w:p w:rsidR="005F3A2F" w:rsidRPr="00F9781C" w:rsidRDefault="005F3A2F" w:rsidP="00BC69AE">
            <w:pPr>
              <w:jc w:val="both"/>
              <w:rPr>
                <w:rFonts w:eastAsia="Calibri"/>
                <w:sz w:val="20"/>
                <w:lang w:val="fr-CA"/>
              </w:rPr>
            </w:pPr>
          </w:p>
        </w:tc>
        <w:tc>
          <w:tcPr>
            <w:tcW w:w="243" w:type="pct"/>
          </w:tcPr>
          <w:p w:rsidR="005F3A2F" w:rsidRPr="00F9781C" w:rsidRDefault="005F3A2F" w:rsidP="00BC69AE">
            <w:pPr>
              <w:jc w:val="both"/>
              <w:rPr>
                <w:rFonts w:eastAsia="Calibri"/>
                <w:sz w:val="20"/>
                <w:lang w:val="fr-CA"/>
              </w:rPr>
            </w:pPr>
          </w:p>
        </w:tc>
        <w:tc>
          <w:tcPr>
            <w:tcW w:w="2330" w:type="pct"/>
          </w:tcPr>
          <w:p w:rsidR="005F3A2F" w:rsidRPr="00F9781C" w:rsidRDefault="005F3A2F" w:rsidP="00BC69AE">
            <w:pPr>
              <w:jc w:val="both"/>
              <w:rPr>
                <w:rFonts w:eastAsia="Calibri"/>
                <w:sz w:val="20"/>
                <w:lang w:val="fr-CA"/>
              </w:rPr>
            </w:pPr>
            <w:r w:rsidRPr="00F9781C">
              <w:rPr>
                <w:rFonts w:eastAsia="Calibri"/>
                <w:sz w:val="20"/>
                <w:lang w:val="fr-CA"/>
              </w:rPr>
              <w:t>Demande des demandeurs, rejetée</w:t>
            </w:r>
          </w:p>
          <w:p w:rsidR="005F3A2F" w:rsidRPr="00F9781C" w:rsidRDefault="005F3A2F" w:rsidP="00BC69AE">
            <w:pPr>
              <w:jc w:val="both"/>
              <w:rPr>
                <w:rFonts w:eastAsia="Calibri"/>
                <w:sz w:val="20"/>
                <w:lang w:val="fr-CA"/>
              </w:rPr>
            </w:pPr>
          </w:p>
        </w:tc>
      </w:tr>
      <w:tr w:rsidR="005F3A2F" w:rsidRPr="00F9781C" w:rsidTr="00BC69AE">
        <w:tc>
          <w:tcPr>
            <w:tcW w:w="2427" w:type="pct"/>
          </w:tcPr>
          <w:p w:rsidR="005F3A2F" w:rsidRPr="00F9781C" w:rsidRDefault="005F3A2F" w:rsidP="00BC69AE">
            <w:pPr>
              <w:jc w:val="both"/>
              <w:rPr>
                <w:rFonts w:eastAsia="Calibri"/>
                <w:sz w:val="20"/>
                <w:lang w:val="fr-CA"/>
              </w:rPr>
            </w:pPr>
            <w:r w:rsidRPr="00F9781C">
              <w:rPr>
                <w:rFonts w:eastAsia="Calibri"/>
                <w:sz w:val="20"/>
                <w:lang w:val="fr-CA"/>
              </w:rPr>
              <w:t>27 septembre 2010</w:t>
            </w:r>
          </w:p>
          <w:p w:rsidR="005F3A2F" w:rsidRPr="00F9781C" w:rsidRDefault="005F3A2F" w:rsidP="00BC69AE">
            <w:pPr>
              <w:jc w:val="both"/>
              <w:rPr>
                <w:rFonts w:eastAsia="Calibri"/>
                <w:sz w:val="20"/>
                <w:lang w:val="fr-CA"/>
              </w:rPr>
            </w:pPr>
            <w:r w:rsidRPr="00F9781C">
              <w:rPr>
                <w:rFonts w:eastAsia="Calibri"/>
                <w:sz w:val="20"/>
                <w:lang w:val="fr-CA"/>
              </w:rPr>
              <w:t>Cour suprême du Canada</w:t>
            </w:r>
          </w:p>
        </w:tc>
        <w:tc>
          <w:tcPr>
            <w:tcW w:w="243" w:type="pct"/>
          </w:tcPr>
          <w:p w:rsidR="005F3A2F" w:rsidRPr="00F9781C" w:rsidRDefault="005F3A2F" w:rsidP="00BC69AE">
            <w:pPr>
              <w:jc w:val="both"/>
              <w:rPr>
                <w:rFonts w:eastAsia="Calibri"/>
                <w:sz w:val="20"/>
                <w:lang w:val="fr-CA"/>
              </w:rPr>
            </w:pPr>
          </w:p>
        </w:tc>
        <w:tc>
          <w:tcPr>
            <w:tcW w:w="2330" w:type="pct"/>
          </w:tcPr>
          <w:p w:rsidR="005F3A2F" w:rsidRPr="00F9781C" w:rsidRDefault="005F3A2F" w:rsidP="00BC69AE">
            <w:pPr>
              <w:jc w:val="both"/>
              <w:rPr>
                <w:rFonts w:eastAsia="Calibri"/>
                <w:sz w:val="20"/>
                <w:lang w:val="fr-CA"/>
              </w:rPr>
            </w:pPr>
            <w:r w:rsidRPr="00F9781C">
              <w:rPr>
                <w:rFonts w:eastAsia="Calibri"/>
                <w:sz w:val="20"/>
                <w:lang w:val="fr-CA"/>
              </w:rPr>
              <w:t>Demande d’autorisation d’appel, déposée</w:t>
            </w:r>
          </w:p>
          <w:p w:rsidR="005F3A2F" w:rsidRPr="00F9781C" w:rsidRDefault="005F3A2F" w:rsidP="00BC69AE">
            <w:pPr>
              <w:jc w:val="both"/>
              <w:rPr>
                <w:rFonts w:eastAsia="Calibri"/>
                <w:sz w:val="20"/>
                <w:lang w:val="fr-CA"/>
              </w:rPr>
            </w:pP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88" style="width:2in;height:1pt" o:hrpct="0" o:hralign="center" o:hrstd="t" o:hrnoshade="t" o:hr="t" fillcolor="black [3213]" stroked="f"/>
        </w:pict>
      </w:r>
    </w:p>
    <w:p w:rsidR="00842F8F" w:rsidRDefault="00842F8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1834" w:rsidRPr="00A91834" w:rsidTr="00BD6CAB">
        <w:trPr>
          <w:cantSplit/>
        </w:trPr>
        <w:tc>
          <w:tcPr>
            <w:tcW w:w="1458" w:type="dxa"/>
          </w:tcPr>
          <w:p w:rsidR="00A91834" w:rsidRPr="00A91834" w:rsidRDefault="00A91834" w:rsidP="00BD6CAB">
            <w:pPr>
              <w:rPr>
                <w:sz w:val="20"/>
                <w:szCs w:val="20"/>
              </w:rPr>
            </w:pPr>
            <w:r w:rsidRPr="00A91834">
              <w:rPr>
                <w:rStyle w:val="SCCFileNumberChar"/>
                <w:sz w:val="20"/>
                <w:szCs w:val="20"/>
              </w:rPr>
              <w:t>33872</w:t>
            </w:r>
          </w:p>
          <w:p w:rsidR="00A91834" w:rsidRPr="00A91834" w:rsidRDefault="00A91834" w:rsidP="00BD6CAB">
            <w:pPr>
              <w:rPr>
                <w:b/>
                <w:sz w:val="20"/>
                <w:szCs w:val="20"/>
                <w:lang w:val="fr-CA"/>
              </w:rPr>
            </w:pPr>
          </w:p>
        </w:tc>
        <w:tc>
          <w:tcPr>
            <w:tcW w:w="8118" w:type="dxa"/>
          </w:tcPr>
          <w:p w:rsidR="00A91834" w:rsidRPr="00A91834" w:rsidRDefault="00A91834" w:rsidP="00BD6CAB">
            <w:pPr>
              <w:rPr>
                <w:sz w:val="20"/>
                <w:szCs w:val="20"/>
              </w:rPr>
            </w:pPr>
            <w:r w:rsidRPr="00A91834">
              <w:rPr>
                <w:rStyle w:val="SCCLsocChar"/>
                <w:sz w:val="20"/>
                <w:szCs w:val="20"/>
                <w:lang w:val="en-CA"/>
              </w:rPr>
              <w:t>Lac Van Tran v. Her Majesty the Queen</w:t>
            </w:r>
            <w:r w:rsidRPr="00A91834">
              <w:rPr>
                <w:sz w:val="20"/>
                <w:szCs w:val="20"/>
              </w:rPr>
              <w:t xml:space="preserve"> (Alta.) (Criminal) (By Leave)</w:t>
            </w:r>
          </w:p>
          <w:p w:rsidR="00A91834" w:rsidRPr="00A91834" w:rsidRDefault="00A91834" w:rsidP="00BD6CAB">
            <w:pPr>
              <w:rPr>
                <w:sz w:val="20"/>
                <w:szCs w:val="20"/>
              </w:rPr>
            </w:pPr>
          </w:p>
        </w:tc>
      </w:tr>
      <w:tr w:rsidR="00A91834" w:rsidRPr="00A91834" w:rsidTr="00BD6CAB">
        <w:trPr>
          <w:cantSplit/>
        </w:trPr>
        <w:tc>
          <w:tcPr>
            <w:tcW w:w="1458" w:type="dxa"/>
          </w:tcPr>
          <w:p w:rsidR="00A91834" w:rsidRPr="00A91834" w:rsidRDefault="00A91834" w:rsidP="00BD6CAB">
            <w:pPr>
              <w:rPr>
                <w:sz w:val="20"/>
                <w:szCs w:val="20"/>
              </w:rPr>
            </w:pPr>
            <w:r w:rsidRPr="00A91834">
              <w:rPr>
                <w:sz w:val="20"/>
                <w:szCs w:val="20"/>
              </w:rPr>
              <w:t>Coram :</w:t>
            </w:r>
          </w:p>
        </w:tc>
        <w:tc>
          <w:tcPr>
            <w:tcW w:w="8118" w:type="dxa"/>
          </w:tcPr>
          <w:p w:rsidR="00A91834" w:rsidRPr="00A91834" w:rsidRDefault="00A91834" w:rsidP="00BD6CAB">
            <w:pPr>
              <w:rPr>
                <w:sz w:val="20"/>
                <w:szCs w:val="20"/>
              </w:rPr>
            </w:pPr>
            <w:proofErr w:type="spellStart"/>
            <w:r w:rsidRPr="00A91834">
              <w:rPr>
                <w:rStyle w:val="SCCCoramChar"/>
                <w:sz w:val="20"/>
                <w:szCs w:val="20"/>
                <w:lang w:val="en-CA"/>
              </w:rPr>
              <w:t>McLachlin</w:t>
            </w:r>
            <w:proofErr w:type="spellEnd"/>
            <w:r w:rsidRPr="00A91834">
              <w:rPr>
                <w:rStyle w:val="SCCCoramChar"/>
                <w:sz w:val="20"/>
                <w:szCs w:val="20"/>
                <w:lang w:val="en-CA"/>
              </w:rPr>
              <w:t xml:space="preserve"> C.J. and </w:t>
            </w:r>
            <w:proofErr w:type="spellStart"/>
            <w:r w:rsidRPr="00A91834">
              <w:rPr>
                <w:rStyle w:val="SCCCoramChar"/>
                <w:sz w:val="20"/>
                <w:szCs w:val="20"/>
                <w:lang w:val="en-CA"/>
              </w:rPr>
              <w:t>Abella</w:t>
            </w:r>
            <w:proofErr w:type="spellEnd"/>
            <w:r w:rsidRPr="00A91834">
              <w:rPr>
                <w:rStyle w:val="SCCCoramChar"/>
                <w:sz w:val="20"/>
                <w:szCs w:val="20"/>
                <w:lang w:val="en-CA"/>
              </w:rPr>
              <w:t xml:space="preserve"> and Cromwell JJ.</w:t>
            </w:r>
          </w:p>
          <w:p w:rsidR="00A91834" w:rsidRPr="00A91834" w:rsidRDefault="00A91834" w:rsidP="00BD6CAB">
            <w:pPr>
              <w:rPr>
                <w:sz w:val="20"/>
                <w:szCs w:val="20"/>
                <w:u w:val="single"/>
              </w:rPr>
            </w:pPr>
          </w:p>
        </w:tc>
      </w:tr>
      <w:tr w:rsidR="00A91834" w:rsidRPr="006E563B" w:rsidTr="00BD6CAB">
        <w:trPr>
          <w:cantSplit/>
        </w:trPr>
        <w:tc>
          <w:tcPr>
            <w:tcW w:w="9576" w:type="dxa"/>
            <w:gridSpan w:val="2"/>
          </w:tcPr>
          <w:p w:rsidR="00A91834" w:rsidRPr="00A91834" w:rsidRDefault="00A91834" w:rsidP="00BD6CAB">
            <w:pPr>
              <w:pStyle w:val="SCCShortJudgment"/>
              <w:rPr>
                <w:szCs w:val="20"/>
              </w:rPr>
            </w:pPr>
            <w:r w:rsidRPr="00A91834">
              <w:rPr>
                <w:szCs w:val="20"/>
              </w:rPr>
              <w:t>The application for leave to appeal from the judgment of the Court of Appeal of Alberta (Edmonton), Number 0903-0050-A, 2010 ABCA 211, dated June 29, 2010, is dismissed without costs.</w:t>
            </w:r>
          </w:p>
          <w:p w:rsidR="00A91834" w:rsidRPr="00A91834" w:rsidRDefault="00A91834" w:rsidP="00BD6CAB">
            <w:pPr>
              <w:pStyle w:val="SCCShortJudgment"/>
              <w:ind w:firstLine="0"/>
              <w:rPr>
                <w:szCs w:val="20"/>
              </w:rPr>
            </w:pPr>
          </w:p>
          <w:p w:rsidR="00A91834" w:rsidRPr="00A91834" w:rsidRDefault="00A91834" w:rsidP="005262C6">
            <w:pPr>
              <w:pStyle w:val="SCCShortJudgment"/>
              <w:rPr>
                <w:szCs w:val="20"/>
                <w:lang w:val="fr-CA"/>
              </w:rPr>
            </w:pPr>
            <w:r w:rsidRPr="00A91834">
              <w:rPr>
                <w:szCs w:val="20"/>
                <w:lang w:val="fr-CA"/>
              </w:rPr>
              <w:t>La demande d’autorisation d’appel de l’arrêt de la Cour d'appel de l’Alberta (Edmonton), numéro 0903-0050-A, 2010 ABCA 211, daté du 29 juin 2010, est rejetée sans dépens.</w:t>
            </w:r>
          </w:p>
        </w:tc>
      </w:tr>
    </w:tbl>
    <w:p w:rsidR="00842F8F" w:rsidRDefault="00842F8F" w:rsidP="008D292F">
      <w:pPr>
        <w:rPr>
          <w:sz w:val="20"/>
          <w:szCs w:val="20"/>
          <w:lang w:val="fr-CA"/>
        </w:rPr>
      </w:pPr>
    </w:p>
    <w:p w:rsidR="00A91834" w:rsidRPr="00842F8F" w:rsidRDefault="00A91834" w:rsidP="00A91834">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C4531" w:rsidRPr="00F9781C" w:rsidTr="00BC69AE">
        <w:tc>
          <w:tcPr>
            <w:tcW w:w="5000" w:type="pct"/>
            <w:gridSpan w:val="3"/>
          </w:tcPr>
          <w:p w:rsidR="005262C6" w:rsidRDefault="00CC4531" w:rsidP="005262C6">
            <w:pPr>
              <w:jc w:val="both"/>
              <w:rPr>
                <w:rFonts w:eastAsia="Calibri"/>
                <w:sz w:val="20"/>
              </w:rPr>
            </w:pPr>
            <w:r w:rsidRPr="00F9781C">
              <w:rPr>
                <w:rFonts w:eastAsia="Calibri"/>
                <w:sz w:val="20"/>
              </w:rPr>
              <w:t xml:space="preserve">Charter of Rights – Constitutional Law – Arbitrary detention – Search and Seizure – Right to Counsel – Highway traffic stop – What information is a police officer required to provide a person from whom they wish consent to search – Must the person be advised of the right to refuse consent and the right to contact counsel before being made to provide an answer –  Can a person give informed consent when they have been unlawfully detained and not advised </w:t>
            </w:r>
            <w:r w:rsidRPr="00F9781C">
              <w:rPr>
                <w:rFonts w:eastAsia="Calibri"/>
                <w:sz w:val="20"/>
              </w:rPr>
              <w:lastRenderedPageBreak/>
              <w:t>of, nor afforded, the right to consult with counsel –  Can an individual be compelled to participate in a unfair and self-incriminating process –  Must a police officer have a reasonable suspicion before being permitted to request consent to search – If the police conduct a vehicle stop, is the individual detained unless it is unequivocally communicated by the police that they are free to go –  What is the objective-subjective test for psychological detention.</w:t>
            </w:r>
          </w:p>
          <w:p w:rsidR="005262C6" w:rsidRPr="00F9781C" w:rsidRDefault="005262C6" w:rsidP="005262C6">
            <w:pPr>
              <w:jc w:val="both"/>
              <w:rPr>
                <w:rFonts w:eastAsia="Calibri"/>
                <w:sz w:val="20"/>
              </w:rPr>
            </w:pPr>
          </w:p>
        </w:tc>
      </w:tr>
      <w:tr w:rsidR="00CC4531" w:rsidRPr="00F9781C" w:rsidTr="00BC69AE">
        <w:tc>
          <w:tcPr>
            <w:tcW w:w="5000" w:type="pct"/>
            <w:gridSpan w:val="3"/>
          </w:tcPr>
          <w:p w:rsidR="00CC4531" w:rsidRDefault="00CC4531" w:rsidP="00232277">
            <w:pPr>
              <w:jc w:val="both"/>
              <w:rPr>
                <w:rFonts w:eastAsia="Calibri"/>
                <w:color w:val="000000"/>
                <w:sz w:val="20"/>
              </w:rPr>
            </w:pPr>
            <w:r w:rsidRPr="00F9781C">
              <w:rPr>
                <w:rFonts w:eastAsia="Calibri"/>
                <w:color w:val="000000"/>
                <w:sz w:val="20"/>
              </w:rPr>
              <w:lastRenderedPageBreak/>
              <w:t xml:space="preserve">An RCMP officer stopped the applicant’s vehicle for a traffic violation. After investigating the traffic violation, the officer wanted to investigate “a hunch”.  The applicant and the officer testified to different versions of events.  A brief conversation ensued.  The officer testified that he told the applicant that he was free to go but the applicant testified he did not feel free to leave because the officer placed his hands on the passenger-side rolled down window of his vehicle and asked questions.  After a brief conversation, the applicant exited the vehicle and opened the trunk of his car but he placed his hands on the trunk lid to prevent it from opening.  The officer and the applicant did not agree on the details of the investigation and search, what was said or when things were said, or the sequence of an admission, the arrest, the </w:t>
            </w:r>
            <w:r w:rsidRPr="00F9781C">
              <w:rPr>
                <w:rFonts w:eastAsia="Calibri"/>
                <w:i/>
                <w:color w:val="000000"/>
                <w:sz w:val="20"/>
              </w:rPr>
              <w:t>Charter</w:t>
            </w:r>
            <w:r w:rsidRPr="00F9781C">
              <w:rPr>
                <w:rFonts w:eastAsia="Calibri"/>
                <w:color w:val="000000"/>
                <w:sz w:val="20"/>
              </w:rPr>
              <w:t xml:space="preserve"> warning and the search of the trunk.  Marijuana, cocaine and cash were discovered in the applicant’s trunk and he was arrested and charged with two counts of possession for the purposes of trafficking and one count of possession of proceeds of crime.</w:t>
            </w:r>
          </w:p>
          <w:p w:rsidR="005262C6" w:rsidRPr="00F9781C" w:rsidRDefault="005262C6" w:rsidP="005262C6">
            <w:pPr>
              <w:ind w:right="240"/>
              <w:jc w:val="both"/>
              <w:rPr>
                <w:rFonts w:eastAsia="Calibri"/>
                <w:color w:val="000000"/>
                <w:sz w:val="20"/>
              </w:rPr>
            </w:pPr>
          </w:p>
        </w:tc>
      </w:tr>
      <w:tr w:rsidR="00CC4531" w:rsidRPr="00F9781C" w:rsidTr="00BC69AE">
        <w:tc>
          <w:tcPr>
            <w:tcW w:w="2427" w:type="pct"/>
          </w:tcPr>
          <w:p w:rsidR="00CC4531" w:rsidRPr="00F9781C" w:rsidRDefault="00CC4531" w:rsidP="00BC69AE">
            <w:pPr>
              <w:jc w:val="both"/>
              <w:rPr>
                <w:rFonts w:eastAsia="Calibri"/>
                <w:sz w:val="20"/>
              </w:rPr>
            </w:pPr>
            <w:r w:rsidRPr="00F9781C">
              <w:rPr>
                <w:rFonts w:eastAsia="Calibri"/>
                <w:sz w:val="20"/>
              </w:rPr>
              <w:t>July 25, 2008</w:t>
            </w:r>
          </w:p>
          <w:p w:rsidR="00CC4531" w:rsidRPr="00F9781C" w:rsidRDefault="00CC4531" w:rsidP="00BC69AE">
            <w:pPr>
              <w:jc w:val="both"/>
              <w:rPr>
                <w:rFonts w:eastAsia="Calibri"/>
                <w:sz w:val="20"/>
              </w:rPr>
            </w:pPr>
            <w:r w:rsidRPr="00F9781C">
              <w:rPr>
                <w:rFonts w:eastAsia="Calibri"/>
                <w:sz w:val="20"/>
              </w:rPr>
              <w:t>Court of Queen’s Bench of Alberta</w:t>
            </w:r>
          </w:p>
          <w:p w:rsidR="00CC4531" w:rsidRPr="00F9781C" w:rsidRDefault="00CC4531" w:rsidP="00BC69AE">
            <w:pPr>
              <w:jc w:val="both"/>
              <w:rPr>
                <w:rFonts w:eastAsia="Calibri"/>
                <w:sz w:val="20"/>
              </w:rPr>
            </w:pPr>
            <w:r w:rsidRPr="00F9781C">
              <w:rPr>
                <w:rFonts w:eastAsia="Calibri"/>
                <w:sz w:val="20"/>
              </w:rPr>
              <w:t xml:space="preserve">(Yamauchi J.) </w:t>
            </w:r>
          </w:p>
          <w:p w:rsidR="00CC4531" w:rsidRPr="00F9781C" w:rsidRDefault="00CC4531" w:rsidP="00BC69AE">
            <w:pPr>
              <w:jc w:val="both"/>
              <w:rPr>
                <w:rFonts w:eastAsia="Calibri"/>
                <w:sz w:val="20"/>
              </w:rPr>
            </w:pPr>
            <w:r w:rsidRPr="00F9781C">
              <w:rPr>
                <w:rFonts w:eastAsia="Calibri"/>
                <w:sz w:val="20"/>
              </w:rPr>
              <w:t>2008 ABQA 452</w:t>
            </w:r>
          </w:p>
          <w:p w:rsidR="00CC4531" w:rsidRPr="00F9781C" w:rsidRDefault="00CC4531" w:rsidP="00BC69AE">
            <w:pPr>
              <w:jc w:val="both"/>
              <w:rPr>
                <w:rFonts w:eastAsia="Calibri"/>
                <w:sz w:val="20"/>
              </w:rPr>
            </w:pPr>
          </w:p>
        </w:tc>
        <w:tc>
          <w:tcPr>
            <w:tcW w:w="243" w:type="pct"/>
          </w:tcPr>
          <w:p w:rsidR="00CC4531" w:rsidRPr="00F9781C" w:rsidRDefault="00CC4531" w:rsidP="00BC69AE">
            <w:pPr>
              <w:jc w:val="both"/>
              <w:rPr>
                <w:rFonts w:eastAsia="Calibri"/>
                <w:sz w:val="20"/>
              </w:rPr>
            </w:pPr>
          </w:p>
        </w:tc>
        <w:tc>
          <w:tcPr>
            <w:tcW w:w="2330" w:type="pct"/>
          </w:tcPr>
          <w:p w:rsidR="00CC4531" w:rsidRPr="00F9781C" w:rsidRDefault="00CC4531" w:rsidP="00BC69AE">
            <w:pPr>
              <w:jc w:val="both"/>
              <w:rPr>
                <w:rFonts w:eastAsia="Calibri"/>
                <w:sz w:val="20"/>
              </w:rPr>
            </w:pPr>
            <w:r w:rsidRPr="00F9781C">
              <w:rPr>
                <w:rFonts w:eastAsia="Calibri"/>
                <w:sz w:val="20"/>
              </w:rPr>
              <w:t xml:space="preserve">Declaration that ss. 8, 9, 10(a), and 10(b) of the </w:t>
            </w:r>
            <w:r w:rsidRPr="00F9781C">
              <w:rPr>
                <w:rFonts w:eastAsia="Calibri"/>
                <w:i/>
                <w:sz w:val="20"/>
              </w:rPr>
              <w:t xml:space="preserve"> Charter </w:t>
            </w:r>
            <w:r w:rsidRPr="00F9781C">
              <w:rPr>
                <w:rFonts w:eastAsia="Calibri"/>
                <w:sz w:val="20"/>
              </w:rPr>
              <w:t>breached</w:t>
            </w:r>
          </w:p>
        </w:tc>
      </w:tr>
      <w:tr w:rsidR="00CC4531" w:rsidRPr="00F9781C" w:rsidTr="00BC69AE">
        <w:tc>
          <w:tcPr>
            <w:tcW w:w="2427" w:type="pct"/>
          </w:tcPr>
          <w:p w:rsidR="00CC4531" w:rsidRPr="00F9781C" w:rsidRDefault="00CC4531" w:rsidP="00BC69AE">
            <w:pPr>
              <w:jc w:val="both"/>
              <w:rPr>
                <w:rFonts w:eastAsia="Calibri"/>
                <w:sz w:val="20"/>
              </w:rPr>
            </w:pPr>
            <w:r w:rsidRPr="00F9781C">
              <w:rPr>
                <w:rFonts w:eastAsia="Calibri"/>
                <w:sz w:val="20"/>
              </w:rPr>
              <w:t>January 28, 2009</w:t>
            </w:r>
          </w:p>
          <w:p w:rsidR="00CC4531" w:rsidRPr="00F9781C" w:rsidRDefault="00CC4531" w:rsidP="00BC69AE">
            <w:pPr>
              <w:jc w:val="both"/>
              <w:rPr>
                <w:rFonts w:eastAsia="Calibri"/>
                <w:sz w:val="20"/>
              </w:rPr>
            </w:pPr>
            <w:r w:rsidRPr="00F9781C">
              <w:rPr>
                <w:rFonts w:eastAsia="Calibri"/>
                <w:sz w:val="20"/>
              </w:rPr>
              <w:t>Court of Queen’s Bench of Alberta</w:t>
            </w:r>
          </w:p>
          <w:p w:rsidR="00CC4531" w:rsidRPr="00F9781C" w:rsidRDefault="00CC4531" w:rsidP="00BC69AE">
            <w:pPr>
              <w:jc w:val="both"/>
              <w:rPr>
                <w:rFonts w:eastAsia="Calibri"/>
                <w:sz w:val="20"/>
              </w:rPr>
            </w:pPr>
            <w:r w:rsidRPr="00F9781C">
              <w:rPr>
                <w:rFonts w:eastAsia="Calibri"/>
                <w:sz w:val="20"/>
              </w:rPr>
              <w:t xml:space="preserve">(Yamauchi J.) </w:t>
            </w:r>
          </w:p>
          <w:p w:rsidR="00CC4531" w:rsidRPr="00F9781C" w:rsidRDefault="00CC4531" w:rsidP="00BC69AE">
            <w:pPr>
              <w:jc w:val="both"/>
              <w:rPr>
                <w:rFonts w:eastAsia="Calibri"/>
                <w:sz w:val="20"/>
              </w:rPr>
            </w:pPr>
            <w:r w:rsidRPr="00F9781C">
              <w:rPr>
                <w:rFonts w:eastAsia="Calibri"/>
                <w:sz w:val="20"/>
              </w:rPr>
              <w:t>2008 ABQA 743</w:t>
            </w:r>
          </w:p>
          <w:p w:rsidR="00CC4531" w:rsidRPr="00F9781C" w:rsidRDefault="00CC4531" w:rsidP="00BC69AE">
            <w:pPr>
              <w:jc w:val="both"/>
              <w:rPr>
                <w:rFonts w:eastAsia="Calibri"/>
                <w:sz w:val="20"/>
              </w:rPr>
            </w:pPr>
          </w:p>
        </w:tc>
        <w:tc>
          <w:tcPr>
            <w:tcW w:w="243" w:type="pct"/>
          </w:tcPr>
          <w:p w:rsidR="00CC4531" w:rsidRPr="00F9781C" w:rsidRDefault="00CC4531" w:rsidP="00BC69AE">
            <w:pPr>
              <w:jc w:val="both"/>
              <w:rPr>
                <w:rFonts w:eastAsia="Calibri"/>
                <w:sz w:val="20"/>
              </w:rPr>
            </w:pPr>
          </w:p>
        </w:tc>
        <w:tc>
          <w:tcPr>
            <w:tcW w:w="2330" w:type="pct"/>
          </w:tcPr>
          <w:p w:rsidR="00CC4531" w:rsidRPr="00F9781C" w:rsidRDefault="00CC4531" w:rsidP="00BC69AE">
            <w:pPr>
              <w:jc w:val="both"/>
              <w:rPr>
                <w:rFonts w:eastAsia="Calibri"/>
                <w:sz w:val="20"/>
              </w:rPr>
            </w:pPr>
            <w:r w:rsidRPr="00F9781C">
              <w:rPr>
                <w:rFonts w:eastAsia="Calibri"/>
                <w:sz w:val="20"/>
              </w:rPr>
              <w:t xml:space="preserve">Evidence excluded under s. 24(2) of </w:t>
            </w:r>
            <w:r w:rsidRPr="00F9781C">
              <w:rPr>
                <w:rFonts w:eastAsia="Calibri"/>
                <w:i/>
                <w:sz w:val="20"/>
              </w:rPr>
              <w:t>Charter</w:t>
            </w:r>
            <w:r w:rsidRPr="00F9781C">
              <w:rPr>
                <w:rFonts w:eastAsia="Calibri"/>
                <w:sz w:val="20"/>
              </w:rPr>
              <w:t xml:space="preserve">; applicant acquitted  </w:t>
            </w:r>
          </w:p>
        </w:tc>
      </w:tr>
      <w:tr w:rsidR="00CC4531" w:rsidRPr="00F9781C" w:rsidTr="00BC69AE">
        <w:tc>
          <w:tcPr>
            <w:tcW w:w="2427" w:type="pct"/>
          </w:tcPr>
          <w:p w:rsidR="00CC4531" w:rsidRPr="00F9781C" w:rsidRDefault="00CC4531" w:rsidP="00BC69AE">
            <w:pPr>
              <w:jc w:val="both"/>
              <w:rPr>
                <w:rFonts w:eastAsia="Calibri"/>
                <w:sz w:val="20"/>
              </w:rPr>
            </w:pPr>
            <w:r w:rsidRPr="00F9781C">
              <w:rPr>
                <w:rFonts w:eastAsia="Calibri"/>
                <w:sz w:val="20"/>
              </w:rPr>
              <w:t>June 29, 2010</w:t>
            </w:r>
          </w:p>
          <w:p w:rsidR="00CC4531" w:rsidRPr="00F9781C" w:rsidRDefault="00CC4531" w:rsidP="00BC69AE">
            <w:pPr>
              <w:jc w:val="both"/>
              <w:rPr>
                <w:rFonts w:eastAsia="Calibri"/>
                <w:sz w:val="20"/>
              </w:rPr>
            </w:pPr>
            <w:r w:rsidRPr="00F9781C">
              <w:rPr>
                <w:rFonts w:eastAsia="Calibri"/>
                <w:sz w:val="20"/>
              </w:rPr>
              <w:t>Court of Appeal of Alberta (Edmonton)</w:t>
            </w:r>
          </w:p>
          <w:p w:rsidR="00CC4531" w:rsidRPr="00F9781C" w:rsidRDefault="00CC4531" w:rsidP="00BC69AE">
            <w:pPr>
              <w:jc w:val="both"/>
              <w:rPr>
                <w:rFonts w:eastAsia="Calibri"/>
                <w:sz w:val="20"/>
              </w:rPr>
            </w:pPr>
            <w:r w:rsidRPr="00F9781C">
              <w:rPr>
                <w:rFonts w:eastAsia="Calibri"/>
                <w:sz w:val="20"/>
              </w:rPr>
              <w:t>(</w:t>
            </w:r>
            <w:proofErr w:type="spellStart"/>
            <w:r w:rsidRPr="00F9781C">
              <w:rPr>
                <w:rFonts w:eastAsia="Calibri"/>
                <w:sz w:val="20"/>
              </w:rPr>
              <w:t>McFadyen</w:t>
            </w:r>
            <w:proofErr w:type="spellEnd"/>
            <w:r w:rsidRPr="00F9781C">
              <w:rPr>
                <w:rFonts w:eastAsia="Calibri"/>
                <w:sz w:val="20"/>
              </w:rPr>
              <w:t xml:space="preserve">, Berger, Ritter JJ.A.) </w:t>
            </w:r>
          </w:p>
          <w:p w:rsidR="00CC4531" w:rsidRPr="00F9781C" w:rsidRDefault="00CC4531" w:rsidP="00BC69AE">
            <w:pPr>
              <w:jc w:val="both"/>
              <w:rPr>
                <w:rFonts w:eastAsia="Calibri"/>
                <w:sz w:val="20"/>
              </w:rPr>
            </w:pPr>
            <w:r w:rsidRPr="00F9781C">
              <w:rPr>
                <w:rFonts w:eastAsia="Calibri"/>
                <w:sz w:val="20"/>
              </w:rPr>
              <w:t>2010 ABCA 211</w:t>
            </w:r>
          </w:p>
          <w:p w:rsidR="00CC4531" w:rsidRPr="00F9781C" w:rsidRDefault="00CC4531" w:rsidP="00BC69AE">
            <w:pPr>
              <w:jc w:val="both"/>
              <w:rPr>
                <w:rFonts w:eastAsia="Calibri"/>
                <w:sz w:val="20"/>
              </w:rPr>
            </w:pPr>
            <w:r w:rsidRPr="00F9781C">
              <w:rPr>
                <w:rFonts w:eastAsia="Calibri"/>
                <w:sz w:val="20"/>
              </w:rPr>
              <w:t>0903-0050-A</w:t>
            </w:r>
          </w:p>
          <w:p w:rsidR="00CC4531" w:rsidRPr="00F9781C" w:rsidRDefault="00CC4531" w:rsidP="00BC69AE">
            <w:pPr>
              <w:jc w:val="both"/>
              <w:rPr>
                <w:rFonts w:eastAsia="Calibri"/>
                <w:sz w:val="20"/>
              </w:rPr>
            </w:pPr>
          </w:p>
        </w:tc>
        <w:tc>
          <w:tcPr>
            <w:tcW w:w="243" w:type="pct"/>
          </w:tcPr>
          <w:p w:rsidR="00CC4531" w:rsidRPr="00F9781C" w:rsidRDefault="00CC4531" w:rsidP="00BC69AE">
            <w:pPr>
              <w:jc w:val="both"/>
              <w:rPr>
                <w:rFonts w:eastAsia="Calibri"/>
                <w:sz w:val="20"/>
              </w:rPr>
            </w:pPr>
          </w:p>
        </w:tc>
        <w:tc>
          <w:tcPr>
            <w:tcW w:w="2330" w:type="pct"/>
          </w:tcPr>
          <w:p w:rsidR="00CC4531" w:rsidRPr="00F9781C" w:rsidRDefault="00CC4531" w:rsidP="00BC69AE">
            <w:pPr>
              <w:jc w:val="both"/>
              <w:rPr>
                <w:rFonts w:eastAsia="Calibri"/>
                <w:sz w:val="20"/>
              </w:rPr>
            </w:pPr>
            <w:r w:rsidRPr="00F9781C">
              <w:rPr>
                <w:rFonts w:eastAsia="Calibri"/>
                <w:sz w:val="20"/>
              </w:rPr>
              <w:t>Appeal allowed, acquittals set aside and new trial ordered</w:t>
            </w:r>
          </w:p>
          <w:p w:rsidR="00CC4531" w:rsidRPr="00F9781C" w:rsidRDefault="00CC4531" w:rsidP="00BC69AE">
            <w:pPr>
              <w:jc w:val="both"/>
              <w:rPr>
                <w:rFonts w:eastAsia="Calibri"/>
                <w:sz w:val="20"/>
              </w:rPr>
            </w:pPr>
          </w:p>
        </w:tc>
      </w:tr>
      <w:tr w:rsidR="00CC4531" w:rsidRPr="00F9781C" w:rsidTr="00BC69AE">
        <w:tc>
          <w:tcPr>
            <w:tcW w:w="2427" w:type="pct"/>
          </w:tcPr>
          <w:p w:rsidR="00CC4531" w:rsidRPr="00F9781C" w:rsidRDefault="00CC4531" w:rsidP="00BC69AE">
            <w:pPr>
              <w:jc w:val="both"/>
              <w:rPr>
                <w:rFonts w:eastAsia="Calibri"/>
                <w:sz w:val="20"/>
              </w:rPr>
            </w:pPr>
            <w:r w:rsidRPr="00F9781C">
              <w:rPr>
                <w:rFonts w:eastAsia="Calibri"/>
                <w:sz w:val="20"/>
              </w:rPr>
              <w:t>September 28, 2010</w:t>
            </w:r>
          </w:p>
          <w:p w:rsidR="00CC4531" w:rsidRPr="00F9781C" w:rsidRDefault="00CC4531" w:rsidP="00BC69AE">
            <w:pPr>
              <w:jc w:val="both"/>
              <w:rPr>
                <w:rFonts w:eastAsia="Calibri"/>
                <w:sz w:val="20"/>
              </w:rPr>
            </w:pPr>
            <w:r w:rsidRPr="00F9781C">
              <w:rPr>
                <w:rFonts w:eastAsia="Calibri"/>
                <w:sz w:val="20"/>
              </w:rPr>
              <w:t>Supreme Court of Canada</w:t>
            </w:r>
          </w:p>
        </w:tc>
        <w:tc>
          <w:tcPr>
            <w:tcW w:w="243" w:type="pct"/>
          </w:tcPr>
          <w:p w:rsidR="00CC4531" w:rsidRPr="00F9781C" w:rsidRDefault="00CC4531" w:rsidP="00BC69AE">
            <w:pPr>
              <w:jc w:val="both"/>
              <w:rPr>
                <w:rFonts w:eastAsia="Calibri"/>
                <w:sz w:val="20"/>
              </w:rPr>
            </w:pPr>
          </w:p>
        </w:tc>
        <w:tc>
          <w:tcPr>
            <w:tcW w:w="2330" w:type="pct"/>
          </w:tcPr>
          <w:p w:rsidR="00CC4531" w:rsidRPr="00F9781C" w:rsidRDefault="00CC4531" w:rsidP="00BC69AE">
            <w:pPr>
              <w:jc w:val="both"/>
              <w:rPr>
                <w:rFonts w:eastAsia="Calibri"/>
                <w:sz w:val="20"/>
              </w:rPr>
            </w:pPr>
            <w:r w:rsidRPr="00F9781C">
              <w:rPr>
                <w:rFonts w:eastAsia="Calibri"/>
                <w:sz w:val="20"/>
              </w:rPr>
              <w:t>Application for leave to appeal filed</w:t>
            </w:r>
          </w:p>
          <w:p w:rsidR="00CC4531" w:rsidRPr="00F9781C" w:rsidRDefault="00CC4531" w:rsidP="00BC69AE">
            <w:pPr>
              <w:jc w:val="both"/>
              <w:rPr>
                <w:rFonts w:eastAsia="Calibri"/>
                <w:sz w:val="20"/>
              </w:rPr>
            </w:pPr>
          </w:p>
        </w:tc>
      </w:tr>
    </w:tbl>
    <w:p w:rsidR="00842F8F" w:rsidRPr="00CC4531"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89" style="width:2in;height:1pt" o:hrpct="0" o:hralign="center" o:hrstd="t" o:hrnoshade="t" o:hr="t" fillcolor="black [3213]" stroked="f"/>
        </w:pict>
      </w:r>
    </w:p>
    <w:p w:rsidR="00842F8F" w:rsidRDefault="00842F8F" w:rsidP="00842F8F">
      <w:pPr>
        <w:rPr>
          <w:sz w:val="20"/>
          <w:szCs w:val="20"/>
          <w:lang w:val="fr-CA"/>
        </w:rPr>
      </w:pPr>
    </w:p>
    <w:p w:rsidR="00A91834" w:rsidRPr="00842F8F" w:rsidRDefault="00A91834" w:rsidP="00A91834">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CC4531" w:rsidRPr="006E563B" w:rsidTr="00BC69AE">
        <w:tc>
          <w:tcPr>
            <w:tcW w:w="5000" w:type="pct"/>
            <w:gridSpan w:val="3"/>
          </w:tcPr>
          <w:p w:rsidR="00CC4531" w:rsidRDefault="00CC4531" w:rsidP="00BC69AE">
            <w:pPr>
              <w:jc w:val="both"/>
              <w:rPr>
                <w:rFonts w:eastAsia="Calibri"/>
                <w:sz w:val="20"/>
                <w:lang w:val="fr-CA"/>
              </w:rPr>
            </w:pPr>
            <w:r w:rsidRPr="00F9781C">
              <w:rPr>
                <w:rFonts w:eastAsia="Calibri"/>
                <w:sz w:val="20"/>
                <w:lang w:val="fr-CA"/>
              </w:rPr>
              <w:t xml:space="preserve">Charte des droits – Droit constitutionnel – Détention arbitraire – Fouilles et perquisitions – Droit à l’assistance d’un avocat – Contrôle routier – Quels renseignements les policiers sont-ils tenus de fournir à la personne de qui ils souhaitent obtenir le consentement à une fouille? – La personne doit-elle être informée du droit de refuser le consentement et du droit de communiquer avec un avocat avant d’être obligée de répondre? –  Une personne peut-elle donner son consentement éclairé lorsqu’elle a été illégalement détenue, qu’elle n’a pas été informée de son droit à l’assistance d’un avocat et que ce droit ne lui a pas été accordé? –  Une personne peut-elle être contrainte de participer à un processus injuste et auto-incriminant? –  Un policier doit-il avoir un soupçon raisonnable avant d’être autorisé à demander le consentement à une fouille? – Si les policiers font un contrôle routier, la personne en cause se trouve-t-elle à être détenue à moins que les policiers ne lui disent clairement qu’elle est libre de partir? –  Quel est le critère à la fois objectif et subjectif en matière de détention psychologique? </w:t>
            </w:r>
          </w:p>
          <w:p w:rsidR="00C4705B" w:rsidRPr="00F9781C" w:rsidRDefault="00C4705B" w:rsidP="00BC69AE">
            <w:pPr>
              <w:jc w:val="both"/>
              <w:rPr>
                <w:rFonts w:eastAsia="Calibri"/>
                <w:sz w:val="20"/>
                <w:lang w:val="fr-CA"/>
              </w:rPr>
            </w:pPr>
          </w:p>
        </w:tc>
      </w:tr>
      <w:tr w:rsidR="00CC4531" w:rsidRPr="006E563B" w:rsidTr="00BC69AE">
        <w:tc>
          <w:tcPr>
            <w:tcW w:w="5000" w:type="pct"/>
            <w:gridSpan w:val="3"/>
          </w:tcPr>
          <w:p w:rsidR="005262C6" w:rsidRDefault="00CC4531" w:rsidP="00232277">
            <w:pPr>
              <w:jc w:val="both"/>
              <w:rPr>
                <w:rFonts w:eastAsia="Calibri"/>
                <w:color w:val="000000"/>
                <w:sz w:val="20"/>
                <w:lang w:val="fr-CA"/>
              </w:rPr>
            </w:pPr>
            <w:r w:rsidRPr="00F9781C">
              <w:rPr>
                <w:rFonts w:eastAsia="Calibri"/>
                <w:color w:val="000000"/>
                <w:sz w:val="20"/>
                <w:lang w:val="fr-CA"/>
              </w:rPr>
              <w:t xml:space="preserve">Un agent de la GRC a intercepté le véhicule du demandeur pour une infraction aux règlements de circulation. Après </w:t>
            </w:r>
            <w:r w:rsidRPr="00F9781C">
              <w:rPr>
                <w:rFonts w:eastAsia="Calibri"/>
                <w:color w:val="000000"/>
                <w:sz w:val="20"/>
                <w:lang w:val="fr-CA"/>
              </w:rPr>
              <w:lastRenderedPageBreak/>
              <w:t xml:space="preserve">avoir enquêté sur cette infraction, le policier voulait enquêter sur une « intuition ». Dans leurs témoignages, le demandeur et le policier ont donné des versions différentes des événements.  Il y a eu une brève conversation.  Selon le policier, il aurait dit au demandeur que celui-ci était libre de partir; toutefois, selon le demandeur, celui-ci ne s’était pas senti libre de partir parce que le policier s’était placé les mains sur la glace baissée du véhicule, du côté du passager, et lui posait des questions. Après une brève conversation, le demandeur est sorti du véhicule et a ouvert le coffre de sa voiture, mais a placé ses mains sur le couvercle du coffre pour l’empêcher de s’ouvrir. Le policier et le demandeur ne s’entendaient pas sur les détails de l’enquête et de la fouille, ce qui s’est dit ou quand les choses se sont dites, ou sur la séquence de l’admission, de l’arrestation, de la mise en garde fondée sur la </w:t>
            </w:r>
            <w:r w:rsidRPr="00F9781C">
              <w:rPr>
                <w:rFonts w:eastAsia="Calibri"/>
                <w:i/>
                <w:iCs/>
                <w:color w:val="000000"/>
                <w:sz w:val="20"/>
                <w:lang w:val="fr-CA"/>
              </w:rPr>
              <w:t>Charte</w:t>
            </w:r>
            <w:r w:rsidRPr="00F9781C">
              <w:rPr>
                <w:rFonts w:eastAsia="Calibri"/>
                <w:color w:val="000000"/>
                <w:sz w:val="20"/>
                <w:lang w:val="fr-CA"/>
              </w:rPr>
              <w:t xml:space="preserve"> et de la fouille du coffre. De la marijuana, de la cocaïne et de l’argent comptant ont été découverts dans le coffre du véhicule du demandeur et il a été arrêté et accusé sous deux chefs de possession en vue du trafic et un chef de possession de produits de la criminalité.</w:t>
            </w:r>
          </w:p>
          <w:p w:rsidR="005262C6" w:rsidRPr="00F9781C" w:rsidRDefault="005262C6" w:rsidP="005262C6">
            <w:pPr>
              <w:ind w:right="240"/>
              <w:jc w:val="both"/>
              <w:rPr>
                <w:rFonts w:eastAsia="Calibri"/>
                <w:color w:val="000000"/>
                <w:sz w:val="20"/>
                <w:lang w:val="fr-CA"/>
              </w:rPr>
            </w:pPr>
          </w:p>
        </w:tc>
      </w:tr>
      <w:tr w:rsidR="00CC4531" w:rsidRPr="006E563B" w:rsidTr="00BC69AE">
        <w:tc>
          <w:tcPr>
            <w:tcW w:w="2427" w:type="pct"/>
          </w:tcPr>
          <w:p w:rsidR="00CC4531" w:rsidRPr="00F9781C" w:rsidRDefault="00CC4531" w:rsidP="00BC69AE">
            <w:pPr>
              <w:jc w:val="both"/>
              <w:rPr>
                <w:rFonts w:eastAsia="Calibri"/>
                <w:sz w:val="20"/>
                <w:lang w:val="fr-CA"/>
              </w:rPr>
            </w:pPr>
            <w:r w:rsidRPr="00F9781C">
              <w:rPr>
                <w:rFonts w:eastAsia="Calibri"/>
                <w:sz w:val="20"/>
                <w:lang w:val="fr-CA"/>
              </w:rPr>
              <w:lastRenderedPageBreak/>
              <w:t>25 juillet 2008</w:t>
            </w:r>
          </w:p>
          <w:p w:rsidR="00CC4531" w:rsidRPr="00F9781C" w:rsidRDefault="00CC4531" w:rsidP="00BC69AE">
            <w:pPr>
              <w:jc w:val="both"/>
              <w:rPr>
                <w:rFonts w:eastAsia="Calibri"/>
                <w:sz w:val="20"/>
                <w:lang w:val="fr-CA"/>
              </w:rPr>
            </w:pPr>
            <w:r w:rsidRPr="00F9781C">
              <w:rPr>
                <w:rFonts w:eastAsia="Calibri"/>
                <w:sz w:val="20"/>
                <w:lang w:val="fr-CA"/>
              </w:rPr>
              <w:t>Cour du Banc de la Reine de l’Alberta</w:t>
            </w:r>
          </w:p>
          <w:p w:rsidR="00CC4531" w:rsidRPr="00F9781C" w:rsidRDefault="00CC4531" w:rsidP="00BC69AE">
            <w:pPr>
              <w:jc w:val="both"/>
              <w:rPr>
                <w:rFonts w:eastAsia="Calibri"/>
                <w:sz w:val="20"/>
                <w:lang w:val="fr-CA"/>
              </w:rPr>
            </w:pPr>
            <w:r w:rsidRPr="00F9781C">
              <w:rPr>
                <w:rFonts w:eastAsia="Calibri"/>
                <w:sz w:val="20"/>
                <w:lang w:val="fr-CA"/>
              </w:rPr>
              <w:t xml:space="preserve">(Juge </w:t>
            </w:r>
            <w:proofErr w:type="spellStart"/>
            <w:r w:rsidRPr="00F9781C">
              <w:rPr>
                <w:rFonts w:eastAsia="Calibri"/>
                <w:sz w:val="20"/>
                <w:lang w:val="fr-CA"/>
              </w:rPr>
              <w:t>Yamauchi</w:t>
            </w:r>
            <w:proofErr w:type="spellEnd"/>
            <w:r w:rsidRPr="00F9781C">
              <w:rPr>
                <w:rFonts w:eastAsia="Calibri"/>
                <w:sz w:val="20"/>
                <w:lang w:val="fr-CA"/>
              </w:rPr>
              <w:t xml:space="preserve">) </w:t>
            </w:r>
          </w:p>
          <w:p w:rsidR="00CC4531" w:rsidRPr="00F9781C" w:rsidRDefault="00CC4531" w:rsidP="00BC69AE">
            <w:pPr>
              <w:jc w:val="both"/>
              <w:rPr>
                <w:rFonts w:eastAsia="Calibri"/>
                <w:sz w:val="20"/>
                <w:lang w:val="fr-CA"/>
              </w:rPr>
            </w:pPr>
            <w:r w:rsidRPr="00F9781C">
              <w:rPr>
                <w:rFonts w:eastAsia="Calibri"/>
                <w:sz w:val="20"/>
                <w:lang w:val="fr-CA"/>
              </w:rPr>
              <w:t>2008 ABQA 452</w:t>
            </w:r>
          </w:p>
          <w:p w:rsidR="00CC4531" w:rsidRPr="00F9781C" w:rsidRDefault="00CC4531" w:rsidP="00BC69AE">
            <w:pPr>
              <w:jc w:val="both"/>
              <w:rPr>
                <w:rFonts w:eastAsia="Calibri"/>
                <w:sz w:val="20"/>
                <w:lang w:val="fr-CA"/>
              </w:rPr>
            </w:pPr>
          </w:p>
        </w:tc>
        <w:tc>
          <w:tcPr>
            <w:tcW w:w="243" w:type="pct"/>
          </w:tcPr>
          <w:p w:rsidR="00CC4531" w:rsidRPr="00F9781C" w:rsidRDefault="00CC4531" w:rsidP="00BC69AE">
            <w:pPr>
              <w:jc w:val="both"/>
              <w:rPr>
                <w:rFonts w:eastAsia="Calibri"/>
                <w:sz w:val="20"/>
                <w:lang w:val="fr-CA"/>
              </w:rPr>
            </w:pPr>
          </w:p>
        </w:tc>
        <w:tc>
          <w:tcPr>
            <w:tcW w:w="2330" w:type="pct"/>
          </w:tcPr>
          <w:p w:rsidR="00CC4531" w:rsidRPr="00F9781C" w:rsidRDefault="00CC4531" w:rsidP="00BC69AE">
            <w:pPr>
              <w:jc w:val="both"/>
              <w:rPr>
                <w:rFonts w:eastAsia="Calibri"/>
                <w:sz w:val="20"/>
                <w:lang w:val="fr-CA"/>
              </w:rPr>
            </w:pPr>
            <w:r w:rsidRPr="00F9781C">
              <w:rPr>
                <w:rFonts w:eastAsia="Calibri"/>
                <w:sz w:val="20"/>
                <w:lang w:val="fr-CA"/>
              </w:rPr>
              <w:t xml:space="preserve">Jugement déclarant qu’il y a eu atteinte aux articles 8, 9, 10a) et 10b) de la </w:t>
            </w:r>
            <w:r w:rsidRPr="00F9781C">
              <w:rPr>
                <w:rFonts w:eastAsia="Calibri"/>
                <w:i/>
                <w:iCs/>
                <w:sz w:val="20"/>
                <w:lang w:val="fr-CA"/>
              </w:rPr>
              <w:t xml:space="preserve"> Charte</w:t>
            </w:r>
          </w:p>
        </w:tc>
      </w:tr>
      <w:tr w:rsidR="00CC4531" w:rsidRPr="006E563B" w:rsidTr="00BC69AE">
        <w:tc>
          <w:tcPr>
            <w:tcW w:w="2427" w:type="pct"/>
          </w:tcPr>
          <w:p w:rsidR="00CC4531" w:rsidRPr="00F9781C" w:rsidRDefault="00CC4531" w:rsidP="00BC69AE">
            <w:pPr>
              <w:jc w:val="both"/>
              <w:rPr>
                <w:rFonts w:eastAsia="Calibri"/>
                <w:sz w:val="20"/>
                <w:lang w:val="fr-CA"/>
              </w:rPr>
            </w:pPr>
            <w:r w:rsidRPr="00F9781C">
              <w:rPr>
                <w:rFonts w:eastAsia="Calibri"/>
                <w:sz w:val="20"/>
                <w:lang w:val="fr-CA"/>
              </w:rPr>
              <w:t>28 janvier 2009</w:t>
            </w:r>
          </w:p>
          <w:p w:rsidR="00CC4531" w:rsidRPr="00F9781C" w:rsidRDefault="00CC4531" w:rsidP="00BC69AE">
            <w:pPr>
              <w:jc w:val="both"/>
              <w:rPr>
                <w:rFonts w:eastAsia="Calibri"/>
                <w:sz w:val="20"/>
                <w:lang w:val="fr-CA"/>
              </w:rPr>
            </w:pPr>
            <w:r w:rsidRPr="00F9781C">
              <w:rPr>
                <w:rFonts w:eastAsia="Calibri"/>
                <w:sz w:val="20"/>
                <w:lang w:val="fr-CA"/>
              </w:rPr>
              <w:t>Cour du Banc de la Reine de l’Alberta</w:t>
            </w:r>
          </w:p>
          <w:p w:rsidR="00CC4531" w:rsidRPr="00F9781C" w:rsidRDefault="00CC4531" w:rsidP="00BC69AE">
            <w:pPr>
              <w:jc w:val="both"/>
              <w:rPr>
                <w:rFonts w:eastAsia="Calibri"/>
                <w:sz w:val="20"/>
                <w:lang w:val="fr-CA"/>
              </w:rPr>
            </w:pPr>
            <w:r w:rsidRPr="00F9781C">
              <w:rPr>
                <w:rFonts w:eastAsia="Calibri"/>
                <w:sz w:val="20"/>
                <w:lang w:val="fr-CA"/>
              </w:rPr>
              <w:t xml:space="preserve">(Juge </w:t>
            </w:r>
            <w:proofErr w:type="spellStart"/>
            <w:r w:rsidRPr="00F9781C">
              <w:rPr>
                <w:rFonts w:eastAsia="Calibri"/>
                <w:sz w:val="20"/>
                <w:lang w:val="fr-CA"/>
              </w:rPr>
              <w:t>Yamauchi</w:t>
            </w:r>
            <w:proofErr w:type="spellEnd"/>
            <w:r w:rsidRPr="00F9781C">
              <w:rPr>
                <w:rFonts w:eastAsia="Calibri"/>
                <w:sz w:val="20"/>
                <w:lang w:val="fr-CA"/>
              </w:rPr>
              <w:t xml:space="preserve">) </w:t>
            </w:r>
          </w:p>
          <w:p w:rsidR="00CC4531" w:rsidRPr="00F9781C" w:rsidRDefault="00CC4531" w:rsidP="00BC69AE">
            <w:pPr>
              <w:jc w:val="both"/>
              <w:rPr>
                <w:rFonts w:eastAsia="Calibri"/>
                <w:sz w:val="20"/>
                <w:lang w:val="fr-CA"/>
              </w:rPr>
            </w:pPr>
            <w:r w:rsidRPr="00F9781C">
              <w:rPr>
                <w:rFonts w:eastAsia="Calibri"/>
                <w:sz w:val="20"/>
                <w:lang w:val="fr-CA"/>
              </w:rPr>
              <w:t>2008 ABQA 743</w:t>
            </w:r>
          </w:p>
          <w:p w:rsidR="00CC4531" w:rsidRPr="00F9781C" w:rsidRDefault="00CC4531" w:rsidP="00BC69AE">
            <w:pPr>
              <w:jc w:val="both"/>
              <w:rPr>
                <w:rFonts w:eastAsia="Calibri"/>
                <w:sz w:val="20"/>
                <w:lang w:val="fr-CA"/>
              </w:rPr>
            </w:pPr>
          </w:p>
        </w:tc>
        <w:tc>
          <w:tcPr>
            <w:tcW w:w="243" w:type="pct"/>
          </w:tcPr>
          <w:p w:rsidR="00CC4531" w:rsidRPr="00F9781C" w:rsidRDefault="00CC4531" w:rsidP="00BC69AE">
            <w:pPr>
              <w:jc w:val="both"/>
              <w:rPr>
                <w:rFonts w:eastAsia="Calibri"/>
                <w:sz w:val="20"/>
                <w:lang w:val="fr-CA"/>
              </w:rPr>
            </w:pPr>
          </w:p>
        </w:tc>
        <w:tc>
          <w:tcPr>
            <w:tcW w:w="2330" w:type="pct"/>
          </w:tcPr>
          <w:p w:rsidR="00CC4531" w:rsidRPr="00F9781C" w:rsidRDefault="00CC4531" w:rsidP="00BC69AE">
            <w:pPr>
              <w:jc w:val="both"/>
              <w:rPr>
                <w:rFonts w:eastAsia="Calibri"/>
                <w:sz w:val="20"/>
                <w:lang w:val="fr-CA"/>
              </w:rPr>
            </w:pPr>
            <w:r w:rsidRPr="00F9781C">
              <w:rPr>
                <w:rFonts w:eastAsia="Calibri"/>
                <w:sz w:val="20"/>
                <w:lang w:val="fr-CA"/>
              </w:rPr>
              <w:t xml:space="preserve">Preuve exclue en vertu du par. 24(2) de la </w:t>
            </w:r>
            <w:r w:rsidRPr="00F9781C">
              <w:rPr>
                <w:rFonts w:eastAsia="Calibri"/>
                <w:i/>
                <w:iCs/>
                <w:sz w:val="20"/>
                <w:lang w:val="fr-CA"/>
              </w:rPr>
              <w:t>Charter</w:t>
            </w:r>
            <w:r w:rsidRPr="00F9781C">
              <w:rPr>
                <w:rFonts w:eastAsia="Calibri"/>
                <w:sz w:val="20"/>
                <w:lang w:val="fr-CA"/>
              </w:rPr>
              <w:t xml:space="preserve">; demandeur acquitté  </w:t>
            </w:r>
          </w:p>
        </w:tc>
      </w:tr>
      <w:tr w:rsidR="00CC4531" w:rsidRPr="006E563B" w:rsidTr="00BC69AE">
        <w:tc>
          <w:tcPr>
            <w:tcW w:w="2427" w:type="pct"/>
          </w:tcPr>
          <w:p w:rsidR="00CC4531" w:rsidRPr="00F9781C" w:rsidRDefault="00CC4531" w:rsidP="00BC69AE">
            <w:pPr>
              <w:jc w:val="both"/>
              <w:rPr>
                <w:rFonts w:eastAsia="Calibri"/>
                <w:sz w:val="20"/>
                <w:lang w:val="fr-CA"/>
              </w:rPr>
            </w:pPr>
            <w:r w:rsidRPr="00F9781C">
              <w:rPr>
                <w:rFonts w:eastAsia="Calibri"/>
                <w:sz w:val="20"/>
                <w:lang w:val="fr-CA"/>
              </w:rPr>
              <w:t>29 juin 2010</w:t>
            </w:r>
          </w:p>
          <w:p w:rsidR="00CC4531" w:rsidRPr="00F9781C" w:rsidRDefault="00CC4531" w:rsidP="00BC69AE">
            <w:pPr>
              <w:jc w:val="both"/>
              <w:rPr>
                <w:rFonts w:eastAsia="Calibri"/>
                <w:sz w:val="20"/>
                <w:lang w:val="fr-CA"/>
              </w:rPr>
            </w:pPr>
            <w:r w:rsidRPr="00F9781C">
              <w:rPr>
                <w:rFonts w:eastAsia="Calibri"/>
                <w:sz w:val="20"/>
                <w:lang w:val="fr-CA"/>
              </w:rPr>
              <w:t>Cour d’appel de l’Alberta (Edmonton)</w:t>
            </w:r>
          </w:p>
          <w:p w:rsidR="00CC4531" w:rsidRPr="00F9781C" w:rsidRDefault="00CC4531" w:rsidP="00BC69AE">
            <w:pPr>
              <w:jc w:val="both"/>
              <w:rPr>
                <w:rFonts w:eastAsia="Calibri"/>
                <w:sz w:val="20"/>
                <w:lang w:val="fr-CA"/>
              </w:rPr>
            </w:pPr>
            <w:r w:rsidRPr="00F9781C">
              <w:rPr>
                <w:rFonts w:eastAsia="Calibri"/>
                <w:sz w:val="20"/>
                <w:lang w:val="fr-CA"/>
              </w:rPr>
              <w:t xml:space="preserve">(Juges </w:t>
            </w:r>
            <w:proofErr w:type="spellStart"/>
            <w:r w:rsidRPr="00F9781C">
              <w:rPr>
                <w:rFonts w:eastAsia="Calibri"/>
                <w:sz w:val="20"/>
                <w:lang w:val="fr-CA"/>
              </w:rPr>
              <w:t>McFadyen</w:t>
            </w:r>
            <w:proofErr w:type="spellEnd"/>
            <w:r w:rsidRPr="00F9781C">
              <w:rPr>
                <w:rFonts w:eastAsia="Calibri"/>
                <w:sz w:val="20"/>
                <w:lang w:val="fr-CA"/>
              </w:rPr>
              <w:t xml:space="preserve">, Berger et Ritter) </w:t>
            </w:r>
          </w:p>
          <w:p w:rsidR="00CC4531" w:rsidRPr="00F9781C" w:rsidRDefault="00CC4531" w:rsidP="00BC69AE">
            <w:pPr>
              <w:jc w:val="both"/>
              <w:rPr>
                <w:rFonts w:eastAsia="Calibri"/>
                <w:sz w:val="20"/>
                <w:lang w:val="fr-CA"/>
              </w:rPr>
            </w:pPr>
            <w:r w:rsidRPr="00F9781C">
              <w:rPr>
                <w:rFonts w:eastAsia="Calibri"/>
                <w:sz w:val="20"/>
                <w:lang w:val="fr-CA"/>
              </w:rPr>
              <w:t>2010 ABCA 211</w:t>
            </w:r>
          </w:p>
          <w:p w:rsidR="00CC4531" w:rsidRPr="00F9781C" w:rsidRDefault="00CC4531" w:rsidP="00BC69AE">
            <w:pPr>
              <w:jc w:val="both"/>
              <w:rPr>
                <w:rFonts w:eastAsia="Calibri"/>
                <w:sz w:val="20"/>
                <w:lang w:val="fr-CA"/>
              </w:rPr>
            </w:pPr>
            <w:r w:rsidRPr="00F9781C">
              <w:rPr>
                <w:rFonts w:eastAsia="Calibri"/>
                <w:sz w:val="20"/>
                <w:lang w:val="fr-CA"/>
              </w:rPr>
              <w:t>0903-0050-A</w:t>
            </w:r>
          </w:p>
          <w:p w:rsidR="00CC4531" w:rsidRPr="00F9781C" w:rsidRDefault="00CC4531" w:rsidP="00BC69AE">
            <w:pPr>
              <w:jc w:val="both"/>
              <w:rPr>
                <w:rFonts w:eastAsia="Calibri"/>
                <w:sz w:val="20"/>
                <w:lang w:val="fr-CA"/>
              </w:rPr>
            </w:pPr>
          </w:p>
        </w:tc>
        <w:tc>
          <w:tcPr>
            <w:tcW w:w="243" w:type="pct"/>
          </w:tcPr>
          <w:p w:rsidR="00CC4531" w:rsidRPr="00F9781C" w:rsidRDefault="00CC4531" w:rsidP="00BC69AE">
            <w:pPr>
              <w:jc w:val="both"/>
              <w:rPr>
                <w:rFonts w:eastAsia="Calibri"/>
                <w:sz w:val="20"/>
                <w:lang w:val="fr-CA"/>
              </w:rPr>
            </w:pPr>
          </w:p>
        </w:tc>
        <w:tc>
          <w:tcPr>
            <w:tcW w:w="2330" w:type="pct"/>
          </w:tcPr>
          <w:p w:rsidR="00CC4531" w:rsidRPr="00F9781C" w:rsidRDefault="00CC4531" w:rsidP="00BC69AE">
            <w:pPr>
              <w:jc w:val="both"/>
              <w:rPr>
                <w:rFonts w:eastAsia="Calibri"/>
                <w:sz w:val="20"/>
                <w:lang w:val="fr-CA"/>
              </w:rPr>
            </w:pPr>
            <w:r w:rsidRPr="00F9781C">
              <w:rPr>
                <w:rFonts w:eastAsia="Calibri"/>
                <w:sz w:val="20"/>
                <w:lang w:val="fr-CA"/>
              </w:rPr>
              <w:t>Appel accueilli, acquittements annulés et nouveaux procès ordonnés</w:t>
            </w:r>
          </w:p>
          <w:p w:rsidR="00CC4531" w:rsidRPr="00F9781C" w:rsidRDefault="00CC4531" w:rsidP="00BC69AE">
            <w:pPr>
              <w:jc w:val="both"/>
              <w:rPr>
                <w:rFonts w:eastAsia="Calibri"/>
                <w:sz w:val="20"/>
                <w:lang w:val="fr-CA"/>
              </w:rPr>
            </w:pPr>
          </w:p>
        </w:tc>
      </w:tr>
      <w:tr w:rsidR="00CC4531" w:rsidRPr="00F9781C" w:rsidTr="00BC69AE">
        <w:tc>
          <w:tcPr>
            <w:tcW w:w="2427" w:type="pct"/>
          </w:tcPr>
          <w:p w:rsidR="00CC4531" w:rsidRPr="00F9781C" w:rsidRDefault="00CC4531" w:rsidP="00BC69AE">
            <w:pPr>
              <w:jc w:val="both"/>
              <w:rPr>
                <w:rFonts w:eastAsia="Calibri"/>
                <w:sz w:val="20"/>
                <w:lang w:val="fr-CA"/>
              </w:rPr>
            </w:pPr>
            <w:r w:rsidRPr="00F9781C">
              <w:rPr>
                <w:rFonts w:eastAsia="Calibri"/>
                <w:sz w:val="20"/>
                <w:lang w:val="fr-CA"/>
              </w:rPr>
              <w:t>28 septembre 2010</w:t>
            </w:r>
          </w:p>
          <w:p w:rsidR="00CC4531" w:rsidRPr="00F9781C" w:rsidRDefault="00CC4531" w:rsidP="00BC69AE">
            <w:pPr>
              <w:jc w:val="both"/>
              <w:rPr>
                <w:rFonts w:eastAsia="Calibri"/>
                <w:sz w:val="20"/>
                <w:lang w:val="fr-CA"/>
              </w:rPr>
            </w:pPr>
            <w:r w:rsidRPr="00F9781C">
              <w:rPr>
                <w:rFonts w:eastAsia="Calibri"/>
                <w:sz w:val="20"/>
                <w:lang w:val="fr-CA"/>
              </w:rPr>
              <w:t>Cour suprême du Canada</w:t>
            </w:r>
          </w:p>
        </w:tc>
        <w:tc>
          <w:tcPr>
            <w:tcW w:w="243" w:type="pct"/>
          </w:tcPr>
          <w:p w:rsidR="00CC4531" w:rsidRPr="00F9781C" w:rsidRDefault="00CC4531" w:rsidP="00BC69AE">
            <w:pPr>
              <w:jc w:val="both"/>
              <w:rPr>
                <w:rFonts w:eastAsia="Calibri"/>
                <w:sz w:val="20"/>
                <w:lang w:val="fr-CA"/>
              </w:rPr>
            </w:pPr>
          </w:p>
        </w:tc>
        <w:tc>
          <w:tcPr>
            <w:tcW w:w="2330" w:type="pct"/>
          </w:tcPr>
          <w:p w:rsidR="00CC4531" w:rsidRPr="00F9781C" w:rsidRDefault="00CC4531" w:rsidP="00BC69AE">
            <w:pPr>
              <w:jc w:val="both"/>
              <w:rPr>
                <w:rFonts w:eastAsia="Calibri"/>
                <w:sz w:val="20"/>
                <w:lang w:val="fr-CA"/>
              </w:rPr>
            </w:pPr>
            <w:r w:rsidRPr="00F9781C">
              <w:rPr>
                <w:rFonts w:eastAsia="Calibri"/>
                <w:sz w:val="20"/>
                <w:lang w:val="fr-CA"/>
              </w:rPr>
              <w:t>Demande d’autorisation d’appel, déposée</w:t>
            </w:r>
          </w:p>
          <w:p w:rsidR="00CC4531" w:rsidRPr="00F9781C" w:rsidRDefault="00CC4531" w:rsidP="00BC69AE">
            <w:pPr>
              <w:jc w:val="both"/>
              <w:rPr>
                <w:rFonts w:eastAsia="Calibri"/>
                <w:sz w:val="20"/>
                <w:lang w:val="fr-CA"/>
              </w:rPr>
            </w:pP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90" style="width:2in;height:1pt" o:hrpct="0" o:hralign="center" o:hrstd="t" o:hrnoshade="t" o:hr="t" fillcolor="black [3213]" stroked="f"/>
        </w:pict>
      </w:r>
    </w:p>
    <w:p w:rsidR="00842F8F" w:rsidRDefault="00842F8F" w:rsidP="00842F8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1834" w:rsidRPr="00A91834" w:rsidTr="00BD6CAB">
        <w:trPr>
          <w:cantSplit/>
        </w:trPr>
        <w:tc>
          <w:tcPr>
            <w:tcW w:w="1458" w:type="dxa"/>
          </w:tcPr>
          <w:p w:rsidR="00A91834" w:rsidRPr="00A91834" w:rsidRDefault="00A91834" w:rsidP="00BD6CAB">
            <w:pPr>
              <w:rPr>
                <w:sz w:val="20"/>
                <w:szCs w:val="20"/>
              </w:rPr>
            </w:pPr>
            <w:r w:rsidRPr="00A91834">
              <w:rPr>
                <w:rStyle w:val="SCCFileNumberChar"/>
                <w:sz w:val="20"/>
                <w:szCs w:val="20"/>
              </w:rPr>
              <w:t>33873</w:t>
            </w:r>
          </w:p>
          <w:p w:rsidR="00A91834" w:rsidRPr="00A91834" w:rsidRDefault="00A91834" w:rsidP="00BD6CAB">
            <w:pPr>
              <w:rPr>
                <w:b/>
                <w:sz w:val="20"/>
                <w:szCs w:val="20"/>
                <w:lang w:val="fr-CA"/>
              </w:rPr>
            </w:pPr>
          </w:p>
        </w:tc>
        <w:tc>
          <w:tcPr>
            <w:tcW w:w="8118" w:type="dxa"/>
          </w:tcPr>
          <w:p w:rsidR="00A91834" w:rsidRPr="00A91834" w:rsidRDefault="00A91834" w:rsidP="00BD6CAB">
            <w:pPr>
              <w:rPr>
                <w:sz w:val="20"/>
                <w:szCs w:val="20"/>
              </w:rPr>
            </w:pPr>
            <w:r w:rsidRPr="00A91834">
              <w:rPr>
                <w:rStyle w:val="SCCLsocChar"/>
                <w:sz w:val="20"/>
                <w:szCs w:val="20"/>
                <w:lang w:val="en-CA"/>
              </w:rPr>
              <w:t xml:space="preserve">Colin Roy </w:t>
            </w:r>
            <w:proofErr w:type="spellStart"/>
            <w:r w:rsidRPr="00A91834">
              <w:rPr>
                <w:rStyle w:val="SCCLsocChar"/>
                <w:sz w:val="20"/>
                <w:szCs w:val="20"/>
                <w:lang w:val="en-CA"/>
              </w:rPr>
              <w:t>Allooloo</w:t>
            </w:r>
            <w:proofErr w:type="spellEnd"/>
            <w:r w:rsidRPr="00A91834">
              <w:rPr>
                <w:rStyle w:val="SCCLsocChar"/>
                <w:sz w:val="20"/>
                <w:szCs w:val="20"/>
                <w:lang w:val="en-CA"/>
              </w:rPr>
              <w:t xml:space="preserve"> v. Her Majesty the Queen</w:t>
            </w:r>
            <w:r w:rsidRPr="00A91834">
              <w:rPr>
                <w:sz w:val="20"/>
                <w:szCs w:val="20"/>
              </w:rPr>
              <w:t xml:space="preserve"> (N.W.T.) (Criminal) (By Leave)</w:t>
            </w:r>
          </w:p>
          <w:p w:rsidR="00A91834" w:rsidRPr="00A91834" w:rsidRDefault="00A91834" w:rsidP="00BD6CAB">
            <w:pPr>
              <w:rPr>
                <w:sz w:val="20"/>
                <w:szCs w:val="20"/>
              </w:rPr>
            </w:pPr>
          </w:p>
        </w:tc>
      </w:tr>
      <w:tr w:rsidR="00A91834" w:rsidRPr="00A91834" w:rsidTr="00BD6CAB">
        <w:trPr>
          <w:cantSplit/>
        </w:trPr>
        <w:tc>
          <w:tcPr>
            <w:tcW w:w="1458" w:type="dxa"/>
          </w:tcPr>
          <w:p w:rsidR="00A91834" w:rsidRPr="00A91834" w:rsidRDefault="00A91834" w:rsidP="00BD6CAB">
            <w:pPr>
              <w:rPr>
                <w:sz w:val="20"/>
                <w:szCs w:val="20"/>
              </w:rPr>
            </w:pPr>
            <w:r w:rsidRPr="00A91834">
              <w:rPr>
                <w:sz w:val="20"/>
                <w:szCs w:val="20"/>
              </w:rPr>
              <w:t>Coram :</w:t>
            </w:r>
          </w:p>
        </w:tc>
        <w:tc>
          <w:tcPr>
            <w:tcW w:w="8118" w:type="dxa"/>
          </w:tcPr>
          <w:p w:rsidR="00A91834" w:rsidRPr="00A91834" w:rsidRDefault="00A91834" w:rsidP="00BD6CAB">
            <w:pPr>
              <w:rPr>
                <w:sz w:val="20"/>
                <w:szCs w:val="20"/>
              </w:rPr>
            </w:pPr>
            <w:proofErr w:type="spellStart"/>
            <w:r w:rsidRPr="00A91834">
              <w:rPr>
                <w:rStyle w:val="SCCCoramChar"/>
                <w:sz w:val="20"/>
                <w:szCs w:val="20"/>
                <w:lang w:val="en-CA"/>
              </w:rPr>
              <w:t>McLachlin</w:t>
            </w:r>
            <w:proofErr w:type="spellEnd"/>
            <w:r w:rsidRPr="00A91834">
              <w:rPr>
                <w:rStyle w:val="SCCCoramChar"/>
                <w:sz w:val="20"/>
                <w:szCs w:val="20"/>
                <w:lang w:val="en-CA"/>
              </w:rPr>
              <w:t xml:space="preserve"> C.J. and </w:t>
            </w:r>
            <w:proofErr w:type="spellStart"/>
            <w:r w:rsidRPr="00A91834">
              <w:rPr>
                <w:rStyle w:val="SCCCoramChar"/>
                <w:sz w:val="20"/>
                <w:szCs w:val="20"/>
                <w:lang w:val="en-CA"/>
              </w:rPr>
              <w:t>Abella</w:t>
            </w:r>
            <w:proofErr w:type="spellEnd"/>
            <w:r w:rsidRPr="00A91834">
              <w:rPr>
                <w:rStyle w:val="SCCCoramChar"/>
                <w:sz w:val="20"/>
                <w:szCs w:val="20"/>
                <w:lang w:val="en-CA"/>
              </w:rPr>
              <w:t xml:space="preserve"> and Cromwell JJ.</w:t>
            </w:r>
          </w:p>
          <w:p w:rsidR="00A91834" w:rsidRPr="00A91834" w:rsidRDefault="00A91834" w:rsidP="00BD6CAB">
            <w:pPr>
              <w:rPr>
                <w:sz w:val="20"/>
                <w:szCs w:val="20"/>
                <w:u w:val="single"/>
              </w:rPr>
            </w:pPr>
          </w:p>
        </w:tc>
      </w:tr>
      <w:tr w:rsidR="00A91834" w:rsidRPr="006E563B" w:rsidTr="00BD6CAB">
        <w:trPr>
          <w:cantSplit/>
        </w:trPr>
        <w:tc>
          <w:tcPr>
            <w:tcW w:w="9576" w:type="dxa"/>
            <w:gridSpan w:val="2"/>
          </w:tcPr>
          <w:p w:rsidR="00A91834" w:rsidRPr="00A91834" w:rsidRDefault="00A91834" w:rsidP="00BD6CAB">
            <w:pPr>
              <w:pStyle w:val="SCCShortJudgment"/>
              <w:rPr>
                <w:szCs w:val="20"/>
              </w:rPr>
            </w:pPr>
            <w:r w:rsidRPr="00A91834">
              <w:rPr>
                <w:szCs w:val="20"/>
              </w:rPr>
              <w:t>The application for leave to appeal from the judgment of the Court of Appeal for the Northwest Territories, Number A-1-AP2009000013, 2010 NWTCA 7, dated July 2, 2010, is dismissed without costs.</w:t>
            </w:r>
          </w:p>
          <w:p w:rsidR="00A91834" w:rsidRPr="00A91834" w:rsidRDefault="00A91834" w:rsidP="00BD6CAB">
            <w:pPr>
              <w:pStyle w:val="SCCShortJudgment"/>
              <w:ind w:firstLine="0"/>
              <w:rPr>
                <w:szCs w:val="20"/>
              </w:rPr>
            </w:pPr>
          </w:p>
          <w:p w:rsidR="00A91834" w:rsidRPr="00A91834" w:rsidRDefault="00A91834" w:rsidP="005262C6">
            <w:pPr>
              <w:pStyle w:val="SCCShortJudgment"/>
              <w:rPr>
                <w:szCs w:val="20"/>
                <w:lang w:val="fr-CA"/>
              </w:rPr>
            </w:pPr>
            <w:r w:rsidRPr="00A91834">
              <w:rPr>
                <w:szCs w:val="20"/>
                <w:lang w:val="fr-CA"/>
              </w:rPr>
              <w:t>La demande d’autorisation d’appel de l’arrêt de la Cour d’appel des Territoires du Nord-Ouest, numéro A-1-AP2009000013, 2010 NWTCA 7, daté du 2 juillet 2010, est rejetée sans dépens.</w:t>
            </w:r>
          </w:p>
        </w:tc>
      </w:tr>
    </w:tbl>
    <w:p w:rsidR="00A91834" w:rsidRPr="00842F8F" w:rsidRDefault="00A91834" w:rsidP="00842F8F">
      <w:pPr>
        <w:rPr>
          <w:sz w:val="20"/>
          <w:szCs w:val="20"/>
          <w:lang w:val="fr-CA"/>
        </w:rPr>
      </w:pPr>
    </w:p>
    <w:p w:rsidR="00A91834" w:rsidRPr="00842F8F" w:rsidRDefault="00A91834" w:rsidP="00A91834">
      <w:pPr>
        <w:rPr>
          <w:sz w:val="20"/>
          <w:szCs w:val="20"/>
          <w:lang w:val="fr-CA"/>
        </w:rPr>
      </w:pPr>
      <w:r w:rsidRPr="00842F8F">
        <w:rPr>
          <w:sz w:val="20"/>
          <w:szCs w:val="20"/>
          <w:u w:val="single"/>
          <w:lang w:val="fr-CA"/>
        </w:rPr>
        <w:t>CASE SUMMARY</w:t>
      </w:r>
    </w:p>
    <w:p w:rsidR="00A91834" w:rsidRDefault="00A91834" w:rsidP="00A91834">
      <w:pPr>
        <w:rPr>
          <w:sz w:val="20"/>
          <w:szCs w:val="20"/>
          <w:lang w:val="fr-CA"/>
        </w:rPr>
      </w:pPr>
    </w:p>
    <w:tbl>
      <w:tblPr>
        <w:tblW w:w="4952" w:type="pct"/>
        <w:tblLayout w:type="fixed"/>
        <w:tblCellMar>
          <w:left w:w="0" w:type="dxa"/>
          <w:bottom w:w="99" w:type="dxa"/>
          <w:right w:w="0" w:type="dxa"/>
        </w:tblCellMar>
        <w:tblLook w:val="04A0"/>
      </w:tblPr>
      <w:tblGrid>
        <w:gridCol w:w="4624"/>
        <w:gridCol w:w="370"/>
        <w:gridCol w:w="4533"/>
      </w:tblGrid>
      <w:tr w:rsidR="005F3A2F" w:rsidRPr="00F9781C" w:rsidTr="00BC69AE">
        <w:tc>
          <w:tcPr>
            <w:tcW w:w="5000" w:type="pct"/>
            <w:gridSpan w:val="3"/>
          </w:tcPr>
          <w:p w:rsidR="005F3A2F" w:rsidRPr="00F9781C" w:rsidRDefault="005F3A2F" w:rsidP="00BC69AE">
            <w:pPr>
              <w:jc w:val="both"/>
              <w:rPr>
                <w:rFonts w:eastAsia="Calibri"/>
                <w:smallCaps/>
                <w:sz w:val="20"/>
              </w:rPr>
            </w:pPr>
            <w:r w:rsidRPr="00F9781C">
              <w:rPr>
                <w:rFonts w:eastAsia="Calibri"/>
                <w:smallCaps/>
                <w:sz w:val="20"/>
              </w:rPr>
              <w:t>(Publication ban in case)</w:t>
            </w:r>
          </w:p>
          <w:p w:rsidR="005F3A2F" w:rsidRPr="00F9781C" w:rsidRDefault="005F3A2F" w:rsidP="00BC69AE">
            <w:pPr>
              <w:jc w:val="both"/>
              <w:rPr>
                <w:rFonts w:eastAsia="Calibri"/>
                <w:sz w:val="20"/>
              </w:rPr>
            </w:pPr>
          </w:p>
          <w:p w:rsidR="005F3A2F" w:rsidRPr="00F9781C" w:rsidRDefault="005F3A2F" w:rsidP="006F6A06">
            <w:pPr>
              <w:jc w:val="both"/>
              <w:rPr>
                <w:rFonts w:eastAsia="Calibri"/>
                <w:sz w:val="20"/>
              </w:rPr>
            </w:pPr>
            <w:r w:rsidRPr="00F9781C">
              <w:rPr>
                <w:rFonts w:eastAsia="Calibri"/>
                <w:sz w:val="20"/>
              </w:rPr>
              <w:t xml:space="preserve">Criminal Law – Reasonable Verdict – Evidence – Reasons for Judgment – Whether alternative theory of the defence was presented at trial –  Whether witness’s evidence regarding the effect of the events on his life was properly admitted – Whether trial judge was entitled to find  witness credible and as a result erred in finding that the verdict </w:t>
            </w:r>
            <w:r w:rsidRPr="00F9781C">
              <w:rPr>
                <w:rFonts w:eastAsia="Calibri"/>
                <w:sz w:val="20"/>
              </w:rPr>
              <w:lastRenderedPageBreak/>
              <w:t>was not unreasonable</w:t>
            </w:r>
            <w:r>
              <w:rPr>
                <w:rFonts w:eastAsia="Calibri"/>
                <w:sz w:val="20"/>
              </w:rPr>
              <w:t>.</w:t>
            </w:r>
          </w:p>
        </w:tc>
      </w:tr>
      <w:tr w:rsidR="005F3A2F" w:rsidRPr="00F9781C" w:rsidTr="00BC69AE">
        <w:tc>
          <w:tcPr>
            <w:tcW w:w="5000" w:type="pct"/>
            <w:gridSpan w:val="3"/>
          </w:tcPr>
          <w:p w:rsidR="005F3A2F" w:rsidRPr="00F9781C" w:rsidRDefault="005F3A2F" w:rsidP="00BC69AE">
            <w:pPr>
              <w:jc w:val="both"/>
              <w:rPr>
                <w:rFonts w:eastAsia="Calibri"/>
                <w:sz w:val="20"/>
              </w:rPr>
            </w:pPr>
            <w:r w:rsidRPr="00F9781C">
              <w:rPr>
                <w:rFonts w:eastAsia="Calibri"/>
                <w:sz w:val="20"/>
              </w:rPr>
              <w:lastRenderedPageBreak/>
              <w:t>The applicant, an RCMP officer, was convicted of assaulting a 16 year old youth held in an RCMP cell.  The Crown’s key witness, another officer on duty at the time, testified to his observations that night and testified that the applicant admitted spraying pepper spray underneath the cell door into the complainant’s eye.   There was no dispute at trial that the alleged conduct constituted assault with a weapon.</w:t>
            </w:r>
          </w:p>
          <w:p w:rsidR="005F3A2F" w:rsidRPr="00F9781C" w:rsidRDefault="005F3A2F" w:rsidP="00BC69AE">
            <w:pPr>
              <w:jc w:val="both"/>
              <w:rPr>
                <w:rFonts w:eastAsia="Calibri"/>
                <w:sz w:val="20"/>
              </w:rPr>
            </w:pPr>
          </w:p>
        </w:tc>
      </w:tr>
      <w:tr w:rsidR="005F3A2F" w:rsidRPr="00F9781C" w:rsidTr="00BC69AE">
        <w:tc>
          <w:tcPr>
            <w:tcW w:w="2427" w:type="pct"/>
          </w:tcPr>
          <w:p w:rsidR="005F3A2F" w:rsidRPr="00F9781C" w:rsidRDefault="005F3A2F" w:rsidP="00BC69AE">
            <w:pPr>
              <w:jc w:val="both"/>
              <w:rPr>
                <w:rFonts w:eastAsia="Calibri"/>
                <w:sz w:val="20"/>
              </w:rPr>
            </w:pPr>
            <w:r w:rsidRPr="00F9781C">
              <w:rPr>
                <w:rFonts w:eastAsia="Calibri"/>
                <w:sz w:val="20"/>
              </w:rPr>
              <w:t>September 9, 2009</w:t>
            </w:r>
          </w:p>
          <w:p w:rsidR="005F3A2F" w:rsidRPr="00F9781C" w:rsidRDefault="005F3A2F" w:rsidP="00BC69AE">
            <w:pPr>
              <w:jc w:val="both"/>
              <w:rPr>
                <w:rFonts w:eastAsia="Calibri"/>
                <w:sz w:val="20"/>
              </w:rPr>
            </w:pPr>
            <w:r w:rsidRPr="00F9781C">
              <w:rPr>
                <w:rFonts w:eastAsia="Calibri"/>
                <w:sz w:val="20"/>
              </w:rPr>
              <w:t>Supreme Court of the Northwest Territories</w:t>
            </w:r>
          </w:p>
          <w:p w:rsidR="005F3A2F" w:rsidRPr="00F9781C" w:rsidRDefault="005F3A2F" w:rsidP="00BC69AE">
            <w:pPr>
              <w:jc w:val="both"/>
              <w:rPr>
                <w:rFonts w:eastAsia="Calibri"/>
                <w:sz w:val="20"/>
              </w:rPr>
            </w:pPr>
            <w:r w:rsidRPr="00F9781C">
              <w:rPr>
                <w:rFonts w:eastAsia="Calibri"/>
                <w:sz w:val="20"/>
              </w:rPr>
              <w:t xml:space="preserve">(Gower J.) </w:t>
            </w:r>
          </w:p>
          <w:p w:rsidR="005F3A2F" w:rsidRPr="00F9781C" w:rsidRDefault="005F3A2F" w:rsidP="00BC69AE">
            <w:pPr>
              <w:jc w:val="both"/>
              <w:rPr>
                <w:rFonts w:eastAsia="Calibri"/>
                <w:sz w:val="20"/>
              </w:rPr>
            </w:pPr>
            <w:r w:rsidRPr="00F9781C">
              <w:rPr>
                <w:rFonts w:eastAsia="Calibri"/>
                <w:sz w:val="20"/>
              </w:rPr>
              <w:t>2009 NWTSC 65</w:t>
            </w:r>
          </w:p>
          <w:p w:rsidR="005F3A2F" w:rsidRPr="00F9781C" w:rsidRDefault="005F3A2F" w:rsidP="00BC69AE">
            <w:pPr>
              <w:jc w:val="both"/>
              <w:rPr>
                <w:rFonts w:eastAsia="Calibri"/>
                <w:sz w:val="20"/>
              </w:rPr>
            </w:pPr>
          </w:p>
        </w:tc>
        <w:tc>
          <w:tcPr>
            <w:tcW w:w="194" w:type="pct"/>
          </w:tcPr>
          <w:p w:rsidR="005F3A2F" w:rsidRPr="00F9781C" w:rsidRDefault="005F3A2F" w:rsidP="00BC69AE">
            <w:pPr>
              <w:jc w:val="both"/>
              <w:rPr>
                <w:rFonts w:eastAsia="Calibri"/>
                <w:sz w:val="20"/>
              </w:rPr>
            </w:pPr>
          </w:p>
        </w:tc>
        <w:tc>
          <w:tcPr>
            <w:tcW w:w="2379" w:type="pct"/>
          </w:tcPr>
          <w:p w:rsidR="005F3A2F" w:rsidRPr="00F9781C" w:rsidRDefault="005F3A2F" w:rsidP="00BC69AE">
            <w:pPr>
              <w:jc w:val="both"/>
              <w:rPr>
                <w:rFonts w:eastAsia="Calibri"/>
                <w:sz w:val="20"/>
              </w:rPr>
            </w:pPr>
            <w:r w:rsidRPr="00F9781C">
              <w:rPr>
                <w:rFonts w:eastAsia="Calibri"/>
                <w:sz w:val="20"/>
              </w:rPr>
              <w:t>Conviction for assault with a weapon; Sentence to 30 days conditional sentence including house arrest, order to provide DNA sample, firearms prohibition</w:t>
            </w:r>
          </w:p>
          <w:p w:rsidR="005F3A2F" w:rsidRPr="00F9781C" w:rsidRDefault="005F3A2F" w:rsidP="00BC69AE">
            <w:pPr>
              <w:jc w:val="both"/>
              <w:rPr>
                <w:rFonts w:eastAsia="Calibri"/>
                <w:sz w:val="20"/>
              </w:rPr>
            </w:pPr>
          </w:p>
        </w:tc>
      </w:tr>
      <w:tr w:rsidR="005F3A2F" w:rsidRPr="00F9781C" w:rsidTr="00BC69AE">
        <w:tc>
          <w:tcPr>
            <w:tcW w:w="2427" w:type="pct"/>
          </w:tcPr>
          <w:p w:rsidR="005F3A2F" w:rsidRPr="00F9781C" w:rsidRDefault="005F3A2F" w:rsidP="00BC69AE">
            <w:pPr>
              <w:jc w:val="both"/>
              <w:rPr>
                <w:rFonts w:eastAsia="Calibri"/>
                <w:sz w:val="20"/>
              </w:rPr>
            </w:pPr>
            <w:r w:rsidRPr="00F9781C">
              <w:rPr>
                <w:rFonts w:eastAsia="Calibri"/>
                <w:sz w:val="20"/>
              </w:rPr>
              <w:t>July 2, 2010</w:t>
            </w:r>
          </w:p>
          <w:p w:rsidR="005F3A2F" w:rsidRPr="00F9781C" w:rsidRDefault="005F3A2F" w:rsidP="00BC69AE">
            <w:pPr>
              <w:jc w:val="both"/>
              <w:rPr>
                <w:rFonts w:eastAsia="Calibri"/>
                <w:sz w:val="20"/>
              </w:rPr>
            </w:pPr>
            <w:r w:rsidRPr="00F9781C">
              <w:rPr>
                <w:rFonts w:eastAsia="Calibri"/>
                <w:sz w:val="20"/>
              </w:rPr>
              <w:t>Court of Appeal for the Northwest Territories (Yellowknife)</w:t>
            </w:r>
          </w:p>
          <w:p w:rsidR="005F3A2F" w:rsidRPr="00F9781C" w:rsidRDefault="005F3A2F" w:rsidP="00BC69AE">
            <w:pPr>
              <w:jc w:val="both"/>
              <w:rPr>
                <w:rFonts w:eastAsia="Calibri"/>
                <w:sz w:val="20"/>
              </w:rPr>
            </w:pPr>
            <w:r w:rsidRPr="00F9781C">
              <w:rPr>
                <w:rFonts w:eastAsia="Calibri"/>
                <w:sz w:val="20"/>
              </w:rPr>
              <w:t>(</w:t>
            </w:r>
            <w:proofErr w:type="spellStart"/>
            <w:r w:rsidRPr="00F9781C">
              <w:rPr>
                <w:rFonts w:eastAsia="Calibri"/>
                <w:sz w:val="20"/>
              </w:rPr>
              <w:t>Huny</w:t>
            </w:r>
            <w:proofErr w:type="spellEnd"/>
            <w:r w:rsidRPr="00F9781C">
              <w:rPr>
                <w:rFonts w:eastAsia="Calibri"/>
                <w:sz w:val="20"/>
              </w:rPr>
              <w:t xml:space="preserve">, O'Brien, </w:t>
            </w:r>
            <w:proofErr w:type="spellStart"/>
            <w:r w:rsidRPr="00F9781C">
              <w:rPr>
                <w:rFonts w:eastAsia="Calibri"/>
                <w:sz w:val="20"/>
              </w:rPr>
              <w:t>Slatter</w:t>
            </w:r>
            <w:proofErr w:type="spellEnd"/>
            <w:r w:rsidRPr="00F9781C">
              <w:rPr>
                <w:rFonts w:eastAsia="Calibri"/>
                <w:sz w:val="20"/>
              </w:rPr>
              <w:t xml:space="preserve"> JJ.A.)</w:t>
            </w:r>
          </w:p>
          <w:p w:rsidR="005F3A2F" w:rsidRPr="00F9781C" w:rsidRDefault="005F3A2F" w:rsidP="00BC69AE">
            <w:pPr>
              <w:jc w:val="both"/>
              <w:rPr>
                <w:rFonts w:eastAsia="Calibri"/>
                <w:sz w:val="20"/>
              </w:rPr>
            </w:pPr>
            <w:r w:rsidRPr="00F9781C">
              <w:rPr>
                <w:rFonts w:eastAsia="Calibri"/>
                <w:sz w:val="20"/>
              </w:rPr>
              <w:t>2010 NWTCA 7</w:t>
            </w:r>
          </w:p>
          <w:p w:rsidR="005F3A2F" w:rsidRPr="00F9781C" w:rsidRDefault="005F3A2F" w:rsidP="00BC69AE">
            <w:pPr>
              <w:jc w:val="both"/>
              <w:rPr>
                <w:rFonts w:eastAsia="Calibri"/>
                <w:sz w:val="20"/>
              </w:rPr>
            </w:pPr>
            <w:r w:rsidRPr="00F9781C">
              <w:rPr>
                <w:rFonts w:eastAsia="Calibri"/>
                <w:sz w:val="20"/>
              </w:rPr>
              <w:t>A-1-AP2009000013</w:t>
            </w:r>
          </w:p>
          <w:p w:rsidR="005F3A2F" w:rsidRPr="00F9781C" w:rsidRDefault="005F3A2F" w:rsidP="00BC69AE">
            <w:pPr>
              <w:jc w:val="both"/>
              <w:rPr>
                <w:rFonts w:eastAsia="Calibri"/>
                <w:sz w:val="20"/>
              </w:rPr>
            </w:pPr>
          </w:p>
        </w:tc>
        <w:tc>
          <w:tcPr>
            <w:tcW w:w="194" w:type="pct"/>
          </w:tcPr>
          <w:p w:rsidR="005F3A2F" w:rsidRPr="00F9781C" w:rsidRDefault="005F3A2F" w:rsidP="00BC69AE">
            <w:pPr>
              <w:jc w:val="both"/>
              <w:rPr>
                <w:rFonts w:eastAsia="Calibri"/>
                <w:sz w:val="20"/>
              </w:rPr>
            </w:pPr>
          </w:p>
        </w:tc>
        <w:tc>
          <w:tcPr>
            <w:tcW w:w="2379" w:type="pct"/>
          </w:tcPr>
          <w:p w:rsidR="005F3A2F" w:rsidRPr="00F9781C" w:rsidRDefault="005F3A2F" w:rsidP="00BC69AE">
            <w:pPr>
              <w:jc w:val="both"/>
              <w:rPr>
                <w:rFonts w:eastAsia="Calibri"/>
                <w:i/>
                <w:sz w:val="20"/>
              </w:rPr>
            </w:pPr>
            <w:r w:rsidRPr="00F9781C">
              <w:rPr>
                <w:rFonts w:eastAsia="Calibri"/>
                <w:sz w:val="20"/>
              </w:rPr>
              <w:t xml:space="preserve">Appeal from conviction dismissed; Appeal from sentence allowed in part and exception to firearms prohibition allowed pursuant to s. 113(1)(a) of </w:t>
            </w:r>
            <w:r w:rsidRPr="00F9781C">
              <w:rPr>
                <w:rFonts w:eastAsia="Calibri"/>
                <w:i/>
                <w:sz w:val="20"/>
              </w:rPr>
              <w:t xml:space="preserve"> Criminal Code</w:t>
            </w:r>
          </w:p>
          <w:p w:rsidR="005F3A2F" w:rsidRPr="00F9781C" w:rsidRDefault="005F3A2F" w:rsidP="00BC69AE">
            <w:pPr>
              <w:jc w:val="both"/>
              <w:rPr>
                <w:rFonts w:eastAsia="Calibri"/>
                <w:sz w:val="20"/>
              </w:rPr>
            </w:pPr>
          </w:p>
        </w:tc>
      </w:tr>
      <w:tr w:rsidR="005F3A2F" w:rsidRPr="00F9781C" w:rsidTr="00BC69AE">
        <w:tc>
          <w:tcPr>
            <w:tcW w:w="2427" w:type="pct"/>
          </w:tcPr>
          <w:p w:rsidR="005F3A2F" w:rsidRPr="00F9781C" w:rsidRDefault="005F3A2F" w:rsidP="00BC69AE">
            <w:pPr>
              <w:jc w:val="both"/>
              <w:rPr>
                <w:rFonts w:eastAsia="Calibri"/>
                <w:sz w:val="20"/>
              </w:rPr>
            </w:pPr>
            <w:r w:rsidRPr="00F9781C">
              <w:rPr>
                <w:rFonts w:eastAsia="Calibri"/>
                <w:sz w:val="20"/>
              </w:rPr>
              <w:t>September 29, 2010</w:t>
            </w:r>
          </w:p>
          <w:p w:rsidR="005F3A2F" w:rsidRPr="00F9781C" w:rsidRDefault="005F3A2F" w:rsidP="00BC69AE">
            <w:pPr>
              <w:jc w:val="both"/>
              <w:rPr>
                <w:rFonts w:eastAsia="Calibri"/>
                <w:sz w:val="20"/>
              </w:rPr>
            </w:pPr>
            <w:r w:rsidRPr="00F9781C">
              <w:rPr>
                <w:rFonts w:eastAsia="Calibri"/>
                <w:sz w:val="20"/>
              </w:rPr>
              <w:t>Supreme Court of Canada</w:t>
            </w:r>
          </w:p>
        </w:tc>
        <w:tc>
          <w:tcPr>
            <w:tcW w:w="194" w:type="pct"/>
          </w:tcPr>
          <w:p w:rsidR="005F3A2F" w:rsidRPr="00F9781C" w:rsidRDefault="005F3A2F" w:rsidP="00BC69AE">
            <w:pPr>
              <w:jc w:val="both"/>
              <w:rPr>
                <w:rFonts w:eastAsia="Calibri"/>
                <w:sz w:val="20"/>
              </w:rPr>
            </w:pPr>
          </w:p>
        </w:tc>
        <w:tc>
          <w:tcPr>
            <w:tcW w:w="2379" w:type="pct"/>
          </w:tcPr>
          <w:p w:rsidR="005F3A2F" w:rsidRPr="00F9781C" w:rsidRDefault="005F3A2F" w:rsidP="00BC69AE">
            <w:pPr>
              <w:jc w:val="both"/>
              <w:rPr>
                <w:rFonts w:eastAsia="Calibri"/>
                <w:sz w:val="20"/>
              </w:rPr>
            </w:pPr>
            <w:r w:rsidRPr="00F9781C">
              <w:rPr>
                <w:rFonts w:eastAsia="Calibri"/>
                <w:sz w:val="20"/>
              </w:rPr>
              <w:t>Application for leave to appeal filed</w:t>
            </w:r>
          </w:p>
          <w:p w:rsidR="005F3A2F" w:rsidRPr="00F9781C" w:rsidRDefault="005F3A2F" w:rsidP="00BC69AE">
            <w:pPr>
              <w:jc w:val="both"/>
              <w:rPr>
                <w:rFonts w:eastAsia="Calibri"/>
                <w:sz w:val="20"/>
              </w:rPr>
            </w:pPr>
          </w:p>
        </w:tc>
      </w:tr>
    </w:tbl>
    <w:p w:rsidR="00A91834" w:rsidRPr="005F3A2F" w:rsidRDefault="00A91834" w:rsidP="00A91834">
      <w:pPr>
        <w:rPr>
          <w:sz w:val="20"/>
          <w:szCs w:val="20"/>
        </w:rPr>
      </w:pPr>
    </w:p>
    <w:p w:rsidR="00842F8F" w:rsidRDefault="00F001E3" w:rsidP="00A91834">
      <w:pPr>
        <w:rPr>
          <w:sz w:val="20"/>
          <w:szCs w:val="20"/>
          <w:lang w:val="fr-CA"/>
        </w:rPr>
      </w:pPr>
      <w:r w:rsidRPr="00F001E3">
        <w:rPr>
          <w:sz w:val="20"/>
          <w:szCs w:val="20"/>
          <w:lang w:val="fr-CA"/>
        </w:rPr>
        <w:pict>
          <v:rect id="_x0000_i1091" style="width:2in;height:1pt" o:hrpct="0" o:hralign="center" o:hrstd="t" o:hrnoshade="t" o:hr="t" fillcolor="black [3213]" stroked="f"/>
        </w:pict>
      </w:r>
    </w:p>
    <w:p w:rsid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370"/>
        <w:gridCol w:w="4533"/>
      </w:tblGrid>
      <w:tr w:rsidR="005F3A2F" w:rsidRPr="006E563B" w:rsidTr="00BC69AE">
        <w:tc>
          <w:tcPr>
            <w:tcW w:w="5000" w:type="pct"/>
            <w:gridSpan w:val="3"/>
          </w:tcPr>
          <w:p w:rsidR="005F3A2F" w:rsidRPr="00F9781C" w:rsidRDefault="005F3A2F" w:rsidP="00BC69AE">
            <w:pPr>
              <w:jc w:val="both"/>
              <w:rPr>
                <w:rFonts w:eastAsia="Calibri"/>
                <w:smallCaps/>
                <w:sz w:val="20"/>
                <w:lang w:val="fr-CA"/>
              </w:rPr>
            </w:pPr>
            <w:r w:rsidRPr="00F9781C">
              <w:rPr>
                <w:rFonts w:eastAsia="Calibri"/>
                <w:smallCaps/>
                <w:sz w:val="20"/>
                <w:lang w:val="fr-CA"/>
              </w:rPr>
              <w:t>(Ordonnance de non-publication dans le dossier)</w:t>
            </w:r>
          </w:p>
          <w:p w:rsidR="005F3A2F" w:rsidRPr="00F9781C" w:rsidRDefault="005F3A2F" w:rsidP="00BC69AE">
            <w:pPr>
              <w:jc w:val="both"/>
              <w:rPr>
                <w:rFonts w:eastAsia="Calibri"/>
                <w:sz w:val="20"/>
                <w:lang w:val="fr-CA"/>
              </w:rPr>
            </w:pPr>
          </w:p>
          <w:p w:rsidR="005F3A2F" w:rsidRDefault="005F3A2F" w:rsidP="00BC69AE">
            <w:pPr>
              <w:jc w:val="both"/>
              <w:rPr>
                <w:rFonts w:eastAsia="Calibri"/>
                <w:sz w:val="20"/>
                <w:lang w:val="fr-CA"/>
              </w:rPr>
            </w:pPr>
            <w:r w:rsidRPr="00F9781C">
              <w:rPr>
                <w:rFonts w:eastAsia="Calibri"/>
                <w:sz w:val="20"/>
                <w:lang w:val="fr-CA"/>
              </w:rPr>
              <w:t>Droit criminel – Verdict raisonnable – Preuve – Motifs du jugement – Une autre thèse de la défense a-t-elle été présentée au procès? –  Le témoignage concernant l’effet que les événements ont eu sur la vie du témoin a-t-il été admis à bon droit? – Était-il loisible au juge du procès de conclure que le témoin était crédible, avec pour résultat qu’il s’est trompé en concluant que le verdict n’était pas déraisonnable</w:t>
            </w:r>
            <w:r>
              <w:rPr>
                <w:rFonts w:eastAsia="Calibri"/>
                <w:sz w:val="20"/>
                <w:lang w:val="fr-CA"/>
              </w:rPr>
              <w:t>?</w:t>
            </w:r>
            <w:r w:rsidRPr="00F9781C">
              <w:rPr>
                <w:rFonts w:eastAsia="Calibri"/>
                <w:sz w:val="20"/>
                <w:lang w:val="fr-CA"/>
              </w:rPr>
              <w:t xml:space="preserve"> </w:t>
            </w:r>
          </w:p>
          <w:p w:rsidR="005F3A2F" w:rsidRPr="00F9781C" w:rsidRDefault="005F3A2F" w:rsidP="00BC69AE">
            <w:pPr>
              <w:jc w:val="both"/>
              <w:rPr>
                <w:rFonts w:eastAsia="Calibri"/>
                <w:sz w:val="20"/>
                <w:lang w:val="fr-CA"/>
              </w:rPr>
            </w:pPr>
          </w:p>
        </w:tc>
      </w:tr>
      <w:tr w:rsidR="005F3A2F" w:rsidRPr="006E563B" w:rsidTr="00BC69AE">
        <w:tc>
          <w:tcPr>
            <w:tcW w:w="5000" w:type="pct"/>
            <w:gridSpan w:val="3"/>
          </w:tcPr>
          <w:p w:rsidR="005F3A2F" w:rsidRPr="00F9781C" w:rsidRDefault="005F3A2F" w:rsidP="00BC69AE">
            <w:pPr>
              <w:jc w:val="both"/>
              <w:rPr>
                <w:rFonts w:eastAsia="Calibri"/>
                <w:sz w:val="20"/>
                <w:lang w:val="fr-CA"/>
              </w:rPr>
            </w:pPr>
            <w:r w:rsidRPr="00F9781C">
              <w:rPr>
                <w:rFonts w:eastAsia="Calibri"/>
                <w:sz w:val="20"/>
                <w:lang w:val="fr-CA"/>
              </w:rPr>
              <w:t xml:space="preserve">Le demandeur, un agent de la GRC, a été déclaré coupable d’avoir agressé un adolescent de seize ans détenu dans une cellule de la GRC.  Le témoin clé du ministère public, un autre agent qui était en service à l’époque en cause, a fait part de ce qu’il avait observé ce soir-là et a affirmé que le demandeur avait admis avoir vaporisé du gaz poivré sous la porte de la cellule dans l’œil du plaignant. Au procès, personne n’a contesté que le comportement allégué </w:t>
            </w:r>
            <w:proofErr w:type="gramStart"/>
            <w:r w:rsidRPr="00F9781C">
              <w:rPr>
                <w:rFonts w:eastAsia="Calibri"/>
                <w:sz w:val="20"/>
                <w:lang w:val="fr-CA"/>
              </w:rPr>
              <w:t>constituait</w:t>
            </w:r>
            <w:proofErr w:type="gramEnd"/>
            <w:r w:rsidRPr="00F9781C">
              <w:rPr>
                <w:rFonts w:eastAsia="Calibri"/>
                <w:sz w:val="20"/>
                <w:lang w:val="fr-CA"/>
              </w:rPr>
              <w:t xml:space="preserve"> une agression armée.   </w:t>
            </w:r>
          </w:p>
          <w:p w:rsidR="005F3A2F" w:rsidRPr="00F9781C" w:rsidRDefault="005F3A2F" w:rsidP="00BC69AE">
            <w:pPr>
              <w:jc w:val="both"/>
              <w:rPr>
                <w:rFonts w:eastAsia="Calibri"/>
                <w:sz w:val="20"/>
                <w:lang w:val="fr-CA"/>
              </w:rPr>
            </w:pPr>
          </w:p>
        </w:tc>
      </w:tr>
      <w:tr w:rsidR="005F3A2F" w:rsidRPr="006E563B" w:rsidTr="00BC69AE">
        <w:tc>
          <w:tcPr>
            <w:tcW w:w="2427" w:type="pct"/>
          </w:tcPr>
          <w:p w:rsidR="005F3A2F" w:rsidRPr="00F9781C" w:rsidRDefault="005F3A2F" w:rsidP="00BC69AE">
            <w:pPr>
              <w:jc w:val="both"/>
              <w:rPr>
                <w:rFonts w:eastAsia="Calibri"/>
                <w:sz w:val="20"/>
                <w:lang w:val="fr-CA"/>
              </w:rPr>
            </w:pPr>
            <w:r w:rsidRPr="00F9781C">
              <w:rPr>
                <w:rFonts w:eastAsia="Calibri"/>
                <w:sz w:val="20"/>
                <w:lang w:val="fr-CA"/>
              </w:rPr>
              <w:t>9 septembre 2009</w:t>
            </w:r>
          </w:p>
          <w:p w:rsidR="005F3A2F" w:rsidRPr="00F9781C" w:rsidRDefault="005F3A2F" w:rsidP="00BC69AE">
            <w:pPr>
              <w:jc w:val="both"/>
              <w:rPr>
                <w:rFonts w:eastAsia="Calibri"/>
                <w:sz w:val="20"/>
                <w:lang w:val="fr-CA"/>
              </w:rPr>
            </w:pPr>
            <w:r w:rsidRPr="00F9781C">
              <w:rPr>
                <w:rFonts w:eastAsia="Calibri"/>
                <w:sz w:val="20"/>
                <w:lang w:val="fr-CA"/>
              </w:rPr>
              <w:t>Cour suprême des Territoires du Nord-Ouest</w:t>
            </w:r>
          </w:p>
          <w:p w:rsidR="005F3A2F" w:rsidRPr="00F9781C" w:rsidRDefault="005F3A2F" w:rsidP="00BC69AE">
            <w:pPr>
              <w:jc w:val="both"/>
              <w:rPr>
                <w:rFonts w:eastAsia="Calibri"/>
                <w:sz w:val="20"/>
                <w:lang w:val="fr-CA"/>
              </w:rPr>
            </w:pPr>
            <w:r w:rsidRPr="00F9781C">
              <w:rPr>
                <w:rFonts w:eastAsia="Calibri"/>
                <w:sz w:val="20"/>
                <w:lang w:val="fr-CA"/>
              </w:rPr>
              <w:t xml:space="preserve">(Juge Gower) </w:t>
            </w:r>
          </w:p>
          <w:p w:rsidR="005F3A2F" w:rsidRPr="00F9781C" w:rsidRDefault="005F3A2F" w:rsidP="00BC69AE">
            <w:pPr>
              <w:jc w:val="both"/>
              <w:rPr>
                <w:rFonts w:eastAsia="Calibri"/>
                <w:sz w:val="20"/>
                <w:lang w:val="fr-CA"/>
              </w:rPr>
            </w:pPr>
            <w:r w:rsidRPr="00F9781C">
              <w:rPr>
                <w:rFonts w:eastAsia="Calibri"/>
                <w:sz w:val="20"/>
                <w:lang w:val="fr-CA"/>
              </w:rPr>
              <w:t>2009 NWTSC 65</w:t>
            </w:r>
          </w:p>
          <w:p w:rsidR="005F3A2F" w:rsidRPr="00F9781C" w:rsidRDefault="005F3A2F" w:rsidP="00BC69AE">
            <w:pPr>
              <w:jc w:val="both"/>
              <w:rPr>
                <w:rFonts w:eastAsia="Calibri"/>
                <w:sz w:val="20"/>
                <w:lang w:val="fr-CA"/>
              </w:rPr>
            </w:pPr>
          </w:p>
        </w:tc>
        <w:tc>
          <w:tcPr>
            <w:tcW w:w="194" w:type="pct"/>
          </w:tcPr>
          <w:p w:rsidR="005F3A2F" w:rsidRPr="00F9781C" w:rsidRDefault="005F3A2F" w:rsidP="00BC69AE">
            <w:pPr>
              <w:jc w:val="both"/>
              <w:rPr>
                <w:rFonts w:eastAsia="Calibri"/>
                <w:sz w:val="20"/>
                <w:lang w:val="fr-CA"/>
              </w:rPr>
            </w:pPr>
          </w:p>
        </w:tc>
        <w:tc>
          <w:tcPr>
            <w:tcW w:w="2379" w:type="pct"/>
          </w:tcPr>
          <w:p w:rsidR="005F3A2F" w:rsidRPr="00F9781C" w:rsidRDefault="005F3A2F" w:rsidP="00BC69AE">
            <w:pPr>
              <w:jc w:val="both"/>
              <w:rPr>
                <w:rFonts w:eastAsia="Calibri"/>
                <w:sz w:val="20"/>
                <w:lang w:val="fr-CA"/>
              </w:rPr>
            </w:pPr>
            <w:r w:rsidRPr="00F9781C">
              <w:rPr>
                <w:rFonts w:eastAsia="Calibri"/>
                <w:sz w:val="20"/>
                <w:lang w:val="fr-CA"/>
              </w:rPr>
              <w:t>Déclaration de culpabilité d’agression armée; peine d’emprisonnement de 30 jours avec sursis, y compris la détention à domicile, ordonnance de fournir un échantillon d’ADN et interdiction d’avoir des armes à feu en sa possession</w:t>
            </w:r>
          </w:p>
          <w:p w:rsidR="005F3A2F" w:rsidRPr="00F9781C" w:rsidRDefault="005F3A2F" w:rsidP="00BC69AE">
            <w:pPr>
              <w:jc w:val="both"/>
              <w:rPr>
                <w:rFonts w:eastAsia="Calibri"/>
                <w:sz w:val="20"/>
                <w:lang w:val="fr-CA"/>
              </w:rPr>
            </w:pPr>
          </w:p>
        </w:tc>
      </w:tr>
      <w:tr w:rsidR="005F3A2F" w:rsidRPr="006E563B" w:rsidTr="00BC69AE">
        <w:tc>
          <w:tcPr>
            <w:tcW w:w="2427" w:type="pct"/>
          </w:tcPr>
          <w:p w:rsidR="005F3A2F" w:rsidRPr="00F9781C" w:rsidRDefault="005F3A2F" w:rsidP="00BC69AE">
            <w:pPr>
              <w:jc w:val="both"/>
              <w:rPr>
                <w:rFonts w:eastAsia="Calibri"/>
                <w:sz w:val="20"/>
                <w:lang w:val="fr-CA"/>
              </w:rPr>
            </w:pPr>
            <w:r w:rsidRPr="00F9781C">
              <w:rPr>
                <w:rFonts w:eastAsia="Calibri"/>
                <w:sz w:val="20"/>
                <w:lang w:val="fr-CA"/>
              </w:rPr>
              <w:t>2 juillet 2010</w:t>
            </w:r>
          </w:p>
          <w:p w:rsidR="005F3A2F" w:rsidRPr="00F9781C" w:rsidRDefault="005F3A2F" w:rsidP="00BC69AE">
            <w:pPr>
              <w:jc w:val="both"/>
              <w:rPr>
                <w:rFonts w:eastAsia="Calibri"/>
                <w:sz w:val="20"/>
                <w:lang w:val="fr-CA"/>
              </w:rPr>
            </w:pPr>
            <w:r w:rsidRPr="00F9781C">
              <w:rPr>
                <w:rFonts w:eastAsia="Calibri"/>
                <w:sz w:val="20"/>
                <w:lang w:val="fr-CA"/>
              </w:rPr>
              <w:t>Cour d’appel des Territoires du Nord-Ouest (Yellowknife)</w:t>
            </w:r>
          </w:p>
          <w:p w:rsidR="005F3A2F" w:rsidRPr="00F9781C" w:rsidRDefault="005F3A2F" w:rsidP="00BC69AE">
            <w:pPr>
              <w:jc w:val="both"/>
              <w:rPr>
                <w:rFonts w:eastAsia="Calibri"/>
                <w:sz w:val="20"/>
                <w:lang w:val="fr-CA"/>
              </w:rPr>
            </w:pPr>
            <w:r w:rsidRPr="00F9781C">
              <w:rPr>
                <w:rFonts w:eastAsia="Calibri"/>
                <w:sz w:val="20"/>
                <w:lang w:val="fr-CA"/>
              </w:rPr>
              <w:t xml:space="preserve">(Juges </w:t>
            </w:r>
            <w:proofErr w:type="spellStart"/>
            <w:r w:rsidRPr="00F9781C">
              <w:rPr>
                <w:rFonts w:eastAsia="Calibri"/>
                <w:sz w:val="20"/>
                <w:lang w:val="fr-CA"/>
              </w:rPr>
              <w:t>Huny</w:t>
            </w:r>
            <w:proofErr w:type="spellEnd"/>
            <w:r w:rsidRPr="00F9781C">
              <w:rPr>
                <w:rFonts w:eastAsia="Calibri"/>
                <w:sz w:val="20"/>
                <w:lang w:val="fr-CA"/>
              </w:rPr>
              <w:t xml:space="preserve">, O'Brien et </w:t>
            </w:r>
            <w:proofErr w:type="spellStart"/>
            <w:r w:rsidRPr="00F9781C">
              <w:rPr>
                <w:rFonts w:eastAsia="Calibri"/>
                <w:sz w:val="20"/>
                <w:lang w:val="fr-CA"/>
              </w:rPr>
              <w:t>Slatter</w:t>
            </w:r>
            <w:proofErr w:type="spellEnd"/>
            <w:r w:rsidRPr="00F9781C">
              <w:rPr>
                <w:rFonts w:eastAsia="Calibri"/>
                <w:sz w:val="20"/>
                <w:lang w:val="fr-CA"/>
              </w:rPr>
              <w:t>)</w:t>
            </w:r>
          </w:p>
          <w:p w:rsidR="005F3A2F" w:rsidRPr="00F9781C" w:rsidRDefault="005F3A2F" w:rsidP="00BC69AE">
            <w:pPr>
              <w:jc w:val="both"/>
              <w:rPr>
                <w:rFonts w:eastAsia="Calibri"/>
                <w:sz w:val="20"/>
                <w:lang w:val="fr-CA"/>
              </w:rPr>
            </w:pPr>
            <w:r w:rsidRPr="00F9781C">
              <w:rPr>
                <w:rFonts w:eastAsia="Calibri"/>
                <w:sz w:val="20"/>
                <w:lang w:val="fr-CA"/>
              </w:rPr>
              <w:t>2010 NWTCA 7</w:t>
            </w:r>
          </w:p>
          <w:p w:rsidR="00964E6E" w:rsidRPr="00F9781C" w:rsidRDefault="005F3A2F" w:rsidP="00964E6E">
            <w:pPr>
              <w:jc w:val="both"/>
              <w:rPr>
                <w:rFonts w:eastAsia="Calibri"/>
                <w:sz w:val="20"/>
                <w:lang w:val="fr-CA"/>
              </w:rPr>
            </w:pPr>
            <w:r w:rsidRPr="00F9781C">
              <w:rPr>
                <w:rFonts w:eastAsia="Calibri"/>
                <w:sz w:val="20"/>
                <w:lang w:val="fr-CA"/>
              </w:rPr>
              <w:t>A-1-AP2009000013</w:t>
            </w:r>
          </w:p>
        </w:tc>
        <w:tc>
          <w:tcPr>
            <w:tcW w:w="194" w:type="pct"/>
          </w:tcPr>
          <w:p w:rsidR="005F3A2F" w:rsidRPr="00F9781C" w:rsidRDefault="005F3A2F" w:rsidP="00BC69AE">
            <w:pPr>
              <w:jc w:val="both"/>
              <w:rPr>
                <w:rFonts w:eastAsia="Calibri"/>
                <w:sz w:val="20"/>
                <w:lang w:val="fr-CA"/>
              </w:rPr>
            </w:pPr>
          </w:p>
        </w:tc>
        <w:tc>
          <w:tcPr>
            <w:tcW w:w="2379" w:type="pct"/>
          </w:tcPr>
          <w:p w:rsidR="005F3A2F" w:rsidRPr="00F9781C" w:rsidRDefault="005F3A2F" w:rsidP="00BC69AE">
            <w:pPr>
              <w:jc w:val="both"/>
              <w:rPr>
                <w:rFonts w:eastAsia="Calibri"/>
                <w:i/>
                <w:iCs/>
                <w:sz w:val="20"/>
                <w:lang w:val="fr-CA"/>
              </w:rPr>
            </w:pPr>
            <w:r w:rsidRPr="00F9781C">
              <w:rPr>
                <w:rFonts w:eastAsia="Calibri"/>
                <w:sz w:val="20"/>
                <w:lang w:val="fr-CA"/>
              </w:rPr>
              <w:t xml:space="preserve">Appel de la déclaration de culpabilité, rejeté; appel de la peine accueillie en partie et exception à l’interdiction d’avoir des armes à feu en sa possession, accordée en vertu de l’al. 113(1)a) du </w:t>
            </w:r>
            <w:r w:rsidRPr="00F9781C">
              <w:rPr>
                <w:rFonts w:eastAsia="Calibri"/>
                <w:i/>
                <w:iCs/>
                <w:sz w:val="20"/>
                <w:lang w:val="fr-CA"/>
              </w:rPr>
              <w:t xml:space="preserve"> Code criminel</w:t>
            </w:r>
          </w:p>
          <w:p w:rsidR="005F3A2F" w:rsidRPr="00F9781C" w:rsidRDefault="005F3A2F" w:rsidP="00BC69AE">
            <w:pPr>
              <w:jc w:val="both"/>
              <w:rPr>
                <w:rFonts w:eastAsia="Calibri"/>
                <w:sz w:val="20"/>
                <w:lang w:val="fr-CA"/>
              </w:rPr>
            </w:pPr>
          </w:p>
        </w:tc>
      </w:tr>
      <w:tr w:rsidR="005F3A2F" w:rsidRPr="00F9781C" w:rsidTr="00BC69AE">
        <w:tc>
          <w:tcPr>
            <w:tcW w:w="2427" w:type="pct"/>
          </w:tcPr>
          <w:p w:rsidR="005F3A2F" w:rsidRPr="00F9781C" w:rsidRDefault="005F3A2F" w:rsidP="00BC69AE">
            <w:pPr>
              <w:jc w:val="both"/>
              <w:rPr>
                <w:rFonts w:eastAsia="Calibri"/>
                <w:sz w:val="20"/>
                <w:lang w:val="fr-CA"/>
              </w:rPr>
            </w:pPr>
            <w:r w:rsidRPr="00F9781C">
              <w:rPr>
                <w:rFonts w:eastAsia="Calibri"/>
                <w:sz w:val="20"/>
                <w:lang w:val="fr-CA"/>
              </w:rPr>
              <w:lastRenderedPageBreak/>
              <w:t>29 septembre 2010</w:t>
            </w:r>
          </w:p>
          <w:p w:rsidR="005F3A2F" w:rsidRPr="00F9781C" w:rsidRDefault="005F3A2F" w:rsidP="00BC69AE">
            <w:pPr>
              <w:jc w:val="both"/>
              <w:rPr>
                <w:rFonts w:eastAsia="Calibri"/>
                <w:sz w:val="20"/>
                <w:lang w:val="fr-CA"/>
              </w:rPr>
            </w:pPr>
            <w:r w:rsidRPr="00F9781C">
              <w:rPr>
                <w:rFonts w:eastAsia="Calibri"/>
                <w:sz w:val="20"/>
                <w:lang w:val="fr-CA"/>
              </w:rPr>
              <w:t>Cour suprême du Canada</w:t>
            </w:r>
          </w:p>
        </w:tc>
        <w:tc>
          <w:tcPr>
            <w:tcW w:w="194" w:type="pct"/>
          </w:tcPr>
          <w:p w:rsidR="005F3A2F" w:rsidRPr="00F9781C" w:rsidRDefault="005F3A2F" w:rsidP="00BC69AE">
            <w:pPr>
              <w:jc w:val="both"/>
              <w:rPr>
                <w:rFonts w:eastAsia="Calibri"/>
                <w:sz w:val="20"/>
                <w:lang w:val="fr-CA"/>
              </w:rPr>
            </w:pPr>
          </w:p>
        </w:tc>
        <w:tc>
          <w:tcPr>
            <w:tcW w:w="2379" w:type="pct"/>
          </w:tcPr>
          <w:p w:rsidR="005F3A2F" w:rsidRPr="00F9781C" w:rsidRDefault="005F3A2F" w:rsidP="00BC69AE">
            <w:pPr>
              <w:jc w:val="both"/>
              <w:rPr>
                <w:rFonts w:eastAsia="Calibri"/>
                <w:sz w:val="20"/>
                <w:lang w:val="fr-CA"/>
              </w:rPr>
            </w:pPr>
            <w:r w:rsidRPr="00F9781C">
              <w:rPr>
                <w:rFonts w:eastAsia="Calibri"/>
                <w:sz w:val="20"/>
                <w:lang w:val="fr-CA"/>
              </w:rPr>
              <w:t>Demande d’autorisation d’appel, déposée</w:t>
            </w:r>
          </w:p>
          <w:p w:rsidR="005F3A2F" w:rsidRPr="00F9781C" w:rsidRDefault="005F3A2F" w:rsidP="00BC69AE">
            <w:pPr>
              <w:jc w:val="both"/>
              <w:rPr>
                <w:rFonts w:eastAsia="Calibri"/>
                <w:sz w:val="20"/>
                <w:lang w:val="fr-CA"/>
              </w:rPr>
            </w:pP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92" style="width:2in;height:1pt" o:hrpct="0" o:hralign="center" o:hrstd="t" o:hrnoshade="t" o:hr="t" fillcolor="black [3213]" stroked="f"/>
        </w:pict>
      </w:r>
    </w:p>
    <w:p w:rsidR="00842F8F" w:rsidRDefault="00842F8F" w:rsidP="00842F8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1834" w:rsidRPr="00A91834" w:rsidTr="00BD6CAB">
        <w:trPr>
          <w:cantSplit/>
        </w:trPr>
        <w:tc>
          <w:tcPr>
            <w:tcW w:w="1458" w:type="dxa"/>
          </w:tcPr>
          <w:p w:rsidR="00A91834" w:rsidRPr="00A91834" w:rsidRDefault="00A91834" w:rsidP="00BD6CAB">
            <w:pPr>
              <w:rPr>
                <w:sz w:val="20"/>
                <w:szCs w:val="20"/>
              </w:rPr>
            </w:pPr>
            <w:r w:rsidRPr="00A91834">
              <w:rPr>
                <w:rStyle w:val="SCCFileNumberChar"/>
                <w:sz w:val="20"/>
                <w:szCs w:val="20"/>
              </w:rPr>
              <w:t>33879</w:t>
            </w:r>
          </w:p>
          <w:p w:rsidR="00A91834" w:rsidRPr="00A91834" w:rsidRDefault="00A91834" w:rsidP="00BD6CAB">
            <w:pPr>
              <w:rPr>
                <w:b/>
                <w:sz w:val="20"/>
                <w:szCs w:val="20"/>
                <w:lang w:val="fr-CA"/>
              </w:rPr>
            </w:pPr>
          </w:p>
        </w:tc>
        <w:tc>
          <w:tcPr>
            <w:tcW w:w="8118" w:type="dxa"/>
          </w:tcPr>
          <w:p w:rsidR="00A91834" w:rsidRPr="00A91834" w:rsidRDefault="00A91834" w:rsidP="00BD6CAB">
            <w:pPr>
              <w:rPr>
                <w:sz w:val="20"/>
                <w:szCs w:val="20"/>
              </w:rPr>
            </w:pPr>
            <w:r w:rsidRPr="00A91834">
              <w:rPr>
                <w:rStyle w:val="SCCLsocChar"/>
                <w:sz w:val="20"/>
                <w:szCs w:val="20"/>
                <w:lang w:val="en-CA"/>
              </w:rPr>
              <w:t>Kevin Patrick Hobbs v. Her Majesty the Queen</w:t>
            </w:r>
            <w:r w:rsidRPr="00A91834">
              <w:rPr>
                <w:sz w:val="20"/>
                <w:szCs w:val="20"/>
              </w:rPr>
              <w:t xml:space="preserve"> (N.S.) (Criminal) (By Leave)</w:t>
            </w:r>
          </w:p>
          <w:p w:rsidR="00A91834" w:rsidRPr="00A91834" w:rsidRDefault="00A91834" w:rsidP="00BD6CAB">
            <w:pPr>
              <w:rPr>
                <w:sz w:val="20"/>
                <w:szCs w:val="20"/>
              </w:rPr>
            </w:pPr>
          </w:p>
        </w:tc>
      </w:tr>
      <w:tr w:rsidR="00A91834" w:rsidRPr="00A91834" w:rsidTr="00BD6CAB">
        <w:trPr>
          <w:cantSplit/>
        </w:trPr>
        <w:tc>
          <w:tcPr>
            <w:tcW w:w="1458" w:type="dxa"/>
          </w:tcPr>
          <w:p w:rsidR="00A91834" w:rsidRPr="00A91834" w:rsidRDefault="00A91834" w:rsidP="00BD6CAB">
            <w:pPr>
              <w:rPr>
                <w:sz w:val="20"/>
                <w:szCs w:val="20"/>
              </w:rPr>
            </w:pPr>
            <w:r w:rsidRPr="00A91834">
              <w:rPr>
                <w:sz w:val="20"/>
                <w:szCs w:val="20"/>
              </w:rPr>
              <w:t>Coram :</w:t>
            </w:r>
          </w:p>
        </w:tc>
        <w:tc>
          <w:tcPr>
            <w:tcW w:w="8118" w:type="dxa"/>
          </w:tcPr>
          <w:p w:rsidR="00A91834" w:rsidRPr="00A91834" w:rsidRDefault="00A91834" w:rsidP="00BD6CAB">
            <w:pPr>
              <w:rPr>
                <w:sz w:val="20"/>
                <w:szCs w:val="20"/>
              </w:rPr>
            </w:pPr>
            <w:proofErr w:type="spellStart"/>
            <w:r w:rsidRPr="00A91834">
              <w:rPr>
                <w:rStyle w:val="SCCCoramChar"/>
                <w:sz w:val="20"/>
                <w:szCs w:val="20"/>
                <w:lang w:val="en-CA"/>
              </w:rPr>
              <w:t>Binnie</w:t>
            </w:r>
            <w:proofErr w:type="spellEnd"/>
            <w:r w:rsidRPr="00A91834">
              <w:rPr>
                <w:rStyle w:val="SCCCoramChar"/>
                <w:sz w:val="20"/>
                <w:szCs w:val="20"/>
                <w:lang w:val="en-CA"/>
              </w:rPr>
              <w:t>, Fish and Rothstein JJ.</w:t>
            </w:r>
          </w:p>
          <w:p w:rsidR="00A91834" w:rsidRPr="00A91834" w:rsidRDefault="00A91834" w:rsidP="00BD6CAB">
            <w:pPr>
              <w:rPr>
                <w:sz w:val="20"/>
                <w:szCs w:val="20"/>
                <w:u w:val="single"/>
              </w:rPr>
            </w:pPr>
          </w:p>
        </w:tc>
      </w:tr>
      <w:tr w:rsidR="00A91834" w:rsidRPr="006E563B" w:rsidTr="00BD6CAB">
        <w:trPr>
          <w:cantSplit/>
        </w:trPr>
        <w:tc>
          <w:tcPr>
            <w:tcW w:w="9576" w:type="dxa"/>
            <w:gridSpan w:val="2"/>
          </w:tcPr>
          <w:p w:rsidR="00A91834" w:rsidRPr="00A91834" w:rsidRDefault="00A91834" w:rsidP="00BD6CAB">
            <w:pPr>
              <w:pStyle w:val="SCCShortJudgment"/>
              <w:rPr>
                <w:szCs w:val="20"/>
              </w:rPr>
            </w:pPr>
            <w:r w:rsidRPr="00A91834">
              <w:rPr>
                <w:szCs w:val="20"/>
              </w:rPr>
              <w:t>The application for leave to appeal from the judgment of the Nova Scotia Court of Appeal, Number CAC 316120, 2010 NSCA 62, dated July 15, 2010, is dismissed without costs.</w:t>
            </w:r>
          </w:p>
          <w:p w:rsidR="00A91834" w:rsidRPr="00A91834" w:rsidRDefault="00A91834" w:rsidP="00BD6CAB">
            <w:pPr>
              <w:pStyle w:val="SCCShortJudgment"/>
              <w:ind w:firstLine="0"/>
              <w:rPr>
                <w:szCs w:val="20"/>
              </w:rPr>
            </w:pPr>
          </w:p>
          <w:p w:rsidR="00A91834" w:rsidRPr="00A91834" w:rsidRDefault="00A91834" w:rsidP="00964E6E">
            <w:pPr>
              <w:pStyle w:val="SCCShortJudgment"/>
              <w:rPr>
                <w:szCs w:val="20"/>
                <w:lang w:val="fr-CA"/>
              </w:rPr>
            </w:pPr>
            <w:r w:rsidRPr="00A91834">
              <w:rPr>
                <w:szCs w:val="20"/>
                <w:lang w:val="fr-CA"/>
              </w:rPr>
              <w:t>La demande d’autorisation d’appel de l’arrêt de la Cour d’appel de la Nouvelle-Écosse, numéro CAC 316120, 2010 NSCA 62, daté du 15 juillet 2010, est rejetée sans dépens.</w:t>
            </w:r>
          </w:p>
        </w:tc>
      </w:tr>
    </w:tbl>
    <w:p w:rsidR="00A91834" w:rsidRDefault="00A91834"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78280B" w:rsidRPr="00F9781C" w:rsidTr="00321ED4">
        <w:tc>
          <w:tcPr>
            <w:tcW w:w="5000" w:type="pct"/>
            <w:gridSpan w:val="3"/>
          </w:tcPr>
          <w:p w:rsidR="0078280B" w:rsidRPr="00086B81" w:rsidRDefault="0078280B" w:rsidP="00321ED4">
            <w:pPr>
              <w:jc w:val="both"/>
              <w:rPr>
                <w:rFonts w:eastAsia="Calibri"/>
                <w:sz w:val="20"/>
              </w:rPr>
            </w:pPr>
            <w:r w:rsidRPr="00086B81">
              <w:rPr>
                <w:rFonts w:eastAsia="Calibri"/>
                <w:sz w:val="20"/>
              </w:rPr>
              <w:t>Criminal law – Jurors – Selection - Whether “vetting” a jury pool with information obtained from confidential police databases constitutes an abuse of process – Whether such an abuse of process would warrant a stay of proceedings</w:t>
            </w:r>
          </w:p>
          <w:p w:rsidR="0078280B" w:rsidRPr="00F9781C" w:rsidRDefault="0078280B" w:rsidP="00321ED4">
            <w:pPr>
              <w:jc w:val="both"/>
              <w:rPr>
                <w:rFonts w:eastAsia="Calibri"/>
                <w:sz w:val="20"/>
              </w:rPr>
            </w:pPr>
          </w:p>
        </w:tc>
      </w:tr>
      <w:tr w:rsidR="0078280B" w:rsidRPr="00F9781C" w:rsidTr="00321ED4">
        <w:tc>
          <w:tcPr>
            <w:tcW w:w="5000" w:type="pct"/>
            <w:gridSpan w:val="3"/>
          </w:tcPr>
          <w:p w:rsidR="0078280B" w:rsidRDefault="0078280B" w:rsidP="00321ED4">
            <w:pPr>
              <w:jc w:val="both"/>
              <w:rPr>
                <w:rFonts w:eastAsia="Calibri"/>
                <w:sz w:val="20"/>
              </w:rPr>
            </w:pPr>
            <w:r w:rsidRPr="00F9781C">
              <w:rPr>
                <w:rFonts w:eastAsia="Calibri"/>
                <w:sz w:val="20"/>
              </w:rPr>
              <w:t>The applicant elected trial by judge and jury. Crown counsel sent a copy of the list of potential jurors to the lead investigator requesting that the police check the names on the list on the databases accessible by the police for criminal records. The defence was unaware of the Crown request and knew nothing of the information provided by police to the Crown. The jury found the applicant guilty of production and possession of marijuana for the purposes of trafficking and sentencing was adjourned. Crown counsel became aware that the practice of doing criminal checks on prospective jurors was the subject of controversy and consulted with a supervisor. Efforts were commenced to gather documentation regarding the checks done in this case and defence counsel was advised orally as to what had happened. Sentencing was again adjourned and the defence was provided information regarding the details of the requests made of the police, the type of information gathered and that the Crown relied, at least in part, of the information in the exercise of its peremptory challenges during jury selection. The applicant applied for an order for a mistrial or judicial stay of proceedings.</w:t>
            </w:r>
          </w:p>
          <w:p w:rsidR="00B37D97" w:rsidRPr="00F9781C" w:rsidRDefault="00B37D97" w:rsidP="00321ED4">
            <w:pPr>
              <w:jc w:val="both"/>
              <w:rPr>
                <w:rFonts w:eastAsia="Calibri"/>
                <w:sz w:val="20"/>
              </w:rPr>
            </w:pPr>
          </w:p>
        </w:tc>
      </w:tr>
      <w:tr w:rsidR="0078280B" w:rsidRPr="00F9781C" w:rsidTr="00321ED4">
        <w:tc>
          <w:tcPr>
            <w:tcW w:w="2427" w:type="pct"/>
          </w:tcPr>
          <w:p w:rsidR="0078280B" w:rsidRPr="00F9781C" w:rsidRDefault="0078280B" w:rsidP="00321ED4">
            <w:pPr>
              <w:jc w:val="both"/>
              <w:rPr>
                <w:rFonts w:eastAsia="Calibri"/>
                <w:sz w:val="20"/>
              </w:rPr>
            </w:pPr>
            <w:r w:rsidRPr="00F9781C">
              <w:rPr>
                <w:rFonts w:eastAsia="Calibri"/>
                <w:sz w:val="20"/>
              </w:rPr>
              <w:t>June 1, 2009</w:t>
            </w:r>
          </w:p>
          <w:p w:rsidR="0078280B" w:rsidRPr="00F9781C" w:rsidRDefault="0078280B" w:rsidP="00321ED4">
            <w:pPr>
              <w:jc w:val="both"/>
              <w:rPr>
                <w:rFonts w:eastAsia="Calibri"/>
                <w:sz w:val="20"/>
              </w:rPr>
            </w:pPr>
            <w:r w:rsidRPr="00F9781C">
              <w:rPr>
                <w:rFonts w:eastAsia="Calibri"/>
                <w:sz w:val="20"/>
              </w:rPr>
              <w:t>Supreme Court of Nova Scotia, Trial Division</w:t>
            </w:r>
          </w:p>
          <w:p w:rsidR="0078280B" w:rsidRPr="00F9781C" w:rsidRDefault="0078280B" w:rsidP="00321ED4">
            <w:pPr>
              <w:jc w:val="both"/>
              <w:rPr>
                <w:rFonts w:eastAsia="Calibri"/>
                <w:sz w:val="20"/>
              </w:rPr>
            </w:pPr>
          </w:p>
        </w:tc>
        <w:tc>
          <w:tcPr>
            <w:tcW w:w="243" w:type="pct"/>
          </w:tcPr>
          <w:p w:rsidR="0078280B" w:rsidRPr="00F9781C" w:rsidRDefault="0078280B" w:rsidP="00321ED4">
            <w:pPr>
              <w:jc w:val="both"/>
              <w:rPr>
                <w:rFonts w:eastAsia="Calibri"/>
                <w:sz w:val="20"/>
              </w:rPr>
            </w:pPr>
          </w:p>
        </w:tc>
        <w:tc>
          <w:tcPr>
            <w:tcW w:w="2330" w:type="pct"/>
          </w:tcPr>
          <w:p w:rsidR="0078280B" w:rsidRPr="00F9781C" w:rsidRDefault="0078280B" w:rsidP="00321ED4">
            <w:pPr>
              <w:jc w:val="both"/>
              <w:rPr>
                <w:rFonts w:eastAsia="Calibri"/>
                <w:sz w:val="20"/>
              </w:rPr>
            </w:pPr>
            <w:r w:rsidRPr="00F9781C">
              <w:rPr>
                <w:rFonts w:eastAsia="Calibri"/>
                <w:sz w:val="20"/>
              </w:rPr>
              <w:t>Applicant found guilty of production and possession of marijuana for the purposes of trafficking</w:t>
            </w:r>
          </w:p>
        </w:tc>
      </w:tr>
      <w:tr w:rsidR="0078280B" w:rsidRPr="00F9781C" w:rsidTr="00321ED4">
        <w:tc>
          <w:tcPr>
            <w:tcW w:w="2427" w:type="pct"/>
          </w:tcPr>
          <w:p w:rsidR="0078280B" w:rsidRPr="00F9781C" w:rsidRDefault="0078280B" w:rsidP="00321ED4">
            <w:pPr>
              <w:jc w:val="both"/>
              <w:rPr>
                <w:rFonts w:eastAsia="Calibri"/>
                <w:sz w:val="20"/>
              </w:rPr>
            </w:pPr>
            <w:r w:rsidRPr="00F9781C">
              <w:rPr>
                <w:rFonts w:eastAsia="Calibri"/>
                <w:sz w:val="20"/>
              </w:rPr>
              <w:t>July 15, 2010</w:t>
            </w:r>
          </w:p>
          <w:p w:rsidR="0078280B" w:rsidRPr="00F9781C" w:rsidRDefault="0078280B" w:rsidP="00321ED4">
            <w:pPr>
              <w:jc w:val="both"/>
              <w:rPr>
                <w:rFonts w:eastAsia="Calibri"/>
                <w:sz w:val="20"/>
              </w:rPr>
            </w:pPr>
            <w:r w:rsidRPr="00F9781C">
              <w:rPr>
                <w:rFonts w:eastAsia="Calibri"/>
                <w:sz w:val="20"/>
              </w:rPr>
              <w:t>Nova Scotia Court of Appeal</w:t>
            </w:r>
          </w:p>
          <w:p w:rsidR="0078280B" w:rsidRPr="00F9781C" w:rsidRDefault="0078280B" w:rsidP="00321ED4">
            <w:pPr>
              <w:jc w:val="both"/>
              <w:rPr>
                <w:rFonts w:eastAsia="Calibri"/>
                <w:sz w:val="20"/>
              </w:rPr>
            </w:pPr>
            <w:r w:rsidRPr="00F9781C">
              <w:rPr>
                <w:rFonts w:eastAsia="Calibri"/>
                <w:sz w:val="20"/>
              </w:rPr>
              <w:t xml:space="preserve">(Bateman, Oland and </w:t>
            </w:r>
            <w:proofErr w:type="spellStart"/>
            <w:r w:rsidRPr="00F9781C">
              <w:rPr>
                <w:rFonts w:eastAsia="Calibri"/>
                <w:sz w:val="20"/>
              </w:rPr>
              <w:t>Beveridge</w:t>
            </w:r>
            <w:proofErr w:type="spellEnd"/>
            <w:r w:rsidRPr="00F9781C">
              <w:rPr>
                <w:rFonts w:eastAsia="Calibri"/>
                <w:sz w:val="20"/>
              </w:rPr>
              <w:t xml:space="preserve"> JJ.A.)</w:t>
            </w:r>
          </w:p>
          <w:p w:rsidR="0078280B" w:rsidRPr="00F9781C" w:rsidRDefault="0078280B" w:rsidP="00321ED4">
            <w:pPr>
              <w:jc w:val="both"/>
              <w:rPr>
                <w:rFonts w:eastAsia="Calibri"/>
                <w:sz w:val="20"/>
              </w:rPr>
            </w:pPr>
            <w:r w:rsidRPr="00F9781C">
              <w:rPr>
                <w:rFonts w:eastAsia="Calibri"/>
                <w:sz w:val="20"/>
              </w:rPr>
              <w:t>Neutral citation: 2010 NSCA 62</w:t>
            </w:r>
          </w:p>
          <w:p w:rsidR="0078280B" w:rsidRPr="00F9781C" w:rsidRDefault="0078280B" w:rsidP="00321ED4">
            <w:pPr>
              <w:jc w:val="both"/>
              <w:rPr>
                <w:rFonts w:eastAsia="Calibri"/>
                <w:sz w:val="20"/>
              </w:rPr>
            </w:pPr>
          </w:p>
        </w:tc>
        <w:tc>
          <w:tcPr>
            <w:tcW w:w="243" w:type="pct"/>
          </w:tcPr>
          <w:p w:rsidR="0078280B" w:rsidRPr="00F9781C" w:rsidRDefault="0078280B" w:rsidP="00321ED4">
            <w:pPr>
              <w:jc w:val="both"/>
              <w:rPr>
                <w:rFonts w:eastAsia="Calibri"/>
                <w:sz w:val="20"/>
              </w:rPr>
            </w:pPr>
          </w:p>
        </w:tc>
        <w:tc>
          <w:tcPr>
            <w:tcW w:w="2330" w:type="pct"/>
          </w:tcPr>
          <w:p w:rsidR="0078280B" w:rsidRPr="00F9781C" w:rsidRDefault="0078280B" w:rsidP="00321ED4">
            <w:pPr>
              <w:jc w:val="both"/>
              <w:rPr>
                <w:rFonts w:eastAsia="Calibri"/>
                <w:sz w:val="20"/>
              </w:rPr>
            </w:pPr>
            <w:r w:rsidRPr="00F9781C">
              <w:rPr>
                <w:rFonts w:eastAsia="Calibri"/>
                <w:sz w:val="20"/>
              </w:rPr>
              <w:t>Fresh evidence admitted, convictions quashed and new trial ordered</w:t>
            </w:r>
          </w:p>
          <w:p w:rsidR="0078280B" w:rsidRPr="00F9781C" w:rsidRDefault="0078280B" w:rsidP="00321ED4">
            <w:pPr>
              <w:jc w:val="both"/>
              <w:rPr>
                <w:rFonts w:eastAsia="Calibri"/>
                <w:sz w:val="20"/>
              </w:rPr>
            </w:pPr>
          </w:p>
        </w:tc>
      </w:tr>
      <w:tr w:rsidR="0078280B" w:rsidRPr="00F9781C" w:rsidTr="00321ED4">
        <w:tc>
          <w:tcPr>
            <w:tcW w:w="2427" w:type="pct"/>
          </w:tcPr>
          <w:p w:rsidR="0078280B" w:rsidRPr="00F9781C" w:rsidRDefault="0078280B" w:rsidP="00321ED4">
            <w:pPr>
              <w:jc w:val="both"/>
              <w:rPr>
                <w:rFonts w:eastAsia="Calibri"/>
                <w:sz w:val="20"/>
              </w:rPr>
            </w:pPr>
            <w:r w:rsidRPr="00F9781C">
              <w:rPr>
                <w:rFonts w:eastAsia="Calibri"/>
                <w:sz w:val="20"/>
              </w:rPr>
              <w:t>September 29, 2010</w:t>
            </w:r>
          </w:p>
          <w:p w:rsidR="0078280B" w:rsidRPr="00F9781C" w:rsidRDefault="0078280B" w:rsidP="00321ED4">
            <w:pPr>
              <w:jc w:val="both"/>
              <w:rPr>
                <w:rFonts w:eastAsia="Calibri"/>
                <w:sz w:val="20"/>
              </w:rPr>
            </w:pPr>
            <w:r w:rsidRPr="00F9781C">
              <w:rPr>
                <w:rFonts w:eastAsia="Calibri"/>
                <w:sz w:val="20"/>
              </w:rPr>
              <w:t>Supreme Court of Canada</w:t>
            </w:r>
          </w:p>
        </w:tc>
        <w:tc>
          <w:tcPr>
            <w:tcW w:w="243" w:type="pct"/>
          </w:tcPr>
          <w:p w:rsidR="0078280B" w:rsidRPr="00F9781C" w:rsidRDefault="0078280B" w:rsidP="00321ED4">
            <w:pPr>
              <w:jc w:val="both"/>
              <w:rPr>
                <w:rFonts w:eastAsia="Calibri"/>
                <w:sz w:val="20"/>
              </w:rPr>
            </w:pPr>
          </w:p>
        </w:tc>
        <w:tc>
          <w:tcPr>
            <w:tcW w:w="2330" w:type="pct"/>
          </w:tcPr>
          <w:p w:rsidR="0078280B" w:rsidRPr="00F9781C" w:rsidRDefault="0078280B" w:rsidP="00321ED4">
            <w:pPr>
              <w:jc w:val="both"/>
              <w:rPr>
                <w:rFonts w:eastAsia="Calibri"/>
                <w:sz w:val="20"/>
              </w:rPr>
            </w:pPr>
            <w:r w:rsidRPr="00F9781C">
              <w:rPr>
                <w:rFonts w:eastAsia="Calibri"/>
                <w:sz w:val="20"/>
              </w:rPr>
              <w:t>Application for leave to appeal filed</w:t>
            </w:r>
          </w:p>
          <w:p w:rsidR="0078280B" w:rsidRPr="00F9781C" w:rsidRDefault="0078280B" w:rsidP="00321ED4">
            <w:pPr>
              <w:jc w:val="both"/>
              <w:rPr>
                <w:rFonts w:eastAsia="Calibri"/>
                <w:sz w:val="20"/>
              </w:rPr>
            </w:pPr>
          </w:p>
        </w:tc>
      </w:tr>
    </w:tbl>
    <w:p w:rsidR="00842F8F" w:rsidRPr="0078280B"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93" style="width:2in;height:1pt" o:hrpct="0" o:hralign="center" o:hrstd="t" o:hrnoshade="t" o:hr="t" fillcolor="black [3213]" stroked="f"/>
        </w:pict>
      </w:r>
    </w:p>
    <w:p w:rsidR="00842F8F" w:rsidRP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78280B" w:rsidRPr="006E563B" w:rsidTr="00321ED4">
        <w:tc>
          <w:tcPr>
            <w:tcW w:w="5000" w:type="pct"/>
            <w:gridSpan w:val="3"/>
          </w:tcPr>
          <w:p w:rsidR="0078280B" w:rsidRPr="00F9781C" w:rsidRDefault="0078280B" w:rsidP="00B37D97">
            <w:pPr>
              <w:pStyle w:val="SCCBanSummary"/>
              <w:rPr>
                <w:sz w:val="20"/>
                <w:lang w:val="fr-CA"/>
              </w:rPr>
            </w:pPr>
            <w:r w:rsidRPr="00F9781C">
              <w:rPr>
                <w:smallCaps w:val="0"/>
                <w:sz w:val="20"/>
                <w:szCs w:val="20"/>
                <w:lang w:val="fr-CA"/>
              </w:rPr>
              <w:t>Droit criminel – Jurés – Sélection - La vérification du tableau des jurés à l’aide de renseignements obtenus de bases de données confidentielles de la police constitue-t-elle un abus de procédure? – Un tel abus de procédure justifie-t-il l’arrêt des procédures?</w:t>
            </w:r>
          </w:p>
        </w:tc>
      </w:tr>
      <w:tr w:rsidR="0078280B" w:rsidRPr="006E563B" w:rsidTr="00321ED4">
        <w:tc>
          <w:tcPr>
            <w:tcW w:w="5000" w:type="pct"/>
            <w:gridSpan w:val="3"/>
          </w:tcPr>
          <w:p w:rsidR="0078280B" w:rsidRPr="00F9781C" w:rsidRDefault="0078280B" w:rsidP="00964E6E">
            <w:pPr>
              <w:jc w:val="both"/>
              <w:rPr>
                <w:sz w:val="20"/>
                <w:lang w:val="fr-CA"/>
              </w:rPr>
            </w:pPr>
            <w:r w:rsidRPr="00F9781C">
              <w:rPr>
                <w:sz w:val="20"/>
                <w:lang w:val="fr-CA"/>
              </w:rPr>
              <w:lastRenderedPageBreak/>
              <w:t>Le demandeur a opté pour un procès devant juge et jury. L’avocat de la Couronne a envoyé une copie de la liste des jurés éventuels au chef enquêteur et a demandé à la police de vérifier les noms sur la liste à partir des bases de données auxquelles la police a accès relativement aux casiers judiciaires. La défense n’était pas au courant de la demande du ministère public et ne connaissait rien des renseignements fournis par la police au ministère public. Le jury a déclaré le demandeur coupable de production et de possession de marijuana en vue d’en faire le trafic et la détermination de la peine a été ajournée. L’avocat de la Couronne a appris que la pratique qui consiste à faire des vérifications judiciaires de candidats-jurés était l’objet de controverse et a consulté un superviseur. Des démarches ont été entreprises pour recueillir des documents relatifs aux vérifications effectuées en l’espèce et l’avocat de la défense a été informé oralement de ce qui s’était passé. La détermination de la peine a été ajournée de nouveau et la défense s’est vu fournir des renseignements sur les détails des demandes faites à la police, le type de renseignements recueillis et portant que le ministère public s’était appuyé, en partie du moins, sur les renseignements dans l’exercice de ses récusations péremptoires pendant la sélection des jurés. Le demandeur a sollicité une ordonnance de nullité du procès ou un arrêt judiciaire des procédures.</w:t>
            </w:r>
          </w:p>
        </w:tc>
      </w:tr>
      <w:tr w:rsidR="0078280B" w:rsidRPr="006E563B" w:rsidTr="00321ED4">
        <w:tc>
          <w:tcPr>
            <w:tcW w:w="5000" w:type="pct"/>
            <w:gridSpan w:val="3"/>
          </w:tcPr>
          <w:p w:rsidR="0078280B" w:rsidRPr="00F9781C" w:rsidRDefault="0078280B" w:rsidP="00321ED4">
            <w:pPr>
              <w:rPr>
                <w:sz w:val="20"/>
                <w:lang w:val="fr-CA"/>
              </w:rPr>
            </w:pPr>
          </w:p>
        </w:tc>
      </w:tr>
      <w:tr w:rsidR="0078280B" w:rsidRPr="006E563B" w:rsidTr="00321ED4">
        <w:tc>
          <w:tcPr>
            <w:tcW w:w="2427" w:type="pct"/>
          </w:tcPr>
          <w:p w:rsidR="0078280B" w:rsidRPr="00F9781C" w:rsidRDefault="0078280B" w:rsidP="00321ED4">
            <w:pPr>
              <w:rPr>
                <w:sz w:val="20"/>
                <w:lang w:val="fr-CA"/>
              </w:rPr>
            </w:pPr>
            <w:r w:rsidRPr="00F9781C">
              <w:rPr>
                <w:sz w:val="20"/>
                <w:lang w:val="fr-CA"/>
              </w:rPr>
              <w:t>1</w:t>
            </w:r>
            <w:r w:rsidRPr="00F9781C">
              <w:rPr>
                <w:sz w:val="20"/>
                <w:vertAlign w:val="superscript"/>
                <w:lang w:val="fr-CA"/>
              </w:rPr>
              <w:t>er</w:t>
            </w:r>
            <w:r w:rsidRPr="00F9781C">
              <w:rPr>
                <w:sz w:val="20"/>
                <w:lang w:val="fr-CA"/>
              </w:rPr>
              <w:t xml:space="preserve"> juin 2009</w:t>
            </w:r>
          </w:p>
          <w:p w:rsidR="0078280B" w:rsidRPr="00F9781C" w:rsidRDefault="0078280B" w:rsidP="00321ED4">
            <w:pPr>
              <w:rPr>
                <w:sz w:val="20"/>
                <w:lang w:val="fr-CA"/>
              </w:rPr>
            </w:pPr>
            <w:r w:rsidRPr="00F9781C">
              <w:rPr>
                <w:sz w:val="20"/>
                <w:lang w:val="fr-CA"/>
              </w:rPr>
              <w:t>Cour suprême de la Nouvelle-Écosse, Section de première instance</w:t>
            </w:r>
          </w:p>
          <w:p w:rsidR="0078280B" w:rsidRPr="00F9781C" w:rsidRDefault="0078280B" w:rsidP="00321ED4">
            <w:pPr>
              <w:rPr>
                <w:sz w:val="20"/>
                <w:lang w:val="fr-CA"/>
              </w:rPr>
            </w:pPr>
          </w:p>
        </w:tc>
        <w:tc>
          <w:tcPr>
            <w:tcW w:w="243" w:type="pct"/>
          </w:tcPr>
          <w:p w:rsidR="0078280B" w:rsidRPr="00F9781C" w:rsidRDefault="0078280B" w:rsidP="00321ED4">
            <w:pPr>
              <w:rPr>
                <w:sz w:val="20"/>
                <w:lang w:val="fr-CA"/>
              </w:rPr>
            </w:pPr>
          </w:p>
        </w:tc>
        <w:tc>
          <w:tcPr>
            <w:tcW w:w="2330" w:type="pct"/>
          </w:tcPr>
          <w:p w:rsidR="0078280B" w:rsidRPr="00F9781C" w:rsidRDefault="0078280B" w:rsidP="00321ED4">
            <w:pPr>
              <w:rPr>
                <w:sz w:val="20"/>
                <w:lang w:val="fr-CA"/>
              </w:rPr>
            </w:pPr>
            <w:r w:rsidRPr="00F9781C">
              <w:rPr>
                <w:sz w:val="20"/>
                <w:lang w:val="fr-CA"/>
              </w:rPr>
              <w:t>Demandeur déclaré coupable de production et de possession de marijuana en vue d’en faire le trafic</w:t>
            </w:r>
          </w:p>
        </w:tc>
      </w:tr>
      <w:tr w:rsidR="0078280B" w:rsidRPr="006E563B" w:rsidTr="00321ED4">
        <w:tc>
          <w:tcPr>
            <w:tcW w:w="2427" w:type="pct"/>
          </w:tcPr>
          <w:p w:rsidR="0078280B" w:rsidRPr="00F9781C" w:rsidRDefault="0078280B" w:rsidP="00321ED4">
            <w:pPr>
              <w:rPr>
                <w:sz w:val="20"/>
                <w:lang w:val="fr-CA"/>
              </w:rPr>
            </w:pPr>
            <w:r w:rsidRPr="00F9781C">
              <w:rPr>
                <w:sz w:val="20"/>
                <w:lang w:val="fr-CA"/>
              </w:rPr>
              <w:t>15 juin 2010</w:t>
            </w:r>
          </w:p>
          <w:p w:rsidR="0078280B" w:rsidRPr="00F9781C" w:rsidRDefault="0078280B" w:rsidP="00321ED4">
            <w:pPr>
              <w:rPr>
                <w:sz w:val="20"/>
                <w:lang w:val="fr-CA"/>
              </w:rPr>
            </w:pPr>
            <w:r w:rsidRPr="00F9781C">
              <w:rPr>
                <w:sz w:val="20"/>
                <w:lang w:val="fr-CA"/>
              </w:rPr>
              <w:t>Cour d’appel de la Nouvelle-Écosse</w:t>
            </w:r>
          </w:p>
          <w:p w:rsidR="0078280B" w:rsidRPr="00F9781C" w:rsidRDefault="0078280B" w:rsidP="00321ED4">
            <w:pPr>
              <w:rPr>
                <w:sz w:val="20"/>
                <w:lang w:val="fr-CA"/>
              </w:rPr>
            </w:pPr>
            <w:r w:rsidRPr="00F9781C">
              <w:rPr>
                <w:sz w:val="20"/>
                <w:lang w:val="fr-CA"/>
              </w:rPr>
              <w:t xml:space="preserve">(Juges Bateman, </w:t>
            </w:r>
            <w:proofErr w:type="spellStart"/>
            <w:r w:rsidRPr="00F9781C">
              <w:rPr>
                <w:sz w:val="20"/>
                <w:lang w:val="fr-CA"/>
              </w:rPr>
              <w:t>Oland</w:t>
            </w:r>
            <w:proofErr w:type="spellEnd"/>
            <w:r w:rsidRPr="00F9781C">
              <w:rPr>
                <w:sz w:val="20"/>
                <w:lang w:val="fr-CA"/>
              </w:rPr>
              <w:t xml:space="preserve"> et Beveridge)</w:t>
            </w:r>
          </w:p>
          <w:p w:rsidR="0078280B" w:rsidRPr="00F9781C" w:rsidRDefault="0078280B" w:rsidP="00321ED4">
            <w:pPr>
              <w:rPr>
                <w:sz w:val="20"/>
                <w:lang w:val="fr-CA"/>
              </w:rPr>
            </w:pPr>
            <w:r w:rsidRPr="00F9781C">
              <w:rPr>
                <w:sz w:val="20"/>
                <w:lang w:val="fr-CA"/>
              </w:rPr>
              <w:t>Référence neutre : 2010 NSCA 62</w:t>
            </w:r>
          </w:p>
          <w:p w:rsidR="0078280B" w:rsidRPr="00F9781C" w:rsidRDefault="0078280B" w:rsidP="00321ED4">
            <w:pPr>
              <w:rPr>
                <w:sz w:val="20"/>
                <w:lang w:val="fr-CA"/>
              </w:rPr>
            </w:pPr>
          </w:p>
        </w:tc>
        <w:tc>
          <w:tcPr>
            <w:tcW w:w="243" w:type="pct"/>
          </w:tcPr>
          <w:p w:rsidR="0078280B" w:rsidRPr="00F9781C" w:rsidRDefault="0078280B" w:rsidP="00321ED4">
            <w:pPr>
              <w:rPr>
                <w:sz w:val="20"/>
                <w:lang w:val="fr-CA"/>
              </w:rPr>
            </w:pPr>
          </w:p>
        </w:tc>
        <w:tc>
          <w:tcPr>
            <w:tcW w:w="2330" w:type="pct"/>
          </w:tcPr>
          <w:p w:rsidR="0078280B" w:rsidRPr="00F9781C" w:rsidRDefault="0078280B" w:rsidP="00321ED4">
            <w:pPr>
              <w:rPr>
                <w:sz w:val="20"/>
                <w:lang w:val="fr-CA"/>
              </w:rPr>
            </w:pPr>
            <w:r w:rsidRPr="00F9781C">
              <w:rPr>
                <w:sz w:val="20"/>
                <w:lang w:val="fr-CA"/>
              </w:rPr>
              <w:t>Nouveaux éléments de preuve admis, déclarations de culpabilité annulées et nouveau procès ordonné</w:t>
            </w:r>
          </w:p>
          <w:p w:rsidR="0078280B" w:rsidRPr="00F9781C" w:rsidRDefault="0078280B" w:rsidP="00321ED4">
            <w:pPr>
              <w:rPr>
                <w:sz w:val="20"/>
                <w:lang w:val="fr-CA"/>
              </w:rPr>
            </w:pPr>
          </w:p>
        </w:tc>
      </w:tr>
      <w:tr w:rsidR="0078280B" w:rsidRPr="00F9781C" w:rsidTr="00321ED4">
        <w:tc>
          <w:tcPr>
            <w:tcW w:w="2427" w:type="pct"/>
          </w:tcPr>
          <w:p w:rsidR="0078280B" w:rsidRPr="00F9781C" w:rsidRDefault="0078280B" w:rsidP="00321ED4">
            <w:pPr>
              <w:rPr>
                <w:sz w:val="20"/>
                <w:lang w:val="fr-CA"/>
              </w:rPr>
            </w:pPr>
            <w:r w:rsidRPr="00F9781C">
              <w:rPr>
                <w:sz w:val="20"/>
                <w:lang w:val="fr-CA"/>
              </w:rPr>
              <w:t>29 septembre 2010</w:t>
            </w:r>
          </w:p>
          <w:p w:rsidR="0078280B" w:rsidRPr="00F9781C" w:rsidRDefault="0078280B" w:rsidP="00321ED4">
            <w:pPr>
              <w:rPr>
                <w:sz w:val="20"/>
                <w:lang w:val="fr-CA"/>
              </w:rPr>
            </w:pPr>
            <w:r w:rsidRPr="00F9781C">
              <w:rPr>
                <w:sz w:val="20"/>
                <w:lang w:val="fr-CA"/>
              </w:rPr>
              <w:t>Cour suprême du Canada</w:t>
            </w:r>
          </w:p>
        </w:tc>
        <w:tc>
          <w:tcPr>
            <w:tcW w:w="243" w:type="pct"/>
          </w:tcPr>
          <w:p w:rsidR="0078280B" w:rsidRPr="00F9781C" w:rsidRDefault="0078280B" w:rsidP="00321ED4">
            <w:pPr>
              <w:rPr>
                <w:sz w:val="20"/>
                <w:lang w:val="fr-CA"/>
              </w:rPr>
            </w:pPr>
          </w:p>
        </w:tc>
        <w:tc>
          <w:tcPr>
            <w:tcW w:w="2330" w:type="pct"/>
          </w:tcPr>
          <w:p w:rsidR="0078280B" w:rsidRPr="00F9781C" w:rsidRDefault="0078280B" w:rsidP="00321ED4">
            <w:pPr>
              <w:rPr>
                <w:sz w:val="20"/>
                <w:lang w:val="fr-CA"/>
              </w:rPr>
            </w:pPr>
            <w:r w:rsidRPr="00F9781C">
              <w:rPr>
                <w:sz w:val="20"/>
                <w:lang w:val="fr-CA"/>
              </w:rPr>
              <w:t>Demande d’autorisation d’appel, déposée</w:t>
            </w:r>
          </w:p>
          <w:p w:rsidR="0078280B" w:rsidRPr="00F9781C" w:rsidRDefault="0078280B" w:rsidP="00321ED4">
            <w:pPr>
              <w:rPr>
                <w:sz w:val="20"/>
                <w:lang w:val="fr-CA"/>
              </w:rPr>
            </w:pP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94" style="width:2in;height:1pt" o:hrpct="0" o:hralign="center" o:hrstd="t" o:hrnoshade="t" o:hr="t" fillcolor="black [3213]" stroked="f"/>
        </w:pict>
      </w:r>
    </w:p>
    <w:p w:rsidR="00842F8F" w:rsidRDefault="00842F8F" w:rsidP="00842F8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1834" w:rsidRPr="00A91834" w:rsidTr="00BD6CAB">
        <w:trPr>
          <w:cantSplit/>
        </w:trPr>
        <w:tc>
          <w:tcPr>
            <w:tcW w:w="1458" w:type="dxa"/>
          </w:tcPr>
          <w:p w:rsidR="00A91834" w:rsidRPr="00A91834" w:rsidRDefault="00A91834" w:rsidP="00BD6CAB">
            <w:pPr>
              <w:rPr>
                <w:sz w:val="20"/>
                <w:szCs w:val="20"/>
              </w:rPr>
            </w:pPr>
            <w:r w:rsidRPr="00A91834">
              <w:rPr>
                <w:rStyle w:val="SCCFileNumberChar"/>
                <w:sz w:val="20"/>
                <w:szCs w:val="20"/>
              </w:rPr>
              <w:t>33892</w:t>
            </w:r>
          </w:p>
          <w:p w:rsidR="00A91834" w:rsidRPr="00A91834" w:rsidRDefault="00A91834" w:rsidP="00BD6CAB">
            <w:pPr>
              <w:rPr>
                <w:b/>
                <w:sz w:val="20"/>
                <w:szCs w:val="20"/>
                <w:lang w:val="fr-CA"/>
              </w:rPr>
            </w:pPr>
          </w:p>
        </w:tc>
        <w:tc>
          <w:tcPr>
            <w:tcW w:w="8118" w:type="dxa"/>
          </w:tcPr>
          <w:p w:rsidR="00A91834" w:rsidRPr="00A91834" w:rsidRDefault="00A91834" w:rsidP="00BD6CAB">
            <w:pPr>
              <w:rPr>
                <w:sz w:val="20"/>
                <w:szCs w:val="20"/>
              </w:rPr>
            </w:pPr>
            <w:proofErr w:type="spellStart"/>
            <w:r w:rsidRPr="00A91834">
              <w:rPr>
                <w:rStyle w:val="SCCLsocChar"/>
                <w:sz w:val="20"/>
                <w:szCs w:val="20"/>
                <w:lang w:val="en-CA"/>
              </w:rPr>
              <w:t>Shu</w:t>
            </w:r>
            <w:proofErr w:type="spellEnd"/>
            <w:r w:rsidRPr="00A91834">
              <w:rPr>
                <w:rStyle w:val="SCCLsocChar"/>
                <w:sz w:val="20"/>
                <w:szCs w:val="20"/>
                <w:lang w:val="en-CA"/>
              </w:rPr>
              <w:t xml:space="preserve"> Wei Wu v. Her Majesty the Queen</w:t>
            </w:r>
            <w:r w:rsidRPr="00A91834">
              <w:rPr>
                <w:sz w:val="20"/>
                <w:szCs w:val="20"/>
              </w:rPr>
              <w:t xml:space="preserve"> (B.C.) (Criminal) (By Leave)</w:t>
            </w:r>
          </w:p>
          <w:p w:rsidR="00A91834" w:rsidRPr="00A91834" w:rsidRDefault="00A91834" w:rsidP="00BD6CAB">
            <w:pPr>
              <w:rPr>
                <w:sz w:val="20"/>
                <w:szCs w:val="20"/>
              </w:rPr>
            </w:pPr>
          </w:p>
        </w:tc>
      </w:tr>
      <w:tr w:rsidR="00A91834" w:rsidRPr="00A91834" w:rsidTr="00BD6CAB">
        <w:trPr>
          <w:cantSplit/>
        </w:trPr>
        <w:tc>
          <w:tcPr>
            <w:tcW w:w="1458" w:type="dxa"/>
          </w:tcPr>
          <w:p w:rsidR="00A91834" w:rsidRPr="00A91834" w:rsidRDefault="00A91834" w:rsidP="00BD6CAB">
            <w:pPr>
              <w:rPr>
                <w:sz w:val="20"/>
                <w:szCs w:val="20"/>
              </w:rPr>
            </w:pPr>
            <w:r w:rsidRPr="00A91834">
              <w:rPr>
                <w:sz w:val="20"/>
                <w:szCs w:val="20"/>
              </w:rPr>
              <w:t>Coram :</w:t>
            </w:r>
          </w:p>
        </w:tc>
        <w:tc>
          <w:tcPr>
            <w:tcW w:w="8118" w:type="dxa"/>
          </w:tcPr>
          <w:p w:rsidR="00A91834" w:rsidRPr="00A91834" w:rsidRDefault="00A91834" w:rsidP="00BD6CAB">
            <w:pPr>
              <w:rPr>
                <w:sz w:val="20"/>
                <w:szCs w:val="20"/>
              </w:rPr>
            </w:pPr>
            <w:proofErr w:type="spellStart"/>
            <w:r w:rsidRPr="00A91834">
              <w:rPr>
                <w:rStyle w:val="SCCCoramChar"/>
                <w:sz w:val="20"/>
                <w:szCs w:val="20"/>
                <w:lang w:val="en-CA"/>
              </w:rPr>
              <w:t>Binnie</w:t>
            </w:r>
            <w:proofErr w:type="spellEnd"/>
            <w:r w:rsidRPr="00A91834">
              <w:rPr>
                <w:rStyle w:val="SCCCoramChar"/>
                <w:sz w:val="20"/>
                <w:szCs w:val="20"/>
                <w:lang w:val="en-CA"/>
              </w:rPr>
              <w:t>, Fish and Rothstein JJ.</w:t>
            </w:r>
          </w:p>
          <w:p w:rsidR="00A91834" w:rsidRPr="00A91834" w:rsidRDefault="00A91834" w:rsidP="00BD6CAB">
            <w:pPr>
              <w:rPr>
                <w:sz w:val="20"/>
                <w:szCs w:val="20"/>
                <w:u w:val="single"/>
              </w:rPr>
            </w:pPr>
          </w:p>
        </w:tc>
      </w:tr>
      <w:tr w:rsidR="00A91834" w:rsidRPr="006E563B" w:rsidTr="00BD6CAB">
        <w:trPr>
          <w:cantSplit/>
        </w:trPr>
        <w:tc>
          <w:tcPr>
            <w:tcW w:w="9576" w:type="dxa"/>
            <w:gridSpan w:val="2"/>
          </w:tcPr>
          <w:p w:rsidR="00A91834" w:rsidRPr="00A91834" w:rsidRDefault="00A91834" w:rsidP="00BD6CAB">
            <w:pPr>
              <w:pStyle w:val="SCCShortJudgment"/>
              <w:rPr>
                <w:szCs w:val="20"/>
              </w:rPr>
            </w:pPr>
            <w:r w:rsidRPr="00A91834">
              <w:rPr>
                <w:szCs w:val="20"/>
              </w:rPr>
              <w:t>The application for leave to appeal from the judgment of the Court of Appeal for British Columbia (Vancouver), Number CA033523, 2010 BCCA 366, dated August 4, 2010, is dismissed without costs.</w:t>
            </w:r>
          </w:p>
          <w:p w:rsidR="00A91834" w:rsidRPr="00A91834" w:rsidRDefault="00A91834" w:rsidP="00BD6CAB">
            <w:pPr>
              <w:pStyle w:val="SCCShortJudgment"/>
              <w:ind w:firstLine="0"/>
              <w:rPr>
                <w:szCs w:val="20"/>
              </w:rPr>
            </w:pPr>
          </w:p>
          <w:p w:rsidR="00A91834" w:rsidRPr="00A91834" w:rsidRDefault="00A91834" w:rsidP="00964E6E">
            <w:pPr>
              <w:pStyle w:val="SCCShortJudgment"/>
              <w:rPr>
                <w:szCs w:val="20"/>
                <w:lang w:val="fr-CA"/>
              </w:rPr>
            </w:pPr>
            <w:r w:rsidRPr="00A91834">
              <w:rPr>
                <w:szCs w:val="20"/>
                <w:lang w:val="fr-CA"/>
              </w:rPr>
              <w:t>La demande d’autorisation d’appel de l’arrêt de la Cour d’appel de la Colombie-Britannique (Vancouver), numéro CA033523, 2010 BCCA 366, daté du 4 août 2010, est rejetée sans dépens.</w:t>
            </w:r>
          </w:p>
        </w:tc>
      </w:tr>
    </w:tbl>
    <w:p w:rsidR="00A91834" w:rsidRDefault="00A91834"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964E6E" w:rsidRPr="00F9781C" w:rsidTr="00964E6E">
        <w:tc>
          <w:tcPr>
            <w:tcW w:w="5000" w:type="pct"/>
            <w:gridSpan w:val="3"/>
          </w:tcPr>
          <w:p w:rsidR="00964E6E" w:rsidRPr="00F9781C" w:rsidRDefault="00964E6E" w:rsidP="00964E6E">
            <w:pPr>
              <w:jc w:val="both"/>
              <w:rPr>
                <w:rFonts w:eastAsia="Calibri"/>
                <w:sz w:val="20"/>
              </w:rPr>
            </w:pPr>
            <w:r w:rsidRPr="00F9781C">
              <w:rPr>
                <w:rFonts w:eastAsia="Calibri"/>
                <w:sz w:val="20"/>
              </w:rPr>
              <w:t xml:space="preserve">Criminal Law – Sentencing – Forfeiture – Whether Court of Appeal erred in its application of the factors to consider when ordering forfeiture of offence-related real property </w:t>
            </w:r>
          </w:p>
        </w:tc>
      </w:tr>
      <w:tr w:rsidR="00964E6E" w:rsidRPr="00F9781C" w:rsidTr="00964E6E">
        <w:tc>
          <w:tcPr>
            <w:tcW w:w="5000" w:type="pct"/>
            <w:gridSpan w:val="3"/>
          </w:tcPr>
          <w:p w:rsidR="00964E6E" w:rsidRPr="00F9781C" w:rsidRDefault="00964E6E" w:rsidP="00964E6E">
            <w:pPr>
              <w:jc w:val="both"/>
              <w:rPr>
                <w:rFonts w:eastAsia="Calibri"/>
                <w:sz w:val="20"/>
              </w:rPr>
            </w:pPr>
          </w:p>
        </w:tc>
      </w:tr>
      <w:tr w:rsidR="00964E6E" w:rsidRPr="00F9781C" w:rsidTr="00964E6E">
        <w:tc>
          <w:tcPr>
            <w:tcW w:w="5000" w:type="pct"/>
            <w:gridSpan w:val="3"/>
          </w:tcPr>
          <w:p w:rsidR="00964E6E" w:rsidRPr="00F9781C" w:rsidRDefault="00964E6E" w:rsidP="00B37D97">
            <w:pPr>
              <w:jc w:val="both"/>
              <w:rPr>
                <w:rFonts w:eastAsia="Calibri"/>
                <w:sz w:val="20"/>
              </w:rPr>
            </w:pPr>
            <w:r w:rsidRPr="00F9781C">
              <w:rPr>
                <w:rFonts w:eastAsia="Calibri"/>
                <w:sz w:val="20"/>
              </w:rPr>
              <w:t xml:space="preserve">The applicant was convicted of producing marihuana for purposes of trafficking and possessing marihuana for purposes of trafficking.  Police responding to a person in distress call at a private home in a residential neighbourhood discovered a marihuana grow operation in the basement of the house.  The applicant’s estranged spouse, his son and another person lived in the upstairs part of the house.  The entire basement was devoted to the grow operation.  The applicant owned the property. After the trial, the applicant’s estranged spouse and son returned to China   and the applicant moved into the basement. </w:t>
            </w:r>
          </w:p>
        </w:tc>
      </w:tr>
      <w:tr w:rsidR="00964E6E" w:rsidRPr="00F9781C" w:rsidTr="00964E6E">
        <w:tc>
          <w:tcPr>
            <w:tcW w:w="2427" w:type="pct"/>
          </w:tcPr>
          <w:p w:rsidR="00964E6E" w:rsidRPr="00F9781C" w:rsidRDefault="00964E6E" w:rsidP="00964E6E">
            <w:pPr>
              <w:jc w:val="both"/>
              <w:rPr>
                <w:rFonts w:eastAsia="Calibri"/>
                <w:sz w:val="20"/>
              </w:rPr>
            </w:pPr>
            <w:r w:rsidRPr="00F9781C">
              <w:rPr>
                <w:rFonts w:eastAsia="Calibri"/>
                <w:sz w:val="20"/>
              </w:rPr>
              <w:lastRenderedPageBreak/>
              <w:t>June 6, 2005</w:t>
            </w:r>
          </w:p>
          <w:p w:rsidR="00964E6E" w:rsidRPr="00F9781C" w:rsidRDefault="00964E6E" w:rsidP="00964E6E">
            <w:pPr>
              <w:jc w:val="both"/>
              <w:rPr>
                <w:rFonts w:eastAsia="Calibri"/>
                <w:sz w:val="20"/>
              </w:rPr>
            </w:pPr>
            <w:r w:rsidRPr="00F9781C">
              <w:rPr>
                <w:rFonts w:eastAsia="Calibri"/>
                <w:sz w:val="20"/>
              </w:rPr>
              <w:t>Provincial Court of British Columbia</w:t>
            </w:r>
          </w:p>
          <w:p w:rsidR="00964E6E" w:rsidRPr="00F9781C" w:rsidRDefault="00964E6E" w:rsidP="00964E6E">
            <w:pPr>
              <w:jc w:val="both"/>
              <w:rPr>
                <w:rFonts w:eastAsia="Calibri"/>
                <w:sz w:val="20"/>
              </w:rPr>
            </w:pPr>
            <w:r w:rsidRPr="00F9781C">
              <w:rPr>
                <w:rFonts w:eastAsia="Calibri"/>
                <w:sz w:val="20"/>
              </w:rPr>
              <w:t>(</w:t>
            </w:r>
            <w:proofErr w:type="spellStart"/>
            <w:r w:rsidRPr="00F9781C">
              <w:rPr>
                <w:rFonts w:eastAsia="Calibri"/>
                <w:sz w:val="20"/>
              </w:rPr>
              <w:t>Bagnall</w:t>
            </w:r>
            <w:proofErr w:type="spellEnd"/>
            <w:r w:rsidRPr="00F9781C">
              <w:rPr>
                <w:rFonts w:eastAsia="Calibri"/>
                <w:sz w:val="20"/>
              </w:rPr>
              <w:t xml:space="preserve"> J.)</w:t>
            </w:r>
          </w:p>
          <w:p w:rsidR="00964E6E" w:rsidRPr="00F9781C" w:rsidRDefault="00964E6E" w:rsidP="00964E6E">
            <w:pPr>
              <w:jc w:val="both"/>
              <w:rPr>
                <w:rFonts w:eastAsia="Calibri"/>
                <w:sz w:val="20"/>
              </w:rPr>
            </w:pPr>
            <w:r w:rsidRPr="00F9781C">
              <w:rPr>
                <w:rFonts w:eastAsia="Calibri"/>
                <w:sz w:val="20"/>
              </w:rPr>
              <w:t>2005 BCPC 670</w:t>
            </w:r>
          </w:p>
          <w:p w:rsidR="00964E6E" w:rsidRPr="00F9781C" w:rsidRDefault="00964E6E" w:rsidP="00964E6E">
            <w:pPr>
              <w:jc w:val="both"/>
              <w:rPr>
                <w:rFonts w:eastAsia="Calibri"/>
                <w:sz w:val="20"/>
              </w:rPr>
            </w:pPr>
          </w:p>
        </w:tc>
        <w:tc>
          <w:tcPr>
            <w:tcW w:w="243" w:type="pct"/>
          </w:tcPr>
          <w:p w:rsidR="00964E6E" w:rsidRPr="00F9781C" w:rsidRDefault="00964E6E" w:rsidP="00964E6E">
            <w:pPr>
              <w:jc w:val="both"/>
              <w:rPr>
                <w:rFonts w:eastAsia="Calibri"/>
                <w:sz w:val="20"/>
              </w:rPr>
            </w:pPr>
          </w:p>
        </w:tc>
        <w:tc>
          <w:tcPr>
            <w:tcW w:w="2330" w:type="pct"/>
          </w:tcPr>
          <w:p w:rsidR="00964E6E" w:rsidRPr="00F9781C" w:rsidRDefault="00964E6E" w:rsidP="00964E6E">
            <w:pPr>
              <w:jc w:val="both"/>
              <w:rPr>
                <w:rFonts w:eastAsia="Calibri"/>
                <w:sz w:val="20"/>
              </w:rPr>
            </w:pPr>
            <w:r w:rsidRPr="00F9781C">
              <w:rPr>
                <w:rFonts w:eastAsia="Calibri"/>
                <w:sz w:val="20"/>
              </w:rPr>
              <w:t>Sentence to two concurrent conditional nine month sentences, forfeiture of real property</w:t>
            </w:r>
          </w:p>
          <w:p w:rsidR="00964E6E" w:rsidRPr="00F9781C" w:rsidRDefault="00964E6E" w:rsidP="00964E6E">
            <w:pPr>
              <w:jc w:val="both"/>
              <w:rPr>
                <w:rFonts w:eastAsia="Calibri"/>
                <w:sz w:val="20"/>
              </w:rPr>
            </w:pPr>
          </w:p>
        </w:tc>
      </w:tr>
      <w:tr w:rsidR="00964E6E" w:rsidRPr="00F9781C" w:rsidTr="00964E6E">
        <w:tc>
          <w:tcPr>
            <w:tcW w:w="2427" w:type="pct"/>
          </w:tcPr>
          <w:p w:rsidR="00964E6E" w:rsidRPr="00F9781C" w:rsidRDefault="00964E6E" w:rsidP="00964E6E">
            <w:pPr>
              <w:jc w:val="both"/>
              <w:rPr>
                <w:rFonts w:eastAsia="Calibri"/>
                <w:sz w:val="20"/>
              </w:rPr>
            </w:pPr>
            <w:r w:rsidRPr="00F9781C">
              <w:rPr>
                <w:rFonts w:eastAsia="Calibri"/>
                <w:sz w:val="20"/>
              </w:rPr>
              <w:t>August 4, 2010</w:t>
            </w:r>
          </w:p>
          <w:p w:rsidR="00964E6E" w:rsidRPr="00F9781C" w:rsidRDefault="00964E6E" w:rsidP="00964E6E">
            <w:pPr>
              <w:jc w:val="both"/>
              <w:rPr>
                <w:rFonts w:eastAsia="Calibri"/>
                <w:sz w:val="20"/>
              </w:rPr>
            </w:pPr>
            <w:r w:rsidRPr="00F9781C">
              <w:rPr>
                <w:rFonts w:eastAsia="Calibri"/>
                <w:sz w:val="20"/>
              </w:rPr>
              <w:t xml:space="preserve">Court of Appeal for British Columbia </w:t>
            </w:r>
          </w:p>
          <w:p w:rsidR="00964E6E" w:rsidRPr="00F9781C" w:rsidRDefault="00964E6E" w:rsidP="00964E6E">
            <w:pPr>
              <w:jc w:val="both"/>
              <w:rPr>
                <w:rFonts w:eastAsia="Calibri"/>
                <w:sz w:val="20"/>
              </w:rPr>
            </w:pPr>
            <w:r w:rsidRPr="00F9781C">
              <w:rPr>
                <w:rFonts w:eastAsia="Calibri"/>
                <w:sz w:val="20"/>
              </w:rPr>
              <w:t>(Vancouver)</w:t>
            </w:r>
          </w:p>
          <w:p w:rsidR="00964E6E" w:rsidRPr="00F9781C" w:rsidRDefault="00964E6E" w:rsidP="00964E6E">
            <w:pPr>
              <w:jc w:val="both"/>
              <w:rPr>
                <w:rFonts w:eastAsia="Calibri"/>
                <w:sz w:val="20"/>
              </w:rPr>
            </w:pPr>
            <w:r w:rsidRPr="00F9781C">
              <w:rPr>
                <w:rFonts w:eastAsia="Calibri"/>
                <w:sz w:val="20"/>
              </w:rPr>
              <w:t>(Lowry, Smith, Bennett JJ.A.)</w:t>
            </w:r>
          </w:p>
          <w:p w:rsidR="00964E6E" w:rsidRPr="00F9781C" w:rsidRDefault="00964E6E" w:rsidP="00964E6E">
            <w:pPr>
              <w:jc w:val="both"/>
              <w:rPr>
                <w:rFonts w:eastAsia="Calibri"/>
                <w:sz w:val="20"/>
              </w:rPr>
            </w:pPr>
          </w:p>
        </w:tc>
        <w:tc>
          <w:tcPr>
            <w:tcW w:w="243" w:type="pct"/>
          </w:tcPr>
          <w:p w:rsidR="00964E6E" w:rsidRPr="00F9781C" w:rsidRDefault="00964E6E" w:rsidP="00964E6E">
            <w:pPr>
              <w:jc w:val="both"/>
              <w:rPr>
                <w:rFonts w:eastAsia="Calibri"/>
                <w:sz w:val="20"/>
              </w:rPr>
            </w:pPr>
          </w:p>
        </w:tc>
        <w:tc>
          <w:tcPr>
            <w:tcW w:w="2330" w:type="pct"/>
          </w:tcPr>
          <w:p w:rsidR="00964E6E" w:rsidRPr="00F9781C" w:rsidRDefault="00964E6E" w:rsidP="00964E6E">
            <w:pPr>
              <w:jc w:val="both"/>
              <w:rPr>
                <w:rFonts w:eastAsia="Calibri"/>
                <w:sz w:val="20"/>
              </w:rPr>
            </w:pPr>
            <w:r w:rsidRPr="00F9781C">
              <w:rPr>
                <w:rFonts w:eastAsia="Calibri"/>
                <w:sz w:val="20"/>
              </w:rPr>
              <w:t>Appeal from order for forfeiture dismissed</w:t>
            </w:r>
          </w:p>
          <w:p w:rsidR="00964E6E" w:rsidRPr="00F9781C" w:rsidRDefault="00964E6E" w:rsidP="00964E6E">
            <w:pPr>
              <w:jc w:val="both"/>
              <w:rPr>
                <w:rFonts w:eastAsia="Calibri"/>
                <w:sz w:val="20"/>
              </w:rPr>
            </w:pPr>
          </w:p>
        </w:tc>
      </w:tr>
      <w:tr w:rsidR="00964E6E" w:rsidRPr="00F9781C" w:rsidTr="00964E6E">
        <w:tc>
          <w:tcPr>
            <w:tcW w:w="2427" w:type="pct"/>
          </w:tcPr>
          <w:p w:rsidR="00964E6E" w:rsidRPr="00F9781C" w:rsidRDefault="00964E6E" w:rsidP="00964E6E">
            <w:pPr>
              <w:jc w:val="both"/>
              <w:rPr>
                <w:rFonts w:eastAsia="Calibri"/>
                <w:sz w:val="20"/>
              </w:rPr>
            </w:pPr>
            <w:r w:rsidRPr="00F9781C">
              <w:rPr>
                <w:rFonts w:eastAsia="Calibri"/>
                <w:sz w:val="20"/>
              </w:rPr>
              <w:t>October 4, 2010</w:t>
            </w:r>
          </w:p>
          <w:p w:rsidR="00964E6E" w:rsidRPr="00F9781C" w:rsidRDefault="00964E6E" w:rsidP="00964E6E">
            <w:pPr>
              <w:jc w:val="both"/>
              <w:rPr>
                <w:rFonts w:eastAsia="Calibri"/>
                <w:sz w:val="20"/>
              </w:rPr>
            </w:pPr>
            <w:r w:rsidRPr="00F9781C">
              <w:rPr>
                <w:rFonts w:eastAsia="Calibri"/>
                <w:sz w:val="20"/>
              </w:rPr>
              <w:t>Supreme Court of Canada</w:t>
            </w:r>
          </w:p>
        </w:tc>
        <w:tc>
          <w:tcPr>
            <w:tcW w:w="243" w:type="pct"/>
          </w:tcPr>
          <w:p w:rsidR="00964E6E" w:rsidRPr="00F9781C" w:rsidRDefault="00964E6E" w:rsidP="00964E6E">
            <w:pPr>
              <w:jc w:val="both"/>
              <w:rPr>
                <w:rFonts w:eastAsia="Calibri"/>
                <w:sz w:val="20"/>
              </w:rPr>
            </w:pPr>
          </w:p>
        </w:tc>
        <w:tc>
          <w:tcPr>
            <w:tcW w:w="2330" w:type="pct"/>
          </w:tcPr>
          <w:p w:rsidR="00964E6E" w:rsidRPr="00F9781C" w:rsidRDefault="00964E6E" w:rsidP="00964E6E">
            <w:pPr>
              <w:jc w:val="both"/>
              <w:rPr>
                <w:rFonts w:eastAsia="Calibri"/>
                <w:sz w:val="20"/>
              </w:rPr>
            </w:pPr>
            <w:r w:rsidRPr="00F9781C">
              <w:rPr>
                <w:rFonts w:eastAsia="Calibri"/>
                <w:sz w:val="20"/>
              </w:rPr>
              <w:t>Application for leave to appeal filed</w:t>
            </w:r>
          </w:p>
          <w:p w:rsidR="00964E6E" w:rsidRPr="00F9781C" w:rsidRDefault="00964E6E" w:rsidP="00964E6E">
            <w:pPr>
              <w:jc w:val="both"/>
              <w:rPr>
                <w:rFonts w:eastAsia="Calibri"/>
                <w:sz w:val="20"/>
              </w:rPr>
            </w:pPr>
          </w:p>
        </w:tc>
      </w:tr>
    </w:tbl>
    <w:p w:rsidR="00842F8F" w:rsidRPr="00964E6E" w:rsidRDefault="00842F8F" w:rsidP="00842F8F">
      <w:pPr>
        <w:rPr>
          <w:sz w:val="20"/>
          <w:szCs w:val="20"/>
        </w:rPr>
      </w:pPr>
    </w:p>
    <w:p w:rsidR="00842F8F" w:rsidRDefault="00F001E3" w:rsidP="00842F8F">
      <w:pPr>
        <w:rPr>
          <w:sz w:val="20"/>
          <w:szCs w:val="20"/>
          <w:lang w:val="fr-CA"/>
        </w:rPr>
      </w:pPr>
      <w:r w:rsidRPr="00F001E3">
        <w:rPr>
          <w:sz w:val="20"/>
          <w:szCs w:val="20"/>
          <w:lang w:val="fr-CA"/>
        </w:rPr>
        <w:pict>
          <v:rect id="_x0000_i1095" style="width:2in;height:1pt" o:hrpct="0" o:hralign="center" o:hrstd="t" o:hrnoshade="t" o:hr="t" fillcolor="black [3213]" stroked="f"/>
        </w:pict>
      </w:r>
    </w:p>
    <w:p w:rsidR="00842F8F" w:rsidRDefault="00842F8F" w:rsidP="008D292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964E6E" w:rsidRPr="006E563B" w:rsidTr="00964E6E">
        <w:tc>
          <w:tcPr>
            <w:tcW w:w="5000" w:type="pct"/>
            <w:gridSpan w:val="3"/>
          </w:tcPr>
          <w:p w:rsidR="00964E6E" w:rsidRPr="00F9781C" w:rsidRDefault="00964E6E" w:rsidP="00964E6E">
            <w:pPr>
              <w:jc w:val="both"/>
              <w:rPr>
                <w:rFonts w:eastAsia="Calibri"/>
                <w:sz w:val="20"/>
                <w:lang w:val="fr-CA"/>
              </w:rPr>
            </w:pPr>
            <w:r w:rsidRPr="00F9781C">
              <w:rPr>
                <w:rFonts w:eastAsia="Calibri"/>
                <w:sz w:val="20"/>
                <w:lang w:val="fr-CA"/>
              </w:rPr>
              <w:t xml:space="preserve">Droit criminel – Détermination de la peine – Confiscation – La Cour d’appel s’est-elle trompée dans son application des facteurs à considérer avant d’ordonner la confiscation de biens immeubles infractionnels? </w:t>
            </w:r>
          </w:p>
        </w:tc>
      </w:tr>
      <w:tr w:rsidR="00964E6E" w:rsidRPr="006E563B" w:rsidTr="00964E6E">
        <w:tc>
          <w:tcPr>
            <w:tcW w:w="5000" w:type="pct"/>
            <w:gridSpan w:val="3"/>
          </w:tcPr>
          <w:p w:rsidR="00964E6E" w:rsidRPr="00F9781C" w:rsidRDefault="00964E6E" w:rsidP="00964E6E">
            <w:pPr>
              <w:jc w:val="both"/>
              <w:rPr>
                <w:rFonts w:eastAsia="Calibri"/>
                <w:sz w:val="20"/>
                <w:lang w:val="fr-CA"/>
              </w:rPr>
            </w:pPr>
          </w:p>
        </w:tc>
      </w:tr>
      <w:tr w:rsidR="00964E6E" w:rsidRPr="006E563B" w:rsidTr="00964E6E">
        <w:tc>
          <w:tcPr>
            <w:tcW w:w="5000" w:type="pct"/>
            <w:gridSpan w:val="3"/>
          </w:tcPr>
          <w:p w:rsidR="00964E6E" w:rsidRPr="00F9781C" w:rsidRDefault="00964E6E" w:rsidP="00964E6E">
            <w:pPr>
              <w:jc w:val="both"/>
              <w:rPr>
                <w:rFonts w:eastAsia="Calibri"/>
                <w:sz w:val="20"/>
                <w:lang w:val="fr-CA"/>
              </w:rPr>
            </w:pPr>
            <w:r w:rsidRPr="00F9781C">
              <w:rPr>
                <w:rFonts w:eastAsia="Calibri"/>
                <w:sz w:val="20"/>
                <w:lang w:val="fr-CA"/>
              </w:rPr>
              <w:t xml:space="preserve">Le demandeur a été déclaré coupable de production de marihuana en vue d’en faire le trafic et de possession de marihuana en vue d’en faire le trafic.  Des policiers qui répondaient à un appel à l’aide provenant d’une maison d’habitation dans un quartier résidentiel ont découvert une installation de culture de marihuana au sous-sol de la maison.  L’ex-épouse du demandeur, son fils et une autre personne vivaient à l’étage supérieur de la maison.  Le sous-sol au complet servait à l’installation de culture.  Le demandeur était le propriétaire de la maison.  Après le procès, l’ex-épouse du demandeur et le fils sont retournés en Chine et le demandeur a emménagé au sous-sol. </w:t>
            </w:r>
          </w:p>
          <w:p w:rsidR="00964E6E" w:rsidRPr="00F9781C" w:rsidRDefault="00964E6E" w:rsidP="00964E6E">
            <w:pPr>
              <w:jc w:val="both"/>
              <w:rPr>
                <w:rFonts w:eastAsia="Calibri"/>
                <w:sz w:val="20"/>
                <w:lang w:val="fr-CA"/>
              </w:rPr>
            </w:pPr>
          </w:p>
        </w:tc>
      </w:tr>
      <w:tr w:rsidR="00964E6E" w:rsidRPr="006E563B" w:rsidTr="00964E6E">
        <w:tc>
          <w:tcPr>
            <w:tcW w:w="2427" w:type="pct"/>
          </w:tcPr>
          <w:p w:rsidR="00964E6E" w:rsidRPr="00F9781C" w:rsidRDefault="00964E6E" w:rsidP="00964E6E">
            <w:pPr>
              <w:jc w:val="both"/>
              <w:rPr>
                <w:rFonts w:eastAsia="Calibri"/>
                <w:sz w:val="20"/>
                <w:lang w:val="fr-CA"/>
              </w:rPr>
            </w:pPr>
            <w:r w:rsidRPr="00F9781C">
              <w:rPr>
                <w:rFonts w:eastAsia="Calibri"/>
                <w:sz w:val="20"/>
                <w:lang w:val="fr-CA"/>
              </w:rPr>
              <w:t>6 juin 2005</w:t>
            </w:r>
          </w:p>
          <w:p w:rsidR="00964E6E" w:rsidRPr="00F9781C" w:rsidRDefault="00964E6E" w:rsidP="00964E6E">
            <w:pPr>
              <w:jc w:val="both"/>
              <w:rPr>
                <w:rFonts w:eastAsia="Calibri"/>
                <w:sz w:val="20"/>
                <w:lang w:val="fr-CA"/>
              </w:rPr>
            </w:pPr>
            <w:r w:rsidRPr="00F9781C">
              <w:rPr>
                <w:rFonts w:eastAsia="Calibri"/>
                <w:sz w:val="20"/>
                <w:lang w:val="fr-CA"/>
              </w:rPr>
              <w:t>Cour provinciale de la Colombie-Britannique</w:t>
            </w:r>
          </w:p>
          <w:p w:rsidR="00964E6E" w:rsidRPr="00F9781C" w:rsidRDefault="00964E6E" w:rsidP="00964E6E">
            <w:pPr>
              <w:jc w:val="both"/>
              <w:rPr>
                <w:rFonts w:eastAsia="Calibri"/>
                <w:sz w:val="20"/>
                <w:lang w:val="fr-CA"/>
              </w:rPr>
            </w:pPr>
            <w:r w:rsidRPr="00F9781C">
              <w:rPr>
                <w:rFonts w:eastAsia="Calibri"/>
                <w:sz w:val="20"/>
                <w:lang w:val="fr-CA"/>
              </w:rPr>
              <w:t xml:space="preserve">(Juge </w:t>
            </w:r>
            <w:proofErr w:type="spellStart"/>
            <w:r w:rsidRPr="00F9781C">
              <w:rPr>
                <w:rFonts w:eastAsia="Calibri"/>
                <w:sz w:val="20"/>
                <w:lang w:val="fr-CA"/>
              </w:rPr>
              <w:t>Bagnall</w:t>
            </w:r>
            <w:proofErr w:type="spellEnd"/>
            <w:r w:rsidRPr="00F9781C">
              <w:rPr>
                <w:rFonts w:eastAsia="Calibri"/>
                <w:sz w:val="20"/>
                <w:lang w:val="fr-CA"/>
              </w:rPr>
              <w:t>)</w:t>
            </w:r>
          </w:p>
          <w:p w:rsidR="00964E6E" w:rsidRPr="00F9781C" w:rsidRDefault="00964E6E" w:rsidP="00964E6E">
            <w:pPr>
              <w:jc w:val="both"/>
              <w:rPr>
                <w:rFonts w:eastAsia="Calibri"/>
                <w:sz w:val="20"/>
                <w:lang w:val="fr-CA"/>
              </w:rPr>
            </w:pPr>
            <w:r w:rsidRPr="00F9781C">
              <w:rPr>
                <w:rFonts w:eastAsia="Calibri"/>
                <w:sz w:val="20"/>
                <w:lang w:val="fr-CA"/>
              </w:rPr>
              <w:t>2005 BCPC 670</w:t>
            </w:r>
          </w:p>
          <w:p w:rsidR="00964E6E" w:rsidRPr="00F9781C" w:rsidRDefault="00964E6E" w:rsidP="00964E6E">
            <w:pPr>
              <w:jc w:val="both"/>
              <w:rPr>
                <w:rFonts w:eastAsia="Calibri"/>
                <w:sz w:val="20"/>
                <w:lang w:val="fr-CA"/>
              </w:rPr>
            </w:pPr>
          </w:p>
        </w:tc>
        <w:tc>
          <w:tcPr>
            <w:tcW w:w="243" w:type="pct"/>
          </w:tcPr>
          <w:p w:rsidR="00964E6E" w:rsidRPr="00F9781C" w:rsidRDefault="00964E6E" w:rsidP="00964E6E">
            <w:pPr>
              <w:jc w:val="both"/>
              <w:rPr>
                <w:rFonts w:eastAsia="Calibri"/>
                <w:sz w:val="20"/>
                <w:lang w:val="fr-CA"/>
              </w:rPr>
            </w:pPr>
          </w:p>
        </w:tc>
        <w:tc>
          <w:tcPr>
            <w:tcW w:w="2330" w:type="pct"/>
          </w:tcPr>
          <w:p w:rsidR="00964E6E" w:rsidRPr="00F9781C" w:rsidRDefault="00964E6E" w:rsidP="00964E6E">
            <w:pPr>
              <w:jc w:val="both"/>
              <w:rPr>
                <w:rFonts w:eastAsia="Calibri"/>
                <w:sz w:val="20"/>
                <w:lang w:val="fr-CA"/>
              </w:rPr>
            </w:pPr>
            <w:r w:rsidRPr="00F9781C">
              <w:rPr>
                <w:rFonts w:eastAsia="Calibri"/>
                <w:sz w:val="20"/>
                <w:lang w:val="fr-CA"/>
              </w:rPr>
              <w:t xml:space="preserve">Condamnation à deux peines conditionnelles </w:t>
            </w:r>
            <w:proofErr w:type="spellStart"/>
            <w:r w:rsidRPr="00F9781C">
              <w:rPr>
                <w:rFonts w:eastAsia="Calibri"/>
                <w:sz w:val="20"/>
                <w:lang w:val="fr-CA"/>
              </w:rPr>
              <w:t>conccurrents</w:t>
            </w:r>
            <w:proofErr w:type="spellEnd"/>
            <w:r w:rsidRPr="00F9781C">
              <w:rPr>
                <w:rFonts w:eastAsia="Calibri"/>
                <w:sz w:val="20"/>
                <w:lang w:val="fr-CA"/>
              </w:rPr>
              <w:t xml:space="preserve"> de neuf mois, confiscation du bien immobilier</w:t>
            </w:r>
          </w:p>
          <w:p w:rsidR="00964E6E" w:rsidRPr="00F9781C" w:rsidRDefault="00964E6E" w:rsidP="00964E6E">
            <w:pPr>
              <w:jc w:val="both"/>
              <w:rPr>
                <w:rFonts w:eastAsia="Calibri"/>
                <w:sz w:val="20"/>
                <w:lang w:val="fr-CA"/>
              </w:rPr>
            </w:pPr>
          </w:p>
        </w:tc>
      </w:tr>
      <w:tr w:rsidR="00964E6E" w:rsidRPr="006E563B" w:rsidTr="00964E6E">
        <w:tc>
          <w:tcPr>
            <w:tcW w:w="2427" w:type="pct"/>
          </w:tcPr>
          <w:p w:rsidR="00964E6E" w:rsidRPr="00F9781C" w:rsidRDefault="00964E6E" w:rsidP="00964E6E">
            <w:pPr>
              <w:jc w:val="both"/>
              <w:rPr>
                <w:rFonts w:eastAsia="Calibri"/>
                <w:sz w:val="20"/>
                <w:lang w:val="fr-CA"/>
              </w:rPr>
            </w:pPr>
            <w:r w:rsidRPr="00F9781C">
              <w:rPr>
                <w:rFonts w:eastAsia="Calibri"/>
                <w:sz w:val="20"/>
                <w:lang w:val="fr-CA"/>
              </w:rPr>
              <w:t>4 août 2010</w:t>
            </w:r>
          </w:p>
          <w:p w:rsidR="00964E6E" w:rsidRPr="00F9781C" w:rsidRDefault="00964E6E" w:rsidP="00964E6E">
            <w:pPr>
              <w:jc w:val="both"/>
              <w:rPr>
                <w:rFonts w:eastAsia="Calibri"/>
                <w:sz w:val="20"/>
                <w:lang w:val="fr-CA"/>
              </w:rPr>
            </w:pPr>
            <w:r w:rsidRPr="00F9781C">
              <w:rPr>
                <w:rFonts w:eastAsia="Calibri"/>
                <w:sz w:val="20"/>
                <w:lang w:val="fr-CA"/>
              </w:rPr>
              <w:t>Cour d’appel de la Colombie-Britannique</w:t>
            </w:r>
          </w:p>
          <w:p w:rsidR="00964E6E" w:rsidRPr="00F9781C" w:rsidRDefault="00964E6E" w:rsidP="00964E6E">
            <w:pPr>
              <w:jc w:val="both"/>
              <w:rPr>
                <w:rFonts w:eastAsia="Calibri"/>
                <w:sz w:val="20"/>
                <w:lang w:val="fr-CA"/>
              </w:rPr>
            </w:pPr>
            <w:r w:rsidRPr="00F9781C">
              <w:rPr>
                <w:rFonts w:eastAsia="Calibri"/>
                <w:sz w:val="20"/>
                <w:lang w:val="fr-CA"/>
              </w:rPr>
              <w:t>(Vancouver)</w:t>
            </w:r>
          </w:p>
          <w:p w:rsidR="00964E6E" w:rsidRPr="00F9781C" w:rsidRDefault="00964E6E" w:rsidP="00964E6E">
            <w:pPr>
              <w:jc w:val="both"/>
              <w:rPr>
                <w:rFonts w:eastAsia="Calibri"/>
                <w:sz w:val="20"/>
                <w:lang w:val="fr-CA"/>
              </w:rPr>
            </w:pPr>
            <w:r w:rsidRPr="00F9781C">
              <w:rPr>
                <w:rFonts w:eastAsia="Calibri"/>
                <w:sz w:val="20"/>
                <w:lang w:val="fr-CA"/>
              </w:rPr>
              <w:t>(Juges Lowry, Smith et Bennett)</w:t>
            </w:r>
          </w:p>
          <w:p w:rsidR="00964E6E" w:rsidRPr="00F9781C" w:rsidRDefault="00964E6E" w:rsidP="00964E6E">
            <w:pPr>
              <w:jc w:val="both"/>
              <w:rPr>
                <w:rFonts w:eastAsia="Calibri"/>
                <w:sz w:val="20"/>
                <w:lang w:val="fr-CA"/>
              </w:rPr>
            </w:pPr>
          </w:p>
        </w:tc>
        <w:tc>
          <w:tcPr>
            <w:tcW w:w="243" w:type="pct"/>
          </w:tcPr>
          <w:p w:rsidR="00964E6E" w:rsidRPr="00F9781C" w:rsidRDefault="00964E6E" w:rsidP="00964E6E">
            <w:pPr>
              <w:jc w:val="both"/>
              <w:rPr>
                <w:rFonts w:eastAsia="Calibri"/>
                <w:sz w:val="20"/>
                <w:lang w:val="fr-CA"/>
              </w:rPr>
            </w:pPr>
          </w:p>
        </w:tc>
        <w:tc>
          <w:tcPr>
            <w:tcW w:w="2330" w:type="pct"/>
          </w:tcPr>
          <w:p w:rsidR="00964E6E" w:rsidRPr="00F9781C" w:rsidRDefault="00964E6E" w:rsidP="00964E6E">
            <w:pPr>
              <w:jc w:val="both"/>
              <w:rPr>
                <w:rFonts w:eastAsia="Calibri"/>
                <w:sz w:val="20"/>
                <w:lang w:val="fr-CA"/>
              </w:rPr>
            </w:pPr>
            <w:r w:rsidRPr="00F9781C">
              <w:rPr>
                <w:rFonts w:eastAsia="Calibri"/>
                <w:sz w:val="20"/>
                <w:lang w:val="fr-CA"/>
              </w:rPr>
              <w:t>Appel de l’ordonnance de confiscation, rejeté</w:t>
            </w:r>
          </w:p>
          <w:p w:rsidR="00964E6E" w:rsidRPr="00F9781C" w:rsidRDefault="00964E6E" w:rsidP="00964E6E">
            <w:pPr>
              <w:jc w:val="both"/>
              <w:rPr>
                <w:rFonts w:eastAsia="Calibri"/>
                <w:sz w:val="20"/>
                <w:lang w:val="fr-CA"/>
              </w:rPr>
            </w:pPr>
          </w:p>
        </w:tc>
      </w:tr>
      <w:tr w:rsidR="00964E6E" w:rsidRPr="00F9781C" w:rsidTr="00964E6E">
        <w:tc>
          <w:tcPr>
            <w:tcW w:w="2427" w:type="pct"/>
          </w:tcPr>
          <w:p w:rsidR="00964E6E" w:rsidRPr="00F9781C" w:rsidRDefault="00964E6E" w:rsidP="00964E6E">
            <w:pPr>
              <w:jc w:val="both"/>
              <w:rPr>
                <w:rFonts w:eastAsia="Calibri"/>
                <w:sz w:val="20"/>
                <w:lang w:val="fr-CA"/>
              </w:rPr>
            </w:pPr>
            <w:r w:rsidRPr="00F9781C">
              <w:rPr>
                <w:rFonts w:eastAsia="Calibri"/>
                <w:sz w:val="20"/>
                <w:lang w:val="fr-CA"/>
              </w:rPr>
              <w:t>4 octobre 2010</w:t>
            </w:r>
          </w:p>
          <w:p w:rsidR="00964E6E" w:rsidRPr="00F9781C" w:rsidRDefault="00964E6E" w:rsidP="00964E6E">
            <w:pPr>
              <w:jc w:val="both"/>
              <w:rPr>
                <w:rFonts w:eastAsia="Calibri"/>
                <w:sz w:val="20"/>
                <w:lang w:val="fr-CA"/>
              </w:rPr>
            </w:pPr>
            <w:r w:rsidRPr="00F9781C">
              <w:rPr>
                <w:rFonts w:eastAsia="Calibri"/>
                <w:sz w:val="20"/>
                <w:lang w:val="fr-CA"/>
              </w:rPr>
              <w:t>Cour suprême du Canada</w:t>
            </w:r>
          </w:p>
        </w:tc>
        <w:tc>
          <w:tcPr>
            <w:tcW w:w="243" w:type="pct"/>
          </w:tcPr>
          <w:p w:rsidR="00964E6E" w:rsidRPr="00F9781C" w:rsidRDefault="00964E6E" w:rsidP="00964E6E">
            <w:pPr>
              <w:jc w:val="both"/>
              <w:rPr>
                <w:rFonts w:eastAsia="Calibri"/>
                <w:sz w:val="20"/>
                <w:lang w:val="fr-CA"/>
              </w:rPr>
            </w:pPr>
          </w:p>
        </w:tc>
        <w:tc>
          <w:tcPr>
            <w:tcW w:w="2330" w:type="pct"/>
          </w:tcPr>
          <w:p w:rsidR="00964E6E" w:rsidRPr="00F9781C" w:rsidRDefault="00964E6E" w:rsidP="00964E6E">
            <w:pPr>
              <w:jc w:val="both"/>
              <w:rPr>
                <w:rFonts w:eastAsia="Calibri"/>
                <w:sz w:val="20"/>
                <w:lang w:val="fr-CA"/>
              </w:rPr>
            </w:pPr>
            <w:r w:rsidRPr="00F9781C">
              <w:rPr>
                <w:rFonts w:eastAsia="Calibri"/>
                <w:sz w:val="20"/>
                <w:lang w:val="fr-CA"/>
              </w:rPr>
              <w:t>Demande d’autorisation d’appel, déposée</w:t>
            </w:r>
          </w:p>
          <w:p w:rsidR="00964E6E" w:rsidRPr="00F9781C" w:rsidRDefault="00964E6E" w:rsidP="00964E6E">
            <w:pPr>
              <w:jc w:val="both"/>
              <w:rPr>
                <w:rFonts w:eastAsia="Calibri"/>
                <w:sz w:val="20"/>
                <w:lang w:val="fr-CA"/>
              </w:rPr>
            </w:pP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96" style="width:2in;height:1pt" o:hrpct="0" o:hralign="center" o:hrstd="t" o:hrnoshade="t" o:hr="t" fillcolor="black [3213]" stroked="f"/>
        </w:pict>
      </w:r>
    </w:p>
    <w:p w:rsidR="008C766A" w:rsidRDefault="008C766A">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1834" w:rsidRPr="00A91834" w:rsidTr="00BD6CAB">
        <w:trPr>
          <w:cantSplit/>
        </w:trPr>
        <w:tc>
          <w:tcPr>
            <w:tcW w:w="1458" w:type="dxa"/>
          </w:tcPr>
          <w:p w:rsidR="00A91834" w:rsidRPr="00A91834" w:rsidRDefault="00A91834" w:rsidP="00BD6CAB">
            <w:pPr>
              <w:rPr>
                <w:sz w:val="20"/>
                <w:szCs w:val="20"/>
              </w:rPr>
            </w:pPr>
            <w:r w:rsidRPr="00A91834">
              <w:rPr>
                <w:rStyle w:val="SCCFileNumberChar"/>
                <w:sz w:val="20"/>
                <w:szCs w:val="20"/>
              </w:rPr>
              <w:lastRenderedPageBreak/>
              <w:t>33908</w:t>
            </w:r>
          </w:p>
          <w:p w:rsidR="00A91834" w:rsidRPr="00A91834" w:rsidRDefault="00A91834" w:rsidP="00BD6CAB">
            <w:pPr>
              <w:rPr>
                <w:b/>
                <w:sz w:val="20"/>
                <w:szCs w:val="20"/>
                <w:lang w:val="fr-CA"/>
              </w:rPr>
            </w:pPr>
          </w:p>
        </w:tc>
        <w:tc>
          <w:tcPr>
            <w:tcW w:w="8118" w:type="dxa"/>
          </w:tcPr>
          <w:p w:rsidR="00A91834" w:rsidRPr="00A91834" w:rsidRDefault="00A91834" w:rsidP="00A91834">
            <w:pPr>
              <w:jc w:val="both"/>
              <w:rPr>
                <w:sz w:val="20"/>
                <w:szCs w:val="20"/>
              </w:rPr>
            </w:pPr>
            <w:r w:rsidRPr="00A91834">
              <w:rPr>
                <w:rStyle w:val="SCCLsocChar"/>
                <w:sz w:val="20"/>
                <w:szCs w:val="20"/>
                <w:lang w:val="en-CA"/>
              </w:rPr>
              <w:t xml:space="preserve">Basho Oran v. Hussein </w:t>
            </w:r>
            <w:proofErr w:type="spellStart"/>
            <w:r w:rsidRPr="00A91834">
              <w:rPr>
                <w:rStyle w:val="SCCLsocChar"/>
                <w:sz w:val="20"/>
                <w:szCs w:val="20"/>
                <w:lang w:val="en-CA"/>
              </w:rPr>
              <w:t>Musbah</w:t>
            </w:r>
            <w:proofErr w:type="spellEnd"/>
            <w:r w:rsidRPr="00A91834">
              <w:rPr>
                <w:rStyle w:val="SCCLsocChar"/>
                <w:sz w:val="20"/>
                <w:szCs w:val="20"/>
                <w:lang w:val="en-CA"/>
              </w:rPr>
              <w:t xml:space="preserve"> </w:t>
            </w:r>
            <w:proofErr w:type="spellStart"/>
            <w:r w:rsidRPr="00A91834">
              <w:rPr>
                <w:rStyle w:val="SCCLsocChar"/>
                <w:sz w:val="20"/>
                <w:szCs w:val="20"/>
                <w:lang w:val="en-CA"/>
              </w:rPr>
              <w:t>Khalaff</w:t>
            </w:r>
            <w:proofErr w:type="spellEnd"/>
            <w:r w:rsidRPr="00A91834">
              <w:rPr>
                <w:rStyle w:val="SCCLsocChar"/>
                <w:sz w:val="20"/>
                <w:szCs w:val="20"/>
                <w:lang w:val="en-CA"/>
              </w:rPr>
              <w:t xml:space="preserve"> </w:t>
            </w:r>
            <w:proofErr w:type="spellStart"/>
            <w:r w:rsidRPr="00A91834">
              <w:rPr>
                <w:rStyle w:val="SCCLsocChar"/>
                <w:sz w:val="20"/>
                <w:szCs w:val="20"/>
                <w:lang w:val="en-CA"/>
              </w:rPr>
              <w:t>Abourawi</w:t>
            </w:r>
            <w:proofErr w:type="spellEnd"/>
            <w:r w:rsidRPr="00A91834">
              <w:rPr>
                <w:rStyle w:val="SCCLsocChar"/>
                <w:sz w:val="20"/>
                <w:szCs w:val="20"/>
                <w:lang w:val="en-CA"/>
              </w:rPr>
              <w:t xml:space="preserve">, Hotel </w:t>
            </w:r>
            <w:proofErr w:type="spellStart"/>
            <w:r w:rsidRPr="00A91834">
              <w:rPr>
                <w:rStyle w:val="SCCLsocChar"/>
                <w:sz w:val="20"/>
                <w:szCs w:val="20"/>
                <w:lang w:val="en-CA"/>
              </w:rPr>
              <w:t>Dieu</w:t>
            </w:r>
            <w:proofErr w:type="spellEnd"/>
            <w:r w:rsidRPr="00A91834">
              <w:rPr>
                <w:rStyle w:val="SCCLsocChar"/>
                <w:sz w:val="20"/>
                <w:szCs w:val="20"/>
                <w:lang w:val="en-CA"/>
              </w:rPr>
              <w:t xml:space="preserve"> Grace Hospital and Administrator Neil </w:t>
            </w:r>
            <w:proofErr w:type="spellStart"/>
            <w:r w:rsidRPr="00A91834">
              <w:rPr>
                <w:rStyle w:val="SCCLsocChar"/>
                <w:sz w:val="20"/>
                <w:szCs w:val="20"/>
                <w:lang w:val="en-CA"/>
              </w:rPr>
              <w:t>McEvoy</w:t>
            </w:r>
            <w:proofErr w:type="spellEnd"/>
            <w:r w:rsidRPr="00A91834">
              <w:rPr>
                <w:sz w:val="20"/>
                <w:szCs w:val="20"/>
              </w:rPr>
              <w:t xml:space="preserve"> (Ont.) (Civil) (By Leave)</w:t>
            </w:r>
          </w:p>
          <w:p w:rsidR="00A91834" w:rsidRPr="00A91834" w:rsidRDefault="00A91834" w:rsidP="00BD6CAB">
            <w:pPr>
              <w:rPr>
                <w:sz w:val="20"/>
                <w:szCs w:val="20"/>
              </w:rPr>
            </w:pPr>
          </w:p>
        </w:tc>
      </w:tr>
      <w:tr w:rsidR="00A91834" w:rsidRPr="00A91834" w:rsidTr="00BD6CAB">
        <w:trPr>
          <w:cantSplit/>
        </w:trPr>
        <w:tc>
          <w:tcPr>
            <w:tcW w:w="1458" w:type="dxa"/>
          </w:tcPr>
          <w:p w:rsidR="00A91834" w:rsidRPr="00A91834" w:rsidRDefault="00A91834" w:rsidP="00BD6CAB">
            <w:pPr>
              <w:rPr>
                <w:sz w:val="20"/>
                <w:szCs w:val="20"/>
              </w:rPr>
            </w:pPr>
            <w:r w:rsidRPr="00A91834">
              <w:rPr>
                <w:sz w:val="20"/>
                <w:szCs w:val="20"/>
              </w:rPr>
              <w:t>Coram :</w:t>
            </w:r>
          </w:p>
        </w:tc>
        <w:tc>
          <w:tcPr>
            <w:tcW w:w="8118" w:type="dxa"/>
          </w:tcPr>
          <w:p w:rsidR="00A91834" w:rsidRPr="00A91834" w:rsidRDefault="00A91834" w:rsidP="00BD6CAB">
            <w:pPr>
              <w:rPr>
                <w:sz w:val="20"/>
                <w:szCs w:val="20"/>
              </w:rPr>
            </w:pPr>
            <w:proofErr w:type="spellStart"/>
            <w:r w:rsidRPr="00A91834">
              <w:rPr>
                <w:rStyle w:val="SCCCoramChar"/>
                <w:sz w:val="20"/>
                <w:szCs w:val="20"/>
                <w:lang w:val="en-CA"/>
              </w:rPr>
              <w:t>McLachlin</w:t>
            </w:r>
            <w:proofErr w:type="spellEnd"/>
            <w:r w:rsidRPr="00A91834">
              <w:rPr>
                <w:rStyle w:val="SCCCoramChar"/>
                <w:sz w:val="20"/>
                <w:szCs w:val="20"/>
                <w:lang w:val="en-CA"/>
              </w:rPr>
              <w:t xml:space="preserve"> C.J. and </w:t>
            </w:r>
            <w:proofErr w:type="spellStart"/>
            <w:r w:rsidRPr="00A91834">
              <w:rPr>
                <w:rStyle w:val="SCCCoramChar"/>
                <w:sz w:val="20"/>
                <w:szCs w:val="20"/>
                <w:lang w:val="en-CA"/>
              </w:rPr>
              <w:t>Abella</w:t>
            </w:r>
            <w:proofErr w:type="spellEnd"/>
            <w:r w:rsidRPr="00A91834">
              <w:rPr>
                <w:rStyle w:val="SCCCoramChar"/>
                <w:sz w:val="20"/>
                <w:szCs w:val="20"/>
                <w:lang w:val="en-CA"/>
              </w:rPr>
              <w:t xml:space="preserve"> and Cromwell JJ.</w:t>
            </w:r>
          </w:p>
          <w:p w:rsidR="00A91834" w:rsidRPr="00A91834" w:rsidRDefault="00A91834" w:rsidP="00BD6CAB">
            <w:pPr>
              <w:rPr>
                <w:sz w:val="20"/>
                <w:szCs w:val="20"/>
                <w:u w:val="single"/>
              </w:rPr>
            </w:pPr>
          </w:p>
        </w:tc>
      </w:tr>
      <w:tr w:rsidR="00A91834" w:rsidRPr="006E563B" w:rsidTr="00BD6CAB">
        <w:trPr>
          <w:cantSplit/>
        </w:trPr>
        <w:tc>
          <w:tcPr>
            <w:tcW w:w="9576" w:type="dxa"/>
            <w:gridSpan w:val="2"/>
          </w:tcPr>
          <w:p w:rsidR="00A91834" w:rsidRPr="00A91834" w:rsidRDefault="00A91834" w:rsidP="00BD6CAB">
            <w:pPr>
              <w:pStyle w:val="SCCShortJudgment"/>
              <w:rPr>
                <w:szCs w:val="20"/>
              </w:rPr>
            </w:pPr>
            <w:r w:rsidRPr="00A91834">
              <w:rPr>
                <w:szCs w:val="20"/>
              </w:rPr>
              <w:t>The application for leave to appeal from the judgment of the Court of Appeal for Ontario, Number C51733, 2010 ONCA 567, dated August 30, 2010, is dismissed with costs</w:t>
            </w:r>
          </w:p>
          <w:p w:rsidR="00A91834" w:rsidRPr="00A91834" w:rsidRDefault="00A91834" w:rsidP="00BD6CAB">
            <w:pPr>
              <w:pStyle w:val="SCCShortJudgment"/>
              <w:ind w:firstLine="0"/>
              <w:rPr>
                <w:szCs w:val="20"/>
              </w:rPr>
            </w:pPr>
          </w:p>
          <w:p w:rsidR="00A91834" w:rsidRPr="00A91834" w:rsidRDefault="00A91834" w:rsidP="008C766A">
            <w:pPr>
              <w:pStyle w:val="SCCShortJudgment"/>
              <w:rPr>
                <w:szCs w:val="20"/>
                <w:lang w:val="fr-CA"/>
              </w:rPr>
            </w:pPr>
            <w:r w:rsidRPr="00A91834">
              <w:rPr>
                <w:szCs w:val="20"/>
                <w:lang w:val="fr-CA"/>
              </w:rPr>
              <w:t>La demande d’autorisation d’appel de l’arrêt de la Cour d’appel de l’Ontario, numéro C51733, 2010 ONCA 567, daté du 30 août 2010, est rejetée avec dépens.</w:t>
            </w:r>
          </w:p>
        </w:tc>
      </w:tr>
    </w:tbl>
    <w:p w:rsid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CASE SUMMARY</w:t>
      </w:r>
    </w:p>
    <w:p w:rsidR="00842F8F" w:rsidRDefault="00842F8F" w:rsidP="00842F8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5F3A2F" w:rsidRPr="00F9781C" w:rsidTr="00BC69AE">
        <w:tc>
          <w:tcPr>
            <w:tcW w:w="5000" w:type="pct"/>
            <w:gridSpan w:val="3"/>
          </w:tcPr>
          <w:p w:rsidR="005F3A2F" w:rsidRDefault="005F3A2F" w:rsidP="00BC69AE">
            <w:pPr>
              <w:jc w:val="both"/>
              <w:rPr>
                <w:rFonts w:eastAsia="Calibri"/>
                <w:sz w:val="20"/>
              </w:rPr>
            </w:pPr>
            <w:r w:rsidRPr="00F9781C">
              <w:rPr>
                <w:rFonts w:eastAsia="Calibri"/>
                <w:i/>
                <w:sz w:val="20"/>
              </w:rPr>
              <w:t>Charter</w:t>
            </w:r>
            <w:r w:rsidRPr="00F9781C">
              <w:rPr>
                <w:rFonts w:eastAsia="Calibri"/>
                <w:sz w:val="20"/>
              </w:rPr>
              <w:t xml:space="preserve"> - Torts – Medical battery and negligence – Patient claiming surgical procedure performed without informed consent – Allegations of substandard treatment and care – What constitutes medical battery.</w:t>
            </w:r>
          </w:p>
          <w:p w:rsidR="005F3A2F" w:rsidRPr="00F9781C" w:rsidRDefault="005F3A2F" w:rsidP="00BC69AE">
            <w:pPr>
              <w:jc w:val="both"/>
              <w:rPr>
                <w:rFonts w:eastAsia="Calibri"/>
                <w:sz w:val="20"/>
              </w:rPr>
            </w:pPr>
          </w:p>
        </w:tc>
      </w:tr>
      <w:tr w:rsidR="005F3A2F" w:rsidRPr="00F9781C" w:rsidTr="00BC69AE">
        <w:tc>
          <w:tcPr>
            <w:tcW w:w="5000" w:type="pct"/>
            <w:gridSpan w:val="3"/>
          </w:tcPr>
          <w:p w:rsidR="005F3A2F" w:rsidRPr="00F9781C" w:rsidRDefault="005F3A2F" w:rsidP="00BC69AE">
            <w:pPr>
              <w:jc w:val="both"/>
              <w:rPr>
                <w:rFonts w:eastAsia="Calibri"/>
                <w:sz w:val="20"/>
              </w:rPr>
            </w:pPr>
            <w:r w:rsidRPr="00F9781C">
              <w:rPr>
                <w:rFonts w:eastAsia="Calibri"/>
                <w:sz w:val="20"/>
              </w:rPr>
              <w:t xml:space="preserve">The applicant Mr. Oran is an unrepresented litigant.  He attended his family doctor complaining of testicular pain and was referred to the respondent </w:t>
            </w:r>
            <w:proofErr w:type="spellStart"/>
            <w:r w:rsidRPr="00F9781C">
              <w:rPr>
                <w:rFonts w:eastAsia="Calibri"/>
                <w:sz w:val="20"/>
              </w:rPr>
              <w:t>Khalaff</w:t>
            </w:r>
            <w:proofErr w:type="spellEnd"/>
            <w:r w:rsidRPr="00F9781C">
              <w:rPr>
                <w:rFonts w:eastAsia="Calibri"/>
                <w:sz w:val="20"/>
              </w:rPr>
              <w:t xml:space="preserve">, an independent doctor with admitting privileges at the </w:t>
            </w:r>
            <w:proofErr w:type="spellStart"/>
            <w:r w:rsidRPr="00F9781C">
              <w:rPr>
                <w:rFonts w:eastAsia="Calibri"/>
                <w:sz w:val="20"/>
              </w:rPr>
              <w:t>Hôtel</w:t>
            </w:r>
            <w:proofErr w:type="spellEnd"/>
            <w:r w:rsidRPr="00F9781C">
              <w:rPr>
                <w:rFonts w:eastAsia="Calibri"/>
                <w:sz w:val="20"/>
              </w:rPr>
              <w:t xml:space="preserve"> </w:t>
            </w:r>
            <w:proofErr w:type="spellStart"/>
            <w:r w:rsidRPr="00F9781C">
              <w:rPr>
                <w:rFonts w:eastAsia="Calibri"/>
                <w:sz w:val="20"/>
              </w:rPr>
              <w:t>Dieu</w:t>
            </w:r>
            <w:proofErr w:type="spellEnd"/>
            <w:r w:rsidRPr="00F9781C">
              <w:rPr>
                <w:rFonts w:eastAsia="Calibri"/>
                <w:sz w:val="20"/>
              </w:rPr>
              <w:t xml:space="preserve"> Grace Hospital.  Dr. </w:t>
            </w:r>
            <w:proofErr w:type="spellStart"/>
            <w:r w:rsidRPr="00F9781C">
              <w:rPr>
                <w:rFonts w:eastAsia="Calibri"/>
                <w:sz w:val="20"/>
              </w:rPr>
              <w:t>McEnvoy</w:t>
            </w:r>
            <w:proofErr w:type="spellEnd"/>
            <w:r w:rsidRPr="00F9781C">
              <w:rPr>
                <w:rFonts w:eastAsia="Calibri"/>
                <w:sz w:val="20"/>
              </w:rPr>
              <w:t xml:space="preserve"> was the hospital administrator at the relevant time.  The applicant claimed damages alleging battery and malpractice.  Allegations of lack of informed consent, of the procedure being performed on the wrong side, and the wrong procedure were raised.</w:t>
            </w:r>
          </w:p>
          <w:p w:rsidR="005F3A2F" w:rsidRPr="00F9781C" w:rsidRDefault="005F3A2F" w:rsidP="00BC69AE">
            <w:pPr>
              <w:jc w:val="both"/>
              <w:rPr>
                <w:rFonts w:eastAsia="Calibri"/>
                <w:sz w:val="20"/>
              </w:rPr>
            </w:pPr>
          </w:p>
        </w:tc>
      </w:tr>
      <w:tr w:rsidR="005F3A2F" w:rsidRPr="00F9781C" w:rsidTr="00BC69AE">
        <w:tc>
          <w:tcPr>
            <w:tcW w:w="2427" w:type="pct"/>
          </w:tcPr>
          <w:p w:rsidR="005F3A2F" w:rsidRPr="00F9781C" w:rsidRDefault="005F3A2F" w:rsidP="00BC69AE">
            <w:pPr>
              <w:jc w:val="both"/>
              <w:rPr>
                <w:rFonts w:eastAsia="Calibri"/>
                <w:sz w:val="20"/>
              </w:rPr>
            </w:pPr>
            <w:r w:rsidRPr="00F9781C">
              <w:rPr>
                <w:rFonts w:eastAsia="Calibri"/>
                <w:sz w:val="20"/>
              </w:rPr>
              <w:t>February 1, 2010</w:t>
            </w:r>
          </w:p>
          <w:p w:rsidR="005F3A2F" w:rsidRPr="00F9781C" w:rsidRDefault="005F3A2F" w:rsidP="00BC69AE">
            <w:pPr>
              <w:jc w:val="both"/>
              <w:rPr>
                <w:rFonts w:eastAsia="Calibri"/>
                <w:sz w:val="20"/>
              </w:rPr>
            </w:pPr>
            <w:r w:rsidRPr="00F9781C">
              <w:rPr>
                <w:rFonts w:eastAsia="Calibri"/>
                <w:sz w:val="20"/>
              </w:rPr>
              <w:t>Ontario Superior Court of Justice</w:t>
            </w:r>
          </w:p>
          <w:p w:rsidR="005F3A2F" w:rsidRPr="00F9781C" w:rsidRDefault="005F3A2F" w:rsidP="00BC69AE">
            <w:pPr>
              <w:jc w:val="both"/>
              <w:rPr>
                <w:rFonts w:eastAsia="Calibri"/>
                <w:sz w:val="20"/>
              </w:rPr>
            </w:pPr>
            <w:r w:rsidRPr="00F9781C">
              <w:rPr>
                <w:rFonts w:eastAsia="Calibri"/>
                <w:sz w:val="20"/>
              </w:rPr>
              <w:t>(</w:t>
            </w:r>
            <w:proofErr w:type="spellStart"/>
            <w:r w:rsidRPr="00F9781C">
              <w:rPr>
                <w:rFonts w:eastAsia="Calibri"/>
                <w:sz w:val="20"/>
              </w:rPr>
              <w:t>Rogin</w:t>
            </w:r>
            <w:proofErr w:type="spellEnd"/>
            <w:r w:rsidRPr="00F9781C">
              <w:rPr>
                <w:rFonts w:eastAsia="Calibri"/>
                <w:sz w:val="20"/>
              </w:rPr>
              <w:t xml:space="preserve"> J.)</w:t>
            </w:r>
          </w:p>
          <w:p w:rsidR="005F3A2F" w:rsidRPr="00F9781C" w:rsidRDefault="005F3A2F" w:rsidP="00BC69AE">
            <w:pPr>
              <w:jc w:val="both"/>
              <w:rPr>
                <w:rFonts w:eastAsia="Calibri"/>
                <w:sz w:val="20"/>
              </w:rPr>
            </w:pPr>
          </w:p>
        </w:tc>
        <w:tc>
          <w:tcPr>
            <w:tcW w:w="243" w:type="pct"/>
          </w:tcPr>
          <w:p w:rsidR="005F3A2F" w:rsidRPr="00F9781C" w:rsidRDefault="005F3A2F" w:rsidP="00BC69AE">
            <w:pPr>
              <w:jc w:val="both"/>
              <w:rPr>
                <w:rFonts w:eastAsia="Calibri"/>
                <w:sz w:val="20"/>
              </w:rPr>
            </w:pPr>
          </w:p>
        </w:tc>
        <w:tc>
          <w:tcPr>
            <w:tcW w:w="2330" w:type="pct"/>
          </w:tcPr>
          <w:p w:rsidR="005F3A2F" w:rsidRPr="00F9781C" w:rsidRDefault="005F3A2F" w:rsidP="00BC69AE">
            <w:pPr>
              <w:jc w:val="both"/>
              <w:rPr>
                <w:rFonts w:eastAsia="Calibri"/>
                <w:sz w:val="20"/>
              </w:rPr>
            </w:pPr>
            <w:r w:rsidRPr="00F9781C">
              <w:rPr>
                <w:rFonts w:eastAsia="Calibri"/>
                <w:sz w:val="20"/>
              </w:rPr>
              <w:t>On application for summary judgment, action in tort dismissed</w:t>
            </w:r>
          </w:p>
          <w:p w:rsidR="005F3A2F" w:rsidRPr="00F9781C" w:rsidRDefault="005F3A2F" w:rsidP="00BC69AE">
            <w:pPr>
              <w:jc w:val="both"/>
              <w:rPr>
                <w:rFonts w:eastAsia="Calibri"/>
                <w:sz w:val="20"/>
              </w:rPr>
            </w:pPr>
          </w:p>
        </w:tc>
      </w:tr>
      <w:tr w:rsidR="005F3A2F" w:rsidRPr="00F9781C" w:rsidTr="00BC69AE">
        <w:tc>
          <w:tcPr>
            <w:tcW w:w="2427" w:type="pct"/>
          </w:tcPr>
          <w:p w:rsidR="005F3A2F" w:rsidRPr="00F9781C" w:rsidRDefault="005F3A2F" w:rsidP="00BC69AE">
            <w:pPr>
              <w:jc w:val="both"/>
              <w:rPr>
                <w:rFonts w:eastAsia="Calibri"/>
                <w:sz w:val="20"/>
              </w:rPr>
            </w:pPr>
            <w:r w:rsidRPr="00F9781C">
              <w:rPr>
                <w:rFonts w:eastAsia="Calibri"/>
                <w:sz w:val="20"/>
              </w:rPr>
              <w:t>August 30, 2010</w:t>
            </w:r>
          </w:p>
          <w:p w:rsidR="005F3A2F" w:rsidRPr="00F9781C" w:rsidRDefault="005F3A2F" w:rsidP="00BC69AE">
            <w:pPr>
              <w:jc w:val="both"/>
              <w:rPr>
                <w:rFonts w:eastAsia="Calibri"/>
                <w:sz w:val="20"/>
              </w:rPr>
            </w:pPr>
            <w:r w:rsidRPr="00F9781C">
              <w:rPr>
                <w:rFonts w:eastAsia="Calibri"/>
                <w:sz w:val="20"/>
              </w:rPr>
              <w:t>Court of Appeal for Ontario</w:t>
            </w:r>
          </w:p>
          <w:p w:rsidR="005F3A2F" w:rsidRPr="00F9781C" w:rsidRDefault="005F3A2F" w:rsidP="00BC69AE">
            <w:pPr>
              <w:jc w:val="both"/>
              <w:rPr>
                <w:rFonts w:eastAsia="Calibri"/>
                <w:sz w:val="20"/>
              </w:rPr>
            </w:pPr>
            <w:r w:rsidRPr="00F9781C">
              <w:rPr>
                <w:rFonts w:eastAsia="Calibri"/>
                <w:sz w:val="20"/>
              </w:rPr>
              <w:t xml:space="preserve">(Blair, </w:t>
            </w:r>
            <w:proofErr w:type="spellStart"/>
            <w:r w:rsidRPr="00F9781C">
              <w:rPr>
                <w:rFonts w:eastAsia="Calibri"/>
                <w:sz w:val="20"/>
              </w:rPr>
              <w:t>MacFarland</w:t>
            </w:r>
            <w:proofErr w:type="spellEnd"/>
            <w:r w:rsidRPr="00F9781C">
              <w:rPr>
                <w:rFonts w:eastAsia="Calibri"/>
                <w:sz w:val="20"/>
              </w:rPr>
              <w:t xml:space="preserve"> and Watt JJ.A.</w:t>
            </w:r>
          </w:p>
          <w:p w:rsidR="005F3A2F" w:rsidRPr="00F9781C" w:rsidRDefault="005F3A2F" w:rsidP="00BC69AE">
            <w:pPr>
              <w:jc w:val="both"/>
              <w:rPr>
                <w:rFonts w:eastAsia="Calibri"/>
                <w:sz w:val="20"/>
              </w:rPr>
            </w:pPr>
            <w:r w:rsidRPr="00F9781C">
              <w:rPr>
                <w:rFonts w:eastAsia="Calibri"/>
                <w:sz w:val="20"/>
              </w:rPr>
              <w:t>Neutral citation: 2010 ONCA 567</w:t>
            </w:r>
          </w:p>
          <w:p w:rsidR="005F3A2F" w:rsidRPr="00F9781C" w:rsidRDefault="005F3A2F" w:rsidP="00BC69AE">
            <w:pPr>
              <w:jc w:val="both"/>
              <w:rPr>
                <w:rFonts w:eastAsia="Calibri"/>
                <w:sz w:val="20"/>
              </w:rPr>
            </w:pPr>
          </w:p>
        </w:tc>
        <w:tc>
          <w:tcPr>
            <w:tcW w:w="243" w:type="pct"/>
          </w:tcPr>
          <w:p w:rsidR="005F3A2F" w:rsidRPr="00F9781C" w:rsidRDefault="005F3A2F" w:rsidP="00BC69AE">
            <w:pPr>
              <w:jc w:val="both"/>
              <w:rPr>
                <w:rFonts w:eastAsia="Calibri"/>
                <w:sz w:val="20"/>
              </w:rPr>
            </w:pPr>
          </w:p>
        </w:tc>
        <w:tc>
          <w:tcPr>
            <w:tcW w:w="2330" w:type="pct"/>
          </w:tcPr>
          <w:p w:rsidR="005F3A2F" w:rsidRPr="00F9781C" w:rsidRDefault="005F3A2F" w:rsidP="00BC69AE">
            <w:pPr>
              <w:jc w:val="both"/>
              <w:rPr>
                <w:rFonts w:eastAsia="Calibri"/>
                <w:sz w:val="20"/>
              </w:rPr>
            </w:pPr>
            <w:r w:rsidRPr="00F9781C">
              <w:rPr>
                <w:rFonts w:eastAsia="Calibri"/>
                <w:sz w:val="20"/>
              </w:rPr>
              <w:t>Appeal dismissed</w:t>
            </w:r>
          </w:p>
          <w:p w:rsidR="005F3A2F" w:rsidRPr="00F9781C" w:rsidRDefault="005F3A2F" w:rsidP="00BC69AE">
            <w:pPr>
              <w:jc w:val="both"/>
              <w:rPr>
                <w:rFonts w:eastAsia="Calibri"/>
                <w:sz w:val="20"/>
              </w:rPr>
            </w:pPr>
          </w:p>
        </w:tc>
      </w:tr>
      <w:tr w:rsidR="005F3A2F" w:rsidRPr="00F9781C" w:rsidTr="00BC69AE">
        <w:tc>
          <w:tcPr>
            <w:tcW w:w="2427" w:type="pct"/>
          </w:tcPr>
          <w:p w:rsidR="005F3A2F" w:rsidRPr="00F9781C" w:rsidRDefault="005F3A2F" w:rsidP="00BC69AE">
            <w:pPr>
              <w:jc w:val="both"/>
              <w:rPr>
                <w:rFonts w:eastAsia="Calibri"/>
                <w:sz w:val="20"/>
              </w:rPr>
            </w:pPr>
            <w:r w:rsidRPr="00F9781C">
              <w:rPr>
                <w:rFonts w:eastAsia="Calibri"/>
                <w:sz w:val="20"/>
              </w:rPr>
              <w:t>October 21, 2010</w:t>
            </w:r>
          </w:p>
          <w:p w:rsidR="005F3A2F" w:rsidRPr="00F9781C" w:rsidRDefault="005F3A2F" w:rsidP="00BC69AE">
            <w:pPr>
              <w:jc w:val="both"/>
              <w:rPr>
                <w:rFonts w:eastAsia="Calibri"/>
                <w:sz w:val="20"/>
              </w:rPr>
            </w:pPr>
            <w:r w:rsidRPr="00F9781C">
              <w:rPr>
                <w:rFonts w:eastAsia="Calibri"/>
                <w:sz w:val="20"/>
              </w:rPr>
              <w:t>Supreme Court of Canada</w:t>
            </w:r>
          </w:p>
        </w:tc>
        <w:tc>
          <w:tcPr>
            <w:tcW w:w="243" w:type="pct"/>
          </w:tcPr>
          <w:p w:rsidR="005F3A2F" w:rsidRPr="00F9781C" w:rsidRDefault="005F3A2F" w:rsidP="00BC69AE">
            <w:pPr>
              <w:jc w:val="both"/>
              <w:rPr>
                <w:rFonts w:eastAsia="Calibri"/>
                <w:sz w:val="20"/>
              </w:rPr>
            </w:pPr>
          </w:p>
        </w:tc>
        <w:tc>
          <w:tcPr>
            <w:tcW w:w="2330" w:type="pct"/>
          </w:tcPr>
          <w:p w:rsidR="005F3A2F" w:rsidRPr="00F9781C" w:rsidRDefault="005F3A2F" w:rsidP="00BC69AE">
            <w:pPr>
              <w:jc w:val="both"/>
              <w:rPr>
                <w:rFonts w:eastAsia="Calibri"/>
                <w:sz w:val="20"/>
              </w:rPr>
            </w:pPr>
            <w:r w:rsidRPr="00F9781C">
              <w:rPr>
                <w:rFonts w:eastAsia="Calibri"/>
                <w:sz w:val="20"/>
              </w:rPr>
              <w:t>Application for leave to appeal filed</w:t>
            </w:r>
          </w:p>
          <w:p w:rsidR="005F3A2F" w:rsidRPr="00F9781C" w:rsidRDefault="005F3A2F" w:rsidP="00BC69AE">
            <w:pPr>
              <w:jc w:val="both"/>
              <w:rPr>
                <w:rFonts w:eastAsia="Calibri"/>
                <w:sz w:val="20"/>
              </w:rPr>
            </w:pPr>
          </w:p>
        </w:tc>
      </w:tr>
    </w:tbl>
    <w:p w:rsidR="005F3A2F" w:rsidRPr="005F3A2F" w:rsidRDefault="005F3A2F" w:rsidP="00842F8F">
      <w:pPr>
        <w:rPr>
          <w:sz w:val="20"/>
          <w:szCs w:val="20"/>
        </w:rPr>
      </w:pPr>
    </w:p>
    <w:p w:rsidR="00842F8F" w:rsidRDefault="00F001E3" w:rsidP="00842F8F">
      <w:pPr>
        <w:rPr>
          <w:sz w:val="20"/>
          <w:szCs w:val="20"/>
          <w:lang w:val="fr-CA"/>
        </w:rPr>
      </w:pPr>
      <w:r w:rsidRPr="00F001E3">
        <w:rPr>
          <w:sz w:val="20"/>
          <w:szCs w:val="20"/>
          <w:lang w:val="fr-CA"/>
        </w:rPr>
        <w:pict>
          <v:rect id="_x0000_i1097" style="width:2in;height:1pt" o:hrpct="0" o:hralign="center" o:hrstd="t" o:hrnoshade="t" o:hr="t" fillcolor="black [3213]" stroked="f"/>
        </w:pict>
      </w:r>
    </w:p>
    <w:p w:rsidR="00842F8F" w:rsidRDefault="00842F8F" w:rsidP="00842F8F">
      <w:pPr>
        <w:rPr>
          <w:sz w:val="20"/>
          <w:szCs w:val="20"/>
          <w:lang w:val="fr-CA"/>
        </w:rPr>
      </w:pPr>
    </w:p>
    <w:p w:rsidR="00842F8F" w:rsidRPr="00842F8F" w:rsidRDefault="00842F8F" w:rsidP="00842F8F">
      <w:pPr>
        <w:rPr>
          <w:sz w:val="20"/>
          <w:szCs w:val="20"/>
          <w:lang w:val="fr-CA"/>
        </w:rPr>
      </w:pPr>
      <w:r w:rsidRPr="00842F8F">
        <w:rPr>
          <w:sz w:val="20"/>
          <w:szCs w:val="20"/>
          <w:u w:val="single"/>
          <w:lang w:val="fr-CA"/>
        </w:rPr>
        <w:t>RÉSUMÉ DE L’AFFAIRE</w:t>
      </w:r>
    </w:p>
    <w:p w:rsidR="00842F8F" w:rsidRDefault="00842F8F" w:rsidP="00842F8F">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5F3A2F" w:rsidRPr="006E563B" w:rsidTr="00BC69AE">
        <w:tc>
          <w:tcPr>
            <w:tcW w:w="5000" w:type="pct"/>
            <w:gridSpan w:val="3"/>
          </w:tcPr>
          <w:p w:rsidR="005F3A2F" w:rsidRDefault="005F3A2F" w:rsidP="00BC69AE">
            <w:pPr>
              <w:jc w:val="both"/>
              <w:rPr>
                <w:rFonts w:eastAsia="Calibri"/>
                <w:sz w:val="20"/>
                <w:lang w:val="fr-CA"/>
              </w:rPr>
            </w:pPr>
            <w:r w:rsidRPr="00F9781C">
              <w:rPr>
                <w:rFonts w:eastAsia="Calibri"/>
                <w:i/>
                <w:iCs/>
                <w:sz w:val="20"/>
                <w:lang w:val="fr-CA"/>
              </w:rPr>
              <w:t>Charte</w:t>
            </w:r>
            <w:r w:rsidRPr="00F9781C">
              <w:rPr>
                <w:rFonts w:eastAsia="Calibri"/>
                <w:sz w:val="20"/>
                <w:lang w:val="fr-CA"/>
              </w:rPr>
              <w:t xml:space="preserve"> – Responsabilité délictuelle – Batterie et négligence médicales – Le patient allègue qu’une intervention chirurgicale a été pratiquée sans son consentement éclairé – Allégations de traitements et de soins inférieurs aux normes – Quels sont les éléments de la batterie médicale?</w:t>
            </w:r>
          </w:p>
          <w:p w:rsidR="005F3A2F" w:rsidRPr="00F9781C" w:rsidRDefault="005F3A2F" w:rsidP="00BC69AE">
            <w:pPr>
              <w:jc w:val="both"/>
              <w:rPr>
                <w:rFonts w:eastAsia="Calibri"/>
                <w:sz w:val="20"/>
                <w:lang w:val="fr-CA"/>
              </w:rPr>
            </w:pPr>
          </w:p>
        </w:tc>
      </w:tr>
      <w:tr w:rsidR="005F3A2F" w:rsidRPr="006E563B" w:rsidTr="00BC69AE">
        <w:tc>
          <w:tcPr>
            <w:tcW w:w="5000" w:type="pct"/>
            <w:gridSpan w:val="3"/>
          </w:tcPr>
          <w:p w:rsidR="005F3A2F" w:rsidRDefault="005F3A2F" w:rsidP="00BC69AE">
            <w:pPr>
              <w:jc w:val="both"/>
              <w:rPr>
                <w:rFonts w:eastAsia="Calibri"/>
                <w:sz w:val="20"/>
                <w:lang w:val="fr-CA"/>
              </w:rPr>
            </w:pPr>
            <w:r w:rsidRPr="00F9781C">
              <w:rPr>
                <w:rFonts w:eastAsia="Calibri"/>
                <w:sz w:val="20"/>
                <w:lang w:val="fr-CA"/>
              </w:rPr>
              <w:t xml:space="preserve">Le demandeur M. Oran n’est pas représenté par un avocat.  Il a consulté son médecin de famille, se plaignant de douleur testiculaire et a été renvoyé à l’intimé, le docteur </w:t>
            </w:r>
            <w:proofErr w:type="spellStart"/>
            <w:r w:rsidRPr="00F9781C">
              <w:rPr>
                <w:rFonts w:eastAsia="Calibri"/>
                <w:sz w:val="20"/>
                <w:lang w:val="fr-CA"/>
              </w:rPr>
              <w:t>Khalaff</w:t>
            </w:r>
            <w:proofErr w:type="spellEnd"/>
            <w:r w:rsidRPr="00F9781C">
              <w:rPr>
                <w:rFonts w:eastAsia="Calibri"/>
                <w:sz w:val="20"/>
                <w:lang w:val="fr-CA"/>
              </w:rPr>
              <w:t xml:space="preserve">, un médecin indépendant, titulaire d’un droit d’admission à l’Hôpital Hôtel-Dieu Grace.  Le docteur </w:t>
            </w:r>
            <w:proofErr w:type="spellStart"/>
            <w:r w:rsidRPr="00F9781C">
              <w:rPr>
                <w:rFonts w:eastAsia="Calibri"/>
                <w:sz w:val="20"/>
                <w:lang w:val="fr-CA"/>
              </w:rPr>
              <w:t>McEnvoy</w:t>
            </w:r>
            <w:proofErr w:type="spellEnd"/>
            <w:r w:rsidRPr="00F9781C">
              <w:rPr>
                <w:rFonts w:eastAsia="Calibri"/>
                <w:sz w:val="20"/>
                <w:lang w:val="fr-CA"/>
              </w:rPr>
              <w:t xml:space="preserve"> était l’administrateur de l’hôpital à l’époque en cause.  Le demandeur a sollicité des dommages-intérêts, alléguant batterie et faute médicale.  Des allégations d’absence de consentement éclairé, d’intervention pratiquée du mauvais côté et d’intervention fautive ont été soulevées.</w:t>
            </w:r>
          </w:p>
          <w:p w:rsidR="005F3A2F" w:rsidRPr="00F9781C" w:rsidRDefault="005F3A2F" w:rsidP="00BC69AE">
            <w:pPr>
              <w:jc w:val="both"/>
              <w:rPr>
                <w:rFonts w:eastAsia="Calibri"/>
                <w:sz w:val="20"/>
                <w:lang w:val="fr-CA"/>
              </w:rPr>
            </w:pPr>
          </w:p>
        </w:tc>
      </w:tr>
      <w:tr w:rsidR="005F3A2F" w:rsidRPr="006E563B" w:rsidTr="00BC69AE">
        <w:tc>
          <w:tcPr>
            <w:tcW w:w="2427" w:type="pct"/>
          </w:tcPr>
          <w:p w:rsidR="005F3A2F" w:rsidRPr="00F9781C" w:rsidRDefault="005F3A2F" w:rsidP="00BC69AE">
            <w:pPr>
              <w:jc w:val="both"/>
              <w:rPr>
                <w:rFonts w:eastAsia="Calibri"/>
                <w:sz w:val="20"/>
                <w:lang w:val="fr-CA"/>
              </w:rPr>
            </w:pPr>
            <w:r w:rsidRPr="00F9781C">
              <w:rPr>
                <w:rFonts w:eastAsia="Calibri"/>
                <w:sz w:val="20"/>
                <w:lang w:val="fr-CA"/>
              </w:rPr>
              <w:lastRenderedPageBreak/>
              <w:t>1</w:t>
            </w:r>
            <w:r w:rsidRPr="00F9781C">
              <w:rPr>
                <w:rFonts w:eastAsia="Calibri"/>
                <w:sz w:val="20"/>
                <w:vertAlign w:val="superscript"/>
                <w:lang w:val="fr-CA"/>
              </w:rPr>
              <w:t>er</w:t>
            </w:r>
            <w:r w:rsidRPr="00F9781C">
              <w:rPr>
                <w:rFonts w:eastAsia="Calibri"/>
                <w:sz w:val="20"/>
                <w:lang w:val="fr-CA"/>
              </w:rPr>
              <w:t xml:space="preserve"> février 2010</w:t>
            </w:r>
          </w:p>
          <w:p w:rsidR="005F3A2F" w:rsidRPr="00F9781C" w:rsidRDefault="005F3A2F" w:rsidP="00BC69AE">
            <w:pPr>
              <w:jc w:val="both"/>
              <w:rPr>
                <w:rFonts w:eastAsia="Calibri"/>
                <w:sz w:val="20"/>
                <w:lang w:val="fr-CA"/>
              </w:rPr>
            </w:pPr>
            <w:r w:rsidRPr="00F9781C">
              <w:rPr>
                <w:rFonts w:eastAsia="Calibri"/>
                <w:sz w:val="20"/>
                <w:lang w:val="fr-CA"/>
              </w:rPr>
              <w:t>Cour supérieure de justice de l’Ontario</w:t>
            </w:r>
          </w:p>
          <w:p w:rsidR="005F3A2F" w:rsidRPr="00F9781C" w:rsidRDefault="005F3A2F" w:rsidP="00BC69AE">
            <w:pPr>
              <w:jc w:val="both"/>
              <w:rPr>
                <w:rFonts w:eastAsia="Calibri"/>
                <w:sz w:val="20"/>
                <w:lang w:val="fr-CA"/>
              </w:rPr>
            </w:pPr>
            <w:r w:rsidRPr="00F9781C">
              <w:rPr>
                <w:rFonts w:eastAsia="Calibri"/>
                <w:sz w:val="20"/>
                <w:lang w:val="fr-CA"/>
              </w:rPr>
              <w:t xml:space="preserve">(Juge </w:t>
            </w:r>
            <w:proofErr w:type="spellStart"/>
            <w:r w:rsidRPr="00F9781C">
              <w:rPr>
                <w:rFonts w:eastAsia="Calibri"/>
                <w:sz w:val="20"/>
                <w:lang w:val="fr-CA"/>
              </w:rPr>
              <w:t>Rogin</w:t>
            </w:r>
            <w:proofErr w:type="spellEnd"/>
            <w:r w:rsidRPr="00F9781C">
              <w:rPr>
                <w:rFonts w:eastAsia="Calibri"/>
                <w:sz w:val="20"/>
                <w:lang w:val="fr-CA"/>
              </w:rPr>
              <w:t>)</w:t>
            </w:r>
          </w:p>
          <w:p w:rsidR="005F3A2F" w:rsidRPr="00F9781C" w:rsidRDefault="005F3A2F" w:rsidP="00BC69AE">
            <w:pPr>
              <w:jc w:val="both"/>
              <w:rPr>
                <w:rFonts w:eastAsia="Calibri"/>
                <w:sz w:val="20"/>
                <w:lang w:val="fr-CA"/>
              </w:rPr>
            </w:pPr>
          </w:p>
        </w:tc>
        <w:tc>
          <w:tcPr>
            <w:tcW w:w="243" w:type="pct"/>
          </w:tcPr>
          <w:p w:rsidR="005F3A2F" w:rsidRPr="00F9781C" w:rsidRDefault="005F3A2F" w:rsidP="00BC69AE">
            <w:pPr>
              <w:jc w:val="both"/>
              <w:rPr>
                <w:rFonts w:eastAsia="Calibri"/>
                <w:sz w:val="20"/>
                <w:lang w:val="fr-CA"/>
              </w:rPr>
            </w:pPr>
          </w:p>
        </w:tc>
        <w:tc>
          <w:tcPr>
            <w:tcW w:w="2330" w:type="pct"/>
          </w:tcPr>
          <w:p w:rsidR="005F3A2F" w:rsidRPr="00F9781C" w:rsidRDefault="005F3A2F" w:rsidP="00BC69AE">
            <w:pPr>
              <w:jc w:val="both"/>
              <w:rPr>
                <w:rFonts w:eastAsia="Calibri"/>
                <w:sz w:val="20"/>
                <w:lang w:val="fr-CA"/>
              </w:rPr>
            </w:pPr>
            <w:r w:rsidRPr="00F9781C">
              <w:rPr>
                <w:rFonts w:eastAsia="Calibri"/>
                <w:sz w:val="20"/>
                <w:lang w:val="fr-CA"/>
              </w:rPr>
              <w:t>Sur demande de jugement sommaire, l’action en responsabilité délictuelle est rejetée</w:t>
            </w:r>
          </w:p>
          <w:p w:rsidR="005F3A2F" w:rsidRPr="00F9781C" w:rsidRDefault="005F3A2F" w:rsidP="00BC69AE">
            <w:pPr>
              <w:jc w:val="both"/>
              <w:rPr>
                <w:rFonts w:eastAsia="Calibri"/>
                <w:sz w:val="20"/>
                <w:lang w:val="fr-CA"/>
              </w:rPr>
            </w:pPr>
          </w:p>
        </w:tc>
      </w:tr>
      <w:tr w:rsidR="005F3A2F" w:rsidRPr="00F9781C" w:rsidTr="00BC69AE">
        <w:tc>
          <w:tcPr>
            <w:tcW w:w="2427" w:type="pct"/>
          </w:tcPr>
          <w:p w:rsidR="005F3A2F" w:rsidRPr="00F9781C" w:rsidRDefault="005F3A2F" w:rsidP="00BC69AE">
            <w:pPr>
              <w:jc w:val="both"/>
              <w:rPr>
                <w:rFonts w:eastAsia="Calibri"/>
                <w:sz w:val="20"/>
                <w:lang w:val="fr-CA"/>
              </w:rPr>
            </w:pPr>
            <w:r w:rsidRPr="00F9781C">
              <w:rPr>
                <w:rFonts w:eastAsia="Calibri"/>
                <w:sz w:val="20"/>
                <w:lang w:val="fr-CA"/>
              </w:rPr>
              <w:t>30 août 2010</w:t>
            </w:r>
          </w:p>
          <w:p w:rsidR="005F3A2F" w:rsidRPr="00F9781C" w:rsidRDefault="005F3A2F" w:rsidP="00BC69AE">
            <w:pPr>
              <w:jc w:val="both"/>
              <w:rPr>
                <w:rFonts w:eastAsia="Calibri"/>
                <w:sz w:val="20"/>
                <w:lang w:val="fr-CA"/>
              </w:rPr>
            </w:pPr>
            <w:r w:rsidRPr="00F9781C">
              <w:rPr>
                <w:rFonts w:eastAsia="Calibri"/>
                <w:sz w:val="20"/>
                <w:lang w:val="fr-CA"/>
              </w:rPr>
              <w:t>Cour d’appel de l’Ontario</w:t>
            </w:r>
          </w:p>
          <w:p w:rsidR="005F3A2F" w:rsidRPr="00F9781C" w:rsidRDefault="005F3A2F" w:rsidP="00BC69AE">
            <w:pPr>
              <w:jc w:val="both"/>
              <w:rPr>
                <w:rFonts w:eastAsia="Calibri"/>
                <w:sz w:val="20"/>
                <w:lang w:val="fr-CA"/>
              </w:rPr>
            </w:pPr>
            <w:r w:rsidRPr="00F9781C">
              <w:rPr>
                <w:rFonts w:eastAsia="Calibri"/>
                <w:sz w:val="20"/>
                <w:lang w:val="fr-CA"/>
              </w:rPr>
              <w:t xml:space="preserve">(Juges Blair, </w:t>
            </w:r>
            <w:proofErr w:type="spellStart"/>
            <w:r w:rsidRPr="00F9781C">
              <w:rPr>
                <w:rFonts w:eastAsia="Calibri"/>
                <w:sz w:val="20"/>
                <w:lang w:val="fr-CA"/>
              </w:rPr>
              <w:t>MacFarland</w:t>
            </w:r>
            <w:proofErr w:type="spellEnd"/>
            <w:r w:rsidRPr="00F9781C">
              <w:rPr>
                <w:rFonts w:eastAsia="Calibri"/>
                <w:sz w:val="20"/>
                <w:lang w:val="fr-CA"/>
              </w:rPr>
              <w:t xml:space="preserve"> et Watt</w:t>
            </w:r>
          </w:p>
          <w:p w:rsidR="005F3A2F" w:rsidRPr="00F9781C" w:rsidRDefault="005F3A2F" w:rsidP="00BC69AE">
            <w:pPr>
              <w:jc w:val="both"/>
              <w:rPr>
                <w:rFonts w:eastAsia="Calibri"/>
                <w:sz w:val="20"/>
                <w:lang w:val="fr-CA"/>
              </w:rPr>
            </w:pPr>
            <w:r w:rsidRPr="00F9781C">
              <w:rPr>
                <w:rFonts w:eastAsia="Calibri"/>
                <w:sz w:val="20"/>
                <w:lang w:val="fr-CA"/>
              </w:rPr>
              <w:t>Référence neutre : 2010 ONCA 567</w:t>
            </w:r>
          </w:p>
          <w:p w:rsidR="005F3A2F" w:rsidRPr="00F9781C" w:rsidRDefault="005F3A2F" w:rsidP="00BC69AE">
            <w:pPr>
              <w:jc w:val="both"/>
              <w:rPr>
                <w:rFonts w:eastAsia="Calibri"/>
                <w:sz w:val="20"/>
                <w:lang w:val="fr-CA"/>
              </w:rPr>
            </w:pPr>
          </w:p>
        </w:tc>
        <w:tc>
          <w:tcPr>
            <w:tcW w:w="243" w:type="pct"/>
          </w:tcPr>
          <w:p w:rsidR="005F3A2F" w:rsidRPr="00F9781C" w:rsidRDefault="005F3A2F" w:rsidP="00BC69AE">
            <w:pPr>
              <w:jc w:val="both"/>
              <w:rPr>
                <w:rFonts w:eastAsia="Calibri"/>
                <w:sz w:val="20"/>
                <w:lang w:val="fr-CA"/>
              </w:rPr>
            </w:pPr>
          </w:p>
        </w:tc>
        <w:tc>
          <w:tcPr>
            <w:tcW w:w="2330" w:type="pct"/>
          </w:tcPr>
          <w:p w:rsidR="005F3A2F" w:rsidRPr="00F9781C" w:rsidRDefault="005F3A2F" w:rsidP="00BC69AE">
            <w:pPr>
              <w:jc w:val="both"/>
              <w:rPr>
                <w:rFonts w:eastAsia="Calibri"/>
                <w:sz w:val="20"/>
                <w:lang w:val="fr-CA"/>
              </w:rPr>
            </w:pPr>
            <w:r w:rsidRPr="00F9781C">
              <w:rPr>
                <w:rFonts w:eastAsia="Calibri"/>
                <w:sz w:val="20"/>
                <w:lang w:val="fr-CA"/>
              </w:rPr>
              <w:t>Appel rejeté</w:t>
            </w:r>
          </w:p>
          <w:p w:rsidR="005F3A2F" w:rsidRPr="00F9781C" w:rsidRDefault="005F3A2F" w:rsidP="00BC69AE">
            <w:pPr>
              <w:jc w:val="both"/>
              <w:rPr>
                <w:rFonts w:eastAsia="Calibri"/>
                <w:sz w:val="20"/>
                <w:lang w:val="fr-CA"/>
              </w:rPr>
            </w:pPr>
          </w:p>
        </w:tc>
      </w:tr>
      <w:tr w:rsidR="005F3A2F" w:rsidRPr="00F9781C" w:rsidTr="00BC69AE">
        <w:tc>
          <w:tcPr>
            <w:tcW w:w="2427" w:type="pct"/>
          </w:tcPr>
          <w:p w:rsidR="005F3A2F" w:rsidRPr="00F9781C" w:rsidRDefault="005F3A2F" w:rsidP="00BC69AE">
            <w:pPr>
              <w:jc w:val="both"/>
              <w:rPr>
                <w:rFonts w:eastAsia="Calibri"/>
                <w:sz w:val="20"/>
                <w:lang w:val="fr-CA"/>
              </w:rPr>
            </w:pPr>
            <w:r w:rsidRPr="00F9781C">
              <w:rPr>
                <w:rFonts w:eastAsia="Calibri"/>
                <w:sz w:val="20"/>
                <w:lang w:val="fr-CA"/>
              </w:rPr>
              <w:t>21 octobre 2010</w:t>
            </w:r>
          </w:p>
          <w:p w:rsidR="005F3A2F" w:rsidRPr="00F9781C" w:rsidRDefault="005F3A2F" w:rsidP="00BC69AE">
            <w:pPr>
              <w:jc w:val="both"/>
              <w:rPr>
                <w:rFonts w:eastAsia="Calibri"/>
                <w:sz w:val="20"/>
                <w:lang w:val="fr-CA"/>
              </w:rPr>
            </w:pPr>
            <w:r w:rsidRPr="00F9781C">
              <w:rPr>
                <w:rFonts w:eastAsia="Calibri"/>
                <w:sz w:val="20"/>
                <w:lang w:val="fr-CA"/>
              </w:rPr>
              <w:t>Cour suprême du Canada</w:t>
            </w:r>
          </w:p>
        </w:tc>
        <w:tc>
          <w:tcPr>
            <w:tcW w:w="243" w:type="pct"/>
          </w:tcPr>
          <w:p w:rsidR="005F3A2F" w:rsidRPr="00F9781C" w:rsidRDefault="005F3A2F" w:rsidP="00BC69AE">
            <w:pPr>
              <w:jc w:val="both"/>
              <w:rPr>
                <w:rFonts w:eastAsia="Calibri"/>
                <w:sz w:val="20"/>
                <w:lang w:val="fr-CA"/>
              </w:rPr>
            </w:pPr>
          </w:p>
        </w:tc>
        <w:tc>
          <w:tcPr>
            <w:tcW w:w="2330" w:type="pct"/>
          </w:tcPr>
          <w:p w:rsidR="005F3A2F" w:rsidRPr="00F9781C" w:rsidRDefault="005F3A2F" w:rsidP="00BC69AE">
            <w:pPr>
              <w:jc w:val="both"/>
              <w:rPr>
                <w:rFonts w:eastAsia="Calibri"/>
                <w:sz w:val="20"/>
                <w:lang w:val="fr-CA"/>
              </w:rPr>
            </w:pPr>
            <w:r w:rsidRPr="00F9781C">
              <w:rPr>
                <w:rFonts w:eastAsia="Calibri"/>
                <w:sz w:val="20"/>
                <w:lang w:val="fr-CA"/>
              </w:rPr>
              <w:t>Demande d’autorisation d’appel, déposée</w:t>
            </w:r>
          </w:p>
          <w:p w:rsidR="005F3A2F" w:rsidRPr="00F9781C" w:rsidRDefault="005F3A2F" w:rsidP="00BC69AE">
            <w:pPr>
              <w:jc w:val="both"/>
              <w:rPr>
                <w:rFonts w:eastAsia="Calibri"/>
                <w:sz w:val="20"/>
                <w:lang w:val="fr-CA"/>
              </w:rPr>
            </w:pPr>
          </w:p>
        </w:tc>
      </w:tr>
    </w:tbl>
    <w:p w:rsidR="00842F8F" w:rsidRDefault="00842F8F" w:rsidP="00842F8F">
      <w:pPr>
        <w:rPr>
          <w:sz w:val="20"/>
          <w:szCs w:val="20"/>
          <w:lang w:val="fr-CA"/>
        </w:rPr>
      </w:pPr>
    </w:p>
    <w:p w:rsidR="00842F8F" w:rsidRDefault="00F001E3" w:rsidP="00842F8F">
      <w:pPr>
        <w:rPr>
          <w:sz w:val="20"/>
          <w:szCs w:val="20"/>
          <w:lang w:val="fr-CA"/>
        </w:rPr>
      </w:pPr>
      <w:r w:rsidRPr="00F001E3">
        <w:rPr>
          <w:sz w:val="20"/>
          <w:szCs w:val="20"/>
          <w:lang w:val="fr-CA"/>
        </w:rPr>
        <w:pict>
          <v:rect id="_x0000_i1098" style="width:2in;height:1pt" o:hrpct="0" o:hralign="center" o:hrstd="t" o:hrnoshade="t" o:hr="t" fillcolor="black [3213]" stroked="f"/>
        </w:pict>
      </w:r>
    </w:p>
    <w:p w:rsidR="00842F8F" w:rsidRPr="00842F8F" w:rsidRDefault="00842F8F" w:rsidP="00842F8F">
      <w:pPr>
        <w:rPr>
          <w:sz w:val="20"/>
          <w:szCs w:val="20"/>
          <w:lang w:val="fr-CA"/>
        </w:rPr>
      </w:pPr>
    </w:p>
    <w:p w:rsidR="008D292F" w:rsidRPr="006E563B" w:rsidRDefault="006E563B" w:rsidP="008D292F">
      <w:pPr>
        <w:rPr>
          <w:b/>
          <w:sz w:val="20"/>
          <w:szCs w:val="20"/>
          <w:lang w:val="fr-CA"/>
        </w:rPr>
      </w:pPr>
      <w:r w:rsidRPr="006E563B">
        <w:rPr>
          <w:b/>
          <w:sz w:val="20"/>
          <w:szCs w:val="20"/>
          <w:lang w:val="fr-CA"/>
        </w:rPr>
        <w:t xml:space="preserve">JANUARY 21, 2011 / LE 21 JANVIER 2011 </w:t>
      </w:r>
    </w:p>
    <w:p w:rsidR="006E563B" w:rsidRDefault="006E563B"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E563B" w:rsidRPr="006E563B" w:rsidTr="00A92BD8">
        <w:trPr>
          <w:cantSplit/>
        </w:trPr>
        <w:tc>
          <w:tcPr>
            <w:tcW w:w="1458" w:type="dxa"/>
          </w:tcPr>
          <w:p w:rsidR="006E563B" w:rsidRPr="00A91834" w:rsidRDefault="006E563B" w:rsidP="006E563B">
            <w:pPr>
              <w:rPr>
                <w:b/>
                <w:sz w:val="20"/>
                <w:szCs w:val="20"/>
                <w:lang w:val="fr-CA"/>
              </w:rPr>
            </w:pPr>
            <w:r w:rsidRPr="00A91834">
              <w:rPr>
                <w:rStyle w:val="SCCFileNumberChar"/>
                <w:sz w:val="20"/>
                <w:szCs w:val="20"/>
              </w:rPr>
              <w:t>338</w:t>
            </w:r>
            <w:r>
              <w:rPr>
                <w:rStyle w:val="SCCFileNumberChar"/>
                <w:sz w:val="20"/>
                <w:szCs w:val="20"/>
              </w:rPr>
              <w:t>19</w:t>
            </w:r>
          </w:p>
        </w:tc>
        <w:tc>
          <w:tcPr>
            <w:tcW w:w="8118" w:type="dxa"/>
          </w:tcPr>
          <w:p w:rsidR="006E563B" w:rsidRPr="006E563B" w:rsidRDefault="006E563B" w:rsidP="006E563B">
            <w:pPr>
              <w:jc w:val="both"/>
              <w:rPr>
                <w:sz w:val="20"/>
                <w:szCs w:val="20"/>
                <w:lang w:val="fr-CA"/>
              </w:rPr>
            </w:pPr>
            <w:r w:rsidRPr="006E563B">
              <w:rPr>
                <w:rStyle w:val="SCCLsocChar"/>
                <w:sz w:val="20"/>
                <w:szCs w:val="20"/>
              </w:rPr>
              <w:t xml:space="preserve">Les </w:t>
            </w:r>
            <w:r>
              <w:rPr>
                <w:rStyle w:val="SCCLsocChar"/>
                <w:sz w:val="20"/>
                <w:szCs w:val="20"/>
              </w:rPr>
              <w:t>é</w:t>
            </w:r>
            <w:r w:rsidRPr="006E563B">
              <w:rPr>
                <w:rStyle w:val="SCCLsocChar"/>
                <w:sz w:val="20"/>
                <w:szCs w:val="20"/>
              </w:rPr>
              <w:t xml:space="preserve">ditions </w:t>
            </w:r>
            <w:proofErr w:type="spellStart"/>
            <w:r w:rsidRPr="006E563B">
              <w:rPr>
                <w:rStyle w:val="SCCLsocChar"/>
                <w:sz w:val="20"/>
                <w:szCs w:val="20"/>
              </w:rPr>
              <w:t>Écosociété</w:t>
            </w:r>
            <w:proofErr w:type="spellEnd"/>
            <w:r w:rsidRPr="006E563B">
              <w:rPr>
                <w:rStyle w:val="SCCLsocChar"/>
                <w:sz w:val="20"/>
                <w:szCs w:val="20"/>
              </w:rPr>
              <w:t xml:space="preserve"> </w:t>
            </w:r>
            <w:proofErr w:type="spellStart"/>
            <w:r w:rsidRPr="006E563B">
              <w:rPr>
                <w:rStyle w:val="SCCLsocChar"/>
                <w:sz w:val="20"/>
                <w:szCs w:val="20"/>
              </w:rPr>
              <w:t>inc</w:t>
            </w:r>
            <w:proofErr w:type="spellEnd"/>
            <w:r w:rsidRPr="006E563B">
              <w:rPr>
                <w:rStyle w:val="SCCLsocChar"/>
                <w:sz w:val="20"/>
                <w:szCs w:val="20"/>
              </w:rPr>
              <w:t xml:space="preserve">. </w:t>
            </w:r>
            <w:r>
              <w:rPr>
                <w:rStyle w:val="SCCLsocChar"/>
                <w:sz w:val="20"/>
                <w:szCs w:val="20"/>
              </w:rPr>
              <w:t xml:space="preserve">et al. </w:t>
            </w:r>
            <w:r w:rsidRPr="006E563B">
              <w:rPr>
                <w:rStyle w:val="SCCLsocChar"/>
                <w:sz w:val="20"/>
                <w:szCs w:val="20"/>
              </w:rPr>
              <w:t xml:space="preserve">v. </w:t>
            </w:r>
            <w:proofErr w:type="spellStart"/>
            <w:r>
              <w:rPr>
                <w:rStyle w:val="SCCLsocChar"/>
                <w:sz w:val="20"/>
                <w:szCs w:val="20"/>
              </w:rPr>
              <w:t>Banro</w:t>
            </w:r>
            <w:proofErr w:type="spellEnd"/>
            <w:r>
              <w:rPr>
                <w:rStyle w:val="SCCLsocChar"/>
                <w:sz w:val="20"/>
                <w:szCs w:val="20"/>
              </w:rPr>
              <w:t xml:space="preserve"> Corporation</w:t>
            </w:r>
            <w:r w:rsidRPr="006E563B">
              <w:rPr>
                <w:sz w:val="20"/>
                <w:szCs w:val="20"/>
                <w:lang w:val="fr-CA"/>
              </w:rPr>
              <w:t xml:space="preserve"> (Ont.) (Civil) (By </w:t>
            </w:r>
            <w:proofErr w:type="spellStart"/>
            <w:r w:rsidRPr="006E563B">
              <w:rPr>
                <w:sz w:val="20"/>
                <w:szCs w:val="20"/>
                <w:lang w:val="fr-CA"/>
              </w:rPr>
              <w:t>Leave</w:t>
            </w:r>
            <w:proofErr w:type="spellEnd"/>
            <w:r w:rsidRPr="006E563B">
              <w:rPr>
                <w:sz w:val="20"/>
                <w:szCs w:val="20"/>
                <w:lang w:val="fr-CA"/>
              </w:rPr>
              <w:t>)</w:t>
            </w:r>
          </w:p>
        </w:tc>
      </w:tr>
    </w:tbl>
    <w:p w:rsidR="006E563B" w:rsidRDefault="006E563B" w:rsidP="008D292F">
      <w:pPr>
        <w:rPr>
          <w:sz w:val="20"/>
          <w:szCs w:val="20"/>
          <w:lang w:val="fr-CA"/>
        </w:rPr>
      </w:pPr>
    </w:p>
    <w:p w:rsidR="006E563B" w:rsidRPr="006E563B" w:rsidRDefault="006E563B" w:rsidP="006E563B">
      <w:pPr>
        <w:pStyle w:val="SCCSsocParty"/>
        <w:jc w:val="both"/>
        <w:rPr>
          <w:sz w:val="20"/>
          <w:szCs w:val="20"/>
        </w:rPr>
      </w:pPr>
      <w:r w:rsidRPr="006E563B">
        <w:rPr>
          <w:sz w:val="20"/>
          <w:szCs w:val="20"/>
        </w:rPr>
        <w:fldChar w:fldCharType="begin"/>
      </w:r>
      <w:r w:rsidRPr="006E563B">
        <w:rPr>
          <w:sz w:val="20"/>
          <w:szCs w:val="20"/>
        </w:rPr>
        <w:instrText xml:space="preserve"> SEQ CHAPTER \h \r 1</w:instrText>
      </w:r>
      <w:r w:rsidRPr="006E563B">
        <w:rPr>
          <w:sz w:val="20"/>
          <w:szCs w:val="20"/>
        </w:rPr>
        <w:fldChar w:fldCharType="end"/>
      </w:r>
      <w:r w:rsidRPr="006E563B">
        <w:rPr>
          <w:sz w:val="20"/>
          <w:szCs w:val="20"/>
        </w:rPr>
        <w:t xml:space="preserve">The schedule for serving and filing the material and any application for leave to intervene in the appeal of </w:t>
      </w:r>
      <w:r w:rsidRPr="006E563B">
        <w:rPr>
          <w:i/>
          <w:sz w:val="20"/>
          <w:szCs w:val="20"/>
          <w:lang w:val="en-US"/>
        </w:rPr>
        <w:t xml:space="preserve">Les </w:t>
      </w:r>
      <w:proofErr w:type="spellStart"/>
      <w:r w:rsidRPr="006E563B">
        <w:rPr>
          <w:i/>
          <w:sz w:val="20"/>
          <w:szCs w:val="20"/>
          <w:lang w:val="en-US"/>
        </w:rPr>
        <w:t>éditions</w:t>
      </w:r>
      <w:proofErr w:type="spellEnd"/>
      <w:r w:rsidRPr="006E563B">
        <w:rPr>
          <w:i/>
          <w:sz w:val="20"/>
          <w:szCs w:val="20"/>
          <w:lang w:val="en-US"/>
        </w:rPr>
        <w:t xml:space="preserve"> </w:t>
      </w:r>
      <w:proofErr w:type="spellStart"/>
      <w:r w:rsidRPr="006E563B">
        <w:rPr>
          <w:i/>
          <w:sz w:val="20"/>
          <w:szCs w:val="20"/>
          <w:lang w:val="en-US"/>
        </w:rPr>
        <w:t>Écosociété</w:t>
      </w:r>
      <w:proofErr w:type="spellEnd"/>
      <w:r w:rsidRPr="006E563B">
        <w:rPr>
          <w:i/>
          <w:sz w:val="20"/>
          <w:szCs w:val="20"/>
          <w:lang w:val="en-US"/>
        </w:rPr>
        <w:t xml:space="preserve"> Inc., et al. - v. - </w:t>
      </w:r>
      <w:proofErr w:type="spellStart"/>
      <w:r w:rsidRPr="006E563B">
        <w:rPr>
          <w:i/>
          <w:sz w:val="20"/>
          <w:szCs w:val="20"/>
          <w:lang w:val="en-US"/>
        </w:rPr>
        <w:t>Banro</w:t>
      </w:r>
      <w:proofErr w:type="spellEnd"/>
      <w:r w:rsidRPr="006E563B">
        <w:rPr>
          <w:i/>
          <w:sz w:val="20"/>
          <w:szCs w:val="20"/>
          <w:lang w:val="en-US"/>
        </w:rPr>
        <w:t xml:space="preserve"> Corporation</w:t>
      </w:r>
      <w:r w:rsidRPr="006E563B">
        <w:rPr>
          <w:i/>
          <w:sz w:val="20"/>
          <w:szCs w:val="20"/>
        </w:rPr>
        <w:t xml:space="preserve">  </w:t>
      </w:r>
      <w:r w:rsidRPr="006E563B">
        <w:rPr>
          <w:sz w:val="20"/>
          <w:szCs w:val="20"/>
        </w:rPr>
        <w:t>(33819) to be heard on March 25, 2011 was set as follows by the Registrar:</w:t>
      </w:r>
    </w:p>
    <w:p w:rsidR="006E563B" w:rsidRPr="006E563B" w:rsidRDefault="006E563B" w:rsidP="006E563B">
      <w:pPr>
        <w:jc w:val="both"/>
        <w:rPr>
          <w:sz w:val="20"/>
          <w:szCs w:val="20"/>
        </w:rPr>
      </w:pPr>
    </w:p>
    <w:p w:rsidR="006E563B" w:rsidRPr="006E563B" w:rsidRDefault="006E563B" w:rsidP="006E563B">
      <w:pPr>
        <w:pStyle w:val="ListParagraph"/>
        <w:numPr>
          <w:ilvl w:val="0"/>
          <w:numId w:val="2"/>
        </w:numPr>
        <w:tabs>
          <w:tab w:val="left" w:pos="720"/>
          <w:tab w:val="left" w:pos="851"/>
        </w:tabs>
        <w:autoSpaceDE w:val="0"/>
        <w:autoSpaceDN w:val="0"/>
        <w:adjustRightInd w:val="0"/>
        <w:ind w:left="360"/>
        <w:jc w:val="both"/>
        <w:rPr>
          <w:sz w:val="20"/>
          <w:szCs w:val="20"/>
        </w:rPr>
      </w:pPr>
      <w:r w:rsidRPr="006E563B">
        <w:rPr>
          <w:sz w:val="20"/>
          <w:szCs w:val="20"/>
        </w:rPr>
        <w:t xml:space="preserve">Notice of Appeal to be served and filed as soon as possible. </w:t>
      </w:r>
    </w:p>
    <w:p w:rsidR="006E563B" w:rsidRPr="006E563B" w:rsidRDefault="006E563B" w:rsidP="006E563B">
      <w:pPr>
        <w:tabs>
          <w:tab w:val="left" w:pos="851"/>
        </w:tabs>
        <w:jc w:val="both"/>
        <w:rPr>
          <w:sz w:val="20"/>
          <w:szCs w:val="20"/>
        </w:rPr>
      </w:pPr>
    </w:p>
    <w:p w:rsidR="006E563B" w:rsidRPr="006E563B" w:rsidRDefault="006E563B" w:rsidP="006E563B">
      <w:pPr>
        <w:pStyle w:val="ListParagraph"/>
        <w:numPr>
          <w:ilvl w:val="0"/>
          <w:numId w:val="2"/>
        </w:numPr>
        <w:tabs>
          <w:tab w:val="left" w:pos="720"/>
          <w:tab w:val="left" w:pos="851"/>
        </w:tabs>
        <w:autoSpaceDE w:val="0"/>
        <w:autoSpaceDN w:val="0"/>
        <w:adjustRightInd w:val="0"/>
        <w:ind w:left="360"/>
        <w:jc w:val="both"/>
        <w:rPr>
          <w:sz w:val="20"/>
          <w:szCs w:val="20"/>
        </w:rPr>
      </w:pPr>
      <w:r w:rsidRPr="006E563B">
        <w:rPr>
          <w:sz w:val="20"/>
          <w:szCs w:val="20"/>
        </w:rPr>
        <w:t xml:space="preserve">Appellant's Record, Factum, and Book of Authorities to be served and filed no later than February 4, 2011. </w:t>
      </w:r>
    </w:p>
    <w:p w:rsidR="006E563B" w:rsidRPr="006E563B" w:rsidRDefault="006E563B" w:rsidP="006E563B">
      <w:pPr>
        <w:tabs>
          <w:tab w:val="left" w:pos="851"/>
        </w:tabs>
        <w:jc w:val="both"/>
        <w:rPr>
          <w:sz w:val="20"/>
          <w:szCs w:val="20"/>
        </w:rPr>
      </w:pPr>
    </w:p>
    <w:p w:rsidR="006E563B" w:rsidRPr="006E563B" w:rsidRDefault="006E563B" w:rsidP="006E563B">
      <w:pPr>
        <w:pStyle w:val="ListParagraph"/>
        <w:numPr>
          <w:ilvl w:val="0"/>
          <w:numId w:val="2"/>
        </w:numPr>
        <w:tabs>
          <w:tab w:val="left" w:pos="720"/>
          <w:tab w:val="left" w:pos="851"/>
        </w:tabs>
        <w:autoSpaceDE w:val="0"/>
        <w:autoSpaceDN w:val="0"/>
        <w:adjustRightInd w:val="0"/>
        <w:ind w:left="360"/>
        <w:jc w:val="both"/>
        <w:rPr>
          <w:sz w:val="20"/>
          <w:szCs w:val="20"/>
        </w:rPr>
      </w:pPr>
      <w:r w:rsidRPr="006E563B">
        <w:rPr>
          <w:sz w:val="20"/>
          <w:szCs w:val="20"/>
        </w:rPr>
        <w:t>Notice(s) of motion for leave to intervene to be served and filed no later than February 11, 2011, should there be any.</w:t>
      </w:r>
    </w:p>
    <w:p w:rsidR="006E563B" w:rsidRPr="006E563B" w:rsidRDefault="006E563B" w:rsidP="006E563B">
      <w:pPr>
        <w:tabs>
          <w:tab w:val="left" w:pos="851"/>
        </w:tabs>
        <w:jc w:val="both"/>
        <w:rPr>
          <w:sz w:val="20"/>
          <w:szCs w:val="20"/>
        </w:rPr>
      </w:pPr>
    </w:p>
    <w:p w:rsidR="006E563B" w:rsidRPr="006E563B" w:rsidRDefault="006E563B" w:rsidP="006E563B">
      <w:pPr>
        <w:pStyle w:val="ListParagraph"/>
        <w:numPr>
          <w:ilvl w:val="0"/>
          <w:numId w:val="2"/>
        </w:numPr>
        <w:tabs>
          <w:tab w:val="left" w:pos="720"/>
          <w:tab w:val="left" w:pos="851"/>
        </w:tabs>
        <w:autoSpaceDE w:val="0"/>
        <w:autoSpaceDN w:val="0"/>
        <w:adjustRightInd w:val="0"/>
        <w:ind w:left="360"/>
        <w:jc w:val="both"/>
        <w:rPr>
          <w:sz w:val="20"/>
          <w:szCs w:val="20"/>
        </w:rPr>
      </w:pPr>
      <w:r w:rsidRPr="006E563B">
        <w:rPr>
          <w:sz w:val="20"/>
          <w:szCs w:val="20"/>
        </w:rPr>
        <w:t>Respondent's Record, Factum and Book of Authorities to be served and filed no later than March 4, 2011.</w:t>
      </w:r>
    </w:p>
    <w:p w:rsidR="006E563B" w:rsidRPr="006E563B" w:rsidRDefault="006E563B" w:rsidP="006E563B">
      <w:pPr>
        <w:tabs>
          <w:tab w:val="left" w:pos="851"/>
        </w:tabs>
        <w:jc w:val="both"/>
        <w:rPr>
          <w:sz w:val="20"/>
          <w:szCs w:val="20"/>
        </w:rPr>
      </w:pPr>
    </w:p>
    <w:p w:rsidR="006E563B" w:rsidRPr="006E563B" w:rsidRDefault="006E563B" w:rsidP="006E563B">
      <w:pPr>
        <w:pStyle w:val="ListParagraph"/>
        <w:numPr>
          <w:ilvl w:val="0"/>
          <w:numId w:val="2"/>
        </w:numPr>
        <w:tabs>
          <w:tab w:val="left" w:pos="720"/>
          <w:tab w:val="left" w:pos="851"/>
        </w:tabs>
        <w:autoSpaceDE w:val="0"/>
        <w:autoSpaceDN w:val="0"/>
        <w:adjustRightInd w:val="0"/>
        <w:ind w:left="360"/>
        <w:jc w:val="both"/>
        <w:rPr>
          <w:sz w:val="20"/>
          <w:szCs w:val="20"/>
        </w:rPr>
      </w:pPr>
      <w:r w:rsidRPr="006E563B">
        <w:rPr>
          <w:sz w:val="20"/>
          <w:szCs w:val="20"/>
        </w:rPr>
        <w:t>If leave to intervene is granted, Intervener`s Factum and Book of Authorities to be served and filed no later than March 11, 2011.</w:t>
      </w:r>
    </w:p>
    <w:p w:rsidR="006E563B" w:rsidRDefault="006E563B" w:rsidP="006E563B">
      <w:pPr>
        <w:tabs>
          <w:tab w:val="left" w:pos="851"/>
        </w:tabs>
        <w:jc w:val="both"/>
        <w:rPr>
          <w:sz w:val="20"/>
          <w:szCs w:val="20"/>
        </w:rPr>
      </w:pPr>
    </w:p>
    <w:p w:rsidR="006E563B" w:rsidRPr="006E563B" w:rsidRDefault="006E563B" w:rsidP="006E563B">
      <w:pPr>
        <w:tabs>
          <w:tab w:val="left" w:pos="851"/>
        </w:tabs>
        <w:jc w:val="both"/>
        <w:rPr>
          <w:sz w:val="20"/>
          <w:szCs w:val="20"/>
        </w:rPr>
      </w:pPr>
    </w:p>
    <w:p w:rsidR="006E563B" w:rsidRPr="006E563B" w:rsidRDefault="006E563B" w:rsidP="006E563B">
      <w:pPr>
        <w:pStyle w:val="SCCSsocParty"/>
        <w:jc w:val="both"/>
        <w:rPr>
          <w:sz w:val="20"/>
          <w:szCs w:val="20"/>
          <w:lang w:val="fr-CA"/>
        </w:rPr>
      </w:pPr>
      <w:r w:rsidRPr="006E563B">
        <w:rPr>
          <w:sz w:val="20"/>
          <w:szCs w:val="20"/>
          <w:lang w:val="fr-CA"/>
        </w:rPr>
        <w:t xml:space="preserve">Le registraire a établi l’échéancier suivant pour la signification et le dépôt des documents et pour toute requête en intervention dans l’appel </w:t>
      </w:r>
      <w:r w:rsidRPr="006E563B">
        <w:rPr>
          <w:i/>
          <w:sz w:val="20"/>
          <w:szCs w:val="20"/>
          <w:lang w:val="fr-CA"/>
        </w:rPr>
        <w:t xml:space="preserve">Les éditions </w:t>
      </w:r>
      <w:proofErr w:type="spellStart"/>
      <w:r w:rsidRPr="006E563B">
        <w:rPr>
          <w:i/>
          <w:sz w:val="20"/>
          <w:szCs w:val="20"/>
          <w:lang w:val="fr-CA"/>
        </w:rPr>
        <w:t>Écosociété</w:t>
      </w:r>
      <w:proofErr w:type="spellEnd"/>
      <w:r w:rsidRPr="006E563B">
        <w:rPr>
          <w:i/>
          <w:sz w:val="20"/>
          <w:szCs w:val="20"/>
          <w:lang w:val="fr-CA"/>
        </w:rPr>
        <w:t xml:space="preserve"> Inc., et al. - c. - </w:t>
      </w:r>
      <w:proofErr w:type="spellStart"/>
      <w:r w:rsidRPr="006E563B">
        <w:rPr>
          <w:i/>
          <w:sz w:val="20"/>
          <w:szCs w:val="20"/>
          <w:lang w:val="fr-CA"/>
        </w:rPr>
        <w:t>Banro</w:t>
      </w:r>
      <w:proofErr w:type="spellEnd"/>
      <w:r w:rsidRPr="006E563B">
        <w:rPr>
          <w:i/>
          <w:sz w:val="20"/>
          <w:szCs w:val="20"/>
          <w:lang w:val="fr-CA"/>
        </w:rPr>
        <w:t xml:space="preserve"> Corporation  </w:t>
      </w:r>
      <w:r w:rsidRPr="006E563B">
        <w:rPr>
          <w:sz w:val="20"/>
          <w:szCs w:val="20"/>
          <w:lang w:val="fr-CA"/>
        </w:rPr>
        <w:t>(33819) qui sera entendu le 25 mars 2011 :</w:t>
      </w:r>
    </w:p>
    <w:p w:rsidR="006E563B" w:rsidRPr="006E563B" w:rsidRDefault="006E563B" w:rsidP="006E563B">
      <w:pPr>
        <w:jc w:val="both"/>
        <w:rPr>
          <w:sz w:val="20"/>
          <w:szCs w:val="20"/>
          <w:lang w:val="fr-CA"/>
        </w:rPr>
      </w:pPr>
    </w:p>
    <w:p w:rsidR="006E563B" w:rsidRPr="006E563B" w:rsidRDefault="006E563B" w:rsidP="006E563B">
      <w:pPr>
        <w:pStyle w:val="ListParagraph"/>
        <w:numPr>
          <w:ilvl w:val="0"/>
          <w:numId w:val="3"/>
        </w:numPr>
        <w:autoSpaceDE w:val="0"/>
        <w:autoSpaceDN w:val="0"/>
        <w:adjustRightInd w:val="0"/>
        <w:ind w:left="360"/>
        <w:jc w:val="both"/>
        <w:rPr>
          <w:sz w:val="20"/>
          <w:szCs w:val="20"/>
          <w:lang w:val="fr-CA"/>
        </w:rPr>
      </w:pPr>
      <w:r w:rsidRPr="006E563B">
        <w:rPr>
          <w:sz w:val="20"/>
          <w:szCs w:val="20"/>
          <w:lang w:val="fr-CA"/>
        </w:rPr>
        <w:t>L’avis d’appel doit être signifié et déposé le plus tôt possible.</w:t>
      </w:r>
    </w:p>
    <w:p w:rsidR="006E563B" w:rsidRPr="006E563B" w:rsidRDefault="006E563B" w:rsidP="006E563B">
      <w:pPr>
        <w:jc w:val="both"/>
        <w:rPr>
          <w:sz w:val="20"/>
          <w:szCs w:val="20"/>
          <w:lang w:val="fr-CA"/>
        </w:rPr>
      </w:pPr>
    </w:p>
    <w:p w:rsidR="006E563B" w:rsidRPr="006E563B" w:rsidRDefault="006E563B" w:rsidP="006E563B">
      <w:pPr>
        <w:pStyle w:val="ListParagraph"/>
        <w:numPr>
          <w:ilvl w:val="0"/>
          <w:numId w:val="3"/>
        </w:numPr>
        <w:autoSpaceDE w:val="0"/>
        <w:autoSpaceDN w:val="0"/>
        <w:adjustRightInd w:val="0"/>
        <w:ind w:left="360"/>
        <w:jc w:val="both"/>
        <w:rPr>
          <w:sz w:val="20"/>
          <w:szCs w:val="20"/>
          <w:lang w:val="fr-CA"/>
        </w:rPr>
      </w:pPr>
      <w:proofErr w:type="gramStart"/>
      <w:r w:rsidRPr="006E563B">
        <w:rPr>
          <w:sz w:val="20"/>
          <w:szCs w:val="20"/>
          <w:lang w:val="fr-CA"/>
        </w:rPr>
        <w:t>Les dossier</w:t>
      </w:r>
      <w:proofErr w:type="gramEnd"/>
      <w:r w:rsidRPr="006E563B">
        <w:rPr>
          <w:sz w:val="20"/>
          <w:szCs w:val="20"/>
          <w:lang w:val="fr-CA"/>
        </w:rPr>
        <w:t>, mémoire et recueil de sources de l’appelant seront signifiés et déposés au plus tard le 4 février 2011.</w:t>
      </w:r>
    </w:p>
    <w:p w:rsidR="006E563B" w:rsidRPr="006E563B" w:rsidRDefault="006E563B" w:rsidP="006E563B">
      <w:pPr>
        <w:jc w:val="both"/>
        <w:rPr>
          <w:sz w:val="20"/>
          <w:szCs w:val="20"/>
          <w:lang w:val="fr-CA"/>
        </w:rPr>
      </w:pPr>
    </w:p>
    <w:p w:rsidR="006E563B" w:rsidRPr="006E563B" w:rsidRDefault="006E563B" w:rsidP="006E563B">
      <w:pPr>
        <w:pStyle w:val="ListParagraph"/>
        <w:numPr>
          <w:ilvl w:val="0"/>
          <w:numId w:val="3"/>
        </w:numPr>
        <w:autoSpaceDE w:val="0"/>
        <w:autoSpaceDN w:val="0"/>
        <w:adjustRightInd w:val="0"/>
        <w:ind w:left="360"/>
        <w:jc w:val="both"/>
        <w:rPr>
          <w:sz w:val="20"/>
          <w:szCs w:val="20"/>
          <w:lang w:val="fr-CA"/>
        </w:rPr>
      </w:pPr>
      <w:r w:rsidRPr="006E563B">
        <w:rPr>
          <w:sz w:val="20"/>
          <w:szCs w:val="20"/>
          <w:lang w:val="fr-CA"/>
        </w:rPr>
        <w:t>Les avis de requête en autorisation d’intervenir seront, le cas échéant, signifiés et déposés au plus tard le 11 février 2011.</w:t>
      </w:r>
    </w:p>
    <w:p w:rsidR="006E563B" w:rsidRPr="006E563B" w:rsidRDefault="006E563B" w:rsidP="006E563B">
      <w:pPr>
        <w:jc w:val="both"/>
        <w:rPr>
          <w:sz w:val="20"/>
          <w:szCs w:val="20"/>
          <w:lang w:val="fr-CA"/>
        </w:rPr>
      </w:pPr>
    </w:p>
    <w:p w:rsidR="006E563B" w:rsidRPr="006E563B" w:rsidRDefault="006E563B" w:rsidP="006E563B">
      <w:pPr>
        <w:pStyle w:val="ListParagraph"/>
        <w:numPr>
          <w:ilvl w:val="0"/>
          <w:numId w:val="3"/>
        </w:numPr>
        <w:autoSpaceDE w:val="0"/>
        <w:autoSpaceDN w:val="0"/>
        <w:adjustRightInd w:val="0"/>
        <w:ind w:left="360"/>
        <w:jc w:val="both"/>
        <w:rPr>
          <w:sz w:val="20"/>
          <w:szCs w:val="20"/>
          <w:lang w:val="fr-CA"/>
        </w:rPr>
      </w:pPr>
      <w:proofErr w:type="gramStart"/>
      <w:r w:rsidRPr="006E563B">
        <w:rPr>
          <w:sz w:val="20"/>
          <w:szCs w:val="20"/>
          <w:lang w:val="fr-CA"/>
        </w:rPr>
        <w:t>Les dossier</w:t>
      </w:r>
      <w:proofErr w:type="gramEnd"/>
      <w:r w:rsidRPr="006E563B">
        <w:rPr>
          <w:sz w:val="20"/>
          <w:szCs w:val="20"/>
          <w:lang w:val="fr-CA"/>
        </w:rPr>
        <w:t>, mémoire et recueil de sources de l’intimé seront signifiés et déposés au plus tard le 4 mars 2011.</w:t>
      </w:r>
    </w:p>
    <w:p w:rsidR="006E563B" w:rsidRPr="006E563B" w:rsidRDefault="006E563B" w:rsidP="006E563B">
      <w:pPr>
        <w:jc w:val="both"/>
        <w:rPr>
          <w:sz w:val="20"/>
          <w:szCs w:val="20"/>
          <w:lang w:val="fr-CA"/>
        </w:rPr>
      </w:pPr>
    </w:p>
    <w:p w:rsidR="006E563B" w:rsidRPr="006E563B" w:rsidRDefault="006E563B" w:rsidP="006E563B">
      <w:pPr>
        <w:pStyle w:val="ListParagraph"/>
        <w:numPr>
          <w:ilvl w:val="0"/>
          <w:numId w:val="3"/>
        </w:numPr>
        <w:autoSpaceDE w:val="0"/>
        <w:autoSpaceDN w:val="0"/>
        <w:adjustRightInd w:val="0"/>
        <w:ind w:left="360"/>
        <w:jc w:val="both"/>
        <w:rPr>
          <w:sz w:val="20"/>
          <w:szCs w:val="20"/>
          <w:lang w:val="fr-CA"/>
        </w:rPr>
      </w:pPr>
      <w:r w:rsidRPr="006E563B">
        <w:rPr>
          <w:sz w:val="20"/>
          <w:szCs w:val="20"/>
          <w:lang w:val="fr-CA"/>
        </w:rPr>
        <w:t xml:space="preserve">Tout intervenant ayant obtenu l’autorisation d’intervenir signifiera et déposera </w:t>
      </w:r>
      <w:proofErr w:type="gramStart"/>
      <w:r w:rsidRPr="006E563B">
        <w:rPr>
          <w:sz w:val="20"/>
          <w:szCs w:val="20"/>
          <w:lang w:val="fr-CA"/>
        </w:rPr>
        <w:t>ses mémoire</w:t>
      </w:r>
      <w:proofErr w:type="gramEnd"/>
      <w:r w:rsidRPr="006E563B">
        <w:rPr>
          <w:sz w:val="20"/>
          <w:szCs w:val="20"/>
          <w:lang w:val="fr-CA"/>
        </w:rPr>
        <w:t xml:space="preserve"> et recueil de sources au plus tard le 11 mars 2011.  </w:t>
      </w:r>
    </w:p>
    <w:p w:rsidR="006E563B" w:rsidRDefault="006E563B" w:rsidP="008D292F">
      <w:pPr>
        <w:rPr>
          <w:sz w:val="20"/>
          <w:szCs w:val="20"/>
          <w:lang w:val="fr-CA"/>
        </w:rPr>
      </w:pPr>
    </w:p>
    <w:p w:rsidR="005C0E8A" w:rsidRPr="00C50A5C" w:rsidRDefault="005C0E8A" w:rsidP="008D292F">
      <w:pPr>
        <w:rPr>
          <w:sz w:val="20"/>
          <w:szCs w:val="20"/>
          <w:lang w:val="fr-CA"/>
        </w:rPr>
      </w:pPr>
      <w:r w:rsidRPr="00F001E3">
        <w:rPr>
          <w:sz w:val="20"/>
          <w:szCs w:val="20"/>
          <w:lang w:val="fr-CA"/>
        </w:rPr>
        <w:pict>
          <v:rect id="_x0000_i1229"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6E563B" w:rsidTr="00BA6468">
        <w:tc>
          <w:tcPr>
            <w:tcW w:w="4230" w:type="dxa"/>
            <w:shd w:val="clear" w:color="auto" w:fill="auto"/>
            <w:tcMar>
              <w:left w:w="0" w:type="dxa"/>
              <w:right w:w="0" w:type="dxa"/>
            </w:tcMar>
          </w:tcPr>
          <w:p w:rsidR="00890FEB" w:rsidRPr="006E563B" w:rsidRDefault="00890FEB" w:rsidP="00EB2B90">
            <w:pPr>
              <w:keepNext/>
              <w:keepLines/>
              <w:tabs>
                <w:tab w:val="left" w:pos="-1440"/>
                <w:tab w:val="left" w:pos="-720"/>
              </w:tabs>
              <w:jc w:val="both"/>
              <w:rPr>
                <w:szCs w:val="24"/>
                <w:lang w:val="fr-CA"/>
              </w:rPr>
            </w:pPr>
            <w:r w:rsidRPr="006E563B">
              <w:rPr>
                <w:b/>
                <w:szCs w:val="24"/>
                <w:lang w:val="fr-CA"/>
              </w:rPr>
              <w:lastRenderedPageBreak/>
              <w:t>MOTIONS</w:t>
            </w:r>
          </w:p>
        </w:tc>
        <w:tc>
          <w:tcPr>
            <w:tcW w:w="1170" w:type="dxa"/>
            <w:shd w:val="clear" w:color="auto" w:fill="auto"/>
            <w:tcMar>
              <w:left w:w="0" w:type="dxa"/>
              <w:right w:w="0" w:type="dxa"/>
            </w:tcMar>
          </w:tcPr>
          <w:p w:rsidR="00890FEB" w:rsidRPr="006E563B" w:rsidRDefault="00890FEB" w:rsidP="00890FEB">
            <w:pPr>
              <w:keepNext/>
              <w:keepLines/>
              <w:tabs>
                <w:tab w:val="left" w:pos="-1440"/>
                <w:tab w:val="left" w:pos="-720"/>
              </w:tabs>
              <w:jc w:val="center"/>
              <w:rPr>
                <w:szCs w:val="24"/>
                <w:lang w:val="fr-CA"/>
              </w:rPr>
            </w:pPr>
          </w:p>
          <w:p w:rsidR="00890FEB" w:rsidRPr="006E563B" w:rsidRDefault="00890FEB" w:rsidP="00890FEB">
            <w:pPr>
              <w:keepNext/>
              <w:keepLines/>
              <w:tabs>
                <w:tab w:val="left" w:pos="-1440"/>
                <w:tab w:val="left" w:pos="-720"/>
              </w:tabs>
              <w:jc w:val="center"/>
              <w:rPr>
                <w:szCs w:val="24"/>
                <w:lang w:val="fr-CA"/>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6E563B" w:rsidRDefault="00890FEB" w:rsidP="00890FEB">
      <w:pPr>
        <w:rPr>
          <w:sz w:val="20"/>
          <w:szCs w:val="20"/>
          <w:lang w:val="fr-CA"/>
        </w:rPr>
      </w:pPr>
    </w:p>
    <w:p w:rsidR="00890FEB" w:rsidRPr="006E563B" w:rsidRDefault="00890FEB" w:rsidP="00890FEB">
      <w:pPr>
        <w:tabs>
          <w:tab w:val="left" w:pos="-1440"/>
          <w:tab w:val="left" w:pos="-720"/>
        </w:tabs>
        <w:spacing w:line="-19" w:lineRule="auto"/>
        <w:jc w:val="both"/>
        <w:rPr>
          <w:sz w:val="20"/>
          <w:szCs w:val="20"/>
          <w:lang w:val="fr-CA"/>
        </w:rPr>
      </w:pPr>
    </w:p>
    <w:p w:rsidR="00673717" w:rsidRPr="00673717" w:rsidRDefault="00673717" w:rsidP="00673717">
      <w:pPr>
        <w:tabs>
          <w:tab w:val="left" w:pos="-1440"/>
          <w:tab w:val="left" w:pos="-720"/>
        </w:tabs>
        <w:jc w:val="both"/>
        <w:rPr>
          <w:rFonts w:cs="Times New Roman"/>
          <w:sz w:val="20"/>
          <w:szCs w:val="20"/>
          <w:lang w:val="fr-CA"/>
        </w:rPr>
      </w:pPr>
      <w:r w:rsidRPr="00673717">
        <w:rPr>
          <w:rFonts w:cs="Times New Roman"/>
          <w:sz w:val="20"/>
          <w:szCs w:val="20"/>
          <w:lang w:val="fr-CA"/>
        </w:rPr>
        <w:t>07.01.2011</w:t>
      </w:r>
    </w:p>
    <w:p w:rsidR="00673717" w:rsidRPr="00673717" w:rsidRDefault="00673717" w:rsidP="00673717">
      <w:pPr>
        <w:tabs>
          <w:tab w:val="left" w:pos="-1440"/>
          <w:tab w:val="left" w:pos="-720"/>
        </w:tabs>
        <w:jc w:val="both"/>
        <w:rPr>
          <w:rFonts w:cs="Times New Roman"/>
          <w:sz w:val="20"/>
          <w:szCs w:val="20"/>
          <w:lang w:val="fr-CA"/>
        </w:rPr>
      </w:pPr>
    </w:p>
    <w:p w:rsidR="00673717" w:rsidRPr="00673717" w:rsidRDefault="00673717" w:rsidP="00673717">
      <w:pPr>
        <w:jc w:val="both"/>
        <w:rPr>
          <w:rFonts w:cs="Times New Roman"/>
          <w:sz w:val="20"/>
          <w:szCs w:val="20"/>
          <w:lang w:val="fr-CA"/>
        </w:rPr>
      </w:pPr>
      <w:proofErr w:type="spellStart"/>
      <w:r w:rsidRPr="00673717">
        <w:rPr>
          <w:rFonts w:cs="Times New Roman"/>
          <w:sz w:val="20"/>
          <w:szCs w:val="20"/>
          <w:lang w:val="fr-CA"/>
        </w:rPr>
        <w:t>Before</w:t>
      </w:r>
      <w:proofErr w:type="spellEnd"/>
      <w:r w:rsidRPr="00673717">
        <w:rPr>
          <w:rFonts w:cs="Times New Roman"/>
          <w:sz w:val="20"/>
          <w:szCs w:val="20"/>
          <w:lang w:val="fr-CA"/>
        </w:rPr>
        <w:t xml:space="preserve"> / Devant:   BINNIE J. / LE JUGE BINNIE</w:t>
      </w:r>
    </w:p>
    <w:p w:rsidR="00673717" w:rsidRPr="00673717" w:rsidRDefault="00673717" w:rsidP="00673717">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673717" w:rsidRPr="00673717" w:rsidTr="00BD6CAB">
        <w:tc>
          <w:tcPr>
            <w:tcW w:w="4338" w:type="dxa"/>
            <w:gridSpan w:val="2"/>
          </w:tcPr>
          <w:p w:rsidR="00673717" w:rsidRPr="00673717" w:rsidRDefault="00673717" w:rsidP="00BD6CAB">
            <w:pPr>
              <w:rPr>
                <w:rFonts w:cs="Times New Roman"/>
                <w:b/>
                <w:sz w:val="20"/>
                <w:szCs w:val="20"/>
              </w:rPr>
            </w:pPr>
            <w:r w:rsidRPr="006E563B">
              <w:rPr>
                <w:rFonts w:cs="Times New Roman"/>
                <w:b/>
                <w:sz w:val="20"/>
                <w:szCs w:val="20"/>
                <w:lang w:val="fr-CA"/>
              </w:rPr>
              <w:t xml:space="preserve">Motion for </w:t>
            </w:r>
            <w:proofErr w:type="spellStart"/>
            <w:r w:rsidRPr="006E563B">
              <w:rPr>
                <w:rFonts w:cs="Times New Roman"/>
                <w:b/>
                <w:sz w:val="20"/>
                <w:szCs w:val="20"/>
                <w:lang w:val="fr-CA"/>
              </w:rPr>
              <w:t>leave</w:t>
            </w:r>
            <w:proofErr w:type="spellEnd"/>
            <w:r w:rsidRPr="006E563B">
              <w:rPr>
                <w:rFonts w:cs="Times New Roman"/>
                <w:b/>
                <w:sz w:val="20"/>
                <w:szCs w:val="20"/>
                <w:lang w:val="fr-CA"/>
              </w:rPr>
              <w:t xml:space="preserve"> to </w:t>
            </w:r>
            <w:proofErr w:type="spellStart"/>
            <w:r w:rsidRPr="006E563B">
              <w:rPr>
                <w:rFonts w:cs="Times New Roman"/>
                <w:b/>
                <w:sz w:val="20"/>
                <w:szCs w:val="20"/>
                <w:lang w:val="fr-CA"/>
              </w:rPr>
              <w:t>interve</w:t>
            </w:r>
            <w:proofErr w:type="spellEnd"/>
            <w:r w:rsidRPr="00673717">
              <w:rPr>
                <w:rFonts w:cs="Times New Roman"/>
                <w:b/>
                <w:sz w:val="20"/>
                <w:szCs w:val="20"/>
              </w:rPr>
              <w:t>ne</w:t>
            </w:r>
            <w:r w:rsidRPr="00673717">
              <w:rPr>
                <w:rFonts w:cs="Times New Roman"/>
                <w:sz w:val="20"/>
                <w:szCs w:val="20"/>
              </w:rPr>
              <w:t xml:space="preserve"> </w:t>
            </w:r>
            <w:r w:rsidR="00F001E3" w:rsidRPr="00673717">
              <w:rPr>
                <w:rFonts w:cs="Times New Roman"/>
                <w:sz w:val="20"/>
                <w:szCs w:val="20"/>
              </w:rPr>
              <w:fldChar w:fldCharType="begin"/>
            </w:r>
            <w:r w:rsidRPr="00673717">
              <w:rPr>
                <w:rFonts w:cs="Times New Roman"/>
                <w:sz w:val="20"/>
                <w:szCs w:val="20"/>
              </w:rPr>
              <w:instrText xml:space="preserve"> SEQ CHAPTER \h \r 1</w:instrText>
            </w:r>
            <w:r w:rsidR="00F001E3" w:rsidRPr="00673717">
              <w:rPr>
                <w:rFonts w:cs="Times New Roman"/>
                <w:sz w:val="20"/>
                <w:szCs w:val="20"/>
              </w:rPr>
              <w:fldChar w:fldCharType="end"/>
            </w:r>
          </w:p>
        </w:tc>
        <w:tc>
          <w:tcPr>
            <w:tcW w:w="1170" w:type="dxa"/>
          </w:tcPr>
          <w:p w:rsidR="00673717" w:rsidRPr="00673717" w:rsidRDefault="00673717" w:rsidP="00BD6CAB">
            <w:pPr>
              <w:rPr>
                <w:rFonts w:cs="Times New Roman"/>
                <w:sz w:val="20"/>
                <w:szCs w:val="20"/>
              </w:rPr>
            </w:pPr>
          </w:p>
          <w:p w:rsidR="00673717" w:rsidRPr="00673717" w:rsidRDefault="00673717" w:rsidP="00BD6CAB">
            <w:pPr>
              <w:rPr>
                <w:rFonts w:cs="Times New Roman"/>
                <w:sz w:val="20"/>
                <w:szCs w:val="20"/>
              </w:rPr>
            </w:pPr>
          </w:p>
        </w:tc>
        <w:tc>
          <w:tcPr>
            <w:tcW w:w="4327" w:type="dxa"/>
          </w:tcPr>
          <w:p w:rsidR="00673717" w:rsidRPr="00673717" w:rsidRDefault="00673717" w:rsidP="00BD6CAB">
            <w:pPr>
              <w:rPr>
                <w:rFonts w:cs="Times New Roman"/>
                <w:b/>
                <w:sz w:val="20"/>
                <w:szCs w:val="20"/>
              </w:rPr>
            </w:pPr>
            <w:r w:rsidRPr="00673717">
              <w:rPr>
                <w:rFonts w:cs="Times New Roman"/>
                <w:b/>
                <w:bCs/>
                <w:sz w:val="20"/>
                <w:szCs w:val="20"/>
                <w:lang w:val="fr-CA"/>
              </w:rPr>
              <w:t>Requête en autorisation d’intervenir</w:t>
            </w:r>
            <w:r w:rsidRPr="00673717">
              <w:rPr>
                <w:rFonts w:cs="Times New Roman"/>
                <w:sz w:val="20"/>
                <w:szCs w:val="20"/>
              </w:rPr>
              <w:t xml:space="preserve"> </w:t>
            </w:r>
            <w:r w:rsidR="00F001E3" w:rsidRPr="00673717">
              <w:rPr>
                <w:rFonts w:cs="Times New Roman"/>
                <w:sz w:val="20"/>
                <w:szCs w:val="20"/>
              </w:rPr>
              <w:fldChar w:fldCharType="begin"/>
            </w:r>
            <w:r w:rsidRPr="00673717">
              <w:rPr>
                <w:rFonts w:cs="Times New Roman"/>
                <w:sz w:val="20"/>
                <w:szCs w:val="20"/>
              </w:rPr>
              <w:instrText xml:space="preserve"> SEQ CHAPTER \h \r 1</w:instrText>
            </w:r>
            <w:r w:rsidR="00F001E3" w:rsidRPr="00673717">
              <w:rPr>
                <w:rFonts w:cs="Times New Roman"/>
                <w:sz w:val="20"/>
                <w:szCs w:val="20"/>
              </w:rPr>
              <w:fldChar w:fldCharType="end"/>
            </w:r>
          </w:p>
        </w:tc>
      </w:tr>
      <w:tr w:rsidR="00673717" w:rsidRPr="00673717" w:rsidTr="00BD6CAB">
        <w:tc>
          <w:tcPr>
            <w:tcW w:w="1368" w:type="dxa"/>
          </w:tcPr>
          <w:p w:rsidR="00673717" w:rsidRPr="00673717" w:rsidRDefault="00673717" w:rsidP="00BD6CAB">
            <w:pPr>
              <w:rPr>
                <w:rFonts w:cs="Times New Roman"/>
                <w:sz w:val="20"/>
                <w:szCs w:val="20"/>
              </w:rPr>
            </w:pPr>
            <w:r w:rsidRPr="00673717">
              <w:rPr>
                <w:rFonts w:cs="Times New Roman"/>
                <w:sz w:val="20"/>
                <w:szCs w:val="20"/>
              </w:rPr>
              <w:t>BY / PAR</w:t>
            </w:r>
          </w:p>
        </w:tc>
        <w:tc>
          <w:tcPr>
            <w:tcW w:w="2970" w:type="dxa"/>
          </w:tcPr>
          <w:p w:rsidR="00673717" w:rsidRPr="00673717" w:rsidRDefault="00673717" w:rsidP="00BD6CAB">
            <w:pPr>
              <w:rPr>
                <w:rFonts w:cs="Times New Roman"/>
                <w:sz w:val="20"/>
                <w:szCs w:val="20"/>
              </w:rPr>
            </w:pPr>
            <w:r w:rsidRPr="00673717">
              <w:rPr>
                <w:rFonts w:cs="Times New Roman"/>
                <w:sz w:val="20"/>
                <w:szCs w:val="20"/>
              </w:rPr>
              <w:t>Criminal Lawyers’ Association (Ontario)</w:t>
            </w:r>
          </w:p>
        </w:tc>
        <w:tc>
          <w:tcPr>
            <w:tcW w:w="1170" w:type="dxa"/>
          </w:tcPr>
          <w:p w:rsidR="00673717" w:rsidRPr="00673717" w:rsidRDefault="00673717" w:rsidP="00BD6CAB">
            <w:pPr>
              <w:rPr>
                <w:rFonts w:cs="Times New Roman"/>
                <w:sz w:val="20"/>
                <w:szCs w:val="20"/>
              </w:rPr>
            </w:pPr>
          </w:p>
        </w:tc>
        <w:tc>
          <w:tcPr>
            <w:tcW w:w="4327" w:type="dxa"/>
          </w:tcPr>
          <w:p w:rsidR="00673717" w:rsidRPr="00673717" w:rsidRDefault="00673717" w:rsidP="00BD6CAB">
            <w:pPr>
              <w:rPr>
                <w:rFonts w:cs="Times New Roman"/>
                <w:sz w:val="20"/>
                <w:szCs w:val="20"/>
              </w:rPr>
            </w:pPr>
          </w:p>
        </w:tc>
      </w:tr>
      <w:tr w:rsidR="00673717" w:rsidRPr="00673717" w:rsidTr="00BD6CAB">
        <w:tc>
          <w:tcPr>
            <w:tcW w:w="1368" w:type="dxa"/>
          </w:tcPr>
          <w:p w:rsidR="00673717" w:rsidRPr="00673717" w:rsidRDefault="00673717" w:rsidP="00BD6CAB">
            <w:pPr>
              <w:rPr>
                <w:rFonts w:cs="Times New Roman"/>
                <w:sz w:val="20"/>
                <w:szCs w:val="20"/>
              </w:rPr>
            </w:pPr>
          </w:p>
        </w:tc>
        <w:tc>
          <w:tcPr>
            <w:tcW w:w="2970" w:type="dxa"/>
          </w:tcPr>
          <w:p w:rsidR="00673717" w:rsidRPr="00673717" w:rsidRDefault="00673717" w:rsidP="00BD6CAB">
            <w:pPr>
              <w:rPr>
                <w:rFonts w:cs="Times New Roman"/>
                <w:sz w:val="20"/>
                <w:szCs w:val="20"/>
              </w:rPr>
            </w:pPr>
          </w:p>
        </w:tc>
        <w:tc>
          <w:tcPr>
            <w:tcW w:w="1170" w:type="dxa"/>
          </w:tcPr>
          <w:p w:rsidR="00673717" w:rsidRPr="00673717" w:rsidRDefault="00673717" w:rsidP="00BD6CAB">
            <w:pPr>
              <w:rPr>
                <w:rFonts w:cs="Times New Roman"/>
                <w:sz w:val="20"/>
                <w:szCs w:val="20"/>
              </w:rPr>
            </w:pPr>
          </w:p>
        </w:tc>
        <w:tc>
          <w:tcPr>
            <w:tcW w:w="4327" w:type="dxa"/>
          </w:tcPr>
          <w:p w:rsidR="00673717" w:rsidRPr="00673717" w:rsidRDefault="00673717" w:rsidP="00BD6CAB">
            <w:pPr>
              <w:rPr>
                <w:rFonts w:cs="Times New Roman"/>
                <w:sz w:val="20"/>
                <w:szCs w:val="20"/>
              </w:rPr>
            </w:pPr>
          </w:p>
        </w:tc>
      </w:tr>
      <w:tr w:rsidR="00673717" w:rsidRPr="00673717" w:rsidTr="00BD6CAB">
        <w:tc>
          <w:tcPr>
            <w:tcW w:w="1368" w:type="dxa"/>
          </w:tcPr>
          <w:p w:rsidR="00673717" w:rsidRPr="00673717" w:rsidRDefault="00673717" w:rsidP="00BD6CAB">
            <w:pPr>
              <w:rPr>
                <w:rFonts w:cs="Times New Roman"/>
                <w:sz w:val="20"/>
                <w:szCs w:val="20"/>
              </w:rPr>
            </w:pPr>
            <w:r w:rsidRPr="00673717">
              <w:rPr>
                <w:rFonts w:cs="Times New Roman"/>
                <w:sz w:val="20"/>
                <w:szCs w:val="20"/>
              </w:rPr>
              <w:t>IN / DANS :</w:t>
            </w:r>
          </w:p>
        </w:tc>
        <w:tc>
          <w:tcPr>
            <w:tcW w:w="2970" w:type="dxa"/>
          </w:tcPr>
          <w:p w:rsidR="00673717" w:rsidRPr="00673717" w:rsidRDefault="00673717" w:rsidP="00BD6CAB">
            <w:pPr>
              <w:rPr>
                <w:rFonts w:cs="Times New Roman"/>
                <w:sz w:val="20"/>
                <w:szCs w:val="20"/>
              </w:rPr>
            </w:pPr>
            <w:proofErr w:type="spellStart"/>
            <w:r w:rsidRPr="00673717">
              <w:rPr>
                <w:rFonts w:cs="Times New Roman"/>
                <w:sz w:val="20"/>
                <w:szCs w:val="20"/>
              </w:rPr>
              <w:t>Armande</w:t>
            </w:r>
            <w:proofErr w:type="spellEnd"/>
            <w:r w:rsidRPr="00673717">
              <w:rPr>
                <w:rFonts w:cs="Times New Roman"/>
                <w:sz w:val="20"/>
                <w:szCs w:val="20"/>
              </w:rPr>
              <w:t xml:space="preserve"> </w:t>
            </w:r>
            <w:proofErr w:type="spellStart"/>
            <w:r w:rsidRPr="00673717">
              <w:rPr>
                <w:rFonts w:cs="Times New Roman"/>
                <w:sz w:val="20"/>
                <w:szCs w:val="20"/>
              </w:rPr>
              <w:t>Côté</w:t>
            </w:r>
            <w:proofErr w:type="spellEnd"/>
          </w:p>
          <w:p w:rsidR="00673717" w:rsidRPr="00673717" w:rsidRDefault="00673717" w:rsidP="00BD6CAB">
            <w:pPr>
              <w:rPr>
                <w:rFonts w:cs="Times New Roman"/>
                <w:sz w:val="20"/>
                <w:szCs w:val="20"/>
              </w:rPr>
            </w:pPr>
          </w:p>
        </w:tc>
        <w:tc>
          <w:tcPr>
            <w:tcW w:w="1170" w:type="dxa"/>
          </w:tcPr>
          <w:p w:rsidR="00673717" w:rsidRPr="00673717" w:rsidRDefault="00673717" w:rsidP="00BD6CAB">
            <w:pPr>
              <w:rPr>
                <w:rFonts w:cs="Times New Roman"/>
                <w:sz w:val="20"/>
                <w:szCs w:val="20"/>
              </w:rPr>
            </w:pPr>
          </w:p>
        </w:tc>
        <w:tc>
          <w:tcPr>
            <w:tcW w:w="4327" w:type="dxa"/>
          </w:tcPr>
          <w:p w:rsidR="00673717" w:rsidRPr="00673717" w:rsidRDefault="00673717" w:rsidP="00BD6CAB">
            <w:pPr>
              <w:rPr>
                <w:rFonts w:cs="Times New Roman"/>
                <w:sz w:val="20"/>
                <w:szCs w:val="20"/>
              </w:rPr>
            </w:pPr>
          </w:p>
        </w:tc>
      </w:tr>
      <w:tr w:rsidR="00673717" w:rsidRPr="00673717" w:rsidTr="00BD6CAB">
        <w:tc>
          <w:tcPr>
            <w:tcW w:w="1368" w:type="dxa"/>
          </w:tcPr>
          <w:p w:rsidR="00673717" w:rsidRPr="00673717" w:rsidRDefault="00673717" w:rsidP="00BD6CAB">
            <w:pPr>
              <w:rPr>
                <w:rFonts w:cs="Times New Roman"/>
                <w:sz w:val="20"/>
                <w:szCs w:val="20"/>
              </w:rPr>
            </w:pPr>
          </w:p>
        </w:tc>
        <w:tc>
          <w:tcPr>
            <w:tcW w:w="2970" w:type="dxa"/>
          </w:tcPr>
          <w:p w:rsidR="00673717" w:rsidRPr="00673717" w:rsidRDefault="00673717" w:rsidP="00BD6CAB">
            <w:pPr>
              <w:rPr>
                <w:rFonts w:cs="Times New Roman"/>
                <w:sz w:val="20"/>
                <w:szCs w:val="20"/>
              </w:rPr>
            </w:pPr>
            <w:r w:rsidRPr="00673717">
              <w:rPr>
                <w:rFonts w:cs="Times New Roman"/>
                <w:sz w:val="20"/>
                <w:szCs w:val="20"/>
              </w:rPr>
              <w:tab/>
              <w:t>c. (33645)</w:t>
            </w:r>
          </w:p>
          <w:p w:rsidR="00673717" w:rsidRPr="00673717" w:rsidRDefault="00673717" w:rsidP="00BD6CAB">
            <w:pPr>
              <w:rPr>
                <w:rFonts w:cs="Times New Roman"/>
                <w:sz w:val="20"/>
                <w:szCs w:val="20"/>
              </w:rPr>
            </w:pPr>
          </w:p>
        </w:tc>
        <w:tc>
          <w:tcPr>
            <w:tcW w:w="1170" w:type="dxa"/>
          </w:tcPr>
          <w:p w:rsidR="00673717" w:rsidRPr="00673717" w:rsidRDefault="00673717" w:rsidP="00BD6CAB">
            <w:pPr>
              <w:rPr>
                <w:rFonts w:cs="Times New Roman"/>
                <w:sz w:val="20"/>
                <w:szCs w:val="20"/>
              </w:rPr>
            </w:pPr>
          </w:p>
        </w:tc>
        <w:tc>
          <w:tcPr>
            <w:tcW w:w="4327" w:type="dxa"/>
          </w:tcPr>
          <w:p w:rsidR="00673717" w:rsidRPr="00673717" w:rsidRDefault="00673717" w:rsidP="00BD6CAB">
            <w:pPr>
              <w:rPr>
                <w:rFonts w:cs="Times New Roman"/>
                <w:sz w:val="20"/>
                <w:szCs w:val="20"/>
              </w:rPr>
            </w:pPr>
          </w:p>
        </w:tc>
      </w:tr>
      <w:tr w:rsidR="00673717" w:rsidRPr="00673717" w:rsidTr="00BD6CAB">
        <w:tc>
          <w:tcPr>
            <w:tcW w:w="1368" w:type="dxa"/>
          </w:tcPr>
          <w:p w:rsidR="00673717" w:rsidRPr="00673717" w:rsidRDefault="00673717" w:rsidP="00BD6CAB">
            <w:pPr>
              <w:rPr>
                <w:rFonts w:cs="Times New Roman"/>
                <w:sz w:val="20"/>
                <w:szCs w:val="20"/>
              </w:rPr>
            </w:pPr>
          </w:p>
        </w:tc>
        <w:tc>
          <w:tcPr>
            <w:tcW w:w="2970" w:type="dxa"/>
          </w:tcPr>
          <w:p w:rsidR="00673717" w:rsidRPr="00673717" w:rsidRDefault="00673717" w:rsidP="00BD6CAB">
            <w:pPr>
              <w:jc w:val="both"/>
              <w:rPr>
                <w:rFonts w:cs="Times New Roman"/>
                <w:sz w:val="20"/>
                <w:szCs w:val="20"/>
              </w:rPr>
            </w:pPr>
            <w:r w:rsidRPr="00673717">
              <w:rPr>
                <w:rFonts w:cs="Times New Roman"/>
                <w:sz w:val="20"/>
                <w:szCs w:val="20"/>
                <w:lang w:val="fr-CA"/>
              </w:rPr>
              <w:t>Sa Majesté la Reine (</w:t>
            </w:r>
            <w:proofErr w:type="spellStart"/>
            <w:r w:rsidRPr="00673717">
              <w:rPr>
                <w:rFonts w:cs="Times New Roman"/>
                <w:sz w:val="20"/>
                <w:szCs w:val="20"/>
                <w:lang w:val="fr-CA"/>
              </w:rPr>
              <w:t>Crim</w:t>
            </w:r>
            <w:proofErr w:type="spellEnd"/>
            <w:r w:rsidRPr="00673717">
              <w:rPr>
                <w:rFonts w:cs="Times New Roman"/>
                <w:sz w:val="20"/>
                <w:szCs w:val="20"/>
                <w:lang w:val="fr-CA"/>
              </w:rPr>
              <w:t xml:space="preserve">.) </w:t>
            </w:r>
            <w:r w:rsidRPr="00673717">
              <w:rPr>
                <w:rFonts w:cs="Times New Roman"/>
                <w:sz w:val="20"/>
                <w:szCs w:val="20"/>
              </w:rPr>
              <w:t>(Qc)</w:t>
            </w:r>
          </w:p>
        </w:tc>
        <w:tc>
          <w:tcPr>
            <w:tcW w:w="1170" w:type="dxa"/>
          </w:tcPr>
          <w:p w:rsidR="00673717" w:rsidRPr="00673717" w:rsidRDefault="00673717" w:rsidP="00BD6CAB">
            <w:pPr>
              <w:rPr>
                <w:rFonts w:cs="Times New Roman"/>
                <w:sz w:val="20"/>
                <w:szCs w:val="20"/>
              </w:rPr>
            </w:pPr>
          </w:p>
        </w:tc>
        <w:tc>
          <w:tcPr>
            <w:tcW w:w="4327" w:type="dxa"/>
          </w:tcPr>
          <w:p w:rsidR="00673717" w:rsidRPr="00673717" w:rsidRDefault="00673717" w:rsidP="00BD6CAB">
            <w:pPr>
              <w:rPr>
                <w:rFonts w:cs="Times New Roman"/>
                <w:sz w:val="20"/>
                <w:szCs w:val="20"/>
              </w:rPr>
            </w:pPr>
          </w:p>
        </w:tc>
      </w:tr>
    </w:tbl>
    <w:p w:rsidR="00673717" w:rsidRPr="00673717" w:rsidRDefault="00673717" w:rsidP="00673717">
      <w:pPr>
        <w:jc w:val="both"/>
        <w:rPr>
          <w:rFonts w:cs="Times New Roman"/>
          <w:sz w:val="20"/>
          <w:szCs w:val="20"/>
          <w:lang w:val="fr-CA"/>
        </w:rPr>
      </w:pPr>
    </w:p>
    <w:p w:rsidR="00673717" w:rsidRPr="00673717" w:rsidRDefault="00673717" w:rsidP="00673717">
      <w:pPr>
        <w:tabs>
          <w:tab w:val="left" w:pos="-1440"/>
          <w:tab w:val="left" w:pos="-720"/>
        </w:tabs>
        <w:jc w:val="both"/>
        <w:rPr>
          <w:rFonts w:cs="Times New Roman"/>
          <w:sz w:val="20"/>
          <w:szCs w:val="20"/>
        </w:rPr>
      </w:pPr>
      <w:r w:rsidRPr="00673717">
        <w:rPr>
          <w:rFonts w:cs="Times New Roman"/>
          <w:b/>
          <w:sz w:val="20"/>
          <w:szCs w:val="20"/>
        </w:rPr>
        <w:t>GRANTED / ACCORDÉE</w:t>
      </w:r>
    </w:p>
    <w:p w:rsidR="00673717" w:rsidRPr="00673717" w:rsidRDefault="00673717" w:rsidP="00673717">
      <w:pPr>
        <w:tabs>
          <w:tab w:val="left" w:pos="-1440"/>
          <w:tab w:val="left" w:pos="-720"/>
        </w:tabs>
        <w:jc w:val="both"/>
        <w:rPr>
          <w:rFonts w:cs="Times New Roman"/>
          <w:sz w:val="20"/>
          <w:szCs w:val="20"/>
        </w:rPr>
      </w:pPr>
    </w:p>
    <w:p w:rsidR="00673717" w:rsidRPr="00673717" w:rsidRDefault="00673717" w:rsidP="00673717">
      <w:pPr>
        <w:spacing w:line="233" w:lineRule="auto"/>
        <w:jc w:val="both"/>
        <w:rPr>
          <w:rFonts w:cs="Times New Roman"/>
          <w:sz w:val="20"/>
          <w:szCs w:val="20"/>
        </w:rPr>
      </w:pPr>
      <w:r w:rsidRPr="00673717">
        <w:rPr>
          <w:rFonts w:cs="Times New Roman"/>
          <w:b/>
          <w:bCs/>
          <w:sz w:val="20"/>
          <w:szCs w:val="20"/>
        </w:rPr>
        <w:t xml:space="preserve">UPON APPLICATION </w:t>
      </w:r>
      <w:r w:rsidRPr="00673717">
        <w:rPr>
          <w:rFonts w:cs="Times New Roman"/>
          <w:sz w:val="20"/>
          <w:szCs w:val="20"/>
        </w:rPr>
        <w:t>by the Criminal Lawyers' Association (Ontario) for leave to intervene in the above appeal;</w:t>
      </w:r>
    </w:p>
    <w:p w:rsidR="00673717" w:rsidRPr="00673717" w:rsidRDefault="00673717" w:rsidP="00673717">
      <w:pPr>
        <w:spacing w:line="233" w:lineRule="auto"/>
        <w:jc w:val="both"/>
        <w:rPr>
          <w:rFonts w:cs="Times New Roman"/>
          <w:sz w:val="20"/>
          <w:szCs w:val="20"/>
        </w:rPr>
      </w:pPr>
    </w:p>
    <w:p w:rsidR="00673717" w:rsidRPr="00673717" w:rsidRDefault="00673717" w:rsidP="00673717">
      <w:pPr>
        <w:spacing w:line="233" w:lineRule="auto"/>
        <w:jc w:val="both"/>
        <w:rPr>
          <w:rFonts w:cs="Times New Roman"/>
          <w:sz w:val="20"/>
          <w:szCs w:val="20"/>
        </w:rPr>
      </w:pPr>
      <w:r w:rsidRPr="00673717">
        <w:rPr>
          <w:rFonts w:cs="Times New Roman"/>
          <w:b/>
          <w:bCs/>
          <w:sz w:val="20"/>
          <w:szCs w:val="20"/>
        </w:rPr>
        <w:t>AND THE MATERIAL FILED</w:t>
      </w:r>
      <w:r w:rsidRPr="00673717">
        <w:rPr>
          <w:rFonts w:cs="Times New Roman"/>
          <w:sz w:val="20"/>
          <w:szCs w:val="20"/>
        </w:rPr>
        <w:t xml:space="preserve"> having been read;</w:t>
      </w:r>
    </w:p>
    <w:p w:rsidR="00673717" w:rsidRPr="00673717" w:rsidRDefault="00673717" w:rsidP="00673717">
      <w:pPr>
        <w:spacing w:line="233" w:lineRule="auto"/>
        <w:jc w:val="both"/>
        <w:rPr>
          <w:rFonts w:cs="Times New Roman"/>
          <w:sz w:val="20"/>
          <w:szCs w:val="20"/>
        </w:rPr>
      </w:pPr>
    </w:p>
    <w:p w:rsidR="00673717" w:rsidRPr="00673717" w:rsidRDefault="00673717" w:rsidP="00673717">
      <w:pPr>
        <w:spacing w:line="233" w:lineRule="auto"/>
        <w:jc w:val="both"/>
        <w:rPr>
          <w:rFonts w:cs="Times New Roman"/>
          <w:sz w:val="20"/>
          <w:szCs w:val="20"/>
        </w:rPr>
      </w:pPr>
      <w:r w:rsidRPr="00673717">
        <w:rPr>
          <w:rFonts w:cs="Times New Roman"/>
          <w:b/>
          <w:bCs/>
          <w:sz w:val="20"/>
          <w:szCs w:val="20"/>
        </w:rPr>
        <w:t>IT IS HEREBY ORDERED THAT:</w:t>
      </w:r>
    </w:p>
    <w:p w:rsidR="00673717" w:rsidRPr="00673717" w:rsidRDefault="00673717" w:rsidP="00673717">
      <w:pPr>
        <w:spacing w:line="233" w:lineRule="auto"/>
        <w:jc w:val="both"/>
        <w:rPr>
          <w:rFonts w:cs="Times New Roman"/>
          <w:sz w:val="20"/>
          <w:szCs w:val="20"/>
        </w:rPr>
      </w:pPr>
    </w:p>
    <w:p w:rsidR="00673717" w:rsidRPr="00673717" w:rsidRDefault="00673717" w:rsidP="00673717">
      <w:pPr>
        <w:spacing w:line="233" w:lineRule="auto"/>
        <w:jc w:val="both"/>
        <w:rPr>
          <w:rFonts w:cs="Times New Roman"/>
          <w:sz w:val="20"/>
          <w:szCs w:val="20"/>
        </w:rPr>
      </w:pPr>
      <w:r w:rsidRPr="00673717">
        <w:rPr>
          <w:rFonts w:cs="Times New Roman"/>
          <w:sz w:val="20"/>
          <w:szCs w:val="20"/>
        </w:rPr>
        <w:t xml:space="preserve">The motion for leave to intervene of the Criminal Lawyers' Association (Ontario) is granted and the said intervener shall be entitled to serve and file a factum not to exceed 10 pages in length. </w:t>
      </w:r>
    </w:p>
    <w:p w:rsidR="00673717" w:rsidRPr="00673717" w:rsidRDefault="00673717" w:rsidP="00673717">
      <w:pPr>
        <w:spacing w:line="233" w:lineRule="auto"/>
        <w:jc w:val="both"/>
        <w:rPr>
          <w:rFonts w:cs="Times New Roman"/>
          <w:sz w:val="20"/>
          <w:szCs w:val="20"/>
        </w:rPr>
      </w:pPr>
    </w:p>
    <w:p w:rsidR="00673717" w:rsidRPr="00673717" w:rsidRDefault="00673717" w:rsidP="00673717">
      <w:pPr>
        <w:spacing w:line="233" w:lineRule="auto"/>
        <w:jc w:val="both"/>
        <w:rPr>
          <w:rFonts w:cs="Times New Roman"/>
          <w:sz w:val="20"/>
          <w:szCs w:val="20"/>
        </w:rPr>
      </w:pPr>
      <w:r w:rsidRPr="00673717">
        <w:rPr>
          <w:rFonts w:cs="Times New Roman"/>
          <w:sz w:val="20"/>
          <w:szCs w:val="20"/>
        </w:rPr>
        <w:t>The request to present oral argument is deferred to a date following receipt and consideration of the written arguments of the parties and the intervener.</w:t>
      </w:r>
    </w:p>
    <w:p w:rsidR="00673717" w:rsidRPr="00673717" w:rsidRDefault="00673717" w:rsidP="00673717">
      <w:pPr>
        <w:spacing w:line="233" w:lineRule="auto"/>
        <w:jc w:val="both"/>
        <w:rPr>
          <w:rFonts w:cs="Times New Roman"/>
          <w:sz w:val="20"/>
          <w:szCs w:val="20"/>
        </w:rPr>
      </w:pPr>
    </w:p>
    <w:p w:rsidR="00673717" w:rsidRPr="00673717" w:rsidRDefault="00673717" w:rsidP="00673717">
      <w:pPr>
        <w:spacing w:line="233" w:lineRule="auto"/>
        <w:jc w:val="both"/>
        <w:rPr>
          <w:rFonts w:cs="Times New Roman"/>
          <w:sz w:val="20"/>
          <w:szCs w:val="20"/>
        </w:rPr>
      </w:pPr>
      <w:r w:rsidRPr="00673717">
        <w:rPr>
          <w:rFonts w:cs="Times New Roman"/>
          <w:sz w:val="20"/>
          <w:szCs w:val="20"/>
        </w:rPr>
        <w:t>The intervener shall not be entitled to raise new issues or to adduce further evidence or otherwise to supplement the record of the parties.</w:t>
      </w:r>
    </w:p>
    <w:p w:rsidR="00673717" w:rsidRPr="00673717" w:rsidRDefault="00673717" w:rsidP="00673717">
      <w:pPr>
        <w:spacing w:line="233" w:lineRule="auto"/>
        <w:jc w:val="both"/>
        <w:rPr>
          <w:rFonts w:cs="Times New Roman"/>
          <w:sz w:val="20"/>
          <w:szCs w:val="20"/>
        </w:rPr>
      </w:pPr>
    </w:p>
    <w:p w:rsidR="00673717" w:rsidRPr="00673717" w:rsidRDefault="00673717" w:rsidP="00673717">
      <w:pPr>
        <w:spacing w:line="233" w:lineRule="auto"/>
        <w:jc w:val="both"/>
        <w:rPr>
          <w:rFonts w:cs="Times New Roman"/>
          <w:sz w:val="20"/>
          <w:szCs w:val="20"/>
        </w:rPr>
      </w:pPr>
      <w:r w:rsidRPr="00673717">
        <w:rPr>
          <w:rFonts w:cs="Times New Roman"/>
          <w:sz w:val="20"/>
          <w:szCs w:val="20"/>
        </w:rPr>
        <w:t>Pursuant to Rule 59(1</w:t>
      </w:r>
      <w:proofErr w:type="gramStart"/>
      <w:r w:rsidRPr="00673717">
        <w:rPr>
          <w:rFonts w:cs="Times New Roman"/>
          <w:sz w:val="20"/>
          <w:szCs w:val="20"/>
        </w:rPr>
        <w:t>)(</w:t>
      </w:r>
      <w:proofErr w:type="gramEnd"/>
      <w:r w:rsidRPr="00673717">
        <w:rPr>
          <w:rFonts w:cs="Times New Roman"/>
          <w:i/>
          <w:iCs/>
          <w:sz w:val="20"/>
          <w:szCs w:val="20"/>
        </w:rPr>
        <w:t>a</w:t>
      </w:r>
      <w:r w:rsidRPr="00673717">
        <w:rPr>
          <w:rFonts w:cs="Times New Roman"/>
          <w:sz w:val="20"/>
          <w:szCs w:val="20"/>
        </w:rPr>
        <w:t xml:space="preserve">) of the </w:t>
      </w:r>
      <w:r w:rsidRPr="00673717">
        <w:rPr>
          <w:rFonts w:cs="Times New Roman"/>
          <w:i/>
          <w:iCs/>
          <w:sz w:val="20"/>
          <w:szCs w:val="20"/>
        </w:rPr>
        <w:t>Rules of the Supreme Court of Canada</w:t>
      </w:r>
      <w:r w:rsidRPr="00673717">
        <w:rPr>
          <w:rFonts w:cs="Times New Roman"/>
          <w:sz w:val="20"/>
          <w:szCs w:val="20"/>
        </w:rPr>
        <w:t>, the intervener shall pay to the appellant and respondent any additional disbursements occasioned to the appellant and respondent by its intervention.</w:t>
      </w:r>
    </w:p>
    <w:p w:rsidR="00673717" w:rsidRDefault="00673717" w:rsidP="00673717">
      <w:pPr>
        <w:tabs>
          <w:tab w:val="left" w:pos="-1440"/>
          <w:tab w:val="left" w:pos="-720"/>
        </w:tabs>
        <w:jc w:val="both"/>
        <w:rPr>
          <w:rFonts w:cs="Times New Roman"/>
          <w:sz w:val="20"/>
          <w:szCs w:val="20"/>
        </w:rPr>
      </w:pPr>
    </w:p>
    <w:p w:rsidR="00673717" w:rsidRPr="00673717" w:rsidRDefault="00673717" w:rsidP="00673717">
      <w:pPr>
        <w:tabs>
          <w:tab w:val="left" w:pos="-1440"/>
          <w:tab w:val="left" w:pos="-720"/>
        </w:tabs>
        <w:jc w:val="both"/>
        <w:rPr>
          <w:rFonts w:cs="Times New Roman"/>
          <w:sz w:val="20"/>
          <w:szCs w:val="20"/>
        </w:rPr>
      </w:pPr>
    </w:p>
    <w:p w:rsidR="00673717" w:rsidRPr="00673717" w:rsidRDefault="00673717" w:rsidP="00673717">
      <w:pPr>
        <w:tabs>
          <w:tab w:val="left" w:pos="-1440"/>
          <w:tab w:val="left" w:pos="-720"/>
        </w:tabs>
        <w:jc w:val="both"/>
        <w:rPr>
          <w:rFonts w:cs="Times New Roman"/>
          <w:sz w:val="20"/>
          <w:szCs w:val="20"/>
        </w:rPr>
      </w:pPr>
    </w:p>
    <w:p w:rsidR="00673717" w:rsidRPr="00673717" w:rsidRDefault="00673717" w:rsidP="00673717">
      <w:pPr>
        <w:jc w:val="both"/>
        <w:rPr>
          <w:rFonts w:cs="Times New Roman"/>
          <w:sz w:val="20"/>
          <w:szCs w:val="20"/>
          <w:lang w:val="fr-CA"/>
        </w:rPr>
      </w:pPr>
      <w:r w:rsidRPr="00673717">
        <w:rPr>
          <w:rFonts w:cs="Times New Roman"/>
          <w:b/>
          <w:bCs/>
          <w:sz w:val="20"/>
          <w:szCs w:val="20"/>
          <w:lang w:val="fr-CA"/>
        </w:rPr>
        <w:t xml:space="preserve">À LA SUITE DE LA REQUÊTE </w:t>
      </w:r>
      <w:r w:rsidRPr="00673717">
        <w:rPr>
          <w:rFonts w:cs="Times New Roman"/>
          <w:bCs/>
          <w:sz w:val="20"/>
          <w:szCs w:val="20"/>
          <w:lang w:val="fr-CA"/>
        </w:rPr>
        <w:t xml:space="preserve">présentée par la </w:t>
      </w:r>
      <w:proofErr w:type="spellStart"/>
      <w:r w:rsidRPr="00673717">
        <w:rPr>
          <w:rFonts w:cs="Times New Roman"/>
          <w:sz w:val="20"/>
          <w:szCs w:val="20"/>
          <w:lang w:val="fr-FR"/>
        </w:rPr>
        <w:t>Criminal</w:t>
      </w:r>
      <w:proofErr w:type="spellEnd"/>
      <w:r w:rsidRPr="00673717">
        <w:rPr>
          <w:rFonts w:cs="Times New Roman"/>
          <w:sz w:val="20"/>
          <w:szCs w:val="20"/>
          <w:lang w:val="fr-FR"/>
        </w:rPr>
        <w:t xml:space="preserve"> </w:t>
      </w:r>
      <w:proofErr w:type="spellStart"/>
      <w:r w:rsidRPr="00673717">
        <w:rPr>
          <w:rFonts w:cs="Times New Roman"/>
          <w:sz w:val="20"/>
          <w:szCs w:val="20"/>
          <w:lang w:val="fr-FR"/>
        </w:rPr>
        <w:t>Lawyers</w:t>
      </w:r>
      <w:proofErr w:type="spellEnd"/>
      <w:r w:rsidRPr="00673717">
        <w:rPr>
          <w:rFonts w:cs="Times New Roman"/>
          <w:sz w:val="20"/>
          <w:szCs w:val="20"/>
          <w:lang w:val="fr-FR"/>
        </w:rPr>
        <w:t xml:space="preserve">' Association (Ontario) </w:t>
      </w:r>
      <w:r w:rsidR="00F001E3" w:rsidRPr="00673717">
        <w:rPr>
          <w:rFonts w:cs="Times New Roman"/>
          <w:sz w:val="20"/>
          <w:szCs w:val="20"/>
        </w:rPr>
        <w:fldChar w:fldCharType="begin"/>
      </w:r>
      <w:r w:rsidRPr="00673717">
        <w:rPr>
          <w:rFonts w:cs="Times New Roman"/>
          <w:sz w:val="20"/>
          <w:szCs w:val="20"/>
          <w:lang w:val="fr-FR"/>
        </w:rPr>
        <w:instrText xml:space="preserve"> SEQ CHAPTER \h \r 1</w:instrText>
      </w:r>
      <w:r w:rsidR="00F001E3" w:rsidRPr="00673717">
        <w:rPr>
          <w:rFonts w:cs="Times New Roman"/>
          <w:sz w:val="20"/>
          <w:szCs w:val="20"/>
        </w:rPr>
        <w:fldChar w:fldCharType="end"/>
      </w:r>
      <w:r w:rsidRPr="00673717">
        <w:rPr>
          <w:rFonts w:cs="Times New Roman"/>
          <w:sz w:val="20"/>
          <w:szCs w:val="20"/>
          <w:lang w:val="fr-CA"/>
        </w:rPr>
        <w:t>en vue d’obtenir l’autorisation d’intervenir dans l’appel;</w:t>
      </w:r>
    </w:p>
    <w:p w:rsidR="00673717" w:rsidRPr="00673717" w:rsidRDefault="00673717" w:rsidP="00673717">
      <w:pPr>
        <w:jc w:val="both"/>
        <w:rPr>
          <w:rFonts w:cs="Times New Roman"/>
          <w:sz w:val="20"/>
          <w:szCs w:val="20"/>
          <w:lang w:val="fr-CA"/>
        </w:rPr>
      </w:pPr>
    </w:p>
    <w:p w:rsidR="00673717" w:rsidRPr="00673717" w:rsidRDefault="00673717" w:rsidP="00673717">
      <w:pPr>
        <w:jc w:val="both"/>
        <w:rPr>
          <w:rFonts w:cs="Times New Roman"/>
          <w:sz w:val="20"/>
          <w:szCs w:val="20"/>
          <w:lang w:val="fr-CA"/>
        </w:rPr>
      </w:pPr>
      <w:r w:rsidRPr="00673717">
        <w:rPr>
          <w:rFonts w:cs="Times New Roman"/>
          <w:b/>
          <w:bCs/>
          <w:sz w:val="20"/>
          <w:szCs w:val="20"/>
          <w:lang w:val="fr-CA"/>
        </w:rPr>
        <w:t xml:space="preserve">APRÈS EXAMEN </w:t>
      </w:r>
      <w:r w:rsidRPr="00673717">
        <w:rPr>
          <w:rFonts w:cs="Times New Roman"/>
          <w:sz w:val="20"/>
          <w:szCs w:val="20"/>
          <w:lang w:val="fr-CA"/>
        </w:rPr>
        <w:t xml:space="preserve">des documents déposés; </w:t>
      </w:r>
    </w:p>
    <w:p w:rsidR="00673717" w:rsidRPr="00673717" w:rsidRDefault="00673717" w:rsidP="00673717">
      <w:pPr>
        <w:jc w:val="both"/>
        <w:rPr>
          <w:rFonts w:cs="Times New Roman"/>
          <w:sz w:val="20"/>
          <w:szCs w:val="20"/>
          <w:lang w:val="fr-CA"/>
        </w:rPr>
      </w:pPr>
    </w:p>
    <w:p w:rsidR="00673717" w:rsidRPr="00673717" w:rsidRDefault="00673717" w:rsidP="00673717">
      <w:pPr>
        <w:jc w:val="both"/>
        <w:rPr>
          <w:rFonts w:cs="Times New Roman"/>
          <w:b/>
          <w:bCs/>
          <w:sz w:val="20"/>
          <w:szCs w:val="20"/>
          <w:lang w:val="fr-CA"/>
        </w:rPr>
      </w:pPr>
      <w:r w:rsidRPr="00673717">
        <w:rPr>
          <w:rFonts w:cs="Times New Roman"/>
          <w:b/>
          <w:bCs/>
          <w:sz w:val="20"/>
          <w:szCs w:val="20"/>
          <w:lang w:val="fr-CA"/>
        </w:rPr>
        <w:t xml:space="preserve">IL EST </w:t>
      </w:r>
      <w:r w:rsidR="00F001E3" w:rsidRPr="00673717">
        <w:rPr>
          <w:rFonts w:cs="Times New Roman"/>
          <w:sz w:val="20"/>
          <w:szCs w:val="20"/>
        </w:rPr>
        <w:fldChar w:fldCharType="begin"/>
      </w:r>
      <w:r w:rsidRPr="00673717">
        <w:rPr>
          <w:rFonts w:cs="Times New Roman"/>
          <w:sz w:val="20"/>
          <w:szCs w:val="20"/>
          <w:lang w:val="fr-FR"/>
        </w:rPr>
        <w:instrText xml:space="preserve"> SEQ CHAPTER \h \r 1</w:instrText>
      </w:r>
      <w:r w:rsidR="00F001E3" w:rsidRPr="00673717">
        <w:rPr>
          <w:rFonts w:cs="Times New Roman"/>
          <w:sz w:val="20"/>
          <w:szCs w:val="20"/>
        </w:rPr>
        <w:fldChar w:fldCharType="end"/>
      </w:r>
      <w:r w:rsidRPr="00673717">
        <w:rPr>
          <w:rFonts w:cs="Times New Roman"/>
          <w:b/>
          <w:bCs/>
          <w:sz w:val="20"/>
          <w:szCs w:val="20"/>
          <w:lang w:val="fr-CA"/>
        </w:rPr>
        <w:t>ORDONNÉ CE QUI SUIT :</w:t>
      </w:r>
    </w:p>
    <w:p w:rsidR="00673717" w:rsidRPr="00673717" w:rsidRDefault="00673717" w:rsidP="00673717">
      <w:pPr>
        <w:jc w:val="both"/>
        <w:rPr>
          <w:rFonts w:cs="Times New Roman"/>
          <w:sz w:val="20"/>
          <w:szCs w:val="20"/>
          <w:lang w:val="fr-CA"/>
        </w:rPr>
      </w:pPr>
    </w:p>
    <w:p w:rsidR="00673717" w:rsidRPr="00673717" w:rsidRDefault="00F001E3" w:rsidP="00673717">
      <w:pPr>
        <w:jc w:val="both"/>
        <w:rPr>
          <w:rFonts w:cs="Times New Roman"/>
          <w:sz w:val="20"/>
          <w:szCs w:val="20"/>
          <w:lang w:val="fr-CA"/>
        </w:rPr>
      </w:pPr>
      <w:r w:rsidRPr="00673717">
        <w:rPr>
          <w:rFonts w:cs="Times New Roman"/>
          <w:sz w:val="20"/>
          <w:szCs w:val="20"/>
        </w:rPr>
        <w:fldChar w:fldCharType="begin"/>
      </w:r>
      <w:r w:rsidR="00673717" w:rsidRPr="00673717">
        <w:rPr>
          <w:rFonts w:cs="Times New Roman"/>
          <w:sz w:val="20"/>
          <w:szCs w:val="20"/>
          <w:lang w:val="fr-FR"/>
        </w:rPr>
        <w:instrText xml:space="preserve"> SEQ CHAPTER \h \r 1</w:instrText>
      </w:r>
      <w:r w:rsidRPr="00673717">
        <w:rPr>
          <w:rFonts w:cs="Times New Roman"/>
          <w:sz w:val="20"/>
          <w:szCs w:val="20"/>
        </w:rPr>
        <w:fldChar w:fldCharType="end"/>
      </w:r>
      <w:r w:rsidR="00673717" w:rsidRPr="00673717">
        <w:rPr>
          <w:rFonts w:cs="Times New Roman"/>
          <w:sz w:val="20"/>
          <w:szCs w:val="20"/>
          <w:lang w:val="fr-CA"/>
        </w:rPr>
        <w:t xml:space="preserve">La requête en autorisation d’intervenir de la </w:t>
      </w:r>
      <w:proofErr w:type="spellStart"/>
      <w:r w:rsidR="00673717" w:rsidRPr="00673717">
        <w:rPr>
          <w:rFonts w:cs="Times New Roman"/>
          <w:sz w:val="20"/>
          <w:szCs w:val="20"/>
          <w:lang w:val="fr-FR"/>
        </w:rPr>
        <w:t>Criminal</w:t>
      </w:r>
      <w:proofErr w:type="spellEnd"/>
      <w:r w:rsidR="00673717" w:rsidRPr="00673717">
        <w:rPr>
          <w:rFonts w:cs="Times New Roman"/>
          <w:sz w:val="20"/>
          <w:szCs w:val="20"/>
          <w:lang w:val="fr-FR"/>
        </w:rPr>
        <w:t xml:space="preserve"> </w:t>
      </w:r>
      <w:proofErr w:type="spellStart"/>
      <w:r w:rsidR="00673717" w:rsidRPr="00673717">
        <w:rPr>
          <w:rFonts w:cs="Times New Roman"/>
          <w:sz w:val="20"/>
          <w:szCs w:val="20"/>
          <w:lang w:val="fr-FR"/>
        </w:rPr>
        <w:t>Lawyers</w:t>
      </w:r>
      <w:proofErr w:type="spellEnd"/>
      <w:r w:rsidR="00673717" w:rsidRPr="00673717">
        <w:rPr>
          <w:rFonts w:cs="Times New Roman"/>
          <w:sz w:val="20"/>
          <w:szCs w:val="20"/>
          <w:lang w:val="fr-FR"/>
        </w:rPr>
        <w:t xml:space="preserve">' Association (Ontario) </w:t>
      </w:r>
      <w:r w:rsidR="00673717" w:rsidRPr="00673717">
        <w:rPr>
          <w:rFonts w:cs="Times New Roman"/>
          <w:sz w:val="20"/>
          <w:szCs w:val="20"/>
          <w:lang w:val="fr-CA"/>
        </w:rPr>
        <w:t>est accueillie et cette intervenante pourra signifier et déposer un mémoire d’au plus 10 pages.</w:t>
      </w:r>
    </w:p>
    <w:p w:rsidR="00673717" w:rsidRPr="00673717" w:rsidRDefault="00673717" w:rsidP="00673717">
      <w:pPr>
        <w:jc w:val="both"/>
        <w:rPr>
          <w:rFonts w:cs="Times New Roman"/>
          <w:sz w:val="20"/>
          <w:szCs w:val="20"/>
          <w:lang w:val="fr-CA"/>
        </w:rPr>
      </w:pPr>
    </w:p>
    <w:p w:rsidR="00673717" w:rsidRPr="00673717" w:rsidRDefault="00673717" w:rsidP="00673717">
      <w:pPr>
        <w:jc w:val="both"/>
        <w:rPr>
          <w:rFonts w:cs="Times New Roman"/>
          <w:sz w:val="20"/>
          <w:szCs w:val="20"/>
          <w:lang w:val="fr-CA"/>
        </w:rPr>
      </w:pPr>
      <w:r w:rsidRPr="00673717">
        <w:rPr>
          <w:rFonts w:cs="Times New Roman"/>
          <w:sz w:val="20"/>
          <w:szCs w:val="20"/>
          <w:lang w:val="fr-CA"/>
        </w:rPr>
        <w:t>La décision sur la demande en vue de présenter une plaidoirie orale sera rendue après réception et examen des arguments écrits des parties et de l’intervenante.</w:t>
      </w:r>
    </w:p>
    <w:p w:rsidR="00673717" w:rsidRPr="00673717" w:rsidRDefault="00673717" w:rsidP="00673717">
      <w:pPr>
        <w:jc w:val="both"/>
        <w:rPr>
          <w:rFonts w:cs="Times New Roman"/>
          <w:sz w:val="20"/>
          <w:szCs w:val="20"/>
          <w:lang w:val="fr-CA"/>
        </w:rPr>
      </w:pPr>
    </w:p>
    <w:p w:rsidR="00673717" w:rsidRPr="00673717" w:rsidRDefault="00673717" w:rsidP="00673717">
      <w:pPr>
        <w:jc w:val="both"/>
        <w:rPr>
          <w:rFonts w:cs="Times New Roman"/>
          <w:sz w:val="20"/>
          <w:szCs w:val="20"/>
          <w:lang w:val="fr-CA"/>
        </w:rPr>
      </w:pPr>
      <w:r w:rsidRPr="00673717">
        <w:rPr>
          <w:rFonts w:cs="Times New Roman"/>
          <w:sz w:val="20"/>
          <w:szCs w:val="20"/>
          <w:lang w:val="fr-CA"/>
        </w:rPr>
        <w:t>L’intervenante n'a pas le droit de soulever de nouvelles questions, de produire d'autres éléments de preuve ni de compléter de quelque autre façon le dossier des parties.</w:t>
      </w:r>
    </w:p>
    <w:p w:rsidR="00673717" w:rsidRPr="00673717" w:rsidRDefault="00673717" w:rsidP="00673717">
      <w:pPr>
        <w:jc w:val="both"/>
        <w:rPr>
          <w:rFonts w:cs="Times New Roman"/>
          <w:sz w:val="20"/>
          <w:szCs w:val="20"/>
          <w:lang w:val="fr-CA"/>
        </w:rPr>
      </w:pPr>
    </w:p>
    <w:p w:rsidR="00673717" w:rsidRPr="00673717" w:rsidRDefault="00F001E3" w:rsidP="00673717">
      <w:pPr>
        <w:jc w:val="both"/>
        <w:rPr>
          <w:rFonts w:cs="Times New Roman"/>
          <w:sz w:val="20"/>
          <w:szCs w:val="20"/>
          <w:lang w:val="fr-CA"/>
        </w:rPr>
      </w:pPr>
      <w:r w:rsidRPr="00673717">
        <w:rPr>
          <w:rFonts w:cs="Times New Roman"/>
          <w:sz w:val="20"/>
          <w:szCs w:val="20"/>
        </w:rPr>
        <w:fldChar w:fldCharType="begin"/>
      </w:r>
      <w:r w:rsidR="00673717" w:rsidRPr="00673717">
        <w:rPr>
          <w:rFonts w:cs="Times New Roman"/>
          <w:sz w:val="20"/>
          <w:szCs w:val="20"/>
          <w:lang w:val="fr-FR"/>
        </w:rPr>
        <w:instrText xml:space="preserve"> SEQ CHAPTER \h \r 1</w:instrText>
      </w:r>
      <w:r w:rsidRPr="00673717">
        <w:rPr>
          <w:rFonts w:cs="Times New Roman"/>
          <w:sz w:val="20"/>
          <w:szCs w:val="20"/>
        </w:rPr>
        <w:fldChar w:fldCharType="end"/>
      </w:r>
      <w:r w:rsidR="00673717" w:rsidRPr="00673717">
        <w:rPr>
          <w:rFonts w:cs="Times New Roman"/>
          <w:sz w:val="20"/>
          <w:szCs w:val="20"/>
          <w:lang w:val="fr-CA"/>
        </w:rPr>
        <w:t>Conformément au par. 59(1</w:t>
      </w:r>
      <w:proofErr w:type="gramStart"/>
      <w:r w:rsidR="00673717" w:rsidRPr="00673717">
        <w:rPr>
          <w:rFonts w:cs="Times New Roman"/>
          <w:sz w:val="20"/>
          <w:szCs w:val="20"/>
          <w:lang w:val="fr-CA"/>
        </w:rPr>
        <w:t>)(</w:t>
      </w:r>
      <w:proofErr w:type="gramEnd"/>
      <w:r w:rsidR="00673717" w:rsidRPr="00673717">
        <w:rPr>
          <w:rFonts w:cs="Times New Roman"/>
          <w:i/>
          <w:sz w:val="20"/>
          <w:szCs w:val="20"/>
          <w:lang w:val="fr-CA"/>
        </w:rPr>
        <w:t>a</w:t>
      </w:r>
      <w:r w:rsidR="00673717" w:rsidRPr="00673717">
        <w:rPr>
          <w:rFonts w:cs="Times New Roman"/>
          <w:sz w:val="20"/>
          <w:szCs w:val="20"/>
          <w:lang w:val="fr-CA"/>
        </w:rPr>
        <w:t xml:space="preserve">) des </w:t>
      </w:r>
      <w:r w:rsidR="00673717" w:rsidRPr="00673717">
        <w:rPr>
          <w:rFonts w:cs="Times New Roman"/>
          <w:i/>
          <w:sz w:val="20"/>
          <w:szCs w:val="20"/>
          <w:lang w:val="fr-CA"/>
        </w:rPr>
        <w:t>Règles de la Cour suprême du Canada</w:t>
      </w:r>
      <w:r w:rsidR="00673717" w:rsidRPr="00673717">
        <w:rPr>
          <w:rFonts w:cs="Times New Roman"/>
          <w:sz w:val="20"/>
          <w:szCs w:val="20"/>
          <w:lang w:val="fr-CA"/>
        </w:rPr>
        <w:t>, l’intervenante paiera à l’appelante et à l’intimée tous débours supplémentaires résultant de son intervention.</w:t>
      </w:r>
    </w:p>
    <w:p w:rsidR="00673717" w:rsidRPr="00673717" w:rsidRDefault="00673717" w:rsidP="00673717">
      <w:pPr>
        <w:tabs>
          <w:tab w:val="left" w:pos="-1440"/>
          <w:tab w:val="left" w:pos="-720"/>
        </w:tabs>
        <w:jc w:val="both"/>
        <w:rPr>
          <w:rFonts w:cs="Times New Roman"/>
          <w:sz w:val="20"/>
          <w:szCs w:val="20"/>
          <w:lang w:val="fr-CA"/>
        </w:rPr>
      </w:pPr>
    </w:p>
    <w:p w:rsidR="00673717" w:rsidRPr="00673717" w:rsidRDefault="00673717" w:rsidP="00673717">
      <w:pPr>
        <w:tabs>
          <w:tab w:val="left" w:pos="-1440"/>
          <w:tab w:val="left" w:pos="-720"/>
        </w:tabs>
        <w:spacing w:line="-19" w:lineRule="auto"/>
        <w:jc w:val="both"/>
        <w:rPr>
          <w:rFonts w:cs="Times New Roman"/>
          <w:sz w:val="20"/>
          <w:szCs w:val="20"/>
          <w:lang w:val="fr-CA"/>
        </w:rPr>
      </w:pPr>
    </w:p>
    <w:p w:rsidR="00673717" w:rsidRPr="00673717" w:rsidRDefault="00F001E3" w:rsidP="00673717">
      <w:pPr>
        <w:tabs>
          <w:tab w:val="left" w:pos="-1440"/>
          <w:tab w:val="left" w:pos="-720"/>
        </w:tabs>
        <w:jc w:val="both"/>
        <w:rPr>
          <w:rFonts w:cs="Times New Roman"/>
          <w:sz w:val="20"/>
          <w:szCs w:val="20"/>
        </w:rPr>
      </w:pPr>
      <w:r w:rsidRPr="00F001E3">
        <w:rPr>
          <w:rFonts w:cs="Times New Roman"/>
          <w:sz w:val="20"/>
          <w:szCs w:val="20"/>
          <w:lang w:val="fr-CA"/>
        </w:rPr>
        <w:pict>
          <v:rect id="_x0000_i1101" style="width:2in;height:1pt" o:hrpct="0" o:hralign="center" o:hrstd="t" o:hrnoshade="t" o:hr="t" fillcolor="black [3213]" stroked="f"/>
        </w:pict>
      </w:r>
    </w:p>
    <w:p w:rsidR="00673717" w:rsidRPr="00673717" w:rsidRDefault="00673717" w:rsidP="00673717">
      <w:pPr>
        <w:rPr>
          <w:rFonts w:cs="Times New Roman"/>
          <w:sz w:val="20"/>
          <w:szCs w:val="20"/>
        </w:rPr>
      </w:pPr>
    </w:p>
    <w:p w:rsidR="00673717" w:rsidRPr="00673717" w:rsidRDefault="00673717" w:rsidP="00673717">
      <w:pPr>
        <w:tabs>
          <w:tab w:val="left" w:pos="-1440"/>
          <w:tab w:val="left" w:pos="-720"/>
        </w:tabs>
        <w:jc w:val="both"/>
        <w:rPr>
          <w:rFonts w:cs="Times New Roman"/>
          <w:sz w:val="20"/>
          <w:szCs w:val="20"/>
          <w:lang w:val="fr-CA"/>
        </w:rPr>
      </w:pPr>
      <w:r w:rsidRPr="00673717">
        <w:rPr>
          <w:rFonts w:cs="Times New Roman"/>
          <w:sz w:val="20"/>
          <w:szCs w:val="20"/>
          <w:lang w:val="fr-CA"/>
        </w:rPr>
        <w:t>10.01.2011</w:t>
      </w:r>
    </w:p>
    <w:p w:rsidR="00673717" w:rsidRPr="00673717" w:rsidRDefault="00673717" w:rsidP="00673717">
      <w:pPr>
        <w:tabs>
          <w:tab w:val="left" w:pos="-1440"/>
          <w:tab w:val="left" w:pos="-720"/>
        </w:tabs>
        <w:jc w:val="both"/>
        <w:rPr>
          <w:rFonts w:cs="Times New Roman"/>
          <w:sz w:val="20"/>
          <w:szCs w:val="20"/>
          <w:lang w:val="fr-CA"/>
        </w:rPr>
      </w:pPr>
    </w:p>
    <w:p w:rsidR="00673717" w:rsidRPr="00673717" w:rsidRDefault="00673717" w:rsidP="00673717">
      <w:pPr>
        <w:tabs>
          <w:tab w:val="left" w:pos="-1440"/>
          <w:tab w:val="left" w:pos="-720"/>
        </w:tabs>
        <w:jc w:val="both"/>
        <w:rPr>
          <w:rFonts w:cs="Times New Roman"/>
          <w:sz w:val="20"/>
          <w:szCs w:val="20"/>
          <w:lang w:val="fr-CA"/>
        </w:rPr>
      </w:pPr>
      <w:proofErr w:type="spellStart"/>
      <w:r w:rsidRPr="00673717">
        <w:rPr>
          <w:rFonts w:cs="Times New Roman"/>
          <w:sz w:val="20"/>
          <w:szCs w:val="20"/>
          <w:lang w:val="fr-CA"/>
        </w:rPr>
        <w:t>Before</w:t>
      </w:r>
      <w:proofErr w:type="spellEnd"/>
      <w:r w:rsidRPr="00673717">
        <w:rPr>
          <w:rFonts w:cs="Times New Roman"/>
          <w:sz w:val="20"/>
          <w:szCs w:val="20"/>
          <w:lang w:val="fr-CA"/>
        </w:rPr>
        <w:t xml:space="preserve"> / Devant :   LEBEL J. / LE JUGE LEBEL</w:t>
      </w:r>
    </w:p>
    <w:p w:rsidR="00673717" w:rsidRPr="00673717" w:rsidRDefault="00673717" w:rsidP="0067371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73717" w:rsidRPr="006E563B" w:rsidTr="00BD6CAB">
        <w:tc>
          <w:tcPr>
            <w:tcW w:w="4338" w:type="dxa"/>
          </w:tcPr>
          <w:p w:rsidR="00673717" w:rsidRPr="00673717" w:rsidRDefault="00F001E3" w:rsidP="00BD6CAB">
            <w:pPr>
              <w:tabs>
                <w:tab w:val="left" w:pos="-1440"/>
                <w:tab w:val="left" w:pos="-720"/>
              </w:tabs>
              <w:jc w:val="both"/>
              <w:rPr>
                <w:rFonts w:cs="Times New Roman"/>
                <w:sz w:val="20"/>
                <w:szCs w:val="20"/>
              </w:rPr>
            </w:pPr>
            <w:r w:rsidRPr="00673717">
              <w:rPr>
                <w:rFonts w:cs="Times New Roman"/>
                <w:sz w:val="20"/>
                <w:szCs w:val="20"/>
              </w:rPr>
              <w:fldChar w:fldCharType="begin"/>
            </w:r>
            <w:r w:rsidR="00673717" w:rsidRPr="00673717">
              <w:rPr>
                <w:rFonts w:cs="Times New Roman"/>
                <w:sz w:val="20"/>
                <w:szCs w:val="20"/>
              </w:rPr>
              <w:instrText xml:space="preserve"> SEQ CHAPTER \h \r 1</w:instrText>
            </w:r>
            <w:r w:rsidRPr="00673717">
              <w:rPr>
                <w:rFonts w:cs="Times New Roman"/>
                <w:sz w:val="20"/>
                <w:szCs w:val="20"/>
              </w:rPr>
              <w:fldChar w:fldCharType="end"/>
            </w:r>
            <w:r w:rsidR="00673717" w:rsidRPr="00673717">
              <w:rPr>
                <w:rFonts w:cs="Times New Roman"/>
                <w:b/>
                <w:bCs/>
                <w:sz w:val="20"/>
                <w:szCs w:val="20"/>
              </w:rPr>
              <w:t>Motion for acceptance of amended factum as filed and for extension of time</w:t>
            </w:r>
          </w:p>
        </w:tc>
        <w:tc>
          <w:tcPr>
            <w:tcW w:w="1170" w:type="dxa"/>
          </w:tcPr>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p>
        </w:tc>
        <w:tc>
          <w:tcPr>
            <w:tcW w:w="4327" w:type="dxa"/>
          </w:tcPr>
          <w:p w:rsidR="00673717" w:rsidRPr="00673717" w:rsidRDefault="00F001E3" w:rsidP="00BD6CAB">
            <w:pPr>
              <w:tabs>
                <w:tab w:val="left" w:pos="-1440"/>
                <w:tab w:val="left" w:pos="-720"/>
              </w:tabs>
              <w:jc w:val="both"/>
              <w:rPr>
                <w:rFonts w:cs="Times New Roman"/>
                <w:sz w:val="20"/>
                <w:szCs w:val="20"/>
                <w:lang w:val="fr-CA"/>
              </w:rPr>
            </w:pPr>
            <w:r w:rsidRPr="00673717">
              <w:rPr>
                <w:rFonts w:cs="Times New Roman"/>
                <w:sz w:val="20"/>
                <w:szCs w:val="20"/>
              </w:rPr>
              <w:fldChar w:fldCharType="begin"/>
            </w:r>
            <w:r w:rsidR="00673717" w:rsidRPr="00673717">
              <w:rPr>
                <w:rFonts w:cs="Times New Roman"/>
                <w:sz w:val="20"/>
                <w:szCs w:val="20"/>
                <w:lang w:val="fr-CA"/>
              </w:rPr>
              <w:instrText xml:space="preserve"> SEQ CHAPTER \h \r 1</w:instrText>
            </w:r>
            <w:r w:rsidRPr="00673717">
              <w:rPr>
                <w:rFonts w:cs="Times New Roman"/>
                <w:sz w:val="20"/>
                <w:szCs w:val="20"/>
              </w:rPr>
              <w:fldChar w:fldCharType="end"/>
            </w:r>
            <w:r w:rsidR="00673717" w:rsidRPr="00673717">
              <w:rPr>
                <w:rFonts w:cs="Times New Roman"/>
                <w:b/>
                <w:bCs/>
                <w:sz w:val="20"/>
                <w:szCs w:val="20"/>
                <w:lang w:val="fr-CA"/>
              </w:rPr>
              <w:t xml:space="preserve">Requête visant l’acceptation du mémoire modifié tel que déposé et en prorogation de délai </w:t>
            </w:r>
            <w:r w:rsidRPr="00673717">
              <w:rPr>
                <w:rFonts w:cs="Times New Roman"/>
                <w:sz w:val="20"/>
                <w:szCs w:val="20"/>
              </w:rPr>
              <w:fldChar w:fldCharType="begin"/>
            </w:r>
            <w:r w:rsidR="00673717" w:rsidRPr="00673717">
              <w:rPr>
                <w:rFonts w:cs="Times New Roman"/>
                <w:sz w:val="20"/>
                <w:szCs w:val="20"/>
                <w:lang w:val="fr-CA"/>
              </w:rPr>
              <w:instrText xml:space="preserve"> SEQ CHAPTER \h \r 1</w:instrText>
            </w:r>
            <w:r w:rsidRPr="00673717">
              <w:rPr>
                <w:rFonts w:cs="Times New Roman"/>
                <w:sz w:val="20"/>
                <w:szCs w:val="20"/>
              </w:rPr>
              <w:fldChar w:fldCharType="end"/>
            </w:r>
          </w:p>
        </w:tc>
      </w:tr>
      <w:tr w:rsidR="00673717" w:rsidRPr="006E563B" w:rsidTr="00BD6CAB">
        <w:tc>
          <w:tcPr>
            <w:tcW w:w="4338" w:type="dxa"/>
          </w:tcPr>
          <w:p w:rsidR="00673717" w:rsidRPr="00673717" w:rsidRDefault="00673717" w:rsidP="00BD6CAB">
            <w:pPr>
              <w:tabs>
                <w:tab w:val="left" w:pos="-1440"/>
                <w:tab w:val="left" w:pos="-720"/>
              </w:tabs>
              <w:jc w:val="both"/>
              <w:rPr>
                <w:rFonts w:cs="Times New Roman"/>
                <w:sz w:val="20"/>
                <w:szCs w:val="20"/>
                <w:lang w:val="fr-CA"/>
              </w:rPr>
            </w:pPr>
            <w:r w:rsidRPr="00673717">
              <w:rPr>
                <w:rFonts w:cs="Times New Roman"/>
                <w:sz w:val="20"/>
                <w:szCs w:val="20"/>
                <w:lang w:val="fr-CA"/>
              </w:rPr>
              <w:t>Gilles Doré</w:t>
            </w:r>
          </w:p>
          <w:p w:rsidR="00673717" w:rsidRPr="00673717" w:rsidRDefault="00673717" w:rsidP="00BD6CAB">
            <w:pPr>
              <w:tabs>
                <w:tab w:val="left" w:pos="-1440"/>
                <w:tab w:val="left" w:pos="-720"/>
              </w:tabs>
              <w:jc w:val="both"/>
              <w:rPr>
                <w:rFonts w:cs="Times New Roman"/>
                <w:sz w:val="20"/>
                <w:szCs w:val="20"/>
                <w:lang w:val="fr-CA"/>
              </w:rPr>
            </w:pPr>
          </w:p>
          <w:p w:rsidR="00673717" w:rsidRPr="00673717" w:rsidRDefault="00673717" w:rsidP="00BD6CAB">
            <w:pPr>
              <w:tabs>
                <w:tab w:val="left" w:pos="-1440"/>
                <w:tab w:val="left" w:pos="-720"/>
              </w:tabs>
              <w:jc w:val="both"/>
              <w:rPr>
                <w:rFonts w:cs="Times New Roman"/>
                <w:sz w:val="20"/>
                <w:szCs w:val="20"/>
                <w:lang w:val="fr-CA"/>
              </w:rPr>
            </w:pPr>
            <w:r w:rsidRPr="00673717">
              <w:rPr>
                <w:rFonts w:cs="Times New Roman"/>
                <w:sz w:val="20"/>
                <w:szCs w:val="20"/>
                <w:lang w:val="fr-CA"/>
              </w:rPr>
              <w:tab/>
              <w:t>c. (33594)</w:t>
            </w:r>
          </w:p>
          <w:p w:rsidR="00673717" w:rsidRPr="00673717" w:rsidRDefault="00673717" w:rsidP="00BD6CAB">
            <w:pPr>
              <w:tabs>
                <w:tab w:val="left" w:pos="-1440"/>
                <w:tab w:val="left" w:pos="-720"/>
              </w:tabs>
              <w:jc w:val="both"/>
              <w:rPr>
                <w:rFonts w:cs="Times New Roman"/>
                <w:sz w:val="20"/>
                <w:szCs w:val="20"/>
                <w:lang w:val="fr-CA"/>
              </w:rPr>
            </w:pPr>
          </w:p>
          <w:p w:rsidR="00673717" w:rsidRPr="00673717" w:rsidRDefault="00673717" w:rsidP="00BD6CAB">
            <w:pPr>
              <w:tabs>
                <w:tab w:val="left" w:pos="-1440"/>
                <w:tab w:val="left" w:pos="-720"/>
              </w:tabs>
              <w:jc w:val="both"/>
              <w:rPr>
                <w:rFonts w:cs="Times New Roman"/>
                <w:sz w:val="20"/>
                <w:szCs w:val="20"/>
                <w:lang w:val="fr-CA"/>
              </w:rPr>
            </w:pPr>
            <w:r w:rsidRPr="00673717">
              <w:rPr>
                <w:rFonts w:cs="Times New Roman"/>
                <w:sz w:val="20"/>
                <w:szCs w:val="20"/>
                <w:lang w:val="fr-CA"/>
              </w:rPr>
              <w:t>Pierre Bernard, ès qualités de syndic adjoint du Barreau du Québec et autres (</w:t>
            </w:r>
            <w:proofErr w:type="spellStart"/>
            <w:r w:rsidRPr="00673717">
              <w:rPr>
                <w:rFonts w:cs="Times New Roman"/>
                <w:sz w:val="20"/>
                <w:szCs w:val="20"/>
                <w:lang w:val="fr-CA"/>
              </w:rPr>
              <w:t>Qc</w:t>
            </w:r>
            <w:proofErr w:type="spellEnd"/>
            <w:r w:rsidRPr="00673717">
              <w:rPr>
                <w:rFonts w:cs="Times New Roman"/>
                <w:sz w:val="20"/>
                <w:szCs w:val="20"/>
                <w:lang w:val="fr-CA"/>
              </w:rPr>
              <w:t>)</w:t>
            </w:r>
          </w:p>
        </w:tc>
        <w:tc>
          <w:tcPr>
            <w:tcW w:w="1170" w:type="dxa"/>
          </w:tcPr>
          <w:p w:rsidR="00673717" w:rsidRPr="00673717" w:rsidRDefault="00673717" w:rsidP="00BD6CAB">
            <w:pPr>
              <w:tabs>
                <w:tab w:val="left" w:pos="-1440"/>
                <w:tab w:val="left" w:pos="-720"/>
              </w:tabs>
              <w:jc w:val="both"/>
              <w:rPr>
                <w:rFonts w:cs="Times New Roman"/>
                <w:sz w:val="20"/>
                <w:szCs w:val="20"/>
                <w:lang w:val="fr-CA"/>
              </w:rPr>
            </w:pPr>
          </w:p>
        </w:tc>
        <w:tc>
          <w:tcPr>
            <w:tcW w:w="4327" w:type="dxa"/>
          </w:tcPr>
          <w:p w:rsidR="00673717" w:rsidRPr="00673717" w:rsidRDefault="00673717" w:rsidP="00BD6CAB">
            <w:pPr>
              <w:tabs>
                <w:tab w:val="left" w:pos="-1440"/>
                <w:tab w:val="left" w:pos="-720"/>
              </w:tabs>
              <w:jc w:val="both"/>
              <w:rPr>
                <w:rFonts w:cs="Times New Roman"/>
                <w:sz w:val="20"/>
                <w:szCs w:val="20"/>
                <w:lang w:val="fr-CA"/>
              </w:rPr>
            </w:pPr>
          </w:p>
        </w:tc>
      </w:tr>
    </w:tbl>
    <w:p w:rsidR="00673717" w:rsidRPr="00673717" w:rsidRDefault="00673717" w:rsidP="00673717">
      <w:pPr>
        <w:tabs>
          <w:tab w:val="left" w:pos="-1440"/>
          <w:tab w:val="left" w:pos="-720"/>
        </w:tabs>
        <w:jc w:val="both"/>
        <w:rPr>
          <w:rFonts w:cs="Times New Roman"/>
          <w:b/>
          <w:sz w:val="20"/>
          <w:szCs w:val="20"/>
          <w:lang w:val="fr-CA"/>
        </w:rPr>
      </w:pPr>
    </w:p>
    <w:p w:rsidR="00673717" w:rsidRPr="00673717" w:rsidRDefault="00673717" w:rsidP="00673717">
      <w:pPr>
        <w:tabs>
          <w:tab w:val="left" w:pos="-1440"/>
          <w:tab w:val="left" w:pos="-720"/>
        </w:tabs>
        <w:jc w:val="both"/>
        <w:rPr>
          <w:rFonts w:cs="Times New Roman"/>
          <w:sz w:val="20"/>
          <w:szCs w:val="20"/>
        </w:rPr>
      </w:pPr>
      <w:r w:rsidRPr="00673717">
        <w:rPr>
          <w:rFonts w:cs="Times New Roman"/>
          <w:b/>
          <w:sz w:val="20"/>
          <w:szCs w:val="20"/>
        </w:rPr>
        <w:t>GRANTED / ACCORDÉE</w:t>
      </w:r>
    </w:p>
    <w:p w:rsidR="00673717" w:rsidRPr="00673717" w:rsidRDefault="00673717" w:rsidP="00673717">
      <w:pPr>
        <w:tabs>
          <w:tab w:val="left" w:pos="-1440"/>
          <w:tab w:val="left" w:pos="-720"/>
        </w:tabs>
        <w:jc w:val="both"/>
        <w:rPr>
          <w:rFonts w:cs="Times New Roman"/>
          <w:sz w:val="20"/>
          <w:szCs w:val="20"/>
        </w:rPr>
      </w:pPr>
    </w:p>
    <w:p w:rsidR="00673717" w:rsidRPr="00673717" w:rsidRDefault="00673717" w:rsidP="00673717">
      <w:pPr>
        <w:tabs>
          <w:tab w:val="left" w:pos="-1440"/>
          <w:tab w:val="left" w:pos="-720"/>
        </w:tabs>
        <w:spacing w:line="-19" w:lineRule="auto"/>
        <w:jc w:val="both"/>
        <w:rPr>
          <w:rFonts w:cs="Times New Roman"/>
          <w:sz w:val="20"/>
          <w:szCs w:val="20"/>
          <w:lang w:val="fr-CA"/>
        </w:rPr>
      </w:pPr>
    </w:p>
    <w:p w:rsidR="00673717" w:rsidRPr="00673717" w:rsidRDefault="00F001E3" w:rsidP="00673717">
      <w:pPr>
        <w:tabs>
          <w:tab w:val="left" w:pos="-1440"/>
          <w:tab w:val="left" w:pos="-720"/>
        </w:tabs>
        <w:jc w:val="both"/>
        <w:rPr>
          <w:rFonts w:cs="Times New Roman"/>
          <w:sz w:val="20"/>
          <w:szCs w:val="20"/>
        </w:rPr>
      </w:pPr>
      <w:r w:rsidRPr="00F001E3">
        <w:rPr>
          <w:rFonts w:cs="Times New Roman"/>
          <w:sz w:val="20"/>
          <w:szCs w:val="20"/>
          <w:lang w:val="fr-CA"/>
        </w:rPr>
        <w:pict>
          <v:rect id="_x0000_i1102" style="width:2in;height:1pt" o:hrpct="0" o:hralign="center" o:hrstd="t" o:hrnoshade="t" o:hr="t" fillcolor="black [3213]" stroked="f"/>
        </w:pict>
      </w:r>
    </w:p>
    <w:p w:rsidR="00673717" w:rsidRPr="00673717" w:rsidRDefault="00673717" w:rsidP="00673717">
      <w:pPr>
        <w:tabs>
          <w:tab w:val="left" w:pos="-1440"/>
          <w:tab w:val="left" w:pos="-720"/>
        </w:tabs>
        <w:jc w:val="both"/>
        <w:rPr>
          <w:rFonts w:cs="Times New Roman"/>
          <w:sz w:val="20"/>
          <w:szCs w:val="20"/>
          <w:lang w:val="fr-CA"/>
        </w:rPr>
      </w:pPr>
    </w:p>
    <w:p w:rsidR="00673717" w:rsidRPr="00673717" w:rsidRDefault="00673717" w:rsidP="00673717">
      <w:pPr>
        <w:tabs>
          <w:tab w:val="left" w:pos="-1440"/>
          <w:tab w:val="left" w:pos="-720"/>
        </w:tabs>
        <w:jc w:val="both"/>
        <w:rPr>
          <w:rFonts w:cs="Times New Roman"/>
          <w:sz w:val="20"/>
          <w:szCs w:val="20"/>
          <w:lang w:val="fr-CA"/>
        </w:rPr>
      </w:pPr>
      <w:r w:rsidRPr="00673717">
        <w:rPr>
          <w:rFonts w:cs="Times New Roman"/>
          <w:sz w:val="20"/>
          <w:szCs w:val="20"/>
          <w:lang w:val="fr-CA"/>
        </w:rPr>
        <w:t>11.01.2011</w:t>
      </w:r>
    </w:p>
    <w:p w:rsidR="00673717" w:rsidRPr="00673717" w:rsidRDefault="00673717" w:rsidP="00673717">
      <w:pPr>
        <w:tabs>
          <w:tab w:val="left" w:pos="-1440"/>
          <w:tab w:val="left" w:pos="-720"/>
        </w:tabs>
        <w:jc w:val="both"/>
        <w:rPr>
          <w:rFonts w:cs="Times New Roman"/>
          <w:sz w:val="20"/>
          <w:szCs w:val="20"/>
          <w:lang w:val="fr-CA"/>
        </w:rPr>
      </w:pPr>
    </w:p>
    <w:p w:rsidR="00673717" w:rsidRPr="00673717" w:rsidRDefault="00673717" w:rsidP="00673717">
      <w:pPr>
        <w:tabs>
          <w:tab w:val="left" w:pos="-1440"/>
          <w:tab w:val="left" w:pos="-720"/>
        </w:tabs>
        <w:jc w:val="both"/>
        <w:rPr>
          <w:rFonts w:cs="Times New Roman"/>
          <w:sz w:val="20"/>
          <w:szCs w:val="20"/>
          <w:lang w:val="fr-CA"/>
        </w:rPr>
      </w:pPr>
      <w:proofErr w:type="spellStart"/>
      <w:r w:rsidRPr="00673717">
        <w:rPr>
          <w:rFonts w:cs="Times New Roman"/>
          <w:sz w:val="20"/>
          <w:szCs w:val="20"/>
          <w:lang w:val="fr-CA"/>
        </w:rPr>
        <w:t>Before</w:t>
      </w:r>
      <w:proofErr w:type="spellEnd"/>
      <w:r w:rsidRPr="00673717">
        <w:rPr>
          <w:rFonts w:cs="Times New Roman"/>
          <w:sz w:val="20"/>
          <w:szCs w:val="20"/>
          <w:lang w:val="fr-CA"/>
        </w:rPr>
        <w:t xml:space="preserve"> / Devant :   THE REGISTRAR / LE REGISTRAIRE</w:t>
      </w:r>
    </w:p>
    <w:p w:rsidR="00673717" w:rsidRPr="00673717" w:rsidRDefault="00673717" w:rsidP="0067371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73717" w:rsidRPr="006E563B" w:rsidTr="00BD6CAB">
        <w:tc>
          <w:tcPr>
            <w:tcW w:w="4338" w:type="dxa"/>
          </w:tcPr>
          <w:p w:rsidR="00673717" w:rsidRPr="00673717" w:rsidRDefault="00673717" w:rsidP="00BD6CAB">
            <w:pPr>
              <w:tabs>
                <w:tab w:val="left" w:pos="-1440"/>
                <w:tab w:val="left" w:pos="-720"/>
              </w:tabs>
              <w:jc w:val="both"/>
              <w:rPr>
                <w:rFonts w:cs="Times New Roman"/>
                <w:b/>
                <w:sz w:val="20"/>
                <w:szCs w:val="20"/>
              </w:rPr>
            </w:pPr>
            <w:r w:rsidRPr="00673717">
              <w:rPr>
                <w:rFonts w:cs="Times New Roman"/>
                <w:b/>
                <w:sz w:val="20"/>
                <w:szCs w:val="20"/>
              </w:rPr>
              <w:t xml:space="preserve">Motion for </w:t>
            </w:r>
            <w:proofErr w:type="spellStart"/>
            <w:r w:rsidRPr="00673717">
              <w:rPr>
                <w:rFonts w:cs="Times New Roman"/>
                <w:b/>
                <w:sz w:val="20"/>
                <w:szCs w:val="20"/>
              </w:rPr>
              <w:t>substitutional</w:t>
            </w:r>
            <w:proofErr w:type="spellEnd"/>
            <w:r w:rsidRPr="00673717">
              <w:rPr>
                <w:rFonts w:cs="Times New Roman"/>
                <w:b/>
                <w:sz w:val="20"/>
                <w:szCs w:val="20"/>
              </w:rPr>
              <w:t xml:space="preserve"> service</w:t>
            </w:r>
            <w:r w:rsidRPr="00673717">
              <w:rPr>
                <w:rFonts w:cs="Times New Roman"/>
                <w:sz w:val="20"/>
                <w:szCs w:val="20"/>
              </w:rPr>
              <w:t xml:space="preserve"> </w:t>
            </w:r>
            <w:r w:rsidR="00F001E3" w:rsidRPr="00673717">
              <w:rPr>
                <w:rFonts w:cs="Times New Roman"/>
                <w:sz w:val="20"/>
                <w:szCs w:val="20"/>
              </w:rPr>
              <w:fldChar w:fldCharType="begin"/>
            </w:r>
            <w:r w:rsidRPr="00673717">
              <w:rPr>
                <w:rFonts w:cs="Times New Roman"/>
                <w:sz w:val="20"/>
                <w:szCs w:val="20"/>
              </w:rPr>
              <w:instrText xml:space="preserve"> SEQ CHAPTER \h \r 1</w:instrText>
            </w:r>
            <w:r w:rsidR="00F001E3" w:rsidRPr="00673717">
              <w:rPr>
                <w:rFonts w:cs="Times New Roman"/>
                <w:sz w:val="20"/>
                <w:szCs w:val="20"/>
              </w:rPr>
              <w:fldChar w:fldCharType="end"/>
            </w:r>
            <w:r w:rsidR="00F001E3" w:rsidRPr="00673717">
              <w:rPr>
                <w:rFonts w:cs="Times New Roman"/>
                <w:sz w:val="20"/>
                <w:szCs w:val="20"/>
              </w:rPr>
              <w:fldChar w:fldCharType="begin"/>
            </w:r>
            <w:r w:rsidRPr="00673717">
              <w:rPr>
                <w:rFonts w:cs="Times New Roman"/>
                <w:sz w:val="20"/>
                <w:szCs w:val="20"/>
              </w:rPr>
              <w:instrText xml:space="preserve"> SEQ CHAPTER \h \r 1</w:instrText>
            </w:r>
            <w:r w:rsidR="00F001E3" w:rsidRPr="00673717">
              <w:rPr>
                <w:rFonts w:cs="Times New Roman"/>
                <w:sz w:val="20"/>
                <w:szCs w:val="20"/>
              </w:rPr>
              <w:fldChar w:fldCharType="end"/>
            </w:r>
          </w:p>
        </w:tc>
        <w:tc>
          <w:tcPr>
            <w:tcW w:w="1170" w:type="dxa"/>
          </w:tcPr>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p>
        </w:tc>
        <w:tc>
          <w:tcPr>
            <w:tcW w:w="4327" w:type="dxa"/>
          </w:tcPr>
          <w:p w:rsidR="00673717" w:rsidRPr="00673717" w:rsidRDefault="00673717" w:rsidP="00BD6CAB">
            <w:pPr>
              <w:tabs>
                <w:tab w:val="left" w:pos="-1440"/>
                <w:tab w:val="left" w:pos="-720"/>
              </w:tabs>
              <w:jc w:val="both"/>
              <w:rPr>
                <w:rFonts w:cs="Times New Roman"/>
                <w:sz w:val="20"/>
                <w:szCs w:val="20"/>
                <w:lang w:val="fr-CA"/>
              </w:rPr>
            </w:pPr>
            <w:r w:rsidRPr="00673717">
              <w:rPr>
                <w:rFonts w:cs="Times New Roman"/>
                <w:b/>
                <w:bCs/>
                <w:sz w:val="20"/>
                <w:szCs w:val="20"/>
                <w:lang w:val="fr-CA"/>
              </w:rPr>
              <w:t>Requête en vue de recourir à un mode de signification différent</w:t>
            </w:r>
            <w:r w:rsidRPr="00673717">
              <w:rPr>
                <w:rFonts w:cs="Times New Roman"/>
                <w:sz w:val="20"/>
                <w:szCs w:val="20"/>
                <w:lang w:val="fr-CA"/>
              </w:rPr>
              <w:t xml:space="preserve"> </w:t>
            </w:r>
            <w:r w:rsidR="00F001E3" w:rsidRPr="00673717">
              <w:rPr>
                <w:rFonts w:cs="Times New Roman"/>
                <w:sz w:val="20"/>
                <w:szCs w:val="20"/>
              </w:rPr>
              <w:fldChar w:fldCharType="begin"/>
            </w:r>
            <w:r w:rsidRPr="00673717">
              <w:rPr>
                <w:rFonts w:cs="Times New Roman"/>
                <w:sz w:val="20"/>
                <w:szCs w:val="20"/>
                <w:lang w:val="fr-CA"/>
              </w:rPr>
              <w:instrText xml:space="preserve"> SEQ CHAPTER \h \r 1</w:instrText>
            </w:r>
            <w:r w:rsidR="00F001E3" w:rsidRPr="00673717">
              <w:rPr>
                <w:rFonts w:cs="Times New Roman"/>
                <w:sz w:val="20"/>
                <w:szCs w:val="20"/>
              </w:rPr>
              <w:fldChar w:fldCharType="end"/>
            </w:r>
            <w:r w:rsidR="00F001E3" w:rsidRPr="00673717">
              <w:rPr>
                <w:rFonts w:cs="Times New Roman"/>
                <w:sz w:val="20"/>
                <w:szCs w:val="20"/>
              </w:rPr>
              <w:fldChar w:fldCharType="begin"/>
            </w:r>
            <w:r w:rsidRPr="00673717">
              <w:rPr>
                <w:rFonts w:cs="Times New Roman"/>
                <w:sz w:val="20"/>
                <w:szCs w:val="20"/>
                <w:lang w:val="fr-CA"/>
              </w:rPr>
              <w:instrText xml:space="preserve"> SEQ CHAPTER \h \r 1</w:instrText>
            </w:r>
            <w:r w:rsidR="00F001E3" w:rsidRPr="00673717">
              <w:rPr>
                <w:rFonts w:cs="Times New Roman"/>
                <w:sz w:val="20"/>
                <w:szCs w:val="20"/>
              </w:rPr>
              <w:fldChar w:fldCharType="end"/>
            </w:r>
            <w:r w:rsidR="00F001E3" w:rsidRPr="00673717">
              <w:rPr>
                <w:rFonts w:cs="Times New Roman"/>
                <w:sz w:val="20"/>
                <w:szCs w:val="20"/>
              </w:rPr>
              <w:fldChar w:fldCharType="begin"/>
            </w:r>
            <w:r w:rsidRPr="00673717">
              <w:rPr>
                <w:rFonts w:cs="Times New Roman"/>
                <w:sz w:val="20"/>
                <w:szCs w:val="20"/>
                <w:lang w:val="fr-CA"/>
              </w:rPr>
              <w:instrText xml:space="preserve"> SEQ CHAPTER \h \r 1</w:instrText>
            </w:r>
            <w:r w:rsidR="00F001E3" w:rsidRPr="00673717">
              <w:rPr>
                <w:rFonts w:cs="Times New Roman"/>
                <w:sz w:val="20"/>
                <w:szCs w:val="20"/>
              </w:rPr>
              <w:fldChar w:fldCharType="end"/>
            </w:r>
          </w:p>
        </w:tc>
      </w:tr>
      <w:tr w:rsidR="00673717" w:rsidRPr="00673717" w:rsidTr="00BD6CAB">
        <w:tc>
          <w:tcPr>
            <w:tcW w:w="4338" w:type="dxa"/>
          </w:tcPr>
          <w:p w:rsidR="00673717" w:rsidRPr="00673717" w:rsidRDefault="00673717" w:rsidP="00BD6CAB">
            <w:pPr>
              <w:tabs>
                <w:tab w:val="left" w:pos="-1440"/>
                <w:tab w:val="left" w:pos="-720"/>
              </w:tabs>
              <w:jc w:val="both"/>
              <w:rPr>
                <w:rFonts w:cs="Times New Roman"/>
                <w:sz w:val="20"/>
                <w:szCs w:val="20"/>
                <w:lang w:val="fr-CA"/>
              </w:rPr>
            </w:pPr>
            <w:proofErr w:type="spellStart"/>
            <w:r w:rsidRPr="00673717">
              <w:rPr>
                <w:rFonts w:cs="Times New Roman"/>
                <w:sz w:val="20"/>
                <w:szCs w:val="20"/>
                <w:lang w:val="fr-CA"/>
              </w:rPr>
              <w:t>Ivanco</w:t>
            </w:r>
            <w:proofErr w:type="spellEnd"/>
            <w:r w:rsidRPr="00673717">
              <w:rPr>
                <w:rFonts w:cs="Times New Roman"/>
                <w:sz w:val="20"/>
                <w:szCs w:val="20"/>
                <w:lang w:val="fr-CA"/>
              </w:rPr>
              <w:t xml:space="preserve"> </w:t>
            </w:r>
            <w:proofErr w:type="spellStart"/>
            <w:r w:rsidRPr="00673717">
              <w:rPr>
                <w:rFonts w:cs="Times New Roman"/>
                <w:sz w:val="20"/>
                <w:szCs w:val="20"/>
                <w:lang w:val="fr-CA"/>
              </w:rPr>
              <w:t>Keremelevski</w:t>
            </w:r>
            <w:proofErr w:type="spellEnd"/>
          </w:p>
          <w:p w:rsidR="00673717" w:rsidRPr="00673717" w:rsidRDefault="00673717" w:rsidP="00BD6CAB">
            <w:pPr>
              <w:tabs>
                <w:tab w:val="left" w:pos="-1440"/>
                <w:tab w:val="left" w:pos="-720"/>
              </w:tabs>
              <w:jc w:val="both"/>
              <w:rPr>
                <w:rFonts w:cs="Times New Roman"/>
                <w:sz w:val="20"/>
                <w:szCs w:val="20"/>
                <w:lang w:val="fr-CA"/>
              </w:rPr>
            </w:pPr>
          </w:p>
          <w:p w:rsidR="00673717" w:rsidRPr="00673717" w:rsidRDefault="00673717" w:rsidP="00BD6CAB">
            <w:pPr>
              <w:tabs>
                <w:tab w:val="left" w:pos="-1440"/>
                <w:tab w:val="left" w:pos="-720"/>
              </w:tabs>
              <w:jc w:val="both"/>
              <w:rPr>
                <w:rFonts w:cs="Times New Roman"/>
                <w:sz w:val="20"/>
                <w:szCs w:val="20"/>
                <w:lang w:val="fr-CA"/>
              </w:rPr>
            </w:pPr>
            <w:r w:rsidRPr="00673717">
              <w:rPr>
                <w:rFonts w:cs="Times New Roman"/>
                <w:sz w:val="20"/>
                <w:szCs w:val="20"/>
                <w:lang w:val="fr-CA"/>
              </w:rPr>
              <w:tab/>
              <w:t>v. (34034)</w:t>
            </w:r>
          </w:p>
          <w:p w:rsidR="00673717" w:rsidRPr="00673717" w:rsidRDefault="00673717" w:rsidP="00BD6CAB">
            <w:pPr>
              <w:tabs>
                <w:tab w:val="left" w:pos="-1440"/>
                <w:tab w:val="left" w:pos="-720"/>
              </w:tabs>
              <w:jc w:val="both"/>
              <w:rPr>
                <w:rFonts w:cs="Times New Roman"/>
                <w:sz w:val="20"/>
                <w:szCs w:val="20"/>
                <w:lang w:val="fr-CA"/>
              </w:rPr>
            </w:pPr>
          </w:p>
          <w:p w:rsidR="00673717" w:rsidRPr="00673717" w:rsidRDefault="00673717" w:rsidP="00BD6CAB">
            <w:pPr>
              <w:tabs>
                <w:tab w:val="left" w:pos="-1440"/>
                <w:tab w:val="left" w:pos="-720"/>
              </w:tabs>
              <w:jc w:val="both"/>
              <w:rPr>
                <w:rFonts w:cs="Times New Roman"/>
                <w:sz w:val="20"/>
                <w:szCs w:val="20"/>
              </w:rPr>
            </w:pPr>
            <w:proofErr w:type="spellStart"/>
            <w:r w:rsidRPr="00673717">
              <w:rPr>
                <w:rFonts w:cs="Times New Roman"/>
                <w:sz w:val="20"/>
                <w:szCs w:val="20"/>
                <w:lang w:val="fr-CA"/>
              </w:rPr>
              <w:t>Bozidar</w:t>
            </w:r>
            <w:proofErr w:type="spellEnd"/>
            <w:r w:rsidRPr="00673717">
              <w:rPr>
                <w:rFonts w:cs="Times New Roman"/>
                <w:sz w:val="20"/>
                <w:szCs w:val="20"/>
                <w:lang w:val="fr-CA"/>
              </w:rPr>
              <w:t xml:space="preserve"> </w:t>
            </w:r>
            <w:proofErr w:type="spellStart"/>
            <w:r w:rsidRPr="00673717">
              <w:rPr>
                <w:rFonts w:cs="Times New Roman"/>
                <w:sz w:val="20"/>
                <w:szCs w:val="20"/>
                <w:lang w:val="fr-CA"/>
              </w:rPr>
              <w:t>Vujicic</w:t>
            </w:r>
            <w:proofErr w:type="spellEnd"/>
            <w:r w:rsidRPr="00673717">
              <w:rPr>
                <w:rFonts w:cs="Times New Roman"/>
                <w:sz w:val="20"/>
                <w:szCs w:val="20"/>
                <w:lang w:val="fr-CA"/>
              </w:rPr>
              <w:t xml:space="preserve"> et al. </w:t>
            </w:r>
            <w:r w:rsidRPr="00673717">
              <w:rPr>
                <w:rFonts w:cs="Times New Roman"/>
                <w:sz w:val="20"/>
                <w:szCs w:val="20"/>
              </w:rPr>
              <w:t>(B.C.)</w:t>
            </w:r>
          </w:p>
        </w:tc>
        <w:tc>
          <w:tcPr>
            <w:tcW w:w="1170" w:type="dxa"/>
          </w:tcPr>
          <w:p w:rsidR="00673717" w:rsidRPr="00673717" w:rsidRDefault="00673717" w:rsidP="00BD6CAB">
            <w:pPr>
              <w:tabs>
                <w:tab w:val="left" w:pos="-1440"/>
                <w:tab w:val="left" w:pos="-720"/>
              </w:tabs>
              <w:jc w:val="both"/>
              <w:rPr>
                <w:rFonts w:cs="Times New Roman"/>
                <w:sz w:val="20"/>
                <w:szCs w:val="20"/>
              </w:rPr>
            </w:pPr>
          </w:p>
        </w:tc>
        <w:tc>
          <w:tcPr>
            <w:tcW w:w="4327" w:type="dxa"/>
          </w:tcPr>
          <w:p w:rsidR="00673717" w:rsidRPr="00673717" w:rsidRDefault="00673717" w:rsidP="00BD6CAB">
            <w:pPr>
              <w:tabs>
                <w:tab w:val="left" w:pos="-1440"/>
                <w:tab w:val="left" w:pos="-720"/>
              </w:tabs>
              <w:jc w:val="both"/>
              <w:rPr>
                <w:rFonts w:cs="Times New Roman"/>
                <w:sz w:val="20"/>
                <w:szCs w:val="20"/>
              </w:rPr>
            </w:pPr>
          </w:p>
        </w:tc>
      </w:tr>
    </w:tbl>
    <w:p w:rsidR="00673717" w:rsidRPr="00673717" w:rsidRDefault="00673717" w:rsidP="00673717">
      <w:pPr>
        <w:tabs>
          <w:tab w:val="left" w:pos="-1440"/>
          <w:tab w:val="left" w:pos="-720"/>
        </w:tabs>
        <w:jc w:val="both"/>
        <w:rPr>
          <w:rFonts w:cs="Times New Roman"/>
          <w:sz w:val="20"/>
          <w:szCs w:val="20"/>
        </w:rPr>
      </w:pPr>
    </w:p>
    <w:p w:rsidR="00673717" w:rsidRPr="00673717" w:rsidRDefault="00673717" w:rsidP="00673717">
      <w:pPr>
        <w:tabs>
          <w:tab w:val="left" w:pos="-1440"/>
          <w:tab w:val="left" w:pos="-720"/>
        </w:tabs>
        <w:jc w:val="both"/>
        <w:rPr>
          <w:rFonts w:cs="Times New Roman"/>
          <w:b/>
          <w:sz w:val="20"/>
          <w:szCs w:val="20"/>
        </w:rPr>
      </w:pPr>
      <w:r w:rsidRPr="00673717">
        <w:rPr>
          <w:rFonts w:cs="Times New Roman"/>
          <w:b/>
          <w:sz w:val="20"/>
          <w:szCs w:val="20"/>
        </w:rPr>
        <w:t>GRANTED / ACCORDÉE</w:t>
      </w:r>
    </w:p>
    <w:p w:rsidR="00673717" w:rsidRPr="00673717" w:rsidRDefault="00673717" w:rsidP="00673717">
      <w:pPr>
        <w:tabs>
          <w:tab w:val="left" w:pos="-1440"/>
          <w:tab w:val="left" w:pos="-720"/>
        </w:tabs>
        <w:jc w:val="both"/>
        <w:rPr>
          <w:rFonts w:cs="Times New Roman"/>
          <w:sz w:val="20"/>
          <w:szCs w:val="20"/>
        </w:rPr>
      </w:pPr>
    </w:p>
    <w:p w:rsidR="00673717" w:rsidRPr="00673717" w:rsidRDefault="00F001E3" w:rsidP="00673717">
      <w:pPr>
        <w:tabs>
          <w:tab w:val="left" w:pos="-1440"/>
          <w:tab w:val="left" w:pos="-720"/>
        </w:tabs>
        <w:jc w:val="both"/>
        <w:rPr>
          <w:rFonts w:cs="Times New Roman"/>
          <w:sz w:val="20"/>
          <w:szCs w:val="20"/>
          <w:lang w:val="fr-CA"/>
        </w:rPr>
      </w:pPr>
      <w:r w:rsidRPr="00F001E3">
        <w:rPr>
          <w:rFonts w:cs="Times New Roman"/>
          <w:sz w:val="20"/>
          <w:szCs w:val="20"/>
          <w:lang w:val="fr-CA"/>
        </w:rPr>
        <w:pict>
          <v:rect id="_x0000_i1103" style="width:2in;height:1pt" o:hrpct="0" o:hralign="center" o:hrstd="t" o:hrnoshade="t" o:hr="t" fillcolor="black [3213]" stroked="f"/>
        </w:pict>
      </w:r>
    </w:p>
    <w:p w:rsidR="00673717" w:rsidRPr="00673717" w:rsidRDefault="00673717" w:rsidP="00673717">
      <w:pPr>
        <w:tabs>
          <w:tab w:val="left" w:pos="-1440"/>
          <w:tab w:val="left" w:pos="-720"/>
        </w:tabs>
        <w:jc w:val="both"/>
        <w:rPr>
          <w:rFonts w:cs="Times New Roman"/>
          <w:sz w:val="20"/>
          <w:szCs w:val="20"/>
          <w:lang w:val="fr-CA"/>
        </w:rPr>
      </w:pPr>
    </w:p>
    <w:p w:rsidR="00673717" w:rsidRPr="00673717" w:rsidRDefault="00673717" w:rsidP="00673717">
      <w:pPr>
        <w:tabs>
          <w:tab w:val="left" w:pos="-1440"/>
          <w:tab w:val="left" w:pos="-720"/>
        </w:tabs>
        <w:jc w:val="both"/>
        <w:rPr>
          <w:rFonts w:cs="Times New Roman"/>
          <w:sz w:val="20"/>
          <w:szCs w:val="20"/>
          <w:lang w:val="fr-CA"/>
        </w:rPr>
      </w:pPr>
      <w:r w:rsidRPr="00673717">
        <w:rPr>
          <w:rFonts w:cs="Times New Roman"/>
          <w:sz w:val="20"/>
          <w:szCs w:val="20"/>
          <w:lang w:val="fr-CA"/>
        </w:rPr>
        <w:t>11.01.2011</w:t>
      </w:r>
    </w:p>
    <w:p w:rsidR="00673717" w:rsidRPr="00673717" w:rsidRDefault="00673717" w:rsidP="00673717">
      <w:pPr>
        <w:tabs>
          <w:tab w:val="left" w:pos="-1440"/>
          <w:tab w:val="left" w:pos="-720"/>
        </w:tabs>
        <w:jc w:val="both"/>
        <w:rPr>
          <w:rFonts w:cs="Times New Roman"/>
          <w:sz w:val="20"/>
          <w:szCs w:val="20"/>
          <w:lang w:val="fr-CA"/>
        </w:rPr>
      </w:pPr>
    </w:p>
    <w:p w:rsidR="00673717" w:rsidRPr="00673717" w:rsidRDefault="00673717" w:rsidP="00673717">
      <w:pPr>
        <w:tabs>
          <w:tab w:val="left" w:pos="-1440"/>
          <w:tab w:val="left" w:pos="-720"/>
        </w:tabs>
        <w:jc w:val="both"/>
        <w:rPr>
          <w:rFonts w:cs="Times New Roman"/>
          <w:sz w:val="20"/>
          <w:szCs w:val="20"/>
          <w:lang w:val="fr-CA"/>
        </w:rPr>
      </w:pPr>
      <w:proofErr w:type="spellStart"/>
      <w:r w:rsidRPr="00673717">
        <w:rPr>
          <w:rFonts w:cs="Times New Roman"/>
          <w:sz w:val="20"/>
          <w:szCs w:val="20"/>
          <w:lang w:val="fr-CA"/>
        </w:rPr>
        <w:t>Before</w:t>
      </w:r>
      <w:proofErr w:type="spellEnd"/>
      <w:r w:rsidRPr="00673717">
        <w:rPr>
          <w:rFonts w:cs="Times New Roman"/>
          <w:sz w:val="20"/>
          <w:szCs w:val="20"/>
          <w:lang w:val="fr-CA"/>
        </w:rPr>
        <w:t xml:space="preserve"> / Devant :   LEBEL J. / LE JUGE LEBEL</w:t>
      </w:r>
    </w:p>
    <w:p w:rsidR="00673717" w:rsidRPr="00673717" w:rsidRDefault="00673717" w:rsidP="0067371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73717" w:rsidRPr="006E563B" w:rsidTr="00BD6CAB">
        <w:tc>
          <w:tcPr>
            <w:tcW w:w="4338" w:type="dxa"/>
          </w:tcPr>
          <w:p w:rsidR="00673717" w:rsidRPr="00673717" w:rsidRDefault="00673717" w:rsidP="00BD6CAB">
            <w:pPr>
              <w:tabs>
                <w:tab w:val="left" w:pos="-1440"/>
                <w:tab w:val="left" w:pos="-720"/>
              </w:tabs>
              <w:jc w:val="both"/>
              <w:rPr>
                <w:rFonts w:cs="Times New Roman"/>
                <w:b/>
                <w:sz w:val="20"/>
                <w:szCs w:val="20"/>
              </w:rPr>
            </w:pPr>
            <w:r w:rsidRPr="00673717">
              <w:rPr>
                <w:rFonts w:cs="Times New Roman"/>
                <w:b/>
                <w:bCs/>
                <w:sz w:val="20"/>
                <w:szCs w:val="20"/>
              </w:rPr>
              <w:t>Motion to file a lengthy factum</w:t>
            </w:r>
          </w:p>
        </w:tc>
        <w:tc>
          <w:tcPr>
            <w:tcW w:w="1170" w:type="dxa"/>
          </w:tcPr>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p>
        </w:tc>
        <w:tc>
          <w:tcPr>
            <w:tcW w:w="4327" w:type="dxa"/>
          </w:tcPr>
          <w:p w:rsidR="00673717" w:rsidRPr="00673717" w:rsidRDefault="00F001E3" w:rsidP="00BD6CAB">
            <w:pPr>
              <w:tabs>
                <w:tab w:val="left" w:pos="-1440"/>
                <w:tab w:val="left" w:pos="-720"/>
              </w:tabs>
              <w:jc w:val="both"/>
              <w:rPr>
                <w:rFonts w:cs="Times New Roman"/>
                <w:b/>
                <w:sz w:val="20"/>
                <w:szCs w:val="20"/>
                <w:lang w:val="fr-CA"/>
              </w:rPr>
            </w:pPr>
            <w:r w:rsidRPr="00673717">
              <w:rPr>
                <w:rFonts w:cs="Times New Roman"/>
                <w:sz w:val="20"/>
                <w:szCs w:val="20"/>
              </w:rPr>
              <w:fldChar w:fldCharType="begin"/>
            </w:r>
            <w:r w:rsidR="00673717" w:rsidRPr="00673717">
              <w:rPr>
                <w:rFonts w:cs="Times New Roman"/>
                <w:sz w:val="20"/>
                <w:szCs w:val="20"/>
                <w:lang w:val="fr-CA"/>
              </w:rPr>
              <w:instrText xml:space="preserve"> SEQ CHAPTER \h \r 1</w:instrText>
            </w:r>
            <w:r w:rsidRPr="00673717">
              <w:rPr>
                <w:rFonts w:cs="Times New Roman"/>
                <w:sz w:val="20"/>
                <w:szCs w:val="20"/>
              </w:rPr>
              <w:fldChar w:fldCharType="end"/>
            </w:r>
            <w:r w:rsidR="00673717" w:rsidRPr="00673717">
              <w:rPr>
                <w:rFonts w:cs="Times New Roman"/>
                <w:b/>
                <w:bCs/>
                <w:sz w:val="20"/>
                <w:szCs w:val="20"/>
                <w:lang w:val="fr-CA"/>
              </w:rPr>
              <w:t>Requête en vue de déposer un mémoire volumineux</w:t>
            </w:r>
            <w:r w:rsidR="00673717" w:rsidRPr="00673717">
              <w:rPr>
                <w:rFonts w:cs="Times New Roman"/>
                <w:b/>
                <w:sz w:val="20"/>
                <w:szCs w:val="20"/>
                <w:lang w:val="fr-CA"/>
              </w:rPr>
              <w:t xml:space="preserve"> </w:t>
            </w:r>
            <w:r w:rsidRPr="00673717">
              <w:rPr>
                <w:rFonts w:cs="Times New Roman"/>
                <w:b/>
                <w:sz w:val="20"/>
                <w:szCs w:val="20"/>
              </w:rPr>
              <w:fldChar w:fldCharType="begin"/>
            </w:r>
            <w:r w:rsidR="00673717" w:rsidRPr="00673717">
              <w:rPr>
                <w:rFonts w:cs="Times New Roman"/>
                <w:b/>
                <w:sz w:val="20"/>
                <w:szCs w:val="20"/>
                <w:lang w:val="fr-CA"/>
              </w:rPr>
              <w:instrText xml:space="preserve"> SEQ CHAPTER \h \r 1</w:instrText>
            </w:r>
            <w:r w:rsidRPr="00673717">
              <w:rPr>
                <w:rFonts w:cs="Times New Roman"/>
                <w:b/>
                <w:sz w:val="20"/>
                <w:szCs w:val="20"/>
              </w:rPr>
              <w:fldChar w:fldCharType="end"/>
            </w:r>
          </w:p>
        </w:tc>
      </w:tr>
      <w:tr w:rsidR="00673717" w:rsidRPr="00673717" w:rsidTr="00BD6CAB">
        <w:tc>
          <w:tcPr>
            <w:tcW w:w="4338" w:type="dxa"/>
          </w:tcPr>
          <w:p w:rsidR="00673717" w:rsidRPr="00673717" w:rsidRDefault="00673717" w:rsidP="00BD6CAB">
            <w:pPr>
              <w:tabs>
                <w:tab w:val="left" w:pos="-1440"/>
                <w:tab w:val="left" w:pos="-720"/>
              </w:tabs>
              <w:jc w:val="both"/>
              <w:rPr>
                <w:rFonts w:cs="Times New Roman"/>
                <w:sz w:val="20"/>
                <w:szCs w:val="20"/>
              </w:rPr>
            </w:pPr>
            <w:r w:rsidRPr="00673717">
              <w:rPr>
                <w:rFonts w:cs="Times New Roman"/>
                <w:sz w:val="20"/>
                <w:szCs w:val="20"/>
              </w:rPr>
              <w:t>Attorney General of Canada et al.</w:t>
            </w:r>
          </w:p>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r w:rsidRPr="00673717">
              <w:rPr>
                <w:rFonts w:cs="Times New Roman"/>
                <w:sz w:val="20"/>
                <w:szCs w:val="20"/>
              </w:rPr>
              <w:tab/>
              <w:t>v. (33556)</w:t>
            </w:r>
          </w:p>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lang w:val="fr-CA"/>
              </w:rPr>
            </w:pPr>
            <w:r w:rsidRPr="00673717">
              <w:rPr>
                <w:rFonts w:cs="Times New Roman"/>
                <w:sz w:val="20"/>
                <w:szCs w:val="20"/>
              </w:rPr>
              <w:t xml:space="preserve">PHS Community Services Society et al. (Crim.) </w:t>
            </w:r>
            <w:r w:rsidRPr="00673717">
              <w:rPr>
                <w:rFonts w:cs="Times New Roman"/>
                <w:sz w:val="20"/>
                <w:szCs w:val="20"/>
                <w:lang w:val="fr-CA"/>
              </w:rPr>
              <w:t>(B.C.)</w:t>
            </w:r>
          </w:p>
        </w:tc>
        <w:tc>
          <w:tcPr>
            <w:tcW w:w="1170" w:type="dxa"/>
          </w:tcPr>
          <w:p w:rsidR="00673717" w:rsidRPr="00673717" w:rsidRDefault="00673717" w:rsidP="00BD6CAB">
            <w:pPr>
              <w:tabs>
                <w:tab w:val="left" w:pos="-1440"/>
                <w:tab w:val="left" w:pos="-720"/>
              </w:tabs>
              <w:jc w:val="both"/>
              <w:rPr>
                <w:rFonts w:cs="Times New Roman"/>
                <w:sz w:val="20"/>
                <w:szCs w:val="20"/>
                <w:lang w:val="fr-CA"/>
              </w:rPr>
            </w:pPr>
          </w:p>
        </w:tc>
        <w:tc>
          <w:tcPr>
            <w:tcW w:w="4327" w:type="dxa"/>
          </w:tcPr>
          <w:p w:rsidR="00673717" w:rsidRPr="00673717" w:rsidRDefault="00673717" w:rsidP="00BD6CAB">
            <w:pPr>
              <w:tabs>
                <w:tab w:val="left" w:pos="-1440"/>
                <w:tab w:val="left" w:pos="-720"/>
              </w:tabs>
              <w:jc w:val="both"/>
              <w:rPr>
                <w:rFonts w:cs="Times New Roman"/>
                <w:sz w:val="20"/>
                <w:szCs w:val="20"/>
                <w:lang w:val="fr-CA"/>
              </w:rPr>
            </w:pPr>
          </w:p>
        </w:tc>
      </w:tr>
    </w:tbl>
    <w:p w:rsidR="00673717" w:rsidRPr="00673717" w:rsidRDefault="00673717" w:rsidP="00673717">
      <w:pPr>
        <w:tabs>
          <w:tab w:val="left" w:pos="-1440"/>
          <w:tab w:val="left" w:pos="-720"/>
        </w:tabs>
        <w:jc w:val="both"/>
        <w:rPr>
          <w:rFonts w:cs="Times New Roman"/>
          <w:sz w:val="20"/>
          <w:szCs w:val="20"/>
          <w:lang w:val="fr-CA"/>
        </w:rPr>
      </w:pPr>
    </w:p>
    <w:p w:rsidR="00673717" w:rsidRDefault="00673717" w:rsidP="00673717">
      <w:pPr>
        <w:tabs>
          <w:tab w:val="left" w:pos="-1440"/>
          <w:tab w:val="left" w:pos="-720"/>
        </w:tabs>
        <w:jc w:val="both"/>
        <w:rPr>
          <w:rFonts w:cs="Times New Roman"/>
          <w:b/>
          <w:sz w:val="20"/>
          <w:szCs w:val="20"/>
        </w:rPr>
      </w:pPr>
      <w:r w:rsidRPr="00673717">
        <w:rPr>
          <w:rFonts w:cs="Times New Roman"/>
          <w:b/>
          <w:sz w:val="20"/>
          <w:szCs w:val="20"/>
        </w:rPr>
        <w:t>GRANTED / ACCORDÉE</w:t>
      </w:r>
    </w:p>
    <w:p w:rsidR="00673717" w:rsidRPr="00673717" w:rsidRDefault="00673717" w:rsidP="00673717">
      <w:pPr>
        <w:tabs>
          <w:tab w:val="left" w:pos="-1440"/>
          <w:tab w:val="left" w:pos="-720"/>
        </w:tabs>
        <w:jc w:val="both"/>
        <w:rPr>
          <w:rFonts w:cs="Times New Roman"/>
          <w:b/>
          <w:sz w:val="20"/>
          <w:szCs w:val="20"/>
        </w:rPr>
      </w:pPr>
    </w:p>
    <w:p w:rsidR="00673717" w:rsidRPr="00673717" w:rsidRDefault="00F001E3" w:rsidP="00673717">
      <w:pPr>
        <w:tabs>
          <w:tab w:val="left" w:pos="-1440"/>
          <w:tab w:val="left" w:pos="-720"/>
        </w:tabs>
        <w:jc w:val="both"/>
        <w:rPr>
          <w:rFonts w:cs="Times New Roman"/>
          <w:sz w:val="20"/>
          <w:szCs w:val="20"/>
        </w:rPr>
      </w:pPr>
      <w:r w:rsidRPr="00F001E3">
        <w:rPr>
          <w:rFonts w:cs="Times New Roman"/>
          <w:sz w:val="20"/>
          <w:szCs w:val="20"/>
          <w:lang w:val="fr-CA"/>
        </w:rPr>
        <w:pict>
          <v:rect id="_x0000_i1104" style="width:2in;height:1pt" o:hrpct="0" o:hralign="center" o:hrstd="t" o:hrnoshade="t" o:hr="t" fillcolor="black [3213]" stroked="f"/>
        </w:pict>
      </w:r>
    </w:p>
    <w:p w:rsidR="00673717" w:rsidRPr="00673717" w:rsidRDefault="00673717" w:rsidP="00673717">
      <w:pPr>
        <w:tabs>
          <w:tab w:val="left" w:pos="-1440"/>
          <w:tab w:val="left" w:pos="-720"/>
        </w:tabs>
        <w:jc w:val="both"/>
        <w:rPr>
          <w:rFonts w:cs="Times New Roman"/>
          <w:sz w:val="20"/>
          <w:szCs w:val="20"/>
        </w:rPr>
      </w:pPr>
      <w:r w:rsidRPr="00673717">
        <w:rPr>
          <w:rFonts w:cs="Times New Roman"/>
          <w:sz w:val="20"/>
          <w:szCs w:val="20"/>
        </w:rPr>
        <w:t>12.01.2011</w:t>
      </w:r>
    </w:p>
    <w:p w:rsidR="00673717" w:rsidRPr="00673717" w:rsidRDefault="00673717" w:rsidP="00673717">
      <w:pPr>
        <w:tabs>
          <w:tab w:val="left" w:pos="-1440"/>
          <w:tab w:val="left" w:pos="-720"/>
        </w:tabs>
        <w:jc w:val="both"/>
        <w:rPr>
          <w:rFonts w:cs="Times New Roman"/>
          <w:sz w:val="20"/>
          <w:szCs w:val="20"/>
        </w:rPr>
      </w:pPr>
    </w:p>
    <w:p w:rsidR="00673717" w:rsidRPr="00673717" w:rsidRDefault="00673717" w:rsidP="00673717">
      <w:pPr>
        <w:tabs>
          <w:tab w:val="left" w:pos="-1440"/>
          <w:tab w:val="left" w:pos="-720"/>
        </w:tabs>
        <w:jc w:val="both"/>
        <w:rPr>
          <w:rFonts w:cs="Times New Roman"/>
          <w:sz w:val="20"/>
          <w:szCs w:val="20"/>
          <w:lang w:val="fr-CA"/>
        </w:rPr>
      </w:pPr>
      <w:proofErr w:type="spellStart"/>
      <w:r w:rsidRPr="00673717">
        <w:rPr>
          <w:rFonts w:cs="Times New Roman"/>
          <w:sz w:val="20"/>
          <w:szCs w:val="20"/>
          <w:lang w:val="fr-CA"/>
        </w:rPr>
        <w:t>Before</w:t>
      </w:r>
      <w:proofErr w:type="spellEnd"/>
      <w:r w:rsidRPr="00673717">
        <w:rPr>
          <w:rFonts w:cs="Times New Roman"/>
          <w:sz w:val="20"/>
          <w:szCs w:val="20"/>
          <w:lang w:val="fr-CA"/>
        </w:rPr>
        <w:t xml:space="preserve"> / Devant :   THE REGISTRAR / LE REGISTRAIRE</w:t>
      </w:r>
    </w:p>
    <w:p w:rsidR="00673717" w:rsidRPr="00673717" w:rsidRDefault="00673717" w:rsidP="0067371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73717" w:rsidRPr="006E563B" w:rsidTr="00BD6CAB">
        <w:tc>
          <w:tcPr>
            <w:tcW w:w="4338" w:type="dxa"/>
          </w:tcPr>
          <w:p w:rsidR="00673717" w:rsidRPr="00673717" w:rsidRDefault="00F001E3" w:rsidP="00BD6CAB">
            <w:pPr>
              <w:tabs>
                <w:tab w:val="left" w:pos="-1440"/>
                <w:tab w:val="left" w:pos="-720"/>
              </w:tabs>
              <w:jc w:val="both"/>
              <w:rPr>
                <w:rFonts w:cs="Times New Roman"/>
                <w:b/>
                <w:sz w:val="20"/>
                <w:szCs w:val="20"/>
              </w:rPr>
            </w:pPr>
            <w:r w:rsidRPr="00673717">
              <w:rPr>
                <w:rFonts w:cs="Times New Roman"/>
                <w:sz w:val="20"/>
                <w:szCs w:val="20"/>
              </w:rPr>
              <w:fldChar w:fldCharType="begin"/>
            </w:r>
            <w:r w:rsidR="00673717" w:rsidRPr="00673717">
              <w:rPr>
                <w:rFonts w:cs="Times New Roman"/>
                <w:sz w:val="20"/>
                <w:szCs w:val="20"/>
              </w:rPr>
              <w:instrText xml:space="preserve"> SEQ CHAPTER \h \r 1</w:instrText>
            </w:r>
            <w:r w:rsidRPr="00673717">
              <w:rPr>
                <w:rFonts w:cs="Times New Roman"/>
                <w:sz w:val="20"/>
                <w:szCs w:val="20"/>
              </w:rPr>
              <w:fldChar w:fldCharType="end"/>
            </w:r>
            <w:r w:rsidR="00673717" w:rsidRPr="00673717">
              <w:rPr>
                <w:rFonts w:cs="Times New Roman"/>
                <w:b/>
                <w:bCs/>
                <w:sz w:val="20"/>
                <w:szCs w:val="20"/>
              </w:rPr>
              <w:t>Motion to hold application for leave to appeal in abeyance permitting the respondent to serve and file response within 30 days of release of the Ontario Divisional Court decision</w:t>
            </w:r>
          </w:p>
        </w:tc>
        <w:tc>
          <w:tcPr>
            <w:tcW w:w="1170" w:type="dxa"/>
          </w:tcPr>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p>
        </w:tc>
        <w:tc>
          <w:tcPr>
            <w:tcW w:w="4327" w:type="dxa"/>
          </w:tcPr>
          <w:p w:rsidR="00673717" w:rsidRPr="00673717" w:rsidRDefault="00F001E3" w:rsidP="00BD6CAB">
            <w:pPr>
              <w:tabs>
                <w:tab w:val="left" w:pos="-1440"/>
                <w:tab w:val="left" w:pos="-720"/>
              </w:tabs>
              <w:jc w:val="both"/>
              <w:rPr>
                <w:rFonts w:cs="Times New Roman"/>
                <w:sz w:val="20"/>
                <w:szCs w:val="20"/>
                <w:lang w:val="fr-CA"/>
              </w:rPr>
            </w:pPr>
            <w:r w:rsidRPr="00673717">
              <w:rPr>
                <w:rFonts w:cs="Times New Roman"/>
                <w:sz w:val="20"/>
                <w:szCs w:val="20"/>
              </w:rPr>
              <w:fldChar w:fldCharType="begin"/>
            </w:r>
            <w:r w:rsidR="00673717" w:rsidRPr="00673717">
              <w:rPr>
                <w:rFonts w:cs="Times New Roman"/>
                <w:sz w:val="20"/>
                <w:szCs w:val="20"/>
                <w:lang w:val="fr-CA"/>
              </w:rPr>
              <w:instrText xml:space="preserve"> SEQ CHAPTER \h \r 1</w:instrText>
            </w:r>
            <w:r w:rsidRPr="00673717">
              <w:rPr>
                <w:rFonts w:cs="Times New Roman"/>
                <w:sz w:val="20"/>
                <w:szCs w:val="20"/>
              </w:rPr>
              <w:fldChar w:fldCharType="end"/>
            </w:r>
            <w:r w:rsidR="00673717" w:rsidRPr="00673717">
              <w:rPr>
                <w:rFonts w:cs="Times New Roman"/>
                <w:b/>
                <w:bCs/>
                <w:sz w:val="20"/>
                <w:szCs w:val="20"/>
                <w:lang w:val="fr-CA"/>
              </w:rPr>
              <w:t>Requête visant le report de l’examen de la demande d’autorisation et le dépôt par l’intimé d’une réponse dans les 30 jours suivant la décision de la Cour divisionnaire de l’Ontario</w:t>
            </w:r>
            <w:r w:rsidRPr="00673717">
              <w:rPr>
                <w:rFonts w:cs="Times New Roman"/>
                <w:sz w:val="20"/>
                <w:szCs w:val="20"/>
              </w:rPr>
              <w:fldChar w:fldCharType="begin"/>
            </w:r>
            <w:r w:rsidR="00673717" w:rsidRPr="00673717">
              <w:rPr>
                <w:rFonts w:cs="Times New Roman"/>
                <w:sz w:val="20"/>
                <w:szCs w:val="20"/>
                <w:lang w:val="fr-CA"/>
              </w:rPr>
              <w:instrText xml:space="preserve"> SEQ CHAPTER \h \r 1</w:instrText>
            </w:r>
            <w:r w:rsidRPr="00673717">
              <w:rPr>
                <w:rFonts w:cs="Times New Roman"/>
                <w:sz w:val="20"/>
                <w:szCs w:val="20"/>
              </w:rPr>
              <w:fldChar w:fldCharType="end"/>
            </w:r>
            <w:r w:rsidRPr="00673717">
              <w:rPr>
                <w:rFonts w:cs="Times New Roman"/>
                <w:sz w:val="20"/>
                <w:szCs w:val="20"/>
              </w:rPr>
              <w:fldChar w:fldCharType="begin"/>
            </w:r>
            <w:r w:rsidR="00673717" w:rsidRPr="00673717">
              <w:rPr>
                <w:rFonts w:cs="Times New Roman"/>
                <w:sz w:val="20"/>
                <w:szCs w:val="20"/>
                <w:lang w:val="fr-CA"/>
              </w:rPr>
              <w:instrText xml:space="preserve"> SEQ CHAPTER \h \r 1</w:instrText>
            </w:r>
            <w:r w:rsidRPr="00673717">
              <w:rPr>
                <w:rFonts w:cs="Times New Roman"/>
                <w:sz w:val="20"/>
                <w:szCs w:val="20"/>
              </w:rPr>
              <w:fldChar w:fldCharType="end"/>
            </w:r>
          </w:p>
        </w:tc>
      </w:tr>
      <w:tr w:rsidR="00673717" w:rsidRPr="00673717" w:rsidTr="00BD6CAB">
        <w:tc>
          <w:tcPr>
            <w:tcW w:w="4338" w:type="dxa"/>
          </w:tcPr>
          <w:p w:rsidR="00673717" w:rsidRPr="00673717" w:rsidRDefault="00673717" w:rsidP="00BD6CAB">
            <w:pPr>
              <w:tabs>
                <w:tab w:val="left" w:pos="-1440"/>
                <w:tab w:val="left" w:pos="-720"/>
              </w:tabs>
              <w:jc w:val="both"/>
              <w:rPr>
                <w:rFonts w:cs="Times New Roman"/>
                <w:sz w:val="20"/>
                <w:szCs w:val="20"/>
              </w:rPr>
            </w:pPr>
            <w:r w:rsidRPr="00673717">
              <w:rPr>
                <w:rFonts w:cs="Times New Roman"/>
                <w:sz w:val="20"/>
                <w:szCs w:val="20"/>
              </w:rPr>
              <w:t>Toshiba of Canada Limited</w:t>
            </w:r>
          </w:p>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r w:rsidRPr="00673717">
              <w:rPr>
                <w:rFonts w:cs="Times New Roman"/>
                <w:sz w:val="20"/>
                <w:szCs w:val="20"/>
              </w:rPr>
              <w:tab/>
              <w:t>v. (33619)</w:t>
            </w:r>
          </w:p>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r w:rsidRPr="00673717">
              <w:rPr>
                <w:rFonts w:cs="Times New Roman"/>
                <w:sz w:val="20"/>
                <w:szCs w:val="20"/>
              </w:rPr>
              <w:t>Commissioner of Competition (Ont.)</w:t>
            </w:r>
          </w:p>
        </w:tc>
        <w:tc>
          <w:tcPr>
            <w:tcW w:w="1170" w:type="dxa"/>
          </w:tcPr>
          <w:p w:rsidR="00673717" w:rsidRPr="00673717" w:rsidRDefault="00673717" w:rsidP="00BD6CAB">
            <w:pPr>
              <w:tabs>
                <w:tab w:val="left" w:pos="-1440"/>
                <w:tab w:val="left" w:pos="-720"/>
              </w:tabs>
              <w:jc w:val="both"/>
              <w:rPr>
                <w:rFonts w:cs="Times New Roman"/>
                <w:sz w:val="20"/>
                <w:szCs w:val="20"/>
              </w:rPr>
            </w:pPr>
          </w:p>
        </w:tc>
        <w:tc>
          <w:tcPr>
            <w:tcW w:w="4327" w:type="dxa"/>
          </w:tcPr>
          <w:p w:rsidR="00673717" w:rsidRPr="00673717" w:rsidRDefault="00673717" w:rsidP="00BD6CAB">
            <w:pPr>
              <w:tabs>
                <w:tab w:val="left" w:pos="-1440"/>
                <w:tab w:val="left" w:pos="-720"/>
              </w:tabs>
              <w:jc w:val="both"/>
              <w:rPr>
                <w:rFonts w:cs="Times New Roman"/>
                <w:sz w:val="20"/>
                <w:szCs w:val="20"/>
              </w:rPr>
            </w:pPr>
          </w:p>
        </w:tc>
      </w:tr>
    </w:tbl>
    <w:p w:rsidR="00673717" w:rsidRPr="00673717" w:rsidRDefault="00673717" w:rsidP="00673717">
      <w:pPr>
        <w:tabs>
          <w:tab w:val="left" w:pos="-1440"/>
          <w:tab w:val="left" w:pos="-720"/>
        </w:tabs>
        <w:jc w:val="both"/>
        <w:rPr>
          <w:rFonts w:cs="Times New Roman"/>
          <w:sz w:val="20"/>
          <w:szCs w:val="20"/>
        </w:rPr>
      </w:pPr>
    </w:p>
    <w:p w:rsidR="00673717" w:rsidRPr="00673717" w:rsidRDefault="00673717" w:rsidP="00673717">
      <w:pPr>
        <w:tabs>
          <w:tab w:val="left" w:pos="-1440"/>
          <w:tab w:val="left" w:pos="-720"/>
        </w:tabs>
        <w:jc w:val="both"/>
        <w:rPr>
          <w:rFonts w:cs="Times New Roman"/>
          <w:b/>
          <w:sz w:val="20"/>
          <w:szCs w:val="20"/>
          <w:lang w:val="fr-CA"/>
        </w:rPr>
      </w:pPr>
      <w:r w:rsidRPr="00673717">
        <w:rPr>
          <w:rFonts w:cs="Times New Roman"/>
          <w:b/>
          <w:sz w:val="20"/>
          <w:szCs w:val="20"/>
          <w:lang w:val="fr-CA"/>
        </w:rPr>
        <w:t>GRANTED / ACCORDÉE</w:t>
      </w:r>
    </w:p>
    <w:p w:rsidR="00673717" w:rsidRPr="00673717" w:rsidRDefault="00673717" w:rsidP="00673717">
      <w:pPr>
        <w:tabs>
          <w:tab w:val="left" w:pos="-1440"/>
          <w:tab w:val="left" w:pos="-720"/>
        </w:tabs>
        <w:jc w:val="both"/>
        <w:rPr>
          <w:rFonts w:cs="Times New Roman"/>
          <w:sz w:val="20"/>
          <w:szCs w:val="20"/>
          <w:lang w:val="fr-CA"/>
        </w:rPr>
      </w:pPr>
    </w:p>
    <w:p w:rsidR="00673717" w:rsidRPr="00673717" w:rsidRDefault="00F001E3" w:rsidP="00673717">
      <w:pPr>
        <w:tabs>
          <w:tab w:val="left" w:pos="-1440"/>
          <w:tab w:val="left" w:pos="-720"/>
        </w:tabs>
        <w:jc w:val="both"/>
        <w:rPr>
          <w:rFonts w:cs="Times New Roman"/>
          <w:sz w:val="20"/>
          <w:szCs w:val="20"/>
          <w:lang w:val="fr-CA"/>
        </w:rPr>
      </w:pPr>
      <w:r w:rsidRPr="00F001E3">
        <w:rPr>
          <w:rFonts w:cs="Times New Roman"/>
          <w:sz w:val="20"/>
          <w:szCs w:val="20"/>
          <w:lang w:val="fr-CA"/>
        </w:rPr>
        <w:pict>
          <v:rect id="_x0000_i1105" style="width:2in;height:1pt" o:hrpct="0" o:hralign="center" o:hrstd="t" o:hrnoshade="t" o:hr="t" fillcolor="black [3213]" stroked="f"/>
        </w:pict>
      </w:r>
    </w:p>
    <w:p w:rsidR="00673717" w:rsidRPr="00673717" w:rsidRDefault="00673717" w:rsidP="00673717">
      <w:pPr>
        <w:tabs>
          <w:tab w:val="left" w:pos="-1440"/>
          <w:tab w:val="left" w:pos="-720"/>
        </w:tabs>
        <w:jc w:val="both"/>
        <w:rPr>
          <w:rFonts w:cs="Times New Roman"/>
          <w:sz w:val="20"/>
          <w:szCs w:val="20"/>
          <w:lang w:val="fr-CA"/>
        </w:rPr>
      </w:pPr>
    </w:p>
    <w:p w:rsidR="00673717" w:rsidRPr="00673717" w:rsidRDefault="00673717" w:rsidP="00673717">
      <w:pPr>
        <w:tabs>
          <w:tab w:val="left" w:pos="-1440"/>
          <w:tab w:val="left" w:pos="-720"/>
        </w:tabs>
        <w:jc w:val="both"/>
        <w:rPr>
          <w:rFonts w:cs="Times New Roman"/>
          <w:sz w:val="20"/>
          <w:szCs w:val="20"/>
          <w:lang w:val="fr-CA"/>
        </w:rPr>
      </w:pPr>
      <w:r w:rsidRPr="00673717">
        <w:rPr>
          <w:rFonts w:cs="Times New Roman"/>
          <w:sz w:val="20"/>
          <w:szCs w:val="20"/>
          <w:lang w:val="fr-CA"/>
        </w:rPr>
        <w:t>12.01.2011</w:t>
      </w:r>
    </w:p>
    <w:p w:rsidR="00673717" w:rsidRPr="00673717" w:rsidRDefault="00673717" w:rsidP="00673717">
      <w:pPr>
        <w:tabs>
          <w:tab w:val="left" w:pos="-1440"/>
          <w:tab w:val="left" w:pos="-720"/>
        </w:tabs>
        <w:jc w:val="both"/>
        <w:rPr>
          <w:rFonts w:cs="Times New Roman"/>
          <w:sz w:val="20"/>
          <w:szCs w:val="20"/>
          <w:lang w:val="fr-CA"/>
        </w:rPr>
      </w:pPr>
    </w:p>
    <w:p w:rsidR="00673717" w:rsidRPr="00673717" w:rsidRDefault="00673717" w:rsidP="00673717">
      <w:pPr>
        <w:tabs>
          <w:tab w:val="left" w:pos="-1440"/>
          <w:tab w:val="left" w:pos="-720"/>
        </w:tabs>
        <w:jc w:val="both"/>
        <w:rPr>
          <w:rFonts w:cs="Times New Roman"/>
          <w:sz w:val="20"/>
          <w:szCs w:val="20"/>
          <w:lang w:val="fr-CA"/>
        </w:rPr>
      </w:pPr>
      <w:proofErr w:type="spellStart"/>
      <w:r w:rsidRPr="00673717">
        <w:rPr>
          <w:rFonts w:cs="Times New Roman"/>
          <w:sz w:val="20"/>
          <w:szCs w:val="20"/>
          <w:lang w:val="fr-CA"/>
        </w:rPr>
        <w:t>Before</w:t>
      </w:r>
      <w:proofErr w:type="spellEnd"/>
      <w:r w:rsidRPr="00673717">
        <w:rPr>
          <w:rFonts w:cs="Times New Roman"/>
          <w:sz w:val="20"/>
          <w:szCs w:val="20"/>
          <w:lang w:val="fr-CA"/>
        </w:rPr>
        <w:t xml:space="preserve"> / Devant :   THE REGISTRAR / LE REGISTRAIRE</w:t>
      </w:r>
    </w:p>
    <w:p w:rsidR="00673717" w:rsidRPr="00673717" w:rsidRDefault="00673717" w:rsidP="0067371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73717" w:rsidRPr="006E563B" w:rsidTr="00BD6CAB">
        <w:tc>
          <w:tcPr>
            <w:tcW w:w="4338" w:type="dxa"/>
          </w:tcPr>
          <w:p w:rsidR="00673717" w:rsidRPr="00673717" w:rsidRDefault="00F001E3" w:rsidP="00BD6CAB">
            <w:pPr>
              <w:tabs>
                <w:tab w:val="left" w:pos="-1440"/>
                <w:tab w:val="left" w:pos="-720"/>
              </w:tabs>
              <w:jc w:val="both"/>
              <w:rPr>
                <w:rFonts w:cs="Times New Roman"/>
                <w:b/>
                <w:sz w:val="20"/>
                <w:szCs w:val="20"/>
              </w:rPr>
            </w:pPr>
            <w:r w:rsidRPr="00673717">
              <w:rPr>
                <w:rFonts w:cs="Times New Roman"/>
                <w:sz w:val="20"/>
                <w:szCs w:val="20"/>
              </w:rPr>
              <w:fldChar w:fldCharType="begin"/>
            </w:r>
            <w:r w:rsidR="00673717" w:rsidRPr="00673717">
              <w:rPr>
                <w:rFonts w:cs="Times New Roman"/>
                <w:sz w:val="20"/>
                <w:szCs w:val="20"/>
              </w:rPr>
              <w:instrText xml:space="preserve"> SEQ CHAPTER \h \r 1</w:instrText>
            </w:r>
            <w:r w:rsidRPr="00673717">
              <w:rPr>
                <w:rFonts w:cs="Times New Roman"/>
                <w:sz w:val="20"/>
                <w:szCs w:val="20"/>
              </w:rPr>
              <w:fldChar w:fldCharType="end"/>
            </w:r>
            <w:r w:rsidR="00673717" w:rsidRPr="00673717">
              <w:rPr>
                <w:rFonts w:cs="Times New Roman"/>
                <w:b/>
                <w:bCs/>
                <w:sz w:val="20"/>
                <w:szCs w:val="20"/>
              </w:rPr>
              <w:t>Motion to file a lengthy memorandum of argument in support of application for leave to appeal</w:t>
            </w:r>
            <w:r w:rsidRPr="00673717">
              <w:rPr>
                <w:rFonts w:cs="Times New Roman"/>
                <w:sz w:val="20"/>
                <w:szCs w:val="20"/>
              </w:rPr>
              <w:fldChar w:fldCharType="begin"/>
            </w:r>
            <w:r w:rsidR="00673717" w:rsidRPr="00673717">
              <w:rPr>
                <w:rFonts w:cs="Times New Roman"/>
                <w:sz w:val="20"/>
                <w:szCs w:val="20"/>
              </w:rPr>
              <w:instrText xml:space="preserve"> SEQ CHAPTER \h \r 1</w:instrText>
            </w:r>
            <w:r w:rsidRPr="00673717">
              <w:rPr>
                <w:rFonts w:cs="Times New Roman"/>
                <w:sz w:val="20"/>
                <w:szCs w:val="20"/>
              </w:rPr>
              <w:fldChar w:fldCharType="end"/>
            </w:r>
          </w:p>
        </w:tc>
        <w:tc>
          <w:tcPr>
            <w:tcW w:w="1170" w:type="dxa"/>
          </w:tcPr>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p>
          <w:p w:rsidR="00673717" w:rsidRPr="00673717" w:rsidRDefault="00673717" w:rsidP="00BD6CAB">
            <w:pPr>
              <w:tabs>
                <w:tab w:val="left" w:pos="-1440"/>
                <w:tab w:val="left" w:pos="-720"/>
              </w:tabs>
              <w:jc w:val="both"/>
              <w:rPr>
                <w:rFonts w:cs="Times New Roman"/>
                <w:sz w:val="20"/>
                <w:szCs w:val="20"/>
              </w:rPr>
            </w:pPr>
          </w:p>
        </w:tc>
        <w:tc>
          <w:tcPr>
            <w:tcW w:w="4327" w:type="dxa"/>
          </w:tcPr>
          <w:p w:rsidR="00673717" w:rsidRPr="00673717" w:rsidRDefault="00F001E3" w:rsidP="00BD6CAB">
            <w:pPr>
              <w:tabs>
                <w:tab w:val="left" w:pos="-1440"/>
                <w:tab w:val="left" w:pos="-720"/>
              </w:tabs>
              <w:jc w:val="both"/>
              <w:rPr>
                <w:rFonts w:cs="Times New Roman"/>
                <w:b/>
                <w:sz w:val="20"/>
                <w:szCs w:val="20"/>
                <w:lang w:val="fr-CA"/>
              </w:rPr>
            </w:pPr>
            <w:r w:rsidRPr="00673717">
              <w:rPr>
                <w:rFonts w:cs="Times New Roman"/>
                <w:sz w:val="20"/>
                <w:szCs w:val="20"/>
              </w:rPr>
              <w:fldChar w:fldCharType="begin"/>
            </w:r>
            <w:r w:rsidR="00673717" w:rsidRPr="00673717">
              <w:rPr>
                <w:rFonts w:cs="Times New Roman"/>
                <w:sz w:val="20"/>
                <w:szCs w:val="20"/>
                <w:lang w:val="fr-CA"/>
              </w:rPr>
              <w:instrText xml:space="preserve"> SEQ CHAPTER \h \r 1</w:instrText>
            </w:r>
            <w:r w:rsidRPr="00673717">
              <w:rPr>
                <w:rFonts w:cs="Times New Roman"/>
                <w:sz w:val="20"/>
                <w:szCs w:val="20"/>
              </w:rPr>
              <w:fldChar w:fldCharType="end"/>
            </w:r>
            <w:r w:rsidR="00673717" w:rsidRPr="00673717">
              <w:rPr>
                <w:rFonts w:cs="Times New Roman"/>
                <w:b/>
                <w:bCs/>
                <w:sz w:val="20"/>
                <w:szCs w:val="20"/>
                <w:lang w:val="fr-CA"/>
              </w:rPr>
              <w:t>Requête en vue de déposer un mémoire volumineux à l’appui de la demande d’autorisation d’appel</w:t>
            </w:r>
            <w:r w:rsidRPr="00673717">
              <w:rPr>
                <w:rFonts w:cs="Times New Roman"/>
                <w:sz w:val="20"/>
                <w:szCs w:val="20"/>
              </w:rPr>
              <w:fldChar w:fldCharType="begin"/>
            </w:r>
            <w:r w:rsidR="00673717" w:rsidRPr="00673717">
              <w:rPr>
                <w:rFonts w:cs="Times New Roman"/>
                <w:sz w:val="20"/>
                <w:szCs w:val="20"/>
                <w:lang w:val="fr-CA"/>
              </w:rPr>
              <w:instrText xml:space="preserve"> SEQ CHAPTER \h \r 1</w:instrText>
            </w:r>
            <w:r w:rsidRPr="00673717">
              <w:rPr>
                <w:rFonts w:cs="Times New Roman"/>
                <w:sz w:val="20"/>
                <w:szCs w:val="20"/>
              </w:rPr>
              <w:fldChar w:fldCharType="end"/>
            </w:r>
            <w:r w:rsidRPr="00673717">
              <w:rPr>
                <w:rFonts w:cs="Times New Roman"/>
                <w:b/>
                <w:sz w:val="20"/>
                <w:szCs w:val="20"/>
              </w:rPr>
              <w:fldChar w:fldCharType="begin"/>
            </w:r>
            <w:r w:rsidR="00673717" w:rsidRPr="00673717">
              <w:rPr>
                <w:rFonts w:cs="Times New Roman"/>
                <w:b/>
                <w:sz w:val="20"/>
                <w:szCs w:val="20"/>
                <w:lang w:val="fr-CA"/>
              </w:rPr>
              <w:instrText xml:space="preserve"> SEQ CHAPTER \h \r 1</w:instrText>
            </w:r>
            <w:r w:rsidRPr="00673717">
              <w:rPr>
                <w:rFonts w:cs="Times New Roman"/>
                <w:b/>
                <w:sz w:val="20"/>
                <w:szCs w:val="20"/>
              </w:rPr>
              <w:fldChar w:fldCharType="end"/>
            </w:r>
          </w:p>
        </w:tc>
      </w:tr>
      <w:tr w:rsidR="00673717" w:rsidRPr="00673717" w:rsidTr="00BD6CAB">
        <w:tc>
          <w:tcPr>
            <w:tcW w:w="4338" w:type="dxa"/>
          </w:tcPr>
          <w:p w:rsidR="00673717" w:rsidRPr="00673717" w:rsidRDefault="00673717" w:rsidP="00BD6CAB">
            <w:pPr>
              <w:tabs>
                <w:tab w:val="left" w:pos="-1440"/>
                <w:tab w:val="left" w:pos="-720"/>
              </w:tabs>
              <w:jc w:val="both"/>
              <w:rPr>
                <w:rFonts w:cs="Times New Roman"/>
                <w:sz w:val="20"/>
                <w:szCs w:val="20"/>
                <w:lang w:val="fr-CA"/>
              </w:rPr>
            </w:pPr>
            <w:proofErr w:type="spellStart"/>
            <w:r w:rsidRPr="00673717">
              <w:rPr>
                <w:rFonts w:cs="Times New Roman"/>
                <w:sz w:val="20"/>
                <w:szCs w:val="20"/>
                <w:lang w:val="fr-CA"/>
              </w:rPr>
              <w:t>Apotex</w:t>
            </w:r>
            <w:proofErr w:type="spellEnd"/>
            <w:r w:rsidRPr="00673717">
              <w:rPr>
                <w:rFonts w:cs="Times New Roman"/>
                <w:sz w:val="20"/>
                <w:szCs w:val="20"/>
                <w:lang w:val="fr-CA"/>
              </w:rPr>
              <w:t xml:space="preserve"> Inc.</w:t>
            </w:r>
          </w:p>
          <w:p w:rsidR="00673717" w:rsidRPr="00673717" w:rsidRDefault="00673717" w:rsidP="00BD6CAB">
            <w:pPr>
              <w:tabs>
                <w:tab w:val="left" w:pos="-1440"/>
                <w:tab w:val="left" w:pos="-720"/>
              </w:tabs>
              <w:jc w:val="both"/>
              <w:rPr>
                <w:rFonts w:cs="Times New Roman"/>
                <w:sz w:val="20"/>
                <w:szCs w:val="20"/>
                <w:lang w:val="fr-CA"/>
              </w:rPr>
            </w:pPr>
          </w:p>
          <w:p w:rsidR="00673717" w:rsidRPr="00673717" w:rsidRDefault="00673717" w:rsidP="00BD6CAB">
            <w:pPr>
              <w:tabs>
                <w:tab w:val="left" w:pos="-1440"/>
                <w:tab w:val="left" w:pos="-720"/>
              </w:tabs>
              <w:jc w:val="both"/>
              <w:rPr>
                <w:rFonts w:cs="Times New Roman"/>
                <w:sz w:val="20"/>
                <w:szCs w:val="20"/>
                <w:lang w:val="fr-CA"/>
              </w:rPr>
            </w:pPr>
            <w:r w:rsidRPr="00673717">
              <w:rPr>
                <w:rFonts w:cs="Times New Roman"/>
                <w:sz w:val="20"/>
                <w:szCs w:val="20"/>
                <w:lang w:val="fr-CA"/>
              </w:rPr>
              <w:tab/>
              <w:t>v. (33832)</w:t>
            </w:r>
          </w:p>
          <w:p w:rsidR="00673717" w:rsidRPr="00673717" w:rsidRDefault="00673717" w:rsidP="00BD6CAB">
            <w:pPr>
              <w:tabs>
                <w:tab w:val="left" w:pos="-1440"/>
                <w:tab w:val="left" w:pos="-720"/>
              </w:tabs>
              <w:jc w:val="both"/>
              <w:rPr>
                <w:rFonts w:cs="Times New Roman"/>
                <w:sz w:val="20"/>
                <w:szCs w:val="20"/>
                <w:lang w:val="fr-CA"/>
              </w:rPr>
            </w:pPr>
          </w:p>
          <w:p w:rsidR="00673717" w:rsidRPr="00673717" w:rsidRDefault="00673717" w:rsidP="00BD6CAB">
            <w:pPr>
              <w:tabs>
                <w:tab w:val="left" w:pos="-1440"/>
                <w:tab w:val="left" w:pos="-720"/>
              </w:tabs>
              <w:jc w:val="both"/>
              <w:rPr>
                <w:rFonts w:cs="Times New Roman"/>
                <w:sz w:val="20"/>
                <w:szCs w:val="20"/>
                <w:lang w:val="fr-CA"/>
              </w:rPr>
            </w:pPr>
            <w:proofErr w:type="spellStart"/>
            <w:r w:rsidRPr="00673717">
              <w:rPr>
                <w:rFonts w:cs="Times New Roman"/>
                <w:sz w:val="20"/>
                <w:szCs w:val="20"/>
                <w:lang w:val="fr-CA"/>
              </w:rPr>
              <w:t>Syntex</w:t>
            </w:r>
            <w:proofErr w:type="spellEnd"/>
            <w:r w:rsidRPr="00673717">
              <w:rPr>
                <w:rFonts w:cs="Times New Roman"/>
                <w:sz w:val="20"/>
                <w:szCs w:val="20"/>
                <w:lang w:val="fr-CA"/>
              </w:rPr>
              <w:t xml:space="preserve"> Pharmaceutical International Inc. et al. (F.C.)</w:t>
            </w:r>
          </w:p>
        </w:tc>
        <w:tc>
          <w:tcPr>
            <w:tcW w:w="1170" w:type="dxa"/>
          </w:tcPr>
          <w:p w:rsidR="00673717" w:rsidRPr="00673717" w:rsidRDefault="00673717" w:rsidP="00BD6CAB">
            <w:pPr>
              <w:tabs>
                <w:tab w:val="left" w:pos="-1440"/>
                <w:tab w:val="left" w:pos="-720"/>
              </w:tabs>
              <w:jc w:val="both"/>
              <w:rPr>
                <w:rFonts w:cs="Times New Roman"/>
                <w:sz w:val="20"/>
                <w:szCs w:val="20"/>
                <w:lang w:val="fr-CA"/>
              </w:rPr>
            </w:pPr>
          </w:p>
        </w:tc>
        <w:tc>
          <w:tcPr>
            <w:tcW w:w="4327" w:type="dxa"/>
          </w:tcPr>
          <w:p w:rsidR="00673717" w:rsidRPr="00673717" w:rsidRDefault="00673717" w:rsidP="00BD6CAB">
            <w:pPr>
              <w:tabs>
                <w:tab w:val="left" w:pos="-1440"/>
                <w:tab w:val="left" w:pos="-720"/>
              </w:tabs>
              <w:jc w:val="both"/>
              <w:rPr>
                <w:rFonts w:cs="Times New Roman"/>
                <w:sz w:val="20"/>
                <w:szCs w:val="20"/>
                <w:lang w:val="fr-CA"/>
              </w:rPr>
            </w:pPr>
          </w:p>
        </w:tc>
      </w:tr>
    </w:tbl>
    <w:p w:rsidR="00673717" w:rsidRPr="00673717" w:rsidRDefault="00673717" w:rsidP="00673717">
      <w:pPr>
        <w:tabs>
          <w:tab w:val="left" w:pos="-1440"/>
          <w:tab w:val="left" w:pos="-720"/>
        </w:tabs>
        <w:jc w:val="both"/>
        <w:rPr>
          <w:rFonts w:cs="Times New Roman"/>
          <w:sz w:val="20"/>
          <w:szCs w:val="20"/>
          <w:lang w:val="fr-CA"/>
        </w:rPr>
      </w:pPr>
    </w:p>
    <w:p w:rsidR="00673717" w:rsidRPr="00673717" w:rsidRDefault="00673717" w:rsidP="00673717">
      <w:pPr>
        <w:tabs>
          <w:tab w:val="left" w:pos="-1440"/>
          <w:tab w:val="left" w:pos="-720"/>
        </w:tabs>
        <w:jc w:val="both"/>
        <w:rPr>
          <w:rFonts w:cs="Times New Roman"/>
          <w:b/>
          <w:sz w:val="20"/>
          <w:szCs w:val="20"/>
          <w:lang w:val="fr-CA"/>
        </w:rPr>
      </w:pPr>
      <w:r w:rsidRPr="00673717">
        <w:rPr>
          <w:rFonts w:cs="Times New Roman"/>
          <w:b/>
          <w:sz w:val="20"/>
          <w:szCs w:val="20"/>
          <w:lang w:val="fr-CA"/>
        </w:rPr>
        <w:t>DISMISSED / REJETÉE</w:t>
      </w:r>
    </w:p>
    <w:p w:rsidR="00673717" w:rsidRPr="00673717" w:rsidRDefault="00673717" w:rsidP="00673717">
      <w:pPr>
        <w:tabs>
          <w:tab w:val="left" w:pos="-1440"/>
          <w:tab w:val="left" w:pos="-720"/>
        </w:tabs>
        <w:jc w:val="both"/>
        <w:rPr>
          <w:rFonts w:cs="Times New Roman"/>
          <w:sz w:val="20"/>
          <w:szCs w:val="20"/>
          <w:lang w:val="fr-CA"/>
        </w:rPr>
      </w:pPr>
    </w:p>
    <w:p w:rsidR="00673717" w:rsidRPr="00673717" w:rsidRDefault="00673717" w:rsidP="00673717">
      <w:pPr>
        <w:widowControl w:val="0"/>
        <w:jc w:val="both"/>
        <w:rPr>
          <w:rFonts w:cs="Times New Roman"/>
          <w:sz w:val="20"/>
          <w:szCs w:val="20"/>
        </w:rPr>
      </w:pPr>
      <w:r w:rsidRPr="00673717">
        <w:rPr>
          <w:rFonts w:cs="Times New Roman"/>
          <w:b/>
          <w:sz w:val="20"/>
          <w:szCs w:val="20"/>
        </w:rPr>
        <w:t>UPON APPLICATION</w:t>
      </w:r>
      <w:r w:rsidRPr="00673717">
        <w:rPr>
          <w:rFonts w:cs="Times New Roman"/>
          <w:sz w:val="20"/>
          <w:szCs w:val="20"/>
        </w:rPr>
        <w:t xml:space="preserve"> by the applicant for an order permitting the filing of a lengthy memorandum of argument in support of the application for leave to appeal, namely twenty five pages in length;</w:t>
      </w:r>
    </w:p>
    <w:p w:rsidR="00673717" w:rsidRPr="00673717" w:rsidRDefault="00673717" w:rsidP="00673717">
      <w:pPr>
        <w:widowControl w:val="0"/>
        <w:rPr>
          <w:rFonts w:cs="Times New Roman"/>
          <w:sz w:val="20"/>
          <w:szCs w:val="20"/>
        </w:rPr>
      </w:pPr>
    </w:p>
    <w:p w:rsidR="00673717" w:rsidRPr="00673717" w:rsidRDefault="00673717" w:rsidP="00673717">
      <w:pPr>
        <w:widowControl w:val="0"/>
        <w:jc w:val="both"/>
        <w:rPr>
          <w:rFonts w:cs="Times New Roman"/>
          <w:sz w:val="20"/>
          <w:szCs w:val="20"/>
        </w:rPr>
      </w:pPr>
      <w:r w:rsidRPr="00673717">
        <w:rPr>
          <w:rFonts w:cs="Times New Roman"/>
          <w:b/>
          <w:sz w:val="20"/>
          <w:szCs w:val="20"/>
        </w:rPr>
        <w:t>AND HAVING READ</w:t>
      </w:r>
      <w:r w:rsidRPr="00673717">
        <w:rPr>
          <w:rFonts w:cs="Times New Roman"/>
          <w:sz w:val="20"/>
          <w:szCs w:val="20"/>
        </w:rPr>
        <w:t xml:space="preserve"> the material filed on the motion as well as the memorandum of argument proposed to be filed;</w:t>
      </w:r>
    </w:p>
    <w:p w:rsidR="00673717" w:rsidRPr="00673717" w:rsidRDefault="00673717" w:rsidP="00673717">
      <w:pPr>
        <w:widowControl w:val="0"/>
        <w:rPr>
          <w:rFonts w:cs="Times New Roman"/>
          <w:sz w:val="20"/>
          <w:szCs w:val="20"/>
        </w:rPr>
      </w:pPr>
    </w:p>
    <w:p w:rsidR="00673717" w:rsidRPr="00673717" w:rsidRDefault="00673717" w:rsidP="00673717">
      <w:pPr>
        <w:widowControl w:val="0"/>
        <w:jc w:val="both"/>
        <w:rPr>
          <w:rFonts w:cs="Times New Roman"/>
          <w:sz w:val="20"/>
          <w:szCs w:val="20"/>
        </w:rPr>
      </w:pPr>
      <w:r w:rsidRPr="00673717">
        <w:rPr>
          <w:rFonts w:cs="Times New Roman"/>
          <w:b/>
          <w:sz w:val="20"/>
          <w:szCs w:val="20"/>
        </w:rPr>
        <w:t>AND HAVING NOTED</w:t>
      </w:r>
      <w:r w:rsidRPr="00673717">
        <w:rPr>
          <w:rFonts w:cs="Times New Roman"/>
          <w:sz w:val="20"/>
          <w:szCs w:val="20"/>
        </w:rPr>
        <w:t xml:space="preserve"> that the font size, line spacing and word count per page of the proposed memorandum of argument are not prepared as required by </w:t>
      </w:r>
      <w:proofErr w:type="spellStart"/>
      <w:r w:rsidRPr="00673717">
        <w:rPr>
          <w:rFonts w:cs="Times New Roman"/>
          <w:sz w:val="20"/>
          <w:szCs w:val="20"/>
        </w:rPr>
        <w:t>subrule</w:t>
      </w:r>
      <w:proofErr w:type="spellEnd"/>
      <w:r w:rsidRPr="00673717">
        <w:rPr>
          <w:rFonts w:cs="Times New Roman"/>
          <w:sz w:val="20"/>
          <w:szCs w:val="20"/>
        </w:rPr>
        <w:t xml:space="preserve"> 21(3) of the </w:t>
      </w:r>
      <w:r w:rsidRPr="00673717">
        <w:rPr>
          <w:rFonts w:cs="Times New Roman"/>
          <w:i/>
          <w:sz w:val="20"/>
          <w:szCs w:val="20"/>
        </w:rPr>
        <w:t>Rules of the Supreme Court of Canada</w:t>
      </w:r>
      <w:r w:rsidRPr="00673717">
        <w:rPr>
          <w:rFonts w:cs="Times New Roman"/>
          <w:sz w:val="20"/>
          <w:szCs w:val="20"/>
        </w:rPr>
        <w:t>;</w:t>
      </w:r>
    </w:p>
    <w:p w:rsidR="00673717" w:rsidRPr="00673717" w:rsidRDefault="00673717" w:rsidP="00673717">
      <w:pPr>
        <w:widowControl w:val="0"/>
        <w:rPr>
          <w:rFonts w:cs="Times New Roman"/>
          <w:sz w:val="20"/>
          <w:szCs w:val="20"/>
        </w:rPr>
      </w:pPr>
    </w:p>
    <w:p w:rsidR="00673717" w:rsidRPr="00673717" w:rsidRDefault="00673717" w:rsidP="00673717">
      <w:pPr>
        <w:widowControl w:val="0"/>
        <w:rPr>
          <w:rFonts w:cs="Times New Roman"/>
          <w:sz w:val="20"/>
          <w:szCs w:val="20"/>
        </w:rPr>
      </w:pPr>
      <w:r w:rsidRPr="00673717">
        <w:rPr>
          <w:rFonts w:cs="Times New Roman"/>
          <w:b/>
          <w:sz w:val="20"/>
          <w:szCs w:val="20"/>
        </w:rPr>
        <w:t>IT IS HEREBY ORDERED THAT:</w:t>
      </w:r>
    </w:p>
    <w:p w:rsidR="00673717" w:rsidRPr="00673717" w:rsidRDefault="00673717" w:rsidP="00673717">
      <w:pPr>
        <w:widowControl w:val="0"/>
        <w:rPr>
          <w:rFonts w:cs="Times New Roman"/>
          <w:sz w:val="20"/>
          <w:szCs w:val="20"/>
        </w:rPr>
      </w:pPr>
    </w:p>
    <w:p w:rsidR="00673717" w:rsidRPr="00673717" w:rsidRDefault="00F001E3" w:rsidP="00673717">
      <w:pPr>
        <w:widowControl w:val="0"/>
        <w:jc w:val="both"/>
        <w:rPr>
          <w:rFonts w:cs="Times New Roman"/>
          <w:sz w:val="20"/>
          <w:szCs w:val="20"/>
        </w:rPr>
      </w:pPr>
      <w:r w:rsidRPr="00673717">
        <w:rPr>
          <w:rFonts w:cs="Times New Roman"/>
          <w:sz w:val="20"/>
          <w:szCs w:val="20"/>
        </w:rPr>
        <w:fldChar w:fldCharType="begin"/>
      </w:r>
      <w:r w:rsidR="00673717" w:rsidRPr="00673717">
        <w:rPr>
          <w:rFonts w:cs="Times New Roman"/>
          <w:sz w:val="20"/>
          <w:szCs w:val="20"/>
        </w:rPr>
        <w:instrText xml:space="preserve"> SEQ CHAPTER \h \r 1</w:instrText>
      </w:r>
      <w:r w:rsidRPr="00673717">
        <w:rPr>
          <w:rFonts w:cs="Times New Roman"/>
          <w:sz w:val="20"/>
          <w:szCs w:val="20"/>
        </w:rPr>
        <w:fldChar w:fldCharType="end"/>
      </w:r>
      <w:r w:rsidR="00673717" w:rsidRPr="00673717">
        <w:rPr>
          <w:rFonts w:cs="Times New Roman"/>
          <w:sz w:val="20"/>
          <w:szCs w:val="20"/>
        </w:rPr>
        <w:t xml:space="preserve">The motion of the applicant for an order permitting the filing of a lengthy memorandum of argument is dismissed with costs to the respondents </w:t>
      </w:r>
      <w:r w:rsidRPr="00673717">
        <w:rPr>
          <w:rFonts w:cs="Times New Roman"/>
          <w:sz w:val="20"/>
          <w:szCs w:val="20"/>
        </w:rPr>
        <w:fldChar w:fldCharType="begin"/>
      </w:r>
      <w:r w:rsidR="00673717" w:rsidRPr="00673717">
        <w:rPr>
          <w:rFonts w:cs="Times New Roman"/>
          <w:sz w:val="20"/>
          <w:szCs w:val="20"/>
        </w:rPr>
        <w:instrText xml:space="preserve"> SEQ CHAPTER \h \r 1</w:instrText>
      </w:r>
      <w:r w:rsidRPr="00673717">
        <w:rPr>
          <w:rFonts w:cs="Times New Roman"/>
          <w:sz w:val="20"/>
          <w:szCs w:val="20"/>
        </w:rPr>
        <w:fldChar w:fldCharType="end"/>
      </w:r>
      <w:r w:rsidR="00673717" w:rsidRPr="00673717">
        <w:rPr>
          <w:rFonts w:cs="Times New Roman"/>
          <w:sz w:val="20"/>
          <w:szCs w:val="20"/>
        </w:rPr>
        <w:t>in any event of the cause.</w:t>
      </w:r>
    </w:p>
    <w:p w:rsidR="00673717" w:rsidRPr="00673717" w:rsidRDefault="00673717" w:rsidP="00673717">
      <w:pPr>
        <w:widowControl w:val="0"/>
        <w:rPr>
          <w:rFonts w:cs="Times New Roman"/>
          <w:sz w:val="20"/>
          <w:szCs w:val="20"/>
        </w:rPr>
      </w:pPr>
    </w:p>
    <w:p w:rsidR="00673717" w:rsidRPr="00673717" w:rsidRDefault="00F001E3" w:rsidP="00673717">
      <w:pPr>
        <w:jc w:val="both"/>
        <w:rPr>
          <w:rFonts w:cs="Times New Roman"/>
          <w:sz w:val="20"/>
          <w:szCs w:val="20"/>
        </w:rPr>
      </w:pPr>
      <w:r w:rsidRPr="00673717">
        <w:rPr>
          <w:rFonts w:cs="Times New Roman"/>
          <w:sz w:val="20"/>
          <w:szCs w:val="20"/>
        </w:rPr>
        <w:fldChar w:fldCharType="begin"/>
      </w:r>
      <w:r w:rsidR="00673717" w:rsidRPr="00673717">
        <w:rPr>
          <w:rFonts w:cs="Times New Roman"/>
          <w:sz w:val="20"/>
          <w:szCs w:val="20"/>
        </w:rPr>
        <w:instrText xml:space="preserve"> SEQ CHAPTER \h \r 1</w:instrText>
      </w:r>
      <w:r w:rsidRPr="00673717">
        <w:rPr>
          <w:rFonts w:cs="Times New Roman"/>
          <w:sz w:val="20"/>
          <w:szCs w:val="20"/>
        </w:rPr>
        <w:fldChar w:fldCharType="end"/>
      </w:r>
      <w:r w:rsidR="00673717" w:rsidRPr="00673717">
        <w:rPr>
          <w:rFonts w:cs="Times New Roman"/>
          <w:sz w:val="20"/>
          <w:szCs w:val="20"/>
        </w:rPr>
        <w:t>The applicant shall serve and file an amended memorandum of argument on the leave to appeal on or before January 24, 2011.  The respondents shall serve and file their amended response, if any, on or before February 23, 2011.</w:t>
      </w:r>
    </w:p>
    <w:p w:rsidR="00673717" w:rsidRPr="00673717" w:rsidRDefault="00673717" w:rsidP="00673717">
      <w:pPr>
        <w:tabs>
          <w:tab w:val="left" w:pos="-1440"/>
          <w:tab w:val="left" w:pos="-720"/>
        </w:tabs>
        <w:jc w:val="both"/>
        <w:rPr>
          <w:rFonts w:cs="Times New Roman"/>
          <w:sz w:val="20"/>
          <w:szCs w:val="20"/>
        </w:rPr>
      </w:pPr>
    </w:p>
    <w:p w:rsidR="00673717" w:rsidRPr="00673717" w:rsidRDefault="00673717" w:rsidP="00673717">
      <w:pPr>
        <w:tabs>
          <w:tab w:val="left" w:pos="-1440"/>
          <w:tab w:val="left" w:pos="-720"/>
        </w:tabs>
        <w:jc w:val="both"/>
        <w:rPr>
          <w:rFonts w:cs="Times New Roman"/>
          <w:sz w:val="20"/>
          <w:szCs w:val="20"/>
        </w:rPr>
      </w:pPr>
    </w:p>
    <w:p w:rsidR="00673717" w:rsidRPr="00673717" w:rsidRDefault="00673717" w:rsidP="00673717">
      <w:pPr>
        <w:tabs>
          <w:tab w:val="left" w:pos="-1440"/>
          <w:tab w:val="left" w:pos="-720"/>
        </w:tabs>
        <w:jc w:val="both"/>
        <w:rPr>
          <w:rFonts w:cs="Times New Roman"/>
          <w:sz w:val="20"/>
          <w:szCs w:val="20"/>
        </w:rPr>
      </w:pPr>
    </w:p>
    <w:p w:rsidR="00673717" w:rsidRPr="00673717" w:rsidRDefault="00673717" w:rsidP="00673717">
      <w:pPr>
        <w:widowControl w:val="0"/>
        <w:jc w:val="both"/>
        <w:rPr>
          <w:rFonts w:cs="Times New Roman"/>
          <w:sz w:val="20"/>
          <w:szCs w:val="20"/>
          <w:lang w:val="fr-FR"/>
        </w:rPr>
      </w:pPr>
      <w:r w:rsidRPr="00673717">
        <w:rPr>
          <w:rFonts w:cs="Times New Roman"/>
          <w:b/>
          <w:sz w:val="20"/>
          <w:szCs w:val="20"/>
          <w:lang w:val="fr-FR"/>
        </w:rPr>
        <w:t>À LA SUITE DE LA REQUÊTE</w:t>
      </w:r>
      <w:r w:rsidRPr="00673717">
        <w:rPr>
          <w:rFonts w:cs="Times New Roman"/>
          <w:sz w:val="20"/>
          <w:szCs w:val="20"/>
          <w:lang w:val="fr-FR"/>
        </w:rPr>
        <w:t xml:space="preserve"> de la demanderesse en vue de déposer un mémoire volumineux étayant la demande d’autorisation d’appel, soit un mémoire de 25 pages;</w:t>
      </w:r>
    </w:p>
    <w:p w:rsidR="00673717" w:rsidRPr="00673717" w:rsidRDefault="00673717" w:rsidP="00673717">
      <w:pPr>
        <w:widowControl w:val="0"/>
        <w:jc w:val="both"/>
        <w:rPr>
          <w:rFonts w:cs="Times New Roman"/>
          <w:sz w:val="20"/>
          <w:szCs w:val="20"/>
          <w:lang w:val="fr-FR"/>
        </w:rPr>
      </w:pPr>
    </w:p>
    <w:p w:rsidR="00673717" w:rsidRPr="00673717" w:rsidRDefault="00673717" w:rsidP="00673717">
      <w:pPr>
        <w:widowControl w:val="0"/>
        <w:jc w:val="both"/>
        <w:rPr>
          <w:rFonts w:cs="Times New Roman"/>
          <w:sz w:val="20"/>
          <w:szCs w:val="20"/>
          <w:lang w:val="fr-FR"/>
        </w:rPr>
      </w:pPr>
      <w:r w:rsidRPr="00673717">
        <w:rPr>
          <w:rFonts w:cs="Times New Roman"/>
          <w:b/>
          <w:sz w:val="20"/>
          <w:szCs w:val="20"/>
          <w:lang w:val="fr-FR"/>
        </w:rPr>
        <w:t>APRÈS EXAMEN</w:t>
      </w:r>
      <w:r w:rsidRPr="00673717">
        <w:rPr>
          <w:rFonts w:cs="Times New Roman"/>
          <w:sz w:val="20"/>
          <w:szCs w:val="20"/>
          <w:lang w:val="fr-FR"/>
        </w:rPr>
        <w:t xml:space="preserve"> des documents déposés pour la requête ainsi que du mémoire qu’elle propose de déposer;</w:t>
      </w:r>
    </w:p>
    <w:p w:rsidR="00673717" w:rsidRPr="00673717" w:rsidRDefault="00673717" w:rsidP="00673717">
      <w:pPr>
        <w:widowControl w:val="0"/>
        <w:jc w:val="both"/>
        <w:rPr>
          <w:rFonts w:cs="Times New Roman"/>
          <w:sz w:val="20"/>
          <w:szCs w:val="20"/>
          <w:lang w:val="fr-FR"/>
        </w:rPr>
      </w:pPr>
    </w:p>
    <w:p w:rsidR="00673717" w:rsidRPr="00673717" w:rsidRDefault="00673717" w:rsidP="00673717">
      <w:pPr>
        <w:widowControl w:val="0"/>
        <w:jc w:val="both"/>
        <w:rPr>
          <w:rFonts w:cs="Times New Roman"/>
          <w:sz w:val="20"/>
          <w:szCs w:val="20"/>
          <w:lang w:val="fr-FR"/>
        </w:rPr>
      </w:pPr>
      <w:r w:rsidRPr="00673717">
        <w:rPr>
          <w:rFonts w:cs="Times New Roman"/>
          <w:b/>
          <w:sz w:val="20"/>
          <w:szCs w:val="20"/>
          <w:lang w:val="fr-FR"/>
        </w:rPr>
        <w:t>ET COMPTE TENU</w:t>
      </w:r>
      <w:r w:rsidRPr="00673717">
        <w:rPr>
          <w:rFonts w:cs="Times New Roman"/>
          <w:sz w:val="20"/>
          <w:szCs w:val="20"/>
          <w:lang w:val="fr-FR"/>
        </w:rPr>
        <w:t xml:space="preserve"> du fait que la taille des caractères, l’interligne et le nombre maximal de mots par page du mémoire proposé ne sont pas conformes aux règles indiquées au paragraphe 21(3) des </w:t>
      </w:r>
      <w:r w:rsidRPr="00673717">
        <w:rPr>
          <w:rFonts w:cs="Times New Roman"/>
          <w:i/>
          <w:sz w:val="20"/>
          <w:szCs w:val="20"/>
          <w:lang w:val="fr-FR"/>
        </w:rPr>
        <w:t>Règles de la Cour suprême du Canada</w:t>
      </w:r>
      <w:r w:rsidRPr="00673717">
        <w:rPr>
          <w:rFonts w:cs="Times New Roman"/>
          <w:sz w:val="20"/>
          <w:szCs w:val="20"/>
          <w:lang w:val="fr-FR"/>
        </w:rPr>
        <w:t xml:space="preserve">; </w:t>
      </w:r>
    </w:p>
    <w:p w:rsidR="00673717" w:rsidRPr="00673717" w:rsidRDefault="00673717" w:rsidP="00673717">
      <w:pPr>
        <w:widowControl w:val="0"/>
        <w:jc w:val="both"/>
        <w:rPr>
          <w:rFonts w:cs="Times New Roman"/>
          <w:sz w:val="20"/>
          <w:szCs w:val="20"/>
          <w:lang w:val="fr-FR"/>
        </w:rPr>
      </w:pPr>
    </w:p>
    <w:p w:rsidR="00673717" w:rsidRPr="00673717" w:rsidRDefault="00673717" w:rsidP="00673717">
      <w:pPr>
        <w:widowControl w:val="0"/>
        <w:jc w:val="both"/>
        <w:rPr>
          <w:rFonts w:cs="Times New Roman"/>
          <w:sz w:val="20"/>
          <w:szCs w:val="20"/>
          <w:lang w:val="fr-FR"/>
        </w:rPr>
      </w:pPr>
      <w:r w:rsidRPr="00673717">
        <w:rPr>
          <w:rFonts w:cs="Times New Roman"/>
          <w:b/>
          <w:sz w:val="20"/>
          <w:szCs w:val="20"/>
          <w:lang w:val="fr-FR"/>
        </w:rPr>
        <w:t>IL EST ORDONNÉ CE QUI SUIT</w:t>
      </w:r>
      <w:r w:rsidRPr="00673717">
        <w:rPr>
          <w:rFonts w:cs="Times New Roman"/>
          <w:b/>
          <w:sz w:val="20"/>
          <w:szCs w:val="20"/>
          <w:lang w:val="fr-CA"/>
        </w:rPr>
        <w:t> </w:t>
      </w:r>
      <w:r w:rsidRPr="00673717">
        <w:rPr>
          <w:rFonts w:cs="Times New Roman"/>
          <w:sz w:val="20"/>
          <w:szCs w:val="20"/>
          <w:lang w:val="fr-FR"/>
        </w:rPr>
        <w:t>:</w:t>
      </w:r>
    </w:p>
    <w:p w:rsidR="00673717" w:rsidRPr="00673717" w:rsidRDefault="00673717" w:rsidP="00673717">
      <w:pPr>
        <w:widowControl w:val="0"/>
        <w:jc w:val="both"/>
        <w:rPr>
          <w:rFonts w:cs="Times New Roman"/>
          <w:sz w:val="20"/>
          <w:szCs w:val="20"/>
          <w:lang w:val="fr-FR"/>
        </w:rPr>
      </w:pPr>
    </w:p>
    <w:p w:rsidR="00673717" w:rsidRPr="00673717" w:rsidRDefault="00673717" w:rsidP="00673717">
      <w:pPr>
        <w:widowControl w:val="0"/>
        <w:jc w:val="both"/>
        <w:rPr>
          <w:rFonts w:cs="Times New Roman"/>
          <w:sz w:val="20"/>
          <w:szCs w:val="20"/>
          <w:lang w:val="fr-CA"/>
        </w:rPr>
      </w:pPr>
      <w:r w:rsidRPr="00673717">
        <w:rPr>
          <w:rFonts w:cs="Times New Roman"/>
          <w:sz w:val="20"/>
          <w:szCs w:val="20"/>
          <w:lang w:val="fr-FR"/>
        </w:rPr>
        <w:t xml:space="preserve">La requête de la demanderesse en vue de déposer un mémoire volumineux est rejetée avec dépens en faveur des intimées sans égard à l’issue de l’instance. </w:t>
      </w:r>
      <w:r w:rsidR="00F001E3" w:rsidRPr="00673717">
        <w:rPr>
          <w:rFonts w:cs="Times New Roman"/>
          <w:sz w:val="20"/>
          <w:szCs w:val="20"/>
        </w:rPr>
        <w:fldChar w:fldCharType="begin"/>
      </w:r>
      <w:r w:rsidRPr="00673717">
        <w:rPr>
          <w:rFonts w:cs="Times New Roman"/>
          <w:sz w:val="20"/>
          <w:szCs w:val="20"/>
          <w:lang w:val="fr-FR"/>
        </w:rPr>
        <w:instrText xml:space="preserve"> SEQ CHAPTER \h \r 1</w:instrText>
      </w:r>
      <w:r w:rsidR="00F001E3" w:rsidRPr="00673717">
        <w:rPr>
          <w:rFonts w:cs="Times New Roman"/>
          <w:sz w:val="20"/>
          <w:szCs w:val="20"/>
        </w:rPr>
        <w:fldChar w:fldCharType="end"/>
      </w:r>
    </w:p>
    <w:p w:rsidR="00673717" w:rsidRPr="00673717" w:rsidRDefault="00673717" w:rsidP="00673717">
      <w:pPr>
        <w:widowControl w:val="0"/>
        <w:jc w:val="both"/>
        <w:rPr>
          <w:rFonts w:cs="Times New Roman"/>
          <w:sz w:val="20"/>
          <w:szCs w:val="20"/>
          <w:lang w:val="fr-CA"/>
        </w:rPr>
      </w:pPr>
    </w:p>
    <w:p w:rsidR="00673717" w:rsidRPr="00673717" w:rsidRDefault="00673717" w:rsidP="00673717">
      <w:pPr>
        <w:tabs>
          <w:tab w:val="left" w:pos="-1440"/>
          <w:tab w:val="left" w:pos="-720"/>
        </w:tabs>
        <w:jc w:val="both"/>
        <w:rPr>
          <w:rFonts w:cs="Times New Roman"/>
          <w:sz w:val="20"/>
          <w:szCs w:val="20"/>
          <w:lang w:val="fr-FR"/>
        </w:rPr>
      </w:pPr>
      <w:r w:rsidRPr="00673717">
        <w:rPr>
          <w:rFonts w:cs="Times New Roman"/>
          <w:sz w:val="20"/>
          <w:szCs w:val="20"/>
          <w:lang w:val="fr-FR"/>
        </w:rPr>
        <w:t>La demanderesse signifiera et déposera, au plus tard le 24 janvier 2011, un mémoire de demande d’autorisation d’appel révisé.  Les intimées signifieront et déposeront leur réponse modifiée, le cas échéant, au plus tard le 23 février 2011.</w:t>
      </w:r>
    </w:p>
    <w:p w:rsidR="00673717" w:rsidRPr="00673717" w:rsidRDefault="00673717" w:rsidP="00673717">
      <w:pPr>
        <w:tabs>
          <w:tab w:val="left" w:pos="-1440"/>
          <w:tab w:val="left" w:pos="-720"/>
        </w:tabs>
        <w:jc w:val="both"/>
        <w:rPr>
          <w:rFonts w:cs="Times New Roman"/>
          <w:sz w:val="20"/>
          <w:szCs w:val="20"/>
          <w:lang w:val="fr-CA"/>
        </w:rPr>
      </w:pPr>
    </w:p>
    <w:p w:rsidR="00673717" w:rsidRPr="00673717" w:rsidRDefault="00F001E3" w:rsidP="00673717">
      <w:pPr>
        <w:tabs>
          <w:tab w:val="left" w:pos="-1440"/>
          <w:tab w:val="left" w:pos="-720"/>
        </w:tabs>
        <w:jc w:val="both"/>
        <w:rPr>
          <w:rFonts w:cs="Times New Roman"/>
          <w:sz w:val="20"/>
          <w:szCs w:val="20"/>
          <w:lang w:val="fr-CA"/>
        </w:rPr>
      </w:pPr>
      <w:r w:rsidRPr="00F001E3">
        <w:rPr>
          <w:rFonts w:cs="Times New Roman"/>
          <w:sz w:val="20"/>
          <w:szCs w:val="20"/>
          <w:lang w:val="fr-CA"/>
        </w:rPr>
        <w:pict>
          <v:rect id="_x0000_i1106" style="width:2in;height:1pt" o:hrpct="0" o:hralign="center" o:hrstd="t" o:hrnoshade="t" o:hr="t" fillcolor="black [3213]" stroked="f"/>
        </w:pict>
      </w:r>
    </w:p>
    <w:p w:rsidR="00673717" w:rsidRPr="00673717" w:rsidRDefault="00673717" w:rsidP="00673717">
      <w:pPr>
        <w:tabs>
          <w:tab w:val="left" w:pos="-1440"/>
          <w:tab w:val="left" w:pos="-720"/>
        </w:tabs>
        <w:jc w:val="both"/>
        <w:rPr>
          <w:rFonts w:cs="Times New Roman"/>
          <w:sz w:val="20"/>
          <w:szCs w:val="20"/>
          <w:lang w:val="fr-CA"/>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6E563B"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F50807" w:rsidP="003B3977">
            <w:pPr>
              <w:rPr>
                <w:sz w:val="20"/>
                <w:szCs w:val="20"/>
              </w:rPr>
            </w:pPr>
            <w:r>
              <w:rPr>
                <w:sz w:val="20"/>
                <w:szCs w:val="20"/>
              </w:rPr>
              <w:t>13</w:t>
            </w:r>
            <w:r w:rsidR="0010587F" w:rsidRPr="003B3977">
              <w:rPr>
                <w:sz w:val="20"/>
                <w:szCs w:val="20"/>
              </w:rPr>
              <w:t>.</w:t>
            </w:r>
            <w:r>
              <w:rPr>
                <w:sz w:val="20"/>
                <w:szCs w:val="20"/>
              </w:rPr>
              <w:t>01</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F50807" w:rsidP="003B3977">
            <w:pPr>
              <w:rPr>
                <w:b/>
                <w:sz w:val="20"/>
                <w:szCs w:val="20"/>
              </w:rPr>
            </w:pPr>
            <w:r>
              <w:rPr>
                <w:b/>
                <w:sz w:val="20"/>
                <w:szCs w:val="20"/>
              </w:rPr>
              <w:t>Canadian Human Rights Commission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w:t>
            </w:r>
            <w:r w:rsidR="00F50807">
              <w:rPr>
                <w:b/>
                <w:sz w:val="20"/>
                <w:szCs w:val="20"/>
              </w:rPr>
              <w:t>670</w:t>
            </w:r>
            <w:r w:rsidRPr="003B3977">
              <w:rPr>
                <w:b/>
                <w:sz w:val="20"/>
                <w:szCs w:val="20"/>
              </w:rPr>
              <w:t>)</w:t>
            </w:r>
          </w:p>
          <w:p w:rsidR="0010587F" w:rsidRPr="003B3977" w:rsidRDefault="0010587F" w:rsidP="003B3977">
            <w:pPr>
              <w:rPr>
                <w:b/>
                <w:sz w:val="20"/>
                <w:szCs w:val="20"/>
              </w:rPr>
            </w:pPr>
          </w:p>
          <w:p w:rsidR="0010587F" w:rsidRPr="00F50807" w:rsidRDefault="00F50807" w:rsidP="003B3977">
            <w:pPr>
              <w:rPr>
                <w:b/>
                <w:sz w:val="20"/>
                <w:szCs w:val="20"/>
                <w:lang w:val="fr-CA"/>
              </w:rPr>
            </w:pPr>
            <w:r w:rsidRPr="00F50807">
              <w:rPr>
                <w:b/>
                <w:sz w:val="20"/>
                <w:szCs w:val="20"/>
                <w:lang w:val="fr-CA"/>
              </w:rPr>
              <w:t xml:space="preserve">Canada Post Corporation et al. </w:t>
            </w:r>
            <w:r>
              <w:rPr>
                <w:b/>
                <w:sz w:val="20"/>
                <w:szCs w:val="20"/>
                <w:lang w:val="fr-CA"/>
              </w:rPr>
              <w:t>(F.C.)</w:t>
            </w:r>
          </w:p>
          <w:p w:rsidR="0010587F" w:rsidRPr="00F50807"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F50807">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F001E3" w:rsidP="003B3977">
            <w:pPr>
              <w:rPr>
                <w:sz w:val="20"/>
                <w:szCs w:val="20"/>
                <w:lang w:val="fr-CA"/>
              </w:rPr>
            </w:pPr>
            <w:r w:rsidRPr="00F001E3">
              <w:rPr>
                <w:sz w:val="20"/>
                <w:szCs w:val="20"/>
                <w:lang w:val="fr-CA"/>
              </w:rPr>
              <w:pict>
                <v:rect id="_x0000_i1109"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6E563B"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9D2C0B" w:rsidTr="00C1697B">
        <w:trPr>
          <w:cantSplit/>
        </w:trPr>
        <w:tc>
          <w:tcPr>
            <w:tcW w:w="4338" w:type="dxa"/>
            <w:shd w:val="clear" w:color="auto" w:fill="auto"/>
          </w:tcPr>
          <w:p w:rsidR="00C1697B" w:rsidRPr="009D2C0B" w:rsidRDefault="00C1697B" w:rsidP="00C1697B">
            <w:pPr>
              <w:rPr>
                <w:sz w:val="20"/>
                <w:szCs w:val="20"/>
                <w:lang w:val="fr-CA"/>
              </w:rPr>
            </w:pPr>
            <w:r w:rsidRPr="009D2C0B">
              <w:rPr>
                <w:sz w:val="20"/>
                <w:szCs w:val="20"/>
                <w:lang w:val="fr-CA"/>
              </w:rPr>
              <w:t>17.0</w:t>
            </w:r>
            <w:r w:rsidR="009D2C0B" w:rsidRPr="009D2C0B">
              <w:rPr>
                <w:sz w:val="20"/>
                <w:szCs w:val="20"/>
                <w:lang w:val="fr-CA"/>
              </w:rPr>
              <w:t>1</w:t>
            </w:r>
            <w:r w:rsidRPr="009D2C0B">
              <w:rPr>
                <w:sz w:val="20"/>
                <w:szCs w:val="20"/>
                <w:lang w:val="fr-CA"/>
              </w:rPr>
              <w:t>.201</w:t>
            </w:r>
            <w:r w:rsidR="009D2C0B" w:rsidRPr="009D2C0B">
              <w:rPr>
                <w:sz w:val="20"/>
                <w:szCs w:val="20"/>
                <w:lang w:val="fr-CA"/>
              </w:rPr>
              <w:t>1</w:t>
            </w:r>
          </w:p>
          <w:p w:rsidR="00C1697B" w:rsidRPr="009D2C0B" w:rsidRDefault="00C1697B" w:rsidP="00C1697B">
            <w:pPr>
              <w:rPr>
                <w:sz w:val="20"/>
                <w:szCs w:val="20"/>
                <w:lang w:val="fr-CA"/>
              </w:rPr>
            </w:pPr>
          </w:p>
          <w:p w:rsidR="00C1697B" w:rsidRPr="009D2C0B" w:rsidRDefault="009D2C0B" w:rsidP="00C1697B">
            <w:pPr>
              <w:rPr>
                <w:b/>
                <w:sz w:val="20"/>
                <w:szCs w:val="20"/>
                <w:lang w:val="fr-CA"/>
              </w:rPr>
            </w:pPr>
            <w:r w:rsidRPr="009D2C0B">
              <w:rPr>
                <w:b/>
                <w:sz w:val="20"/>
                <w:szCs w:val="20"/>
                <w:lang w:val="fr-CA"/>
              </w:rPr>
              <w:t>Association des propriétaires privés agricoles (acéricoles) et forestiers et autre</w:t>
            </w:r>
            <w:r>
              <w:rPr>
                <w:b/>
                <w:sz w:val="20"/>
                <w:szCs w:val="20"/>
                <w:lang w:val="fr-CA"/>
              </w:rPr>
              <w:t>s</w:t>
            </w:r>
          </w:p>
          <w:p w:rsidR="00C1697B" w:rsidRPr="009D2C0B" w:rsidRDefault="00C1697B" w:rsidP="00C1697B">
            <w:pPr>
              <w:rPr>
                <w:b/>
                <w:sz w:val="20"/>
                <w:szCs w:val="20"/>
                <w:lang w:val="fr-CA"/>
              </w:rPr>
            </w:pPr>
          </w:p>
          <w:p w:rsidR="00C1697B" w:rsidRPr="009D2C0B" w:rsidRDefault="00C1697B" w:rsidP="00C1697B">
            <w:pPr>
              <w:rPr>
                <w:b/>
                <w:sz w:val="20"/>
                <w:szCs w:val="20"/>
                <w:lang w:val="fr-CA"/>
              </w:rPr>
            </w:pPr>
            <w:r w:rsidRPr="009D2C0B">
              <w:rPr>
                <w:b/>
                <w:sz w:val="20"/>
                <w:szCs w:val="20"/>
                <w:lang w:val="fr-CA"/>
              </w:rPr>
              <w:tab/>
            </w:r>
            <w:r w:rsidR="009D2C0B">
              <w:rPr>
                <w:b/>
                <w:sz w:val="20"/>
                <w:szCs w:val="20"/>
                <w:lang w:val="fr-CA"/>
              </w:rPr>
              <w:t>c</w:t>
            </w:r>
            <w:r w:rsidRPr="009D2C0B">
              <w:rPr>
                <w:b/>
                <w:sz w:val="20"/>
                <w:szCs w:val="20"/>
                <w:lang w:val="fr-CA"/>
              </w:rPr>
              <w:t>. (339</w:t>
            </w:r>
            <w:r w:rsidR="009D2C0B" w:rsidRPr="009D2C0B">
              <w:rPr>
                <w:b/>
                <w:sz w:val="20"/>
                <w:szCs w:val="20"/>
                <w:lang w:val="fr-CA"/>
              </w:rPr>
              <w:t>78</w:t>
            </w:r>
            <w:r w:rsidRPr="009D2C0B">
              <w:rPr>
                <w:b/>
                <w:sz w:val="20"/>
                <w:szCs w:val="20"/>
                <w:lang w:val="fr-CA"/>
              </w:rPr>
              <w:t>)</w:t>
            </w:r>
          </w:p>
          <w:p w:rsidR="00C1697B" w:rsidRPr="009D2C0B" w:rsidRDefault="00C1697B" w:rsidP="00C1697B">
            <w:pPr>
              <w:rPr>
                <w:b/>
                <w:sz w:val="20"/>
                <w:szCs w:val="20"/>
                <w:lang w:val="fr-CA"/>
              </w:rPr>
            </w:pPr>
          </w:p>
          <w:p w:rsidR="00C1697B" w:rsidRPr="009D2C0B" w:rsidRDefault="009D2C0B" w:rsidP="00C1697B">
            <w:pPr>
              <w:rPr>
                <w:b/>
                <w:sz w:val="20"/>
                <w:szCs w:val="20"/>
                <w:lang w:val="fr-CA"/>
              </w:rPr>
            </w:pPr>
            <w:r w:rsidRPr="009D2C0B">
              <w:rPr>
                <w:b/>
                <w:sz w:val="20"/>
                <w:szCs w:val="20"/>
                <w:lang w:val="fr-CA"/>
              </w:rPr>
              <w:t xml:space="preserve">Procureur général du Québec et autre </w:t>
            </w:r>
            <w:r w:rsidR="00C1697B" w:rsidRPr="009D2C0B">
              <w:rPr>
                <w:b/>
                <w:sz w:val="20"/>
                <w:szCs w:val="20"/>
                <w:lang w:val="fr-CA"/>
              </w:rPr>
              <w:t>(</w:t>
            </w:r>
            <w:proofErr w:type="spellStart"/>
            <w:r w:rsidRPr="009D2C0B">
              <w:rPr>
                <w:b/>
                <w:sz w:val="20"/>
                <w:szCs w:val="20"/>
                <w:lang w:val="fr-CA"/>
              </w:rPr>
              <w:t>Qc</w:t>
            </w:r>
            <w:proofErr w:type="spellEnd"/>
            <w:r w:rsidR="00C1697B" w:rsidRPr="009D2C0B">
              <w:rPr>
                <w:b/>
                <w:sz w:val="20"/>
                <w:szCs w:val="20"/>
                <w:lang w:val="fr-CA"/>
              </w:rPr>
              <w:t xml:space="preserve">) </w:t>
            </w:r>
          </w:p>
          <w:p w:rsidR="00C1697B" w:rsidRPr="009D2C0B" w:rsidRDefault="00C1697B" w:rsidP="00C1697B">
            <w:pPr>
              <w:rPr>
                <w:sz w:val="20"/>
                <w:szCs w:val="20"/>
                <w:lang w:val="fr-CA"/>
              </w:rPr>
            </w:pPr>
          </w:p>
          <w:p w:rsidR="00C1697B" w:rsidRPr="00C50A5C" w:rsidRDefault="00C1697B" w:rsidP="00C1697B">
            <w:pPr>
              <w:rPr>
                <w:sz w:val="20"/>
                <w:szCs w:val="20"/>
              </w:rPr>
            </w:pPr>
            <w:r w:rsidRPr="00C50A5C">
              <w:rPr>
                <w:sz w:val="20"/>
                <w:szCs w:val="20"/>
              </w:rPr>
              <w:t>(</w:t>
            </w:r>
            <w:proofErr w:type="spellStart"/>
            <w:r w:rsidR="009D2C0B">
              <w:rPr>
                <w:sz w:val="20"/>
                <w:szCs w:val="20"/>
              </w:rPr>
              <w:t>Autorisation</w:t>
            </w:r>
            <w:proofErr w:type="spellEnd"/>
            <w:r w:rsidRPr="00C50A5C">
              <w:rPr>
                <w:sz w:val="20"/>
                <w:szCs w:val="20"/>
              </w:rPr>
              <w:t>)</w:t>
            </w:r>
          </w:p>
          <w:p w:rsidR="00802863" w:rsidRPr="00C50A5C" w:rsidRDefault="00802863" w:rsidP="00697C62">
            <w:pPr>
              <w:rPr>
                <w:sz w:val="20"/>
                <w:szCs w:val="20"/>
              </w:rPr>
            </w:pPr>
          </w:p>
          <w:p w:rsidR="00802863" w:rsidRPr="00C50A5C" w:rsidRDefault="00F001E3" w:rsidP="00697C62">
            <w:pPr>
              <w:rPr>
                <w:sz w:val="20"/>
                <w:szCs w:val="20"/>
                <w:lang w:val="fr-CA"/>
              </w:rPr>
            </w:pPr>
            <w:r w:rsidRPr="00F001E3">
              <w:rPr>
                <w:sz w:val="20"/>
                <w:szCs w:val="20"/>
                <w:lang w:val="fr-CA"/>
              </w:rPr>
              <w:pict>
                <v:rect id="_x0000_i1112"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C1697B" w:rsidRPr="009D2C0B" w:rsidRDefault="00C1697B" w:rsidP="00C1697B">
            <w:pPr>
              <w:rPr>
                <w:sz w:val="20"/>
                <w:szCs w:val="20"/>
                <w:lang w:val="fr-CA"/>
              </w:rPr>
            </w:pPr>
            <w:r w:rsidRPr="009D2C0B">
              <w:rPr>
                <w:sz w:val="20"/>
                <w:szCs w:val="20"/>
                <w:lang w:val="fr-CA"/>
              </w:rPr>
              <w:t>17.0</w:t>
            </w:r>
            <w:r w:rsidR="009D2C0B" w:rsidRPr="009D2C0B">
              <w:rPr>
                <w:sz w:val="20"/>
                <w:szCs w:val="20"/>
                <w:lang w:val="fr-CA"/>
              </w:rPr>
              <w:t>1</w:t>
            </w:r>
            <w:r w:rsidRPr="009D2C0B">
              <w:rPr>
                <w:sz w:val="20"/>
                <w:szCs w:val="20"/>
                <w:lang w:val="fr-CA"/>
              </w:rPr>
              <w:t>.201</w:t>
            </w:r>
            <w:r w:rsidR="009D2C0B" w:rsidRPr="009D2C0B">
              <w:rPr>
                <w:sz w:val="20"/>
                <w:szCs w:val="20"/>
                <w:lang w:val="fr-CA"/>
              </w:rPr>
              <w:t>1</w:t>
            </w:r>
          </w:p>
          <w:p w:rsidR="00C1697B" w:rsidRPr="009D2C0B" w:rsidRDefault="00C1697B" w:rsidP="00C1697B">
            <w:pPr>
              <w:rPr>
                <w:sz w:val="20"/>
                <w:szCs w:val="20"/>
                <w:lang w:val="fr-CA"/>
              </w:rPr>
            </w:pPr>
          </w:p>
          <w:p w:rsidR="00C1697B" w:rsidRPr="009D2C0B" w:rsidRDefault="009D2C0B" w:rsidP="00C1697B">
            <w:pPr>
              <w:rPr>
                <w:b/>
                <w:sz w:val="20"/>
                <w:szCs w:val="20"/>
                <w:lang w:val="fr-CA"/>
              </w:rPr>
            </w:pPr>
            <w:r w:rsidRPr="009D2C0B">
              <w:rPr>
                <w:b/>
                <w:sz w:val="20"/>
                <w:szCs w:val="20"/>
                <w:lang w:val="fr-CA"/>
              </w:rPr>
              <w:t>J2 Global Communications, In</w:t>
            </w:r>
            <w:r w:rsidR="00C1697B" w:rsidRPr="009D2C0B">
              <w:rPr>
                <w:b/>
                <w:sz w:val="20"/>
                <w:szCs w:val="20"/>
                <w:lang w:val="fr-CA"/>
              </w:rPr>
              <w:t>c.</w:t>
            </w:r>
          </w:p>
          <w:p w:rsidR="00C1697B" w:rsidRPr="009D2C0B" w:rsidRDefault="00C1697B" w:rsidP="00C1697B">
            <w:pPr>
              <w:rPr>
                <w:b/>
                <w:sz w:val="20"/>
                <w:szCs w:val="20"/>
                <w:lang w:val="fr-CA"/>
              </w:rPr>
            </w:pPr>
          </w:p>
          <w:p w:rsidR="00C1697B" w:rsidRPr="009D2C0B" w:rsidRDefault="00C1697B" w:rsidP="00C1697B">
            <w:pPr>
              <w:rPr>
                <w:b/>
                <w:sz w:val="20"/>
                <w:szCs w:val="20"/>
                <w:lang w:val="fr-CA"/>
              </w:rPr>
            </w:pPr>
            <w:r w:rsidRPr="009D2C0B">
              <w:rPr>
                <w:b/>
                <w:sz w:val="20"/>
                <w:szCs w:val="20"/>
                <w:lang w:val="fr-CA"/>
              </w:rPr>
              <w:tab/>
              <w:t>v. (33</w:t>
            </w:r>
            <w:r w:rsidR="009D2C0B" w:rsidRPr="009D2C0B">
              <w:rPr>
                <w:b/>
                <w:sz w:val="20"/>
                <w:szCs w:val="20"/>
                <w:lang w:val="fr-CA"/>
              </w:rPr>
              <w:t>941</w:t>
            </w:r>
            <w:r w:rsidRPr="009D2C0B">
              <w:rPr>
                <w:b/>
                <w:sz w:val="20"/>
                <w:szCs w:val="20"/>
                <w:lang w:val="fr-CA"/>
              </w:rPr>
              <w:t>)</w:t>
            </w:r>
          </w:p>
          <w:p w:rsidR="00C1697B" w:rsidRPr="009D2C0B" w:rsidRDefault="00C1697B" w:rsidP="00C1697B">
            <w:pPr>
              <w:rPr>
                <w:b/>
                <w:sz w:val="20"/>
                <w:szCs w:val="20"/>
                <w:lang w:val="fr-CA"/>
              </w:rPr>
            </w:pPr>
          </w:p>
          <w:p w:rsidR="00C1697B" w:rsidRPr="009D2C0B" w:rsidRDefault="009D2C0B" w:rsidP="00C1697B">
            <w:pPr>
              <w:rPr>
                <w:b/>
                <w:sz w:val="20"/>
                <w:szCs w:val="20"/>
                <w:lang w:val="fr-CA"/>
              </w:rPr>
            </w:pPr>
            <w:r w:rsidRPr="009D2C0B">
              <w:rPr>
                <w:b/>
                <w:sz w:val="20"/>
                <w:szCs w:val="20"/>
                <w:lang w:val="fr-CA"/>
              </w:rPr>
              <w:t>M.</w:t>
            </w:r>
            <w:r>
              <w:rPr>
                <w:b/>
                <w:sz w:val="20"/>
                <w:szCs w:val="20"/>
                <w:lang w:val="fr-CA"/>
              </w:rPr>
              <w:t xml:space="preserve">A. et al. </w:t>
            </w:r>
            <w:r w:rsidR="00C1697B" w:rsidRPr="009D2C0B">
              <w:rPr>
                <w:b/>
                <w:sz w:val="20"/>
                <w:szCs w:val="20"/>
                <w:lang w:val="fr-CA"/>
              </w:rPr>
              <w:t xml:space="preserve">(Ont.) </w:t>
            </w:r>
          </w:p>
          <w:p w:rsidR="00C1697B" w:rsidRPr="009D2C0B" w:rsidRDefault="00C1697B" w:rsidP="00C1697B">
            <w:pPr>
              <w:rPr>
                <w:sz w:val="20"/>
                <w:szCs w:val="20"/>
                <w:lang w:val="fr-CA"/>
              </w:rPr>
            </w:pPr>
          </w:p>
          <w:p w:rsidR="00C1697B" w:rsidRPr="009D2C0B" w:rsidRDefault="00C1697B" w:rsidP="00C1697B">
            <w:pPr>
              <w:rPr>
                <w:sz w:val="20"/>
                <w:szCs w:val="20"/>
                <w:lang w:val="fr-CA"/>
              </w:rPr>
            </w:pPr>
            <w:r w:rsidRPr="009D2C0B">
              <w:rPr>
                <w:sz w:val="20"/>
                <w:szCs w:val="20"/>
                <w:lang w:val="fr-CA"/>
              </w:rPr>
              <w:t xml:space="preserve">(By </w:t>
            </w:r>
            <w:proofErr w:type="spellStart"/>
            <w:r w:rsidRPr="009D2C0B">
              <w:rPr>
                <w:sz w:val="20"/>
                <w:szCs w:val="20"/>
                <w:lang w:val="fr-CA"/>
              </w:rPr>
              <w:t>Leave</w:t>
            </w:r>
            <w:proofErr w:type="spellEnd"/>
            <w:r w:rsidRPr="009D2C0B">
              <w:rPr>
                <w:sz w:val="20"/>
                <w:szCs w:val="20"/>
                <w:lang w:val="fr-CA"/>
              </w:rPr>
              <w:t>)</w:t>
            </w:r>
          </w:p>
          <w:p w:rsidR="00802863" w:rsidRPr="009D2C0B" w:rsidRDefault="00802863" w:rsidP="00802863">
            <w:pPr>
              <w:rPr>
                <w:sz w:val="20"/>
                <w:szCs w:val="20"/>
                <w:lang w:val="fr-CA"/>
              </w:rPr>
            </w:pPr>
          </w:p>
          <w:p w:rsidR="00802863" w:rsidRPr="00C50A5C" w:rsidRDefault="00F001E3" w:rsidP="00802863">
            <w:pPr>
              <w:rPr>
                <w:sz w:val="20"/>
                <w:szCs w:val="20"/>
                <w:lang w:val="fr-CA"/>
              </w:rPr>
            </w:pPr>
            <w:r w:rsidRPr="00F001E3">
              <w:rPr>
                <w:sz w:val="20"/>
                <w:szCs w:val="20"/>
                <w:lang w:val="fr-CA"/>
              </w:rPr>
              <w:pict>
                <v:rect id="_x0000_i1113" style="width:108pt;height:1pt" o:hrpct="0" o:hralign="center" o:hrstd="t" o:hrnoshade="t" o:hr="t" fillcolor="black [3213]" stroked="f"/>
              </w:pict>
            </w:r>
          </w:p>
        </w:tc>
      </w:tr>
    </w:tbl>
    <w:p w:rsidR="00802863" w:rsidRPr="00C50A5C" w:rsidRDefault="00802863" w:rsidP="00802863">
      <w:pPr>
        <w:rPr>
          <w:sz w:val="20"/>
          <w:szCs w:val="20"/>
          <w:lang w:val="fr-CA"/>
        </w:rPr>
      </w:pPr>
    </w:p>
    <w:p w:rsidR="00802863" w:rsidRPr="009D2C0B" w:rsidRDefault="00802863" w:rsidP="00802863">
      <w:pPr>
        <w:rPr>
          <w:sz w:val="20"/>
          <w:szCs w:val="20"/>
          <w:lang w:val="fr-CA"/>
        </w:rPr>
      </w:pPr>
    </w:p>
    <w:p w:rsidR="00802863" w:rsidRPr="009D2C0B" w:rsidRDefault="00802863" w:rsidP="00831CA9">
      <w:pPr>
        <w:jc w:val="both"/>
        <w:rPr>
          <w:sz w:val="20"/>
          <w:szCs w:val="20"/>
          <w:lang w:val="fr-CA"/>
        </w:rPr>
        <w:sectPr w:rsidR="00802863" w:rsidRPr="009D2C0B" w:rsidSect="00802863">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6E563B" w:rsidTr="0085476B">
        <w:trPr>
          <w:cantSplit/>
        </w:trPr>
        <w:tc>
          <w:tcPr>
            <w:tcW w:w="4410" w:type="dxa"/>
            <w:tcMar>
              <w:left w:w="0" w:type="dxa"/>
              <w:right w:w="0" w:type="dxa"/>
            </w:tcMar>
          </w:tcPr>
          <w:p w:rsidR="00C1697B" w:rsidRPr="00D862D4" w:rsidRDefault="00732DB7" w:rsidP="00697C62">
            <w:pPr>
              <w:keepNext/>
              <w:keepLines/>
              <w:widowControl w:val="0"/>
              <w:jc w:val="both"/>
              <w:rPr>
                <w:b/>
                <w:szCs w:val="24"/>
              </w:rPr>
            </w:pPr>
            <w:r w:rsidRPr="00D862D4">
              <w:rPr>
                <w:b/>
                <w:szCs w:val="24"/>
              </w:rPr>
              <w:t>APPEALS HEARD SINCE LAST ISSUE AND DISPOSITION</w:t>
            </w:r>
          </w:p>
          <w:p w:rsidR="00732DB7" w:rsidRPr="00D862D4" w:rsidRDefault="00732DB7" w:rsidP="00C1697B">
            <w:pPr>
              <w:tabs>
                <w:tab w:val="left" w:pos="1116"/>
              </w:tabs>
              <w:rPr>
                <w:szCs w:val="24"/>
              </w:rPr>
            </w:pPr>
          </w:p>
        </w:tc>
        <w:tc>
          <w:tcPr>
            <w:tcW w:w="720" w:type="dxa"/>
            <w:tcMar>
              <w:left w:w="0" w:type="dxa"/>
              <w:right w:w="0" w:type="dxa"/>
            </w:tcMar>
          </w:tcPr>
          <w:p w:rsidR="00732DB7" w:rsidRPr="00D862D4" w:rsidRDefault="00732DB7" w:rsidP="00732DB7">
            <w:pPr>
              <w:keepNext/>
              <w:keepLines/>
              <w:widowControl w:val="0"/>
              <w:jc w:val="center"/>
              <w:rPr>
                <w:b/>
                <w:szCs w:val="24"/>
              </w:rPr>
            </w:pPr>
          </w:p>
          <w:p w:rsidR="00732DB7" w:rsidRPr="00D862D4" w:rsidRDefault="00732DB7" w:rsidP="00732DB7">
            <w:pPr>
              <w:keepNext/>
              <w:keepLines/>
              <w:widowControl w:val="0"/>
              <w:jc w:val="center"/>
              <w:rPr>
                <w:b/>
                <w:szCs w:val="24"/>
              </w:rPr>
            </w:pPr>
          </w:p>
          <w:p w:rsidR="00732DB7" w:rsidRPr="00D862D4"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9D2C0B" w:rsidRDefault="001429A0" w:rsidP="00732DB7">
      <w:pPr>
        <w:widowControl w:val="0"/>
        <w:rPr>
          <w:sz w:val="20"/>
          <w:szCs w:val="20"/>
          <w:lang w:val="fr-CA"/>
        </w:rPr>
      </w:pPr>
      <w:r>
        <w:rPr>
          <w:sz w:val="20"/>
          <w:szCs w:val="20"/>
          <w:lang w:val="fr-CA"/>
        </w:rPr>
        <w:t>18</w:t>
      </w:r>
      <w:r w:rsidR="00732DB7" w:rsidRPr="009D2C0B">
        <w:rPr>
          <w:sz w:val="20"/>
          <w:szCs w:val="20"/>
          <w:lang w:val="fr-CA"/>
        </w:rPr>
        <w:t>.0</w:t>
      </w:r>
      <w:r>
        <w:rPr>
          <w:sz w:val="20"/>
          <w:szCs w:val="20"/>
          <w:lang w:val="fr-CA"/>
        </w:rPr>
        <w:t>1</w:t>
      </w:r>
      <w:r w:rsidR="00732DB7" w:rsidRPr="009D2C0B">
        <w:rPr>
          <w:sz w:val="20"/>
          <w:szCs w:val="20"/>
          <w:lang w:val="fr-CA"/>
        </w:rPr>
        <w:t>.201</w:t>
      </w:r>
      <w:r>
        <w:rPr>
          <w:sz w:val="20"/>
          <w:szCs w:val="20"/>
          <w:lang w:val="fr-CA"/>
        </w:rPr>
        <w:t>1</w:t>
      </w:r>
    </w:p>
    <w:p w:rsidR="00732DB7" w:rsidRDefault="00732DB7" w:rsidP="00732DB7">
      <w:pPr>
        <w:widowControl w:val="0"/>
        <w:rPr>
          <w:sz w:val="20"/>
          <w:szCs w:val="20"/>
          <w:lang w:val="fr-CA"/>
        </w:rPr>
      </w:pPr>
    </w:p>
    <w:p w:rsidR="001429A0" w:rsidRPr="001429A0" w:rsidRDefault="001429A0" w:rsidP="00C174A7">
      <w:pPr>
        <w:widowControl w:val="0"/>
        <w:tabs>
          <w:tab w:val="left" w:pos="720"/>
          <w:tab w:val="left" w:pos="11376"/>
        </w:tabs>
        <w:rPr>
          <w:sz w:val="20"/>
          <w:szCs w:val="20"/>
          <w:u w:val="single"/>
          <w:lang w:val="fr-CA"/>
        </w:rPr>
      </w:pPr>
      <w:r w:rsidRPr="001429A0">
        <w:rPr>
          <w:sz w:val="20"/>
          <w:szCs w:val="20"/>
          <w:lang w:val="fr-CA"/>
        </w:rPr>
        <w:t xml:space="preserve">Coram: </w:t>
      </w:r>
      <w:r w:rsidRPr="001429A0">
        <w:rPr>
          <w:sz w:val="20"/>
          <w:szCs w:val="20"/>
          <w:lang w:val="fr-CA"/>
        </w:rPr>
        <w:tab/>
      </w:r>
      <w:r w:rsidRPr="001429A0">
        <w:rPr>
          <w:sz w:val="20"/>
          <w:szCs w:val="20"/>
          <w:u w:val="single"/>
          <w:lang w:val="fr-CA"/>
        </w:rPr>
        <w:t xml:space="preserve">La juge en chef </w:t>
      </w:r>
      <w:proofErr w:type="spellStart"/>
      <w:r w:rsidRPr="001429A0">
        <w:rPr>
          <w:sz w:val="20"/>
          <w:szCs w:val="20"/>
          <w:u w:val="single"/>
          <w:lang w:val="fr-CA"/>
        </w:rPr>
        <w:t>McLachlin</w:t>
      </w:r>
      <w:proofErr w:type="spellEnd"/>
      <w:r w:rsidRPr="001429A0">
        <w:rPr>
          <w:sz w:val="20"/>
          <w:szCs w:val="20"/>
          <w:u w:val="single"/>
          <w:lang w:val="fr-CA"/>
        </w:rPr>
        <w:t xml:space="preserve"> et les juges </w:t>
      </w:r>
      <w:proofErr w:type="spellStart"/>
      <w:r w:rsidRPr="001429A0">
        <w:rPr>
          <w:sz w:val="20"/>
          <w:szCs w:val="20"/>
          <w:u w:val="single"/>
          <w:lang w:val="fr-CA"/>
        </w:rPr>
        <w:t>LeBel</w:t>
      </w:r>
      <w:proofErr w:type="spellEnd"/>
      <w:r w:rsidRPr="001429A0">
        <w:rPr>
          <w:sz w:val="20"/>
          <w:szCs w:val="20"/>
          <w:u w:val="single"/>
          <w:lang w:val="fr-CA"/>
        </w:rPr>
        <w:t>, Deschamps, Fish, Abella, Charron et Cromwell</w:t>
      </w:r>
    </w:p>
    <w:p w:rsidR="001429A0" w:rsidRDefault="001429A0"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1429A0" w:rsidRPr="006E563B" w:rsidTr="001429A0">
        <w:tc>
          <w:tcPr>
            <w:tcW w:w="4380" w:type="dxa"/>
            <w:tcMar>
              <w:left w:w="0" w:type="dxa"/>
              <w:right w:w="0" w:type="dxa"/>
            </w:tcMar>
          </w:tcPr>
          <w:p w:rsidR="001429A0" w:rsidRDefault="00B37C62" w:rsidP="001429A0">
            <w:pPr>
              <w:widowControl w:val="0"/>
              <w:jc w:val="both"/>
              <w:rPr>
                <w:rStyle w:val="SCCSsocChar"/>
                <w:b/>
                <w:i w:val="0"/>
                <w:lang w:val="fr-CA"/>
              </w:rPr>
            </w:pPr>
            <w:r>
              <w:rPr>
                <w:rStyle w:val="SCCSsocChar"/>
                <w:b/>
                <w:i w:val="0"/>
                <w:lang w:val="fr-CA"/>
              </w:rPr>
              <w:t>Jean-Marc Richard</w:t>
            </w:r>
          </w:p>
          <w:p w:rsidR="00B37C62" w:rsidRPr="00D862D4" w:rsidRDefault="00B37C62" w:rsidP="001429A0">
            <w:pPr>
              <w:widowControl w:val="0"/>
              <w:jc w:val="both"/>
              <w:rPr>
                <w:b/>
                <w:sz w:val="20"/>
                <w:szCs w:val="20"/>
                <w:lang w:val="fr-CA"/>
              </w:rPr>
            </w:pPr>
          </w:p>
          <w:p w:rsidR="00B37C62" w:rsidRPr="00B37C62" w:rsidRDefault="001429A0" w:rsidP="00B37C62">
            <w:pPr>
              <w:widowControl w:val="0"/>
              <w:tabs>
                <w:tab w:val="left" w:pos="736"/>
              </w:tabs>
              <w:jc w:val="both"/>
              <w:rPr>
                <w:b/>
                <w:sz w:val="20"/>
                <w:szCs w:val="20"/>
                <w:lang w:val="fr-CA"/>
              </w:rPr>
            </w:pPr>
            <w:r w:rsidRPr="00D862D4">
              <w:rPr>
                <w:b/>
                <w:sz w:val="20"/>
                <w:szCs w:val="20"/>
                <w:lang w:val="fr-CA"/>
              </w:rPr>
              <w:tab/>
            </w:r>
            <w:r w:rsidR="00B37C62" w:rsidRPr="00B37C62">
              <w:rPr>
                <w:b/>
                <w:sz w:val="20"/>
                <w:szCs w:val="20"/>
                <w:lang w:val="fr-CA"/>
              </w:rPr>
              <w:t>c. (33132)</w:t>
            </w:r>
          </w:p>
          <w:p w:rsidR="00B37C62" w:rsidRPr="00B37C62" w:rsidRDefault="00B37C62" w:rsidP="00B37C62">
            <w:pPr>
              <w:widowControl w:val="0"/>
              <w:jc w:val="both"/>
              <w:rPr>
                <w:b/>
                <w:sz w:val="20"/>
                <w:szCs w:val="20"/>
                <w:lang w:val="fr-CA"/>
              </w:rPr>
            </w:pPr>
          </w:p>
          <w:p w:rsidR="001429A0" w:rsidRPr="00C50A5C" w:rsidRDefault="00B37C62" w:rsidP="00B37C62">
            <w:pPr>
              <w:widowControl w:val="0"/>
              <w:jc w:val="both"/>
              <w:rPr>
                <w:sz w:val="20"/>
                <w:szCs w:val="20"/>
                <w:lang w:val="fr-CA"/>
              </w:rPr>
            </w:pPr>
            <w:r w:rsidRPr="00B37C62">
              <w:rPr>
                <w:rStyle w:val="SCCSsocChar"/>
                <w:b/>
                <w:i w:val="0"/>
                <w:lang w:val="fr-CA"/>
              </w:rPr>
              <w:t>Time Inc. et autre</w:t>
            </w:r>
            <w:r w:rsidRPr="00B37C62">
              <w:rPr>
                <w:rFonts w:eastAsia="Calibri" w:cs="Times New Roman"/>
                <w:b/>
                <w:sz w:val="20"/>
                <w:szCs w:val="20"/>
                <w:lang w:val="fr-CA"/>
              </w:rPr>
              <w:t xml:space="preserve"> (</w:t>
            </w:r>
            <w:proofErr w:type="spellStart"/>
            <w:r w:rsidRPr="00B37C62">
              <w:rPr>
                <w:rFonts w:eastAsia="Calibri" w:cs="Times New Roman"/>
                <w:b/>
                <w:sz w:val="20"/>
                <w:szCs w:val="20"/>
                <w:lang w:val="fr-CA"/>
              </w:rPr>
              <w:t>Qc</w:t>
            </w:r>
            <w:proofErr w:type="spellEnd"/>
            <w:r w:rsidRPr="00B37C62">
              <w:rPr>
                <w:rFonts w:eastAsia="Calibri" w:cs="Times New Roman"/>
                <w:b/>
                <w:sz w:val="20"/>
                <w:szCs w:val="20"/>
                <w:lang w:val="fr-CA"/>
              </w:rPr>
              <w:t>) (Civile) (Autorisation)</w:t>
            </w:r>
          </w:p>
        </w:tc>
        <w:tc>
          <w:tcPr>
            <w:tcW w:w="720" w:type="dxa"/>
            <w:tcMar>
              <w:left w:w="0" w:type="dxa"/>
              <w:right w:w="0" w:type="dxa"/>
            </w:tcMar>
          </w:tcPr>
          <w:p w:rsidR="001429A0" w:rsidRPr="00C50A5C" w:rsidRDefault="001429A0" w:rsidP="001429A0">
            <w:pPr>
              <w:widowControl w:val="0"/>
              <w:jc w:val="center"/>
              <w:rPr>
                <w:sz w:val="20"/>
                <w:szCs w:val="20"/>
                <w:lang w:val="fr-CA"/>
              </w:rPr>
            </w:pPr>
          </w:p>
        </w:tc>
        <w:tc>
          <w:tcPr>
            <w:tcW w:w="4380" w:type="dxa"/>
            <w:tcMar>
              <w:left w:w="0" w:type="dxa"/>
              <w:right w:w="0" w:type="dxa"/>
            </w:tcMar>
          </w:tcPr>
          <w:p w:rsidR="001429A0" w:rsidRDefault="004C073E" w:rsidP="001429A0">
            <w:pPr>
              <w:widowControl w:val="0"/>
              <w:jc w:val="both"/>
              <w:rPr>
                <w:sz w:val="20"/>
                <w:szCs w:val="20"/>
                <w:lang w:val="fr-CA"/>
              </w:rPr>
            </w:pPr>
            <w:r w:rsidRPr="004C073E">
              <w:rPr>
                <w:sz w:val="20"/>
                <w:szCs w:val="20"/>
                <w:lang w:val="fr-CA"/>
              </w:rPr>
              <w:t xml:space="preserve">Hubert </w:t>
            </w:r>
            <w:proofErr w:type="spellStart"/>
            <w:r w:rsidRPr="004C073E">
              <w:rPr>
                <w:sz w:val="20"/>
                <w:szCs w:val="20"/>
                <w:lang w:val="fr-CA"/>
              </w:rPr>
              <w:t>Sibre</w:t>
            </w:r>
            <w:proofErr w:type="spellEnd"/>
            <w:r w:rsidRPr="004C073E">
              <w:rPr>
                <w:sz w:val="20"/>
                <w:szCs w:val="20"/>
                <w:lang w:val="fr-CA"/>
              </w:rPr>
              <w:t>, Annie Claude Beauchemin et Jean-Yves Fortin pour l’appelant</w:t>
            </w:r>
            <w:r>
              <w:rPr>
                <w:sz w:val="20"/>
                <w:szCs w:val="20"/>
                <w:lang w:val="fr-CA"/>
              </w:rPr>
              <w:t>.</w:t>
            </w:r>
          </w:p>
          <w:p w:rsidR="004C073E" w:rsidRDefault="004C073E" w:rsidP="001429A0">
            <w:pPr>
              <w:widowControl w:val="0"/>
              <w:jc w:val="both"/>
              <w:rPr>
                <w:sz w:val="20"/>
                <w:szCs w:val="20"/>
                <w:lang w:val="fr-CA"/>
              </w:rPr>
            </w:pPr>
          </w:p>
          <w:p w:rsidR="004C073E" w:rsidRPr="00747D55" w:rsidRDefault="00747D55" w:rsidP="001429A0">
            <w:pPr>
              <w:widowControl w:val="0"/>
              <w:jc w:val="both"/>
              <w:rPr>
                <w:sz w:val="20"/>
                <w:szCs w:val="20"/>
                <w:lang w:val="fr-CA"/>
              </w:rPr>
            </w:pPr>
            <w:r w:rsidRPr="00747D55">
              <w:rPr>
                <w:sz w:val="20"/>
                <w:szCs w:val="20"/>
                <w:lang w:val="fr-CA"/>
              </w:rPr>
              <w:t>Pascale Cloutier et Fadi Amine pour les intimés.</w:t>
            </w:r>
          </w:p>
          <w:p w:rsidR="001429A0" w:rsidRPr="004C073E" w:rsidRDefault="001429A0" w:rsidP="001429A0">
            <w:pPr>
              <w:widowControl w:val="0"/>
              <w:jc w:val="both"/>
              <w:rPr>
                <w:sz w:val="20"/>
                <w:szCs w:val="20"/>
                <w:lang w:val="fr-CA"/>
              </w:rPr>
            </w:pPr>
          </w:p>
        </w:tc>
      </w:tr>
    </w:tbl>
    <w:p w:rsidR="001429A0" w:rsidRPr="004C073E" w:rsidRDefault="001429A0" w:rsidP="00732DB7">
      <w:pPr>
        <w:widowControl w:val="0"/>
        <w:rPr>
          <w:sz w:val="20"/>
          <w:szCs w:val="20"/>
          <w:lang w:val="fr-CA"/>
        </w:rPr>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6E563B"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747D55" w:rsidRPr="00747D55" w:rsidRDefault="00747D55" w:rsidP="00747D55">
            <w:pPr>
              <w:jc w:val="both"/>
              <w:rPr>
                <w:sz w:val="20"/>
                <w:szCs w:val="20"/>
              </w:rPr>
            </w:pPr>
            <w:r w:rsidRPr="00747D55">
              <w:rPr>
                <w:sz w:val="20"/>
                <w:szCs w:val="20"/>
              </w:rPr>
              <w:t xml:space="preserve">Consumer protection - Advertising - Misleading advertising - Sweepstake - Whether Court of Appeal modified tests for determining average consumer used in interpreting sections of </w:t>
            </w:r>
            <w:r w:rsidRPr="00747D55">
              <w:rPr>
                <w:i/>
                <w:sz w:val="20"/>
                <w:szCs w:val="20"/>
              </w:rPr>
              <w:t>Consumer Protection Act</w:t>
            </w:r>
            <w:r w:rsidRPr="00747D55">
              <w:rPr>
                <w:sz w:val="20"/>
                <w:szCs w:val="20"/>
              </w:rPr>
              <w:t>, R.S.Q., c. P</w:t>
            </w:r>
            <w:r w:rsidRPr="00747D55">
              <w:rPr>
                <w:sz w:val="20"/>
                <w:szCs w:val="20"/>
              </w:rPr>
              <w:noBreakHyphen/>
              <w:t xml:space="preserve">40.1, and, if so, what those tests are now - Having regard to applicable average consumer test, whether Court of Appeal erred in concluding that Respondents had not violated </w:t>
            </w:r>
            <w:r w:rsidRPr="00747D55">
              <w:rPr>
                <w:i/>
                <w:sz w:val="20"/>
                <w:szCs w:val="20"/>
              </w:rPr>
              <w:t>Consumer Protection Act</w:t>
            </w:r>
            <w:r w:rsidRPr="00747D55">
              <w:rPr>
                <w:sz w:val="20"/>
                <w:szCs w:val="20"/>
              </w:rPr>
              <w:t xml:space="preserve"> and therefore were not required to pay damages - Whether Court of Appeal should have intervened in determination of quantum of punitive damages awarded under s. 272 of </w:t>
            </w:r>
            <w:r w:rsidRPr="00747D55">
              <w:rPr>
                <w:i/>
                <w:sz w:val="20"/>
                <w:szCs w:val="20"/>
              </w:rPr>
              <w:t>Consumer Protection Act</w:t>
            </w:r>
            <w:r w:rsidRPr="00747D55">
              <w:rPr>
                <w:sz w:val="20"/>
                <w:szCs w:val="20"/>
              </w:rPr>
              <w:t xml:space="preserve"> and in determination of award of costs.</w:t>
            </w:r>
          </w:p>
          <w:p w:rsidR="00C1697B" w:rsidRPr="00C1697B" w:rsidRDefault="00C1697B" w:rsidP="00C1697B">
            <w:pPr>
              <w:widowControl w:val="0"/>
              <w:jc w:val="both"/>
              <w:rPr>
                <w:b/>
                <w:sz w:val="20"/>
                <w:szCs w:val="20"/>
              </w:rPr>
            </w:pP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F001E3" w:rsidP="00747D55">
            <w:pPr>
              <w:jc w:val="both"/>
              <w:rPr>
                <w:sz w:val="20"/>
                <w:szCs w:val="20"/>
                <w:lang w:val="fr-CA"/>
              </w:rPr>
            </w:pPr>
            <w:r w:rsidRPr="00747D55">
              <w:rPr>
                <w:sz w:val="20"/>
                <w:szCs w:val="20"/>
              </w:rPr>
              <w:fldChar w:fldCharType="begin"/>
            </w:r>
            <w:r w:rsidR="00747D55" w:rsidRPr="00747D55">
              <w:rPr>
                <w:sz w:val="20"/>
                <w:szCs w:val="20"/>
                <w:lang w:val="fr-CA"/>
              </w:rPr>
              <w:instrText xml:space="preserve"> SEQ CHAPTER \h \r 1</w:instrText>
            </w:r>
            <w:r w:rsidRPr="00747D55">
              <w:rPr>
                <w:sz w:val="20"/>
                <w:szCs w:val="20"/>
              </w:rPr>
              <w:fldChar w:fldCharType="end"/>
            </w:r>
            <w:r w:rsidR="00747D55" w:rsidRPr="00747D55">
              <w:rPr>
                <w:sz w:val="20"/>
                <w:szCs w:val="20"/>
                <w:lang w:val="fr-CA"/>
              </w:rPr>
              <w:t xml:space="preserve">Protection du consommateur - Publicité - Publicité trompeuse - Sweepstake - La Cour d’appel </w:t>
            </w:r>
            <w:proofErr w:type="spellStart"/>
            <w:r w:rsidR="00747D55" w:rsidRPr="00747D55">
              <w:rPr>
                <w:sz w:val="20"/>
                <w:szCs w:val="20"/>
                <w:lang w:val="fr-CA"/>
              </w:rPr>
              <w:t>a</w:t>
            </w:r>
            <w:r w:rsidR="00747D55" w:rsidRPr="00747D55">
              <w:rPr>
                <w:sz w:val="20"/>
                <w:szCs w:val="20"/>
                <w:lang w:val="fr-CA"/>
              </w:rPr>
              <w:noBreakHyphen/>
              <w:t>t</w:t>
            </w:r>
            <w:r w:rsidR="00747D55" w:rsidRPr="00747D55">
              <w:rPr>
                <w:sz w:val="20"/>
                <w:szCs w:val="20"/>
                <w:lang w:val="fr-CA"/>
              </w:rPr>
              <w:noBreakHyphen/>
              <w:t>elle</w:t>
            </w:r>
            <w:proofErr w:type="spellEnd"/>
            <w:r w:rsidR="00747D55" w:rsidRPr="00747D55">
              <w:rPr>
                <w:sz w:val="20"/>
                <w:szCs w:val="20"/>
                <w:lang w:val="fr-CA"/>
              </w:rPr>
              <w:t xml:space="preserve"> modifié les critères applicables à la détermination du consommateur moyen utilisés dans le cadre de l’interprétation des articles de la </w:t>
            </w:r>
            <w:r w:rsidR="00747D55" w:rsidRPr="00747D55">
              <w:rPr>
                <w:i/>
                <w:sz w:val="20"/>
                <w:szCs w:val="20"/>
                <w:lang w:val="fr-CA"/>
              </w:rPr>
              <w:t>Loi sur la protection du consommateur</w:t>
            </w:r>
            <w:r w:rsidR="00747D55" w:rsidRPr="00747D55">
              <w:rPr>
                <w:sz w:val="20"/>
                <w:szCs w:val="20"/>
                <w:lang w:val="fr-CA"/>
              </w:rPr>
              <w:t>, L.R.Q., ch. P</w:t>
            </w:r>
            <w:r w:rsidR="00747D55" w:rsidRPr="00747D55">
              <w:rPr>
                <w:sz w:val="20"/>
                <w:szCs w:val="20"/>
                <w:lang w:val="fr-CA"/>
              </w:rPr>
              <w:noBreakHyphen/>
              <w:t xml:space="preserve">40.1, et si oui, quels sont maintenant ces critères? - Considérant le critère du consommateur moyen applicable, la Cour d’appel </w:t>
            </w:r>
            <w:proofErr w:type="spellStart"/>
            <w:r w:rsidR="00747D55" w:rsidRPr="00747D55">
              <w:rPr>
                <w:sz w:val="20"/>
                <w:szCs w:val="20"/>
                <w:lang w:val="fr-CA"/>
              </w:rPr>
              <w:t>a</w:t>
            </w:r>
            <w:r w:rsidR="00747D55" w:rsidRPr="00747D55">
              <w:rPr>
                <w:sz w:val="20"/>
                <w:szCs w:val="20"/>
                <w:lang w:val="fr-CA"/>
              </w:rPr>
              <w:noBreakHyphen/>
              <w:t>t</w:t>
            </w:r>
            <w:r w:rsidR="00747D55" w:rsidRPr="00747D55">
              <w:rPr>
                <w:sz w:val="20"/>
                <w:szCs w:val="20"/>
                <w:lang w:val="fr-CA"/>
              </w:rPr>
              <w:noBreakHyphen/>
              <w:t>elle</w:t>
            </w:r>
            <w:proofErr w:type="spellEnd"/>
            <w:r w:rsidR="00747D55" w:rsidRPr="00747D55">
              <w:rPr>
                <w:sz w:val="20"/>
                <w:szCs w:val="20"/>
                <w:lang w:val="fr-CA"/>
              </w:rPr>
              <w:t xml:space="preserve"> erré lorsqu’elle a conclu que les intimées n’ont pas contrevenu à la </w:t>
            </w:r>
            <w:r w:rsidR="00747D55" w:rsidRPr="00747D55">
              <w:rPr>
                <w:i/>
                <w:sz w:val="20"/>
                <w:szCs w:val="20"/>
                <w:lang w:val="fr-CA"/>
              </w:rPr>
              <w:t>Loi sur la protection du consommateur</w:t>
            </w:r>
            <w:r w:rsidR="00747D55" w:rsidRPr="00747D55">
              <w:rPr>
                <w:sz w:val="20"/>
                <w:szCs w:val="20"/>
                <w:lang w:val="fr-CA"/>
              </w:rPr>
              <w:t xml:space="preserve"> et qu’elles n’étaient donc pas tenues au paiement de </w:t>
            </w:r>
            <w:proofErr w:type="spellStart"/>
            <w:r w:rsidR="00747D55" w:rsidRPr="00747D55">
              <w:rPr>
                <w:sz w:val="20"/>
                <w:szCs w:val="20"/>
                <w:lang w:val="fr-CA"/>
              </w:rPr>
              <w:t>dommages</w:t>
            </w:r>
            <w:r w:rsidR="00747D55" w:rsidRPr="00747D55">
              <w:rPr>
                <w:sz w:val="20"/>
                <w:szCs w:val="20"/>
                <w:lang w:val="fr-CA"/>
              </w:rPr>
              <w:noBreakHyphen/>
              <w:t>intérêts</w:t>
            </w:r>
            <w:proofErr w:type="spellEnd"/>
            <w:r w:rsidR="00747D55" w:rsidRPr="00747D55">
              <w:rPr>
                <w:sz w:val="20"/>
                <w:szCs w:val="20"/>
                <w:lang w:val="fr-CA"/>
              </w:rPr>
              <w:t xml:space="preserve">? - La Cour d’appel </w:t>
            </w:r>
            <w:proofErr w:type="spellStart"/>
            <w:r w:rsidR="00747D55" w:rsidRPr="00747D55">
              <w:rPr>
                <w:sz w:val="20"/>
                <w:szCs w:val="20"/>
                <w:lang w:val="fr-CA"/>
              </w:rPr>
              <w:t>devait</w:t>
            </w:r>
            <w:r w:rsidR="00747D55" w:rsidRPr="00747D55">
              <w:rPr>
                <w:sz w:val="20"/>
                <w:szCs w:val="20"/>
                <w:lang w:val="fr-CA"/>
              </w:rPr>
              <w:noBreakHyphen/>
              <w:t>elle</w:t>
            </w:r>
            <w:proofErr w:type="spellEnd"/>
            <w:r w:rsidR="00747D55" w:rsidRPr="00747D55">
              <w:rPr>
                <w:sz w:val="20"/>
                <w:szCs w:val="20"/>
                <w:lang w:val="fr-CA"/>
              </w:rPr>
              <w:t xml:space="preserve"> intervenir dans la détermination du quantum des </w:t>
            </w:r>
            <w:proofErr w:type="spellStart"/>
            <w:r w:rsidR="00747D55" w:rsidRPr="00747D55">
              <w:rPr>
                <w:sz w:val="20"/>
                <w:szCs w:val="20"/>
                <w:lang w:val="fr-CA"/>
              </w:rPr>
              <w:t>dommages</w:t>
            </w:r>
            <w:r w:rsidR="00747D55" w:rsidRPr="00747D55">
              <w:rPr>
                <w:sz w:val="20"/>
                <w:szCs w:val="20"/>
                <w:lang w:val="fr-CA"/>
              </w:rPr>
              <w:noBreakHyphen/>
              <w:t>intérêts</w:t>
            </w:r>
            <w:proofErr w:type="spellEnd"/>
            <w:r w:rsidR="00747D55" w:rsidRPr="00747D55">
              <w:rPr>
                <w:sz w:val="20"/>
                <w:szCs w:val="20"/>
                <w:lang w:val="fr-CA"/>
              </w:rPr>
              <w:t xml:space="preserve"> punitifs octroyés en vertu de l’art. 272 de la </w:t>
            </w:r>
            <w:r w:rsidR="00747D55" w:rsidRPr="00747D55">
              <w:rPr>
                <w:i/>
                <w:sz w:val="20"/>
                <w:szCs w:val="20"/>
                <w:lang w:val="fr-CA"/>
              </w:rPr>
              <w:t>Loi sur la protection du consommateur</w:t>
            </w:r>
            <w:r w:rsidR="00747D55" w:rsidRPr="00747D55">
              <w:rPr>
                <w:sz w:val="20"/>
                <w:szCs w:val="20"/>
                <w:lang w:val="fr-CA"/>
              </w:rPr>
              <w:t xml:space="preserve"> et dans la détermination de l’attribution des dépens?</w:t>
            </w:r>
          </w:p>
        </w:tc>
      </w:tr>
    </w:tbl>
    <w:p w:rsidR="00E940EB" w:rsidRDefault="00E940EB" w:rsidP="00732DB7">
      <w:pPr>
        <w:widowControl w:val="0"/>
        <w:rPr>
          <w:sz w:val="20"/>
          <w:szCs w:val="20"/>
          <w:lang w:val="fr-CA"/>
        </w:rPr>
      </w:pPr>
    </w:p>
    <w:p w:rsidR="00732DB7" w:rsidRDefault="00F001E3" w:rsidP="00732DB7">
      <w:pPr>
        <w:widowControl w:val="0"/>
        <w:rPr>
          <w:sz w:val="20"/>
          <w:szCs w:val="20"/>
          <w:lang w:val="fr-CA"/>
        </w:rPr>
      </w:pPr>
      <w:r w:rsidRPr="00F001E3">
        <w:rPr>
          <w:sz w:val="20"/>
          <w:szCs w:val="20"/>
          <w:lang w:val="fr-CA"/>
        </w:rPr>
        <w:pict>
          <v:rect id="_x0000_i1116" style="width:2in;height:1pt" o:hrpct="0" o:hralign="center" o:hrstd="t" o:hrnoshade="t" o:hr="t" fillcolor="black [3213]" stroked="f"/>
        </w:pict>
      </w:r>
    </w:p>
    <w:p w:rsidR="00C174A7" w:rsidRDefault="00C174A7" w:rsidP="00732DB7">
      <w:pPr>
        <w:widowControl w:val="0"/>
        <w:rPr>
          <w:sz w:val="20"/>
          <w:szCs w:val="20"/>
          <w:lang w:val="fr-CA"/>
        </w:rPr>
      </w:pPr>
    </w:p>
    <w:p w:rsidR="00C174A7" w:rsidRPr="00D862D4" w:rsidRDefault="00C174A7" w:rsidP="00C174A7">
      <w:pPr>
        <w:widowControl w:val="0"/>
        <w:rPr>
          <w:sz w:val="20"/>
          <w:szCs w:val="20"/>
        </w:rPr>
      </w:pPr>
      <w:r w:rsidRPr="00D862D4">
        <w:rPr>
          <w:sz w:val="20"/>
          <w:szCs w:val="20"/>
        </w:rPr>
        <w:t>19.01.2011</w:t>
      </w:r>
    </w:p>
    <w:p w:rsidR="00C174A7" w:rsidRPr="00D862D4" w:rsidRDefault="00C174A7" w:rsidP="00732DB7">
      <w:pPr>
        <w:widowControl w:val="0"/>
        <w:rPr>
          <w:sz w:val="20"/>
          <w:szCs w:val="20"/>
        </w:rPr>
      </w:pPr>
    </w:p>
    <w:p w:rsidR="00C174A7" w:rsidRPr="00C174A7" w:rsidRDefault="00C174A7" w:rsidP="00C174A7">
      <w:pPr>
        <w:widowControl w:val="0"/>
        <w:tabs>
          <w:tab w:val="left" w:pos="720"/>
          <w:tab w:val="left" w:pos="11376"/>
        </w:tabs>
        <w:rPr>
          <w:rFonts w:eastAsia="Calibri" w:cs="Times New Roman"/>
          <w:sz w:val="20"/>
          <w:szCs w:val="20"/>
          <w:u w:val="single"/>
        </w:rPr>
      </w:pPr>
      <w:r w:rsidRPr="00C174A7">
        <w:rPr>
          <w:rFonts w:eastAsia="Calibri" w:cs="Times New Roman"/>
          <w:sz w:val="20"/>
          <w:szCs w:val="20"/>
        </w:rPr>
        <w:t xml:space="preserve">Coram: </w:t>
      </w:r>
      <w:r w:rsidRPr="00C174A7">
        <w:rPr>
          <w:rFonts w:eastAsia="Calibri" w:cs="Times New Roman"/>
          <w:sz w:val="20"/>
          <w:szCs w:val="20"/>
        </w:rPr>
        <w:tab/>
      </w:r>
      <w:proofErr w:type="spellStart"/>
      <w:r w:rsidRPr="00C174A7">
        <w:rPr>
          <w:rFonts w:eastAsia="Calibri" w:cs="Times New Roman"/>
          <w:sz w:val="20"/>
          <w:szCs w:val="20"/>
          <w:u w:val="single"/>
        </w:rPr>
        <w:t>LeBel</w:t>
      </w:r>
      <w:proofErr w:type="spellEnd"/>
      <w:r w:rsidRPr="00C174A7">
        <w:rPr>
          <w:rFonts w:eastAsia="Calibri" w:cs="Times New Roman"/>
          <w:sz w:val="20"/>
          <w:szCs w:val="20"/>
          <w:u w:val="single"/>
        </w:rPr>
        <w:t xml:space="preserve">, </w:t>
      </w:r>
      <w:proofErr w:type="spellStart"/>
      <w:r w:rsidRPr="00C174A7">
        <w:rPr>
          <w:rFonts w:eastAsia="Calibri" w:cs="Times New Roman"/>
          <w:sz w:val="20"/>
          <w:szCs w:val="20"/>
          <w:u w:val="single"/>
        </w:rPr>
        <w:t>Deschamps</w:t>
      </w:r>
      <w:proofErr w:type="spellEnd"/>
      <w:r w:rsidRPr="00C174A7">
        <w:rPr>
          <w:rFonts w:eastAsia="Calibri" w:cs="Times New Roman"/>
          <w:sz w:val="20"/>
          <w:szCs w:val="20"/>
          <w:u w:val="single"/>
        </w:rPr>
        <w:t xml:space="preserve">, Fish, </w:t>
      </w:r>
      <w:proofErr w:type="spellStart"/>
      <w:r w:rsidRPr="00C174A7">
        <w:rPr>
          <w:rFonts w:eastAsia="Calibri" w:cs="Times New Roman"/>
          <w:sz w:val="20"/>
          <w:szCs w:val="20"/>
          <w:u w:val="single"/>
        </w:rPr>
        <w:t>Abella</w:t>
      </w:r>
      <w:proofErr w:type="spellEnd"/>
      <w:r w:rsidRPr="00C174A7">
        <w:rPr>
          <w:rFonts w:eastAsia="Calibri" w:cs="Times New Roman"/>
          <w:sz w:val="20"/>
          <w:szCs w:val="20"/>
          <w:u w:val="single"/>
        </w:rPr>
        <w:t xml:space="preserve">, </w:t>
      </w:r>
      <w:proofErr w:type="spellStart"/>
      <w:r w:rsidRPr="00C174A7">
        <w:rPr>
          <w:rFonts w:eastAsia="Calibri" w:cs="Times New Roman"/>
          <w:sz w:val="20"/>
          <w:szCs w:val="20"/>
          <w:u w:val="single"/>
        </w:rPr>
        <w:t>Charron</w:t>
      </w:r>
      <w:proofErr w:type="spellEnd"/>
      <w:r w:rsidRPr="00C174A7">
        <w:rPr>
          <w:rFonts w:eastAsia="Calibri" w:cs="Times New Roman"/>
          <w:sz w:val="20"/>
          <w:szCs w:val="20"/>
          <w:u w:val="single"/>
        </w:rPr>
        <w:t>, Rothstein and Cromwell JJ.</w:t>
      </w:r>
    </w:p>
    <w:p w:rsidR="00C174A7" w:rsidRPr="00C174A7" w:rsidRDefault="00C174A7"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C174A7" w:rsidRPr="00535B00" w:rsidTr="00535B00">
        <w:tc>
          <w:tcPr>
            <w:tcW w:w="4380" w:type="dxa"/>
            <w:tcMar>
              <w:left w:w="0" w:type="dxa"/>
              <w:right w:w="0" w:type="dxa"/>
            </w:tcMar>
          </w:tcPr>
          <w:p w:rsidR="00C174A7" w:rsidRDefault="00C174A7" w:rsidP="00535B00">
            <w:pPr>
              <w:widowControl w:val="0"/>
              <w:jc w:val="both"/>
              <w:rPr>
                <w:rStyle w:val="SCCSsocChar"/>
                <w:b/>
                <w:i w:val="0"/>
              </w:rPr>
            </w:pPr>
            <w:r w:rsidRPr="009B2F63">
              <w:rPr>
                <w:rStyle w:val="SCCSsocChar"/>
                <w:b/>
                <w:i w:val="0"/>
              </w:rPr>
              <w:t>Derek Dwight Bruce</w:t>
            </w:r>
          </w:p>
          <w:p w:rsidR="00C174A7" w:rsidRPr="00D862D4" w:rsidRDefault="00C174A7" w:rsidP="00535B00">
            <w:pPr>
              <w:widowControl w:val="0"/>
              <w:jc w:val="both"/>
              <w:rPr>
                <w:b/>
                <w:sz w:val="20"/>
                <w:szCs w:val="20"/>
              </w:rPr>
            </w:pPr>
          </w:p>
          <w:p w:rsidR="00C174A7" w:rsidRPr="00C174A7" w:rsidRDefault="00C174A7" w:rsidP="00535B00">
            <w:pPr>
              <w:widowControl w:val="0"/>
              <w:tabs>
                <w:tab w:val="left" w:pos="736"/>
              </w:tabs>
              <w:jc w:val="both"/>
              <w:rPr>
                <w:b/>
                <w:sz w:val="20"/>
                <w:szCs w:val="20"/>
              </w:rPr>
            </w:pPr>
            <w:r w:rsidRPr="00D862D4">
              <w:rPr>
                <w:b/>
                <w:sz w:val="20"/>
                <w:szCs w:val="20"/>
              </w:rPr>
              <w:tab/>
            </w:r>
            <w:r w:rsidRPr="00C174A7">
              <w:rPr>
                <w:b/>
                <w:sz w:val="20"/>
                <w:szCs w:val="20"/>
              </w:rPr>
              <w:t>v (33735)</w:t>
            </w:r>
          </w:p>
          <w:p w:rsidR="00C174A7" w:rsidRPr="00C174A7" w:rsidRDefault="00C174A7" w:rsidP="00535B00">
            <w:pPr>
              <w:widowControl w:val="0"/>
              <w:jc w:val="both"/>
              <w:rPr>
                <w:b/>
                <w:sz w:val="20"/>
                <w:szCs w:val="20"/>
              </w:rPr>
            </w:pPr>
          </w:p>
          <w:p w:rsidR="00C174A7" w:rsidRPr="00C174A7" w:rsidRDefault="00C174A7" w:rsidP="00535B00">
            <w:pPr>
              <w:widowControl w:val="0"/>
              <w:jc w:val="both"/>
              <w:rPr>
                <w:b/>
                <w:sz w:val="20"/>
                <w:szCs w:val="20"/>
                <w:lang w:val="fr-CA"/>
              </w:rPr>
            </w:pPr>
            <w:r w:rsidRPr="00C174A7">
              <w:rPr>
                <w:rStyle w:val="SCCSsocChar"/>
                <w:b/>
                <w:i w:val="0"/>
              </w:rPr>
              <w:t>Her Majesty the Queen</w:t>
            </w:r>
            <w:r w:rsidRPr="00C174A7">
              <w:rPr>
                <w:rFonts w:eastAsia="Calibri" w:cs="Times New Roman"/>
                <w:b/>
                <w:sz w:val="20"/>
                <w:szCs w:val="20"/>
              </w:rPr>
              <w:t xml:space="preserve"> (Alta.) (Criminal) (As of Right)</w:t>
            </w:r>
          </w:p>
        </w:tc>
        <w:tc>
          <w:tcPr>
            <w:tcW w:w="720" w:type="dxa"/>
            <w:tcMar>
              <w:left w:w="0" w:type="dxa"/>
              <w:right w:w="0" w:type="dxa"/>
            </w:tcMar>
          </w:tcPr>
          <w:p w:rsidR="00C174A7" w:rsidRPr="00C50A5C" w:rsidRDefault="00C174A7" w:rsidP="00535B00">
            <w:pPr>
              <w:widowControl w:val="0"/>
              <w:jc w:val="center"/>
              <w:rPr>
                <w:sz w:val="20"/>
                <w:szCs w:val="20"/>
                <w:lang w:val="fr-CA"/>
              </w:rPr>
            </w:pPr>
          </w:p>
        </w:tc>
        <w:tc>
          <w:tcPr>
            <w:tcW w:w="4380" w:type="dxa"/>
            <w:tcMar>
              <w:left w:w="0" w:type="dxa"/>
              <w:right w:w="0" w:type="dxa"/>
            </w:tcMar>
          </w:tcPr>
          <w:p w:rsidR="00535B00" w:rsidRDefault="00535B00" w:rsidP="00535B00">
            <w:pPr>
              <w:rPr>
                <w:sz w:val="20"/>
                <w:szCs w:val="20"/>
              </w:rPr>
            </w:pPr>
            <w:proofErr w:type="spellStart"/>
            <w:r w:rsidRPr="00535B00">
              <w:rPr>
                <w:sz w:val="20"/>
                <w:szCs w:val="20"/>
              </w:rPr>
              <w:t>Akram</w:t>
            </w:r>
            <w:proofErr w:type="spellEnd"/>
            <w:r w:rsidRPr="00535B00">
              <w:rPr>
                <w:sz w:val="20"/>
                <w:szCs w:val="20"/>
              </w:rPr>
              <w:t xml:space="preserve"> </w:t>
            </w:r>
            <w:proofErr w:type="spellStart"/>
            <w:r w:rsidRPr="00535B00">
              <w:rPr>
                <w:sz w:val="20"/>
                <w:szCs w:val="20"/>
              </w:rPr>
              <w:t>Attia</w:t>
            </w:r>
            <w:proofErr w:type="spellEnd"/>
            <w:r w:rsidRPr="00535B00">
              <w:rPr>
                <w:sz w:val="20"/>
                <w:szCs w:val="20"/>
              </w:rPr>
              <w:t xml:space="preserve"> and Daryl J. Royer for the appellant.</w:t>
            </w:r>
          </w:p>
          <w:p w:rsidR="00535B00" w:rsidRDefault="00535B00" w:rsidP="00535B00">
            <w:pPr>
              <w:rPr>
                <w:sz w:val="20"/>
                <w:szCs w:val="20"/>
              </w:rPr>
            </w:pPr>
          </w:p>
          <w:p w:rsidR="00535B00" w:rsidRPr="00535B00" w:rsidRDefault="00B800B9" w:rsidP="00B800B9">
            <w:pPr>
              <w:tabs>
                <w:tab w:val="left" w:pos="-2970"/>
              </w:tabs>
              <w:rPr>
                <w:sz w:val="20"/>
                <w:szCs w:val="20"/>
              </w:rPr>
            </w:pPr>
            <w:r w:rsidRPr="00B800B9">
              <w:rPr>
                <w:sz w:val="20"/>
                <w:szCs w:val="20"/>
              </w:rPr>
              <w:t>David C. Marriott, Q.C. for the respondent</w:t>
            </w:r>
            <w:r>
              <w:rPr>
                <w:sz w:val="20"/>
                <w:szCs w:val="20"/>
              </w:rPr>
              <w:t>.</w:t>
            </w:r>
          </w:p>
          <w:p w:rsidR="00C174A7" w:rsidRPr="00535B00" w:rsidRDefault="00C174A7" w:rsidP="00C174A7">
            <w:pPr>
              <w:widowControl w:val="0"/>
              <w:jc w:val="both"/>
              <w:rPr>
                <w:sz w:val="20"/>
                <w:szCs w:val="20"/>
              </w:rPr>
            </w:pPr>
          </w:p>
        </w:tc>
      </w:tr>
    </w:tbl>
    <w:p w:rsidR="00C174A7" w:rsidRPr="00535B00" w:rsidRDefault="00C174A7" w:rsidP="00C174A7">
      <w:pPr>
        <w:widowControl w:val="0"/>
        <w:rPr>
          <w:sz w:val="20"/>
          <w:szCs w:val="20"/>
        </w:rPr>
      </w:pPr>
    </w:p>
    <w:p w:rsidR="00C174A7" w:rsidRPr="0085476B" w:rsidRDefault="00C174A7" w:rsidP="00C174A7">
      <w:pPr>
        <w:widowControl w:val="0"/>
        <w:rPr>
          <w:sz w:val="20"/>
          <w:szCs w:val="20"/>
        </w:rPr>
      </w:pPr>
      <w:r w:rsidRPr="0085476B">
        <w:rPr>
          <w:b/>
          <w:sz w:val="20"/>
          <w:szCs w:val="20"/>
        </w:rPr>
        <w:t xml:space="preserve">RESERVED / </w:t>
      </w:r>
      <w:r w:rsidRPr="0085476B">
        <w:rPr>
          <w:b/>
          <w:sz w:val="20"/>
          <w:szCs w:val="20"/>
          <w:lang w:val="fr-CA"/>
        </w:rPr>
        <w:t>EN DÉLIBÉRÉ</w:t>
      </w:r>
    </w:p>
    <w:p w:rsidR="00C174A7" w:rsidRDefault="00C174A7"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C174A7" w:rsidRPr="006E563B" w:rsidTr="00535B00">
        <w:tc>
          <w:tcPr>
            <w:tcW w:w="4380" w:type="dxa"/>
            <w:tcMar>
              <w:left w:w="0" w:type="dxa"/>
              <w:right w:w="0" w:type="dxa"/>
            </w:tcMar>
          </w:tcPr>
          <w:p w:rsidR="00C174A7" w:rsidRPr="00CC4D84" w:rsidRDefault="00C174A7" w:rsidP="00535B00">
            <w:pPr>
              <w:widowControl w:val="0"/>
              <w:jc w:val="both"/>
              <w:rPr>
                <w:b/>
                <w:sz w:val="20"/>
                <w:szCs w:val="20"/>
                <w:u w:val="single"/>
              </w:rPr>
            </w:pPr>
            <w:r w:rsidRPr="00CC4D84">
              <w:rPr>
                <w:b/>
                <w:sz w:val="20"/>
                <w:szCs w:val="20"/>
                <w:u w:val="single"/>
              </w:rPr>
              <w:t>Nature of the case:</w:t>
            </w:r>
          </w:p>
          <w:p w:rsidR="00C174A7" w:rsidRPr="00C1697B" w:rsidRDefault="00C174A7" w:rsidP="00535B00">
            <w:pPr>
              <w:widowControl w:val="0"/>
              <w:jc w:val="both"/>
              <w:rPr>
                <w:b/>
                <w:sz w:val="20"/>
                <w:szCs w:val="20"/>
              </w:rPr>
            </w:pPr>
          </w:p>
          <w:p w:rsidR="00C174A7" w:rsidRPr="00C1697B" w:rsidRDefault="0067312D" w:rsidP="0067312D">
            <w:pPr>
              <w:widowControl w:val="0"/>
              <w:jc w:val="both"/>
              <w:rPr>
                <w:b/>
                <w:sz w:val="20"/>
                <w:szCs w:val="20"/>
              </w:rPr>
            </w:pPr>
            <w:r w:rsidRPr="0067312D">
              <w:rPr>
                <w:rFonts w:eastAsia="Calibri" w:cs="Times New Roman"/>
                <w:sz w:val="20"/>
                <w:szCs w:val="20"/>
              </w:rPr>
              <w:t>Criminal law - Evidence - Identification - Whether the trial judge erred by drawing inferences from evidence which did not flow logically and reasonably from that evidence - Whether the trial judge erred in drawing factual conclusions based on speculation and not reasonable inferences - Whether the trial judge failed to properly apply the standard of reasonable doubt - Whether the trial judge erred in limiting his assessment to the credibility of the complainant instead of considering whether, apart from credibility, the complainant’s evidence was sufficiently reliable to warrant convictions - Whether the trial judge erred by failing to appreciate the evidence.</w:t>
            </w:r>
          </w:p>
        </w:tc>
        <w:tc>
          <w:tcPr>
            <w:tcW w:w="720" w:type="dxa"/>
            <w:tcMar>
              <w:left w:w="0" w:type="dxa"/>
              <w:right w:w="0" w:type="dxa"/>
            </w:tcMar>
          </w:tcPr>
          <w:p w:rsidR="00C174A7" w:rsidRPr="00C1697B" w:rsidRDefault="00C174A7" w:rsidP="00535B00">
            <w:pPr>
              <w:widowControl w:val="0"/>
              <w:jc w:val="center"/>
              <w:rPr>
                <w:sz w:val="20"/>
                <w:szCs w:val="20"/>
              </w:rPr>
            </w:pPr>
          </w:p>
        </w:tc>
        <w:tc>
          <w:tcPr>
            <w:tcW w:w="4380" w:type="dxa"/>
            <w:tcMar>
              <w:left w:w="0" w:type="dxa"/>
              <w:right w:w="0" w:type="dxa"/>
            </w:tcMar>
          </w:tcPr>
          <w:p w:rsidR="00C174A7" w:rsidRPr="00CC4D84" w:rsidRDefault="00C174A7" w:rsidP="00535B00">
            <w:pPr>
              <w:widowControl w:val="0"/>
              <w:jc w:val="both"/>
              <w:rPr>
                <w:b/>
                <w:sz w:val="20"/>
                <w:szCs w:val="20"/>
                <w:u w:val="single"/>
                <w:lang w:val="fr-CA"/>
              </w:rPr>
            </w:pPr>
            <w:r w:rsidRPr="00CC4D84">
              <w:rPr>
                <w:b/>
                <w:sz w:val="20"/>
                <w:szCs w:val="20"/>
                <w:u w:val="single"/>
                <w:lang w:val="fr-CA"/>
              </w:rPr>
              <w:t>Nature de la cause :</w:t>
            </w:r>
          </w:p>
          <w:p w:rsidR="00C174A7" w:rsidRPr="00C1697B" w:rsidRDefault="00C174A7" w:rsidP="00535B00">
            <w:pPr>
              <w:widowControl w:val="0"/>
              <w:jc w:val="both"/>
              <w:rPr>
                <w:sz w:val="20"/>
                <w:szCs w:val="20"/>
                <w:lang w:val="fr-CA"/>
              </w:rPr>
            </w:pPr>
          </w:p>
          <w:p w:rsidR="00C174A7" w:rsidRPr="00C1697B" w:rsidRDefault="0067312D" w:rsidP="0067312D">
            <w:pPr>
              <w:widowControl w:val="0"/>
              <w:jc w:val="both"/>
              <w:rPr>
                <w:sz w:val="20"/>
                <w:szCs w:val="20"/>
                <w:lang w:val="fr-CA"/>
              </w:rPr>
            </w:pPr>
            <w:r w:rsidRPr="0067312D">
              <w:rPr>
                <w:rFonts w:eastAsia="Calibri" w:cs="Times New Roman"/>
                <w:sz w:val="20"/>
                <w:szCs w:val="20"/>
                <w:lang w:val="fr-CA"/>
              </w:rPr>
              <w:t>Droit criminel - Preuve - Identification - Le juge du procès a-t-il eu tort de tirer des conclusions de la preuve qui ne découlaient pas logiquement et raisonnablement de cette preuve? - Le juge du procès a-t-il eu tort de tirer des conclusions de fait fondées sur des conjectures et non sur des inférences raisonnables? - Le juge du procès a-t-il omis d’appliquer correctement la norme du doute raisonnable? - Le juge du procès a-t-il eu tort de limiter son évaluation de la crédibilité du plaignant plutôt que de se demander si, indépendamment de la crédibilité, la preuve du plaignant était suffisamment fiable pour justifier des déclarations de culpabilité? - Le juge du procès a-t-il commis une erreur en n’appréciant pas la preuve?</w:t>
            </w:r>
            <w:r w:rsidR="00F001E3" w:rsidRPr="00747D55">
              <w:rPr>
                <w:sz w:val="20"/>
                <w:szCs w:val="20"/>
              </w:rPr>
              <w:fldChar w:fldCharType="begin"/>
            </w:r>
            <w:r w:rsidR="00C174A7" w:rsidRPr="00747D55">
              <w:rPr>
                <w:sz w:val="20"/>
                <w:szCs w:val="20"/>
                <w:lang w:val="fr-CA"/>
              </w:rPr>
              <w:instrText xml:space="preserve"> SEQ CHAPTER \h \r 1</w:instrText>
            </w:r>
            <w:r w:rsidR="00F001E3" w:rsidRPr="00747D55">
              <w:rPr>
                <w:sz w:val="20"/>
                <w:szCs w:val="20"/>
              </w:rPr>
              <w:fldChar w:fldCharType="end"/>
            </w:r>
          </w:p>
        </w:tc>
      </w:tr>
    </w:tbl>
    <w:p w:rsidR="00C174A7" w:rsidRDefault="00C174A7" w:rsidP="00732DB7">
      <w:pPr>
        <w:widowControl w:val="0"/>
        <w:rPr>
          <w:sz w:val="20"/>
          <w:szCs w:val="20"/>
          <w:lang w:val="fr-CA"/>
        </w:rPr>
      </w:pPr>
    </w:p>
    <w:p w:rsidR="0067312D" w:rsidRPr="00C174A7" w:rsidRDefault="00F001E3" w:rsidP="00732DB7">
      <w:pPr>
        <w:widowControl w:val="0"/>
        <w:rPr>
          <w:sz w:val="20"/>
          <w:szCs w:val="20"/>
          <w:lang w:val="fr-CA"/>
        </w:rPr>
      </w:pPr>
      <w:r w:rsidRPr="00F001E3">
        <w:rPr>
          <w:sz w:val="20"/>
          <w:szCs w:val="20"/>
          <w:lang w:val="fr-CA"/>
        </w:rPr>
        <w:pict>
          <v:rect id="_x0000_i1117" style="width:2in;height:1pt" o:hrpct="0" o:hralign="center" o:hrstd="t" o:hrnoshade="t" o:hr="t" fillcolor="black [3213]" stroked="f"/>
        </w:pict>
      </w:r>
    </w:p>
    <w:p w:rsidR="00C174A7" w:rsidRPr="00C174A7" w:rsidRDefault="00C174A7" w:rsidP="00732DB7">
      <w:pPr>
        <w:widowControl w:val="0"/>
        <w:rPr>
          <w:sz w:val="20"/>
          <w:szCs w:val="20"/>
          <w:lang w:val="fr-CA"/>
        </w:rPr>
      </w:pPr>
    </w:p>
    <w:p w:rsidR="00732DB7" w:rsidRPr="00C174A7" w:rsidRDefault="00732DB7" w:rsidP="00732DB7">
      <w:pPr>
        <w:widowControl w:val="0"/>
        <w:rPr>
          <w:sz w:val="20"/>
          <w:szCs w:val="20"/>
          <w:lang w:val="fr-CA"/>
        </w:rPr>
        <w:sectPr w:rsidR="00732DB7" w:rsidRPr="00C174A7" w:rsidSect="00732DB7">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6E563B"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b/>
          <w:sz w:val="20"/>
          <w:szCs w:val="20"/>
          <w:lang w:val="fr-CA"/>
        </w:rPr>
      </w:pPr>
    </w:p>
    <w:p w:rsidR="00705E97" w:rsidRPr="00C35E0A" w:rsidRDefault="00705E97" w:rsidP="00FF6EEC">
      <w:pPr>
        <w:rPr>
          <w:b/>
          <w:sz w:val="20"/>
          <w:szCs w:val="20"/>
        </w:rPr>
      </w:pPr>
      <w:r w:rsidRPr="00C35E0A">
        <w:rPr>
          <w:b/>
          <w:sz w:val="20"/>
          <w:szCs w:val="20"/>
        </w:rPr>
        <w:t>JANUARY 20, 2011 / LE 20 JANVIER 2011</w:t>
      </w:r>
    </w:p>
    <w:p w:rsidR="00705E97" w:rsidRPr="00C35E0A" w:rsidRDefault="00705E97" w:rsidP="00FF6EEC">
      <w:pPr>
        <w:rPr>
          <w:sz w:val="20"/>
          <w:szCs w:val="20"/>
        </w:rPr>
      </w:pPr>
    </w:p>
    <w:p w:rsidR="000D4867" w:rsidRPr="00651BF0" w:rsidRDefault="000D4867" w:rsidP="000D4867">
      <w:pPr>
        <w:ind w:left="1440" w:hanging="1440"/>
        <w:jc w:val="both"/>
        <w:rPr>
          <w:rFonts w:eastAsia="Calibri" w:cs="Times New Roman"/>
          <w:b/>
          <w:sz w:val="20"/>
        </w:rPr>
      </w:pPr>
      <w:r w:rsidRPr="00E43E3E">
        <w:rPr>
          <w:rFonts w:eastAsia="Calibri" w:cs="Times New Roman"/>
          <w:b/>
          <w:sz w:val="20"/>
        </w:rPr>
        <w:t>33</w:t>
      </w:r>
      <w:r>
        <w:rPr>
          <w:rFonts w:eastAsia="Calibri" w:cs="Times New Roman"/>
          <w:b/>
          <w:sz w:val="20"/>
        </w:rPr>
        <w:t>579</w:t>
      </w:r>
      <w:r w:rsidRPr="00C476D9">
        <w:rPr>
          <w:rFonts w:eastAsia="Calibri" w:cs="Times New Roman"/>
          <w:b/>
          <w:sz w:val="20"/>
          <w:lang w:val="en-GB"/>
        </w:rPr>
        <w:tab/>
      </w:r>
      <w:proofErr w:type="spellStart"/>
      <w:r w:rsidRPr="00651BF0">
        <w:rPr>
          <w:rFonts w:eastAsia="Calibri" w:cs="Times New Roman"/>
          <w:b/>
          <w:sz w:val="20"/>
          <w:u w:val="single"/>
        </w:rPr>
        <w:t>Celgene</w:t>
      </w:r>
      <w:proofErr w:type="spellEnd"/>
      <w:r w:rsidRPr="00651BF0">
        <w:rPr>
          <w:rFonts w:eastAsia="Calibri" w:cs="Times New Roman"/>
          <w:b/>
          <w:sz w:val="20"/>
          <w:u w:val="single"/>
        </w:rPr>
        <w:t xml:space="preserve"> Corporation v. Attorney General of Canada</w:t>
      </w:r>
      <w:r w:rsidRPr="00651BF0">
        <w:rPr>
          <w:rFonts w:eastAsia="Calibri" w:cs="Times New Roman"/>
          <w:b/>
          <w:sz w:val="20"/>
        </w:rPr>
        <w:t xml:space="preserve"> </w:t>
      </w:r>
      <w:r w:rsidRPr="00651BF0">
        <w:rPr>
          <w:rFonts w:eastAsia="Calibri" w:cs="Times New Roman"/>
          <w:sz w:val="20"/>
        </w:rPr>
        <w:t>(F.C.)</w:t>
      </w:r>
    </w:p>
    <w:p w:rsidR="000D4867" w:rsidRPr="00C476D9" w:rsidRDefault="000D4867" w:rsidP="000D4867">
      <w:pPr>
        <w:ind w:left="1440"/>
        <w:jc w:val="both"/>
        <w:rPr>
          <w:rFonts w:eastAsia="Calibri" w:cs="Times New Roman"/>
          <w:sz w:val="20"/>
        </w:rPr>
      </w:pPr>
      <w:r w:rsidRPr="00C476D9">
        <w:rPr>
          <w:rFonts w:eastAsia="Calibri" w:cs="Times New Roman"/>
          <w:b/>
          <w:sz w:val="20"/>
        </w:rPr>
        <w:t>201</w:t>
      </w:r>
      <w:r>
        <w:rPr>
          <w:rFonts w:eastAsia="Calibri" w:cs="Times New Roman"/>
          <w:b/>
          <w:sz w:val="20"/>
        </w:rPr>
        <w:t>1</w:t>
      </w:r>
      <w:r w:rsidRPr="00C476D9">
        <w:rPr>
          <w:rFonts w:eastAsia="Calibri" w:cs="Times New Roman"/>
          <w:b/>
          <w:sz w:val="20"/>
        </w:rPr>
        <w:t xml:space="preserve"> SCC </w:t>
      </w:r>
      <w:r>
        <w:rPr>
          <w:rFonts w:eastAsia="Calibri" w:cs="Times New Roman"/>
          <w:b/>
          <w:sz w:val="20"/>
        </w:rPr>
        <w:t>1</w:t>
      </w:r>
      <w:r w:rsidRPr="00C476D9">
        <w:rPr>
          <w:rFonts w:eastAsia="Calibri" w:cs="Times New Roman"/>
          <w:b/>
          <w:sz w:val="20"/>
        </w:rPr>
        <w:t xml:space="preserve"> / 201</w:t>
      </w:r>
      <w:r>
        <w:rPr>
          <w:rFonts w:eastAsia="Calibri" w:cs="Times New Roman"/>
          <w:b/>
          <w:sz w:val="20"/>
        </w:rPr>
        <w:t>1</w:t>
      </w:r>
      <w:r w:rsidRPr="00C476D9">
        <w:rPr>
          <w:rFonts w:eastAsia="Calibri" w:cs="Times New Roman"/>
          <w:b/>
          <w:sz w:val="20"/>
        </w:rPr>
        <w:t xml:space="preserve"> CSC </w:t>
      </w:r>
      <w:r>
        <w:rPr>
          <w:rFonts w:eastAsia="Calibri" w:cs="Times New Roman"/>
          <w:b/>
          <w:sz w:val="20"/>
        </w:rPr>
        <w:t>1</w:t>
      </w:r>
    </w:p>
    <w:p w:rsidR="000D4867" w:rsidRPr="00AC4266" w:rsidRDefault="000D4867" w:rsidP="000D4867">
      <w:pPr>
        <w:ind w:left="1440" w:hanging="1440"/>
        <w:jc w:val="both"/>
        <w:rPr>
          <w:rFonts w:eastAsia="Calibri" w:cs="Times New Roman"/>
          <w:b/>
          <w:sz w:val="20"/>
        </w:rPr>
      </w:pPr>
    </w:p>
    <w:p w:rsidR="000D4867" w:rsidRPr="00C476D9" w:rsidRDefault="000D4867" w:rsidP="000D4867">
      <w:pPr>
        <w:ind w:left="1440" w:hanging="1440"/>
        <w:jc w:val="both"/>
        <w:rPr>
          <w:rFonts w:eastAsia="Calibri" w:cs="Times New Roman"/>
          <w:sz w:val="20"/>
        </w:rPr>
      </w:pPr>
      <w:r w:rsidRPr="00C476D9">
        <w:rPr>
          <w:rFonts w:eastAsia="Calibri" w:cs="Times New Roman"/>
          <w:sz w:val="20"/>
        </w:rPr>
        <w:t>Coram:</w:t>
      </w:r>
      <w:r>
        <w:rPr>
          <w:rFonts w:eastAsia="Calibri" w:cs="Times New Roman"/>
          <w:sz w:val="20"/>
        </w:rPr>
        <w:tab/>
      </w:r>
      <w:proofErr w:type="spellStart"/>
      <w:r w:rsidRPr="00C476D9">
        <w:rPr>
          <w:rFonts w:eastAsia="Calibri" w:cs="Times New Roman"/>
          <w:sz w:val="20"/>
          <w:u w:val="single"/>
        </w:rPr>
        <w:t>McLachlin</w:t>
      </w:r>
      <w:proofErr w:type="spellEnd"/>
      <w:r w:rsidRPr="00C476D9">
        <w:rPr>
          <w:rFonts w:eastAsia="Calibri" w:cs="Times New Roman"/>
          <w:sz w:val="20"/>
          <w:u w:val="single"/>
        </w:rPr>
        <w:t xml:space="preserve"> C.J. and </w:t>
      </w:r>
      <w:proofErr w:type="spellStart"/>
      <w:r w:rsidRPr="00C476D9">
        <w:rPr>
          <w:rFonts w:eastAsia="Calibri" w:cs="Times New Roman"/>
          <w:sz w:val="20"/>
          <w:u w:val="single"/>
        </w:rPr>
        <w:t>Binnie</w:t>
      </w:r>
      <w:proofErr w:type="spellEnd"/>
      <w:r w:rsidRPr="00C476D9">
        <w:rPr>
          <w:rFonts w:eastAsia="Calibri" w:cs="Times New Roman"/>
          <w:sz w:val="20"/>
          <w:u w:val="single"/>
        </w:rPr>
        <w:t xml:space="preserve">, </w:t>
      </w:r>
      <w:proofErr w:type="spellStart"/>
      <w:r w:rsidRPr="00C476D9">
        <w:rPr>
          <w:rFonts w:eastAsia="Calibri" w:cs="Times New Roman"/>
          <w:sz w:val="20"/>
          <w:u w:val="single"/>
        </w:rPr>
        <w:t>LeBel</w:t>
      </w:r>
      <w:proofErr w:type="spellEnd"/>
      <w:r w:rsidRPr="00C476D9">
        <w:rPr>
          <w:rFonts w:eastAsia="Calibri" w:cs="Times New Roman"/>
          <w:sz w:val="20"/>
          <w:u w:val="single"/>
        </w:rPr>
        <w:t xml:space="preserve">, </w:t>
      </w:r>
      <w:proofErr w:type="spellStart"/>
      <w:proofErr w:type="gramStart"/>
      <w:r w:rsidRPr="00C476D9">
        <w:rPr>
          <w:rFonts w:eastAsia="Calibri" w:cs="Times New Roman"/>
          <w:sz w:val="20"/>
          <w:u w:val="single"/>
        </w:rPr>
        <w:t>Dechamps</w:t>
      </w:r>
      <w:proofErr w:type="spellEnd"/>
      <w:r w:rsidRPr="00C476D9">
        <w:rPr>
          <w:rFonts w:eastAsia="Calibri" w:cs="Times New Roman"/>
          <w:sz w:val="20"/>
          <w:u w:val="single"/>
        </w:rPr>
        <w:t>,</w:t>
      </w:r>
      <w:proofErr w:type="gramEnd"/>
      <w:r w:rsidRPr="00C476D9">
        <w:rPr>
          <w:rFonts w:eastAsia="Calibri" w:cs="Times New Roman"/>
          <w:sz w:val="20"/>
          <w:u w:val="single"/>
        </w:rPr>
        <w:t xml:space="preserve"> Fish, </w:t>
      </w:r>
      <w:proofErr w:type="spellStart"/>
      <w:r w:rsidRPr="00C476D9">
        <w:rPr>
          <w:rFonts w:eastAsia="Calibri" w:cs="Times New Roman"/>
          <w:sz w:val="20"/>
          <w:u w:val="single"/>
        </w:rPr>
        <w:t>Abella</w:t>
      </w:r>
      <w:proofErr w:type="spellEnd"/>
      <w:r w:rsidRPr="00C476D9">
        <w:rPr>
          <w:rFonts w:eastAsia="Calibri" w:cs="Times New Roman"/>
          <w:sz w:val="20"/>
          <w:u w:val="single"/>
        </w:rPr>
        <w:t xml:space="preserve">, </w:t>
      </w:r>
      <w:proofErr w:type="spellStart"/>
      <w:r w:rsidRPr="00C476D9">
        <w:rPr>
          <w:rFonts w:eastAsia="Calibri" w:cs="Times New Roman"/>
          <w:sz w:val="20"/>
          <w:u w:val="single"/>
        </w:rPr>
        <w:t>Charron</w:t>
      </w:r>
      <w:proofErr w:type="spellEnd"/>
      <w:r w:rsidRPr="00C476D9">
        <w:rPr>
          <w:rFonts w:eastAsia="Calibri" w:cs="Times New Roman"/>
          <w:sz w:val="20"/>
          <w:u w:val="single"/>
        </w:rPr>
        <w:t>, Rothstein and Cromwell JJ.</w:t>
      </w:r>
    </w:p>
    <w:p w:rsidR="000D4867" w:rsidRDefault="000D4867" w:rsidP="000D486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p>
    <w:p w:rsidR="000D4867" w:rsidRPr="00651BF0" w:rsidRDefault="000D4867" w:rsidP="000D4867">
      <w:pPr>
        <w:jc w:val="both"/>
        <w:rPr>
          <w:rFonts w:eastAsia="Calibri" w:cs="Times New Roman"/>
          <w:sz w:val="20"/>
        </w:rPr>
      </w:pPr>
      <w:r w:rsidRPr="00651BF0">
        <w:rPr>
          <w:rFonts w:eastAsia="Calibri" w:cs="Times New Roman"/>
          <w:sz w:val="20"/>
        </w:rPr>
        <w:t>The appeal from the judgment of the Federal Court of Appeal, Number A-177-09, 2009 FCA 378, dated December 23, 2009, heard on November 10, 2010 is dismissed with costs.</w:t>
      </w:r>
    </w:p>
    <w:p w:rsidR="000D4867" w:rsidRDefault="000D4867" w:rsidP="000D4867">
      <w:pPr>
        <w:jc w:val="both"/>
        <w:rPr>
          <w:rFonts w:eastAsia="Calibri" w:cs="Times New Roman"/>
          <w:sz w:val="20"/>
        </w:rPr>
      </w:pPr>
    </w:p>
    <w:p w:rsidR="000D4867" w:rsidRPr="00651BF0" w:rsidRDefault="000D4867" w:rsidP="000D4867">
      <w:pPr>
        <w:jc w:val="both"/>
        <w:rPr>
          <w:rFonts w:eastAsia="Calibri" w:cs="Times New Roman"/>
          <w:sz w:val="20"/>
          <w:lang w:val="fr-CA"/>
        </w:rPr>
      </w:pPr>
      <w:r w:rsidRPr="00651BF0">
        <w:rPr>
          <w:rFonts w:eastAsia="Calibri" w:cs="Times New Roman"/>
          <w:sz w:val="20"/>
          <w:lang w:val="fr-CA"/>
        </w:rPr>
        <w:t>L’appel interjeté contre l’arrêt de la Cour d’appel fédérale, numéro A-177-09, 2009 CAF 378, en date du 23 décembre 2009, entendu le 10 novembre 2010 est rejeté avec dépens.</w:t>
      </w:r>
    </w:p>
    <w:p w:rsidR="00AF1715" w:rsidRPr="003B3977" w:rsidRDefault="00AF1715" w:rsidP="00AF1715">
      <w:pPr>
        <w:rPr>
          <w:sz w:val="20"/>
          <w:szCs w:val="20"/>
          <w:lang w:val="fr-CA"/>
        </w:rPr>
      </w:pPr>
    </w:p>
    <w:p w:rsidR="00AF1715" w:rsidRPr="003B3977" w:rsidRDefault="00F001E3" w:rsidP="00AF1715">
      <w:pPr>
        <w:spacing w:line="0" w:lineRule="atLeast"/>
        <w:rPr>
          <w:sz w:val="20"/>
          <w:szCs w:val="20"/>
        </w:rPr>
      </w:pPr>
      <w:r w:rsidRPr="00F001E3">
        <w:rPr>
          <w:b/>
          <w:sz w:val="20"/>
          <w:szCs w:val="20"/>
        </w:rPr>
        <w:pict>
          <v:rect id="_x0000_i1120"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C174A7" w:rsidRPr="00C174A7" w:rsidRDefault="00C174A7" w:rsidP="00C174A7">
      <w:pPr>
        <w:rPr>
          <w:rFonts w:eastAsia="Calibri" w:cs="Times New Roman"/>
          <w:sz w:val="20"/>
          <w:szCs w:val="20"/>
        </w:rPr>
      </w:pPr>
      <w:proofErr w:type="spellStart"/>
      <w:r w:rsidRPr="00C174A7">
        <w:rPr>
          <w:rFonts w:eastAsia="Calibri" w:cs="Times New Roman"/>
          <w:i/>
          <w:sz w:val="20"/>
          <w:szCs w:val="20"/>
        </w:rPr>
        <w:t>Celgene</w:t>
      </w:r>
      <w:proofErr w:type="spellEnd"/>
      <w:r w:rsidRPr="00C174A7">
        <w:rPr>
          <w:rFonts w:eastAsia="Calibri" w:cs="Times New Roman"/>
          <w:i/>
          <w:sz w:val="20"/>
          <w:szCs w:val="20"/>
        </w:rPr>
        <w:t xml:space="preserve"> Corporation v. Attorney General of Canada</w:t>
      </w:r>
      <w:r w:rsidRPr="00C174A7">
        <w:rPr>
          <w:rFonts w:eastAsia="Calibri" w:cs="Times New Roman"/>
          <w:sz w:val="20"/>
          <w:szCs w:val="20"/>
        </w:rPr>
        <w:t xml:space="preserve"> (F.C.) (33579)</w:t>
      </w:r>
    </w:p>
    <w:p w:rsidR="002B35A5" w:rsidRPr="002B35A5" w:rsidRDefault="002B35A5" w:rsidP="002B35A5">
      <w:pPr>
        <w:jc w:val="both"/>
        <w:rPr>
          <w:b/>
          <w:sz w:val="20"/>
          <w:szCs w:val="20"/>
        </w:rPr>
      </w:pPr>
      <w:r w:rsidRPr="002B35A5">
        <w:rPr>
          <w:b/>
          <w:sz w:val="20"/>
          <w:szCs w:val="20"/>
        </w:rPr>
        <w:t>Indexed as:  </w:t>
      </w:r>
      <w:proofErr w:type="spellStart"/>
      <w:r w:rsidRPr="002B35A5">
        <w:rPr>
          <w:rStyle w:val="SCCAppellantForIndexChar"/>
          <w:rFonts w:eastAsia="Calibri"/>
          <w:sz w:val="20"/>
          <w:lang w:val="en-CA"/>
        </w:rPr>
        <w:t>Celgene</w:t>
      </w:r>
      <w:proofErr w:type="spellEnd"/>
      <w:r w:rsidRPr="002B35A5">
        <w:rPr>
          <w:rStyle w:val="SCCAppellantForIndexChar"/>
          <w:rFonts w:eastAsia="Calibri"/>
          <w:sz w:val="20"/>
          <w:lang w:val="en-CA"/>
        </w:rPr>
        <w:t xml:space="preserve"> Corp.</w:t>
      </w:r>
      <w:r w:rsidRPr="002B35A5">
        <w:rPr>
          <w:b/>
          <w:sz w:val="20"/>
          <w:szCs w:val="20"/>
        </w:rPr>
        <w:t xml:space="preserve"> </w:t>
      </w:r>
      <w:r w:rsidRPr="002B35A5">
        <w:rPr>
          <w:b/>
          <w:i/>
          <w:sz w:val="20"/>
          <w:szCs w:val="20"/>
        </w:rPr>
        <w:t>v.</w:t>
      </w:r>
      <w:r w:rsidRPr="002B35A5">
        <w:rPr>
          <w:b/>
          <w:sz w:val="20"/>
          <w:szCs w:val="20"/>
        </w:rPr>
        <w:t xml:space="preserve"> Canada (</w:t>
      </w:r>
      <w:r w:rsidRPr="002B35A5">
        <w:rPr>
          <w:rStyle w:val="SCCRespondentForIndexChar"/>
          <w:rFonts w:eastAsiaTheme="minorHAnsi"/>
          <w:sz w:val="20"/>
        </w:rPr>
        <w:t>Attorney General)</w:t>
      </w:r>
    </w:p>
    <w:p w:rsidR="002B35A5" w:rsidRPr="002B35A5" w:rsidRDefault="002B35A5" w:rsidP="002B35A5">
      <w:pPr>
        <w:jc w:val="both"/>
        <w:rPr>
          <w:sz w:val="20"/>
          <w:szCs w:val="20"/>
          <w:lang w:val="fr-CA"/>
        </w:rPr>
      </w:pPr>
      <w:r w:rsidRPr="002B35A5">
        <w:rPr>
          <w:b/>
          <w:sz w:val="20"/>
          <w:szCs w:val="20"/>
          <w:lang w:val="fr-CA"/>
        </w:rPr>
        <w:t>Répertorié : </w:t>
      </w:r>
      <w:proofErr w:type="spellStart"/>
      <w:r w:rsidRPr="002C2C7D">
        <w:rPr>
          <w:rStyle w:val="SCCAppellantForIndexChar"/>
          <w:rFonts w:eastAsia="Calibri"/>
          <w:sz w:val="20"/>
        </w:rPr>
        <w:t>Celgene</w:t>
      </w:r>
      <w:proofErr w:type="spellEnd"/>
      <w:r w:rsidRPr="002C2C7D">
        <w:rPr>
          <w:rStyle w:val="SCCAppellantForIndexChar"/>
          <w:rFonts w:eastAsia="Calibri"/>
          <w:sz w:val="20"/>
        </w:rPr>
        <w:t xml:space="preserve"> Corp.</w:t>
      </w:r>
      <w:r w:rsidRPr="002B35A5">
        <w:rPr>
          <w:b/>
          <w:sz w:val="20"/>
          <w:szCs w:val="20"/>
          <w:lang w:val="fr-CA"/>
        </w:rPr>
        <w:t xml:space="preserve"> </w:t>
      </w:r>
      <w:r w:rsidRPr="002B35A5">
        <w:rPr>
          <w:b/>
          <w:i/>
          <w:sz w:val="20"/>
          <w:szCs w:val="20"/>
          <w:lang w:val="fr-CA"/>
        </w:rPr>
        <w:t>c.</w:t>
      </w:r>
      <w:r w:rsidRPr="002B35A5">
        <w:rPr>
          <w:b/>
          <w:sz w:val="20"/>
          <w:szCs w:val="20"/>
          <w:lang w:val="fr-CA"/>
        </w:rPr>
        <w:t xml:space="preserve"> Canada (</w:t>
      </w:r>
      <w:r w:rsidRPr="002B35A5">
        <w:rPr>
          <w:rStyle w:val="SCCRespondentForIndexChar"/>
          <w:rFonts w:eastAsiaTheme="minorHAnsi"/>
          <w:sz w:val="20"/>
          <w:lang w:val="fr-CA"/>
        </w:rPr>
        <w:t>Procureur général)</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2B35A5">
        <w:rPr>
          <w:sz w:val="20"/>
        </w:rPr>
        <w:t>1</w:t>
      </w:r>
      <w:proofErr w:type="gramEnd"/>
      <w:r w:rsidRPr="003B3977">
        <w:rPr>
          <w:sz w:val="20"/>
        </w:rPr>
        <w:t xml:space="preserve"> SCC </w:t>
      </w:r>
      <w:r w:rsidR="002B35A5">
        <w:rPr>
          <w:sz w:val="20"/>
        </w:rPr>
        <w:t>1</w:t>
      </w:r>
      <w:r w:rsidRPr="003B3977">
        <w:rPr>
          <w:sz w:val="20"/>
        </w:rPr>
        <w:t xml:space="preserve"> / Référence neutre : 201</w:t>
      </w:r>
      <w:r w:rsidR="002B35A5">
        <w:rPr>
          <w:sz w:val="20"/>
        </w:rPr>
        <w:t>1</w:t>
      </w:r>
      <w:r w:rsidRPr="003B3977">
        <w:rPr>
          <w:sz w:val="20"/>
        </w:rPr>
        <w:t xml:space="preserve"> CSC </w:t>
      </w:r>
      <w:r w:rsidR="002B35A5">
        <w:rPr>
          <w:sz w:val="20"/>
        </w:rPr>
        <w:t>1</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proofErr w:type="spellStart"/>
      <w:r w:rsidR="002B35A5">
        <w:rPr>
          <w:rFonts w:cs="Times New Roman"/>
          <w:sz w:val="20"/>
          <w:szCs w:val="20"/>
          <w:lang w:val="fr-CA"/>
        </w:rPr>
        <w:t>November</w:t>
      </w:r>
      <w:proofErr w:type="spellEnd"/>
      <w:proofErr w:type="gramEnd"/>
      <w:r w:rsidRPr="003B3977">
        <w:rPr>
          <w:rFonts w:cs="Times New Roman"/>
          <w:sz w:val="20"/>
          <w:szCs w:val="20"/>
          <w:lang w:val="fr-CA"/>
        </w:rPr>
        <w:t xml:space="preserve"> </w:t>
      </w:r>
      <w:r w:rsidR="002B35A5">
        <w:rPr>
          <w:rFonts w:cs="Times New Roman"/>
          <w:sz w:val="20"/>
          <w:szCs w:val="20"/>
          <w:lang w:val="fr-CA"/>
        </w:rPr>
        <w:t>10</w:t>
      </w:r>
      <w:r w:rsidRPr="003B3977">
        <w:rPr>
          <w:rFonts w:cs="Times New Roman"/>
          <w:sz w:val="20"/>
          <w:szCs w:val="20"/>
          <w:lang w:val="fr-CA"/>
        </w:rPr>
        <w:t xml:space="preserve">, 2010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proofErr w:type="spellStart"/>
      <w:r w:rsidR="002B35A5">
        <w:rPr>
          <w:rFonts w:cs="Times New Roman"/>
          <w:sz w:val="20"/>
          <w:szCs w:val="20"/>
          <w:lang w:val="fr-CA"/>
        </w:rPr>
        <w:t>January</w:t>
      </w:r>
      <w:proofErr w:type="spellEnd"/>
      <w:r w:rsidRPr="003B3977">
        <w:rPr>
          <w:rFonts w:cs="Times New Roman"/>
          <w:sz w:val="20"/>
          <w:szCs w:val="20"/>
          <w:lang w:val="fr-CA"/>
        </w:rPr>
        <w:t xml:space="preserve"> 2</w:t>
      </w:r>
      <w:r w:rsidR="002B35A5">
        <w:rPr>
          <w:rFonts w:cs="Times New Roman"/>
          <w:sz w:val="20"/>
          <w:szCs w:val="20"/>
          <w:lang w:val="fr-CA"/>
        </w:rPr>
        <w:t>0</w:t>
      </w:r>
      <w:r w:rsidRPr="003B3977">
        <w:rPr>
          <w:rFonts w:cs="Times New Roman"/>
          <w:sz w:val="20"/>
          <w:szCs w:val="20"/>
          <w:lang w:val="fr-CA"/>
        </w:rPr>
        <w:t>, 201</w:t>
      </w:r>
      <w:r w:rsidR="002B35A5">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2B35A5">
        <w:rPr>
          <w:rFonts w:cs="Times New Roman"/>
          <w:sz w:val="20"/>
          <w:szCs w:val="20"/>
          <w:lang w:val="fr-CA"/>
        </w:rPr>
        <w:t>10</w:t>
      </w:r>
      <w:r w:rsidRPr="003B3977">
        <w:rPr>
          <w:rFonts w:cs="Times New Roman"/>
          <w:sz w:val="20"/>
          <w:szCs w:val="20"/>
          <w:lang w:val="fr-CA"/>
        </w:rPr>
        <w:t xml:space="preserve"> </w:t>
      </w:r>
      <w:r w:rsidR="002B35A5">
        <w:rPr>
          <w:rFonts w:cs="Times New Roman"/>
          <w:sz w:val="20"/>
          <w:szCs w:val="20"/>
          <w:lang w:val="fr-CA"/>
        </w:rPr>
        <w:t>n</w:t>
      </w:r>
      <w:r w:rsidRPr="003B3977">
        <w:rPr>
          <w:rFonts w:cs="Times New Roman"/>
          <w:sz w:val="20"/>
          <w:szCs w:val="20"/>
          <w:lang w:val="fr-CA"/>
        </w:rPr>
        <w:t>o</w:t>
      </w:r>
      <w:r w:rsidR="002B35A5">
        <w:rPr>
          <w:rFonts w:cs="Times New Roman"/>
          <w:sz w:val="20"/>
          <w:szCs w:val="20"/>
          <w:lang w:val="fr-CA"/>
        </w:rPr>
        <w:t>vem</w:t>
      </w:r>
      <w:r w:rsidRPr="003B3977">
        <w:rPr>
          <w:rFonts w:cs="Times New Roman"/>
          <w:sz w:val="20"/>
          <w:szCs w:val="20"/>
          <w:lang w:val="fr-CA"/>
        </w:rPr>
        <w:t>bre 2010 / Jugement : Le 2</w:t>
      </w:r>
      <w:r w:rsidR="002B35A5">
        <w:rPr>
          <w:rFonts w:cs="Times New Roman"/>
          <w:sz w:val="20"/>
          <w:szCs w:val="20"/>
          <w:lang w:val="fr-CA"/>
        </w:rPr>
        <w:t>0 janvier</w:t>
      </w:r>
      <w:r w:rsidRPr="003B3977">
        <w:rPr>
          <w:rFonts w:cs="Times New Roman"/>
          <w:sz w:val="20"/>
          <w:szCs w:val="20"/>
          <w:lang w:val="fr-CA"/>
        </w:rPr>
        <w:t xml:space="preserve"> 201</w:t>
      </w:r>
      <w:r w:rsidR="002B35A5">
        <w:rPr>
          <w:rFonts w:cs="Times New Roman"/>
          <w:sz w:val="20"/>
          <w:szCs w:val="20"/>
          <w:lang w:val="fr-CA"/>
        </w:rPr>
        <w:t>1</w:t>
      </w:r>
    </w:p>
    <w:p w:rsidR="005C6840" w:rsidRPr="003B3977" w:rsidRDefault="00F001E3" w:rsidP="005C6840">
      <w:pPr>
        <w:rPr>
          <w:rFonts w:cs="Times New Roman"/>
          <w:sz w:val="20"/>
          <w:szCs w:val="20"/>
          <w:lang w:val="fr-CA"/>
        </w:rPr>
      </w:pPr>
      <w:r w:rsidRPr="00F001E3">
        <w:rPr>
          <w:rFonts w:cs="Times New Roman"/>
          <w:i/>
          <w:sz w:val="20"/>
          <w:szCs w:val="20"/>
        </w:rPr>
        <w:pict>
          <v:rect id="_x0000_i1123" style="width:480.95pt;height:1pt" o:hralign="center" o:hrstd="t" o:hrnoshade="t" o:hr="t" fillcolor="black [3213]" stroked="f"/>
        </w:pict>
      </w:r>
    </w:p>
    <w:p w:rsidR="005C6840" w:rsidRDefault="005C6840" w:rsidP="005C6840">
      <w:pPr>
        <w:rPr>
          <w:rFonts w:cs="Times New Roman"/>
          <w:sz w:val="20"/>
          <w:szCs w:val="20"/>
          <w:lang w:val="fr-CA"/>
        </w:rPr>
      </w:pPr>
    </w:p>
    <w:p w:rsidR="002B35A5" w:rsidRPr="00CD31A0" w:rsidRDefault="002B35A5" w:rsidP="002B35A5">
      <w:pPr>
        <w:jc w:val="both"/>
        <w:rPr>
          <w:sz w:val="20"/>
          <w:szCs w:val="20"/>
        </w:rPr>
      </w:pPr>
      <w:r w:rsidRPr="00CD31A0">
        <w:rPr>
          <w:sz w:val="20"/>
          <w:szCs w:val="20"/>
        </w:rPr>
        <w:t>Present:  </w:t>
      </w:r>
      <w:proofErr w:type="spellStart"/>
      <w:r w:rsidRPr="00CD31A0">
        <w:rPr>
          <w:sz w:val="20"/>
          <w:szCs w:val="20"/>
        </w:rPr>
        <w:t>McLachlin</w:t>
      </w:r>
      <w:proofErr w:type="spellEnd"/>
      <w:r w:rsidRPr="00CD31A0">
        <w:rPr>
          <w:sz w:val="20"/>
          <w:szCs w:val="20"/>
        </w:rPr>
        <w:t xml:space="preserve"> C.J. and </w:t>
      </w:r>
      <w:proofErr w:type="spellStart"/>
      <w:r w:rsidRPr="00CD31A0">
        <w:rPr>
          <w:sz w:val="20"/>
          <w:szCs w:val="20"/>
        </w:rPr>
        <w:t>Binnie</w:t>
      </w:r>
      <w:proofErr w:type="spellEnd"/>
      <w:r w:rsidRPr="00CD31A0">
        <w:rPr>
          <w:sz w:val="20"/>
          <w:szCs w:val="20"/>
        </w:rPr>
        <w:t xml:space="preserve">, </w:t>
      </w:r>
      <w:proofErr w:type="spellStart"/>
      <w:r w:rsidRPr="00CD31A0">
        <w:rPr>
          <w:sz w:val="20"/>
          <w:szCs w:val="20"/>
        </w:rPr>
        <w:t>LeBel</w:t>
      </w:r>
      <w:proofErr w:type="spellEnd"/>
      <w:r w:rsidRPr="00CD31A0">
        <w:rPr>
          <w:sz w:val="20"/>
          <w:szCs w:val="20"/>
        </w:rPr>
        <w:t xml:space="preserve">, </w:t>
      </w:r>
      <w:proofErr w:type="spellStart"/>
      <w:r w:rsidRPr="00CD31A0">
        <w:rPr>
          <w:sz w:val="20"/>
          <w:szCs w:val="20"/>
        </w:rPr>
        <w:t>Deschamps</w:t>
      </w:r>
      <w:proofErr w:type="spellEnd"/>
      <w:r w:rsidRPr="00CD31A0">
        <w:rPr>
          <w:sz w:val="20"/>
          <w:szCs w:val="20"/>
        </w:rPr>
        <w:t xml:space="preserve">, Fish, </w:t>
      </w:r>
      <w:proofErr w:type="spellStart"/>
      <w:r w:rsidRPr="00CD31A0">
        <w:rPr>
          <w:sz w:val="20"/>
          <w:szCs w:val="20"/>
        </w:rPr>
        <w:t>Abella</w:t>
      </w:r>
      <w:proofErr w:type="spellEnd"/>
      <w:r w:rsidRPr="00CD31A0">
        <w:rPr>
          <w:sz w:val="20"/>
          <w:szCs w:val="20"/>
        </w:rPr>
        <w:t xml:space="preserve">, </w:t>
      </w:r>
      <w:proofErr w:type="spellStart"/>
      <w:r w:rsidRPr="00CD31A0">
        <w:rPr>
          <w:sz w:val="20"/>
          <w:szCs w:val="20"/>
        </w:rPr>
        <w:t>Charron</w:t>
      </w:r>
      <w:proofErr w:type="spellEnd"/>
      <w:r w:rsidRPr="00CD31A0">
        <w:rPr>
          <w:sz w:val="20"/>
          <w:szCs w:val="20"/>
        </w:rPr>
        <w:t>, Rothstein and Cromwell JJ.</w:t>
      </w:r>
    </w:p>
    <w:p w:rsidR="002B35A5" w:rsidRPr="002B35A5" w:rsidRDefault="002B35A5" w:rsidP="005C6840">
      <w:pPr>
        <w:rPr>
          <w:rFonts w:cs="Times New Roman"/>
          <w:sz w:val="20"/>
          <w:szCs w:val="20"/>
        </w:rPr>
      </w:pPr>
    </w:p>
    <w:p w:rsidR="002B35A5" w:rsidRDefault="002B35A5" w:rsidP="002B35A5">
      <w:pPr>
        <w:pStyle w:val="ListParagraph"/>
        <w:ind w:left="0"/>
        <w:jc w:val="both"/>
        <w:rPr>
          <w:i/>
          <w:sz w:val="20"/>
        </w:rPr>
      </w:pPr>
      <w:r w:rsidRPr="00CD31A0">
        <w:rPr>
          <w:sz w:val="20"/>
          <w:szCs w:val="20"/>
        </w:rPr>
        <w:tab/>
      </w:r>
      <w:r w:rsidRPr="00CD31A0">
        <w:rPr>
          <w:i/>
          <w:sz w:val="20"/>
          <w:szCs w:val="20"/>
        </w:rPr>
        <w:t xml:space="preserve">Legislation ― Statutory interpretation ― Scope of the Patented Medicine Prices Review Board’s </w:t>
      </w:r>
      <w:proofErr w:type="spellStart"/>
      <w:r w:rsidRPr="00CD31A0">
        <w:rPr>
          <w:i/>
          <w:sz w:val="20"/>
          <w:szCs w:val="20"/>
        </w:rPr>
        <w:t>price</w:t>
      </w:r>
      <w:r w:rsidRPr="00CD31A0">
        <w:rPr>
          <w:i/>
          <w:sz w:val="20"/>
          <w:szCs w:val="20"/>
        </w:rPr>
        <w:noBreakHyphen/>
        <w:t>regulating</w:t>
      </w:r>
      <w:proofErr w:type="spellEnd"/>
      <w:r w:rsidRPr="00CD31A0">
        <w:rPr>
          <w:i/>
          <w:sz w:val="20"/>
          <w:szCs w:val="20"/>
        </w:rPr>
        <w:t xml:space="preserve"> and remedial authority ― Meaning of “sold in any market in Canada” ― Whether concept should be interpreted in accordance with commercial law principles or be responsive to surrounding legislative context and purpose ― Patent Act, R.S.C. 1985, c. P</w:t>
      </w:r>
      <w:r w:rsidRPr="00CD31A0">
        <w:rPr>
          <w:i/>
          <w:sz w:val="20"/>
          <w:szCs w:val="20"/>
        </w:rPr>
        <w:noBreakHyphen/>
        <w:t>4, ss. 80(1)(b), 83(1) and 85.</w:t>
      </w:r>
    </w:p>
    <w:p w:rsidR="002B35A5" w:rsidRPr="00CD31A0" w:rsidRDefault="002B35A5" w:rsidP="002B35A5">
      <w:pPr>
        <w:pStyle w:val="ListParagraph"/>
        <w:ind w:left="0"/>
        <w:jc w:val="both"/>
        <w:rPr>
          <w:i/>
          <w:sz w:val="20"/>
          <w:szCs w:val="20"/>
        </w:rPr>
      </w:pPr>
    </w:p>
    <w:p w:rsidR="002B35A5" w:rsidRDefault="002B35A5" w:rsidP="002B35A5">
      <w:pPr>
        <w:pStyle w:val="ListParagraph"/>
        <w:ind w:left="0"/>
        <w:jc w:val="both"/>
        <w:rPr>
          <w:i/>
          <w:sz w:val="20"/>
        </w:rPr>
      </w:pPr>
      <w:r w:rsidRPr="00CD31A0">
        <w:rPr>
          <w:i/>
          <w:sz w:val="20"/>
          <w:szCs w:val="20"/>
        </w:rPr>
        <w:tab/>
        <w:t>Administrative law ― Judicial review ― Standard of review ― Reasonableness of Board’s interpretation of its enabling legislation ― Patent Act, R.S.C. 1985, c. P</w:t>
      </w:r>
      <w:r w:rsidRPr="00CD31A0">
        <w:rPr>
          <w:i/>
          <w:sz w:val="20"/>
          <w:szCs w:val="20"/>
        </w:rPr>
        <w:noBreakHyphen/>
        <w:t>4, ss. 80(1)(b), 81(1)(a), 83(1) and 85.</w:t>
      </w:r>
    </w:p>
    <w:p w:rsidR="002B35A5" w:rsidRPr="00CD31A0" w:rsidRDefault="002B35A5" w:rsidP="002B35A5">
      <w:pPr>
        <w:pStyle w:val="ListParagraph"/>
        <w:ind w:left="0"/>
        <w:jc w:val="both"/>
        <w:rPr>
          <w:i/>
          <w:sz w:val="20"/>
          <w:szCs w:val="20"/>
        </w:rPr>
      </w:pPr>
    </w:p>
    <w:p w:rsidR="002B35A5" w:rsidRDefault="002B35A5" w:rsidP="002B35A5">
      <w:pPr>
        <w:pStyle w:val="ListParagraph"/>
        <w:ind w:left="0" w:firstLine="720"/>
        <w:jc w:val="both"/>
        <w:rPr>
          <w:sz w:val="20"/>
        </w:rPr>
      </w:pPr>
      <w:r w:rsidRPr="00CD31A0">
        <w:rPr>
          <w:sz w:val="20"/>
          <w:szCs w:val="20"/>
        </w:rPr>
        <w:t xml:space="preserve">C is a New </w:t>
      </w:r>
      <w:proofErr w:type="spellStart"/>
      <w:r w:rsidRPr="00CD31A0">
        <w:rPr>
          <w:sz w:val="20"/>
          <w:szCs w:val="20"/>
        </w:rPr>
        <w:t>Jersey</w:t>
      </w:r>
      <w:r w:rsidRPr="00CD31A0">
        <w:rPr>
          <w:sz w:val="20"/>
          <w:szCs w:val="20"/>
        </w:rPr>
        <w:noBreakHyphen/>
        <w:t>based</w:t>
      </w:r>
      <w:proofErr w:type="spellEnd"/>
      <w:r w:rsidRPr="00CD31A0">
        <w:rPr>
          <w:sz w:val="20"/>
          <w:szCs w:val="20"/>
        </w:rPr>
        <w:t xml:space="preserve"> distributor of a pharmaceutical sold under the brand name </w:t>
      </w:r>
      <w:proofErr w:type="spellStart"/>
      <w:r w:rsidRPr="00CD31A0">
        <w:rPr>
          <w:sz w:val="20"/>
          <w:szCs w:val="20"/>
        </w:rPr>
        <w:t>Thalomid</w:t>
      </w:r>
      <w:proofErr w:type="spellEnd"/>
      <w:r w:rsidRPr="00CD31A0">
        <w:rPr>
          <w:sz w:val="20"/>
          <w:szCs w:val="20"/>
        </w:rPr>
        <w:t xml:space="preserve">.  Since 1995, C’s sales of this drug to Canadians have been made pursuant to the Special Access Programme (“SAP”) as C did not get a Notice of Compliance from Health Canada to sell the medicine in Canada.  When a Canadian doctor </w:t>
      </w:r>
      <w:r w:rsidRPr="00CD31A0">
        <w:rPr>
          <w:color w:val="000000"/>
          <w:sz w:val="20"/>
          <w:szCs w:val="20"/>
        </w:rPr>
        <w:t>orders</w:t>
      </w:r>
      <w:r w:rsidRPr="00CD31A0">
        <w:rPr>
          <w:sz w:val="20"/>
          <w:szCs w:val="20"/>
        </w:rPr>
        <w:t xml:space="preserve"> </w:t>
      </w:r>
      <w:proofErr w:type="spellStart"/>
      <w:r w:rsidRPr="00CD31A0">
        <w:rPr>
          <w:sz w:val="20"/>
          <w:szCs w:val="20"/>
        </w:rPr>
        <w:t>Thalomid</w:t>
      </w:r>
      <w:proofErr w:type="spellEnd"/>
      <w:r w:rsidRPr="00CD31A0">
        <w:rPr>
          <w:sz w:val="20"/>
          <w:szCs w:val="20"/>
        </w:rPr>
        <w:t xml:space="preserve"> under the SAP, the medicine is packed in C’s facilities in the U.S. and shipped FOB to the doctor in Canada.  C prepares an invoice in New Jersey, mails it to Canada, and directs that payment be made in U.S. dollars and couriered or mailed to C in New Jersey.  No Canadian taxes are paid on these transactions.  The drug is never redistributed in Canada and any unused portions must be returned to C’s facility in Pennsylvania.</w:t>
      </w:r>
    </w:p>
    <w:p w:rsidR="002B35A5" w:rsidRPr="00CD31A0" w:rsidRDefault="002B35A5" w:rsidP="002B35A5">
      <w:pPr>
        <w:pStyle w:val="ListParagraph"/>
        <w:ind w:left="0" w:firstLine="720"/>
        <w:jc w:val="both"/>
        <w:rPr>
          <w:sz w:val="20"/>
          <w:szCs w:val="20"/>
        </w:rPr>
      </w:pPr>
    </w:p>
    <w:p w:rsidR="002B35A5" w:rsidRDefault="002B35A5" w:rsidP="002B35A5">
      <w:pPr>
        <w:pStyle w:val="ListParagraph"/>
        <w:ind w:left="0" w:firstLine="720"/>
        <w:jc w:val="both"/>
        <w:rPr>
          <w:sz w:val="20"/>
        </w:rPr>
      </w:pPr>
      <w:r w:rsidRPr="00CD31A0">
        <w:rPr>
          <w:sz w:val="20"/>
          <w:szCs w:val="20"/>
        </w:rPr>
        <w:t xml:space="preserve">When C obtained the Canadian patent in relation to </w:t>
      </w:r>
      <w:proofErr w:type="spellStart"/>
      <w:r w:rsidRPr="00CD31A0">
        <w:rPr>
          <w:sz w:val="20"/>
          <w:szCs w:val="20"/>
        </w:rPr>
        <w:t>Thalomid</w:t>
      </w:r>
      <w:proofErr w:type="spellEnd"/>
      <w:r w:rsidRPr="00CD31A0">
        <w:rPr>
          <w:sz w:val="20"/>
          <w:szCs w:val="20"/>
        </w:rPr>
        <w:t xml:space="preserve"> in 2006, the Patented Medicine Prices Review Board (“Board”) advised C that it now had jurisdiction to request pricing information from C from the time it first sold </w:t>
      </w:r>
      <w:proofErr w:type="spellStart"/>
      <w:r w:rsidRPr="00CD31A0">
        <w:rPr>
          <w:sz w:val="20"/>
          <w:szCs w:val="20"/>
        </w:rPr>
        <w:t>Thalomid</w:t>
      </w:r>
      <w:proofErr w:type="spellEnd"/>
      <w:r w:rsidRPr="00CD31A0">
        <w:rPr>
          <w:sz w:val="20"/>
          <w:szCs w:val="20"/>
        </w:rPr>
        <w:t xml:space="preserve"> through the SAP in 1995.  C initially provided some pricing information; however, it refused to continue supplying the requested information, arguing that under commercial law principles, the medicine was “sold” in New Jersey and was outside the Board’s authority under s. 80(1</w:t>
      </w:r>
      <w:proofErr w:type="gramStart"/>
      <w:r w:rsidRPr="00CD31A0">
        <w:rPr>
          <w:sz w:val="20"/>
          <w:szCs w:val="20"/>
        </w:rPr>
        <w:t>)(</w:t>
      </w:r>
      <w:proofErr w:type="gramEnd"/>
      <w:r w:rsidRPr="00CD31A0">
        <w:rPr>
          <w:i/>
          <w:sz w:val="20"/>
          <w:szCs w:val="20"/>
        </w:rPr>
        <w:t>b</w:t>
      </w:r>
      <w:r w:rsidRPr="00CD31A0">
        <w:rPr>
          <w:sz w:val="20"/>
          <w:szCs w:val="20"/>
        </w:rPr>
        <w:t xml:space="preserve">) of the </w:t>
      </w:r>
      <w:r w:rsidRPr="00CD31A0">
        <w:rPr>
          <w:i/>
          <w:sz w:val="20"/>
          <w:szCs w:val="20"/>
        </w:rPr>
        <w:t>Patent Act</w:t>
      </w:r>
      <w:r w:rsidRPr="00CD31A0">
        <w:rPr>
          <w:sz w:val="20"/>
          <w:szCs w:val="20"/>
        </w:rPr>
        <w:t>.  T</w:t>
      </w:r>
      <w:r w:rsidRPr="00CD31A0">
        <w:rPr>
          <w:color w:val="000000"/>
          <w:sz w:val="20"/>
          <w:szCs w:val="20"/>
        </w:rPr>
        <w:t xml:space="preserve">he Board </w:t>
      </w:r>
      <w:r w:rsidRPr="00CD31A0">
        <w:rPr>
          <w:sz w:val="20"/>
          <w:szCs w:val="20"/>
        </w:rPr>
        <w:t xml:space="preserve">concluded that C’s </w:t>
      </w:r>
      <w:proofErr w:type="spellStart"/>
      <w:r w:rsidRPr="00CD31A0">
        <w:rPr>
          <w:sz w:val="20"/>
          <w:szCs w:val="20"/>
        </w:rPr>
        <w:t>Thalomid</w:t>
      </w:r>
      <w:proofErr w:type="spellEnd"/>
      <w:r w:rsidRPr="00CD31A0">
        <w:rPr>
          <w:sz w:val="20"/>
          <w:szCs w:val="20"/>
        </w:rPr>
        <w:t xml:space="preserve"> sales to Canadians pursuant to SAP were sales “in any market in Canada” and fell within both its authority for price investigation and its related remedial powers.  The Board’s decision was initially reversed on judicial review but the Federal Court of Appeal agreed with the Board’s interpretation of its mandate.</w:t>
      </w:r>
    </w:p>
    <w:p w:rsidR="002B35A5" w:rsidRPr="00CD31A0" w:rsidRDefault="002B35A5" w:rsidP="002B35A5">
      <w:pPr>
        <w:pStyle w:val="ListParagraph"/>
        <w:ind w:left="0" w:firstLine="720"/>
        <w:jc w:val="both"/>
        <w:rPr>
          <w:sz w:val="20"/>
          <w:szCs w:val="20"/>
        </w:rPr>
      </w:pPr>
    </w:p>
    <w:p w:rsidR="002B35A5" w:rsidRDefault="002B35A5" w:rsidP="002B35A5">
      <w:pPr>
        <w:pStyle w:val="ListParagraph"/>
        <w:ind w:left="0"/>
        <w:jc w:val="both"/>
        <w:rPr>
          <w:sz w:val="20"/>
        </w:rPr>
      </w:pPr>
      <w:r w:rsidRPr="00CD31A0">
        <w:rPr>
          <w:sz w:val="20"/>
          <w:szCs w:val="20"/>
        </w:rPr>
        <w:tab/>
      </w:r>
      <w:r w:rsidRPr="00CD31A0">
        <w:rPr>
          <w:rStyle w:val="QuoteChar"/>
          <w:rFonts w:eastAsiaTheme="minorHAnsi"/>
          <w:sz w:val="20"/>
        </w:rPr>
        <w:t>Held:</w:t>
      </w:r>
      <w:r w:rsidRPr="00CD31A0">
        <w:rPr>
          <w:sz w:val="20"/>
          <w:szCs w:val="20"/>
        </w:rPr>
        <w:t xml:space="preserve">  The appeal should be dismissed.</w:t>
      </w:r>
    </w:p>
    <w:p w:rsidR="002B35A5" w:rsidRPr="00CD31A0" w:rsidRDefault="002B35A5" w:rsidP="002B35A5">
      <w:pPr>
        <w:pStyle w:val="ListParagraph"/>
        <w:ind w:left="0"/>
        <w:jc w:val="both"/>
        <w:rPr>
          <w:sz w:val="20"/>
          <w:szCs w:val="20"/>
        </w:rPr>
      </w:pPr>
    </w:p>
    <w:p w:rsidR="002B35A5" w:rsidRDefault="002B35A5" w:rsidP="002B35A5">
      <w:pPr>
        <w:pStyle w:val="ListParagraph"/>
        <w:ind w:left="0" w:firstLine="720"/>
        <w:jc w:val="both"/>
        <w:rPr>
          <w:sz w:val="20"/>
          <w:szCs w:val="20"/>
        </w:rPr>
      </w:pPr>
      <w:r w:rsidRPr="00CD31A0">
        <w:rPr>
          <w:sz w:val="20"/>
          <w:szCs w:val="20"/>
        </w:rPr>
        <w:t>The legislative context and the consumer protection purpose of ss. 80(1</w:t>
      </w:r>
      <w:proofErr w:type="gramStart"/>
      <w:r w:rsidRPr="00CD31A0">
        <w:rPr>
          <w:sz w:val="20"/>
          <w:szCs w:val="20"/>
        </w:rPr>
        <w:t>)(</w:t>
      </w:r>
      <w:proofErr w:type="gramEnd"/>
      <w:r w:rsidRPr="00CD31A0">
        <w:rPr>
          <w:i/>
          <w:sz w:val="20"/>
          <w:szCs w:val="20"/>
        </w:rPr>
        <w:t>b</w:t>
      </w:r>
      <w:r w:rsidRPr="00CD31A0">
        <w:rPr>
          <w:sz w:val="20"/>
          <w:szCs w:val="20"/>
        </w:rPr>
        <w:t xml:space="preserve">), 83(1) and 85 of the </w:t>
      </w:r>
      <w:r w:rsidRPr="00CD31A0">
        <w:rPr>
          <w:i/>
          <w:sz w:val="20"/>
          <w:szCs w:val="20"/>
        </w:rPr>
        <w:t>Patent Act</w:t>
      </w:r>
      <w:r w:rsidRPr="00CD31A0">
        <w:rPr>
          <w:sz w:val="20"/>
          <w:szCs w:val="20"/>
        </w:rPr>
        <w:t xml:space="preserve"> support the Board’s conclusion that, based on the language of the provisions, it has authority over C’s sales of </w:t>
      </w:r>
      <w:proofErr w:type="spellStart"/>
      <w:r w:rsidRPr="00CD31A0">
        <w:rPr>
          <w:sz w:val="20"/>
          <w:szCs w:val="20"/>
        </w:rPr>
        <w:t>Thalomid</w:t>
      </w:r>
      <w:proofErr w:type="spellEnd"/>
      <w:r w:rsidRPr="00CD31A0">
        <w:rPr>
          <w:sz w:val="20"/>
          <w:szCs w:val="20"/>
        </w:rPr>
        <w:t xml:space="preserve"> to Canadians through the SAP.  The Board was justified in concluding that in order to comply with its mandate, </w:t>
      </w:r>
      <w:r w:rsidRPr="00CD31A0">
        <w:rPr>
          <w:color w:val="000000"/>
          <w:sz w:val="20"/>
          <w:szCs w:val="20"/>
        </w:rPr>
        <w:t xml:space="preserve">sales “in any market in Canada” </w:t>
      </w:r>
      <w:r w:rsidRPr="00CD31A0">
        <w:rPr>
          <w:sz w:val="20"/>
          <w:szCs w:val="20"/>
        </w:rPr>
        <w:t xml:space="preserve">for the purposes of the relevant provisions, should be interpreted to include sales of medicines that are regulated by the public laws of Canada, will be delivered and dispensed in Canada, and where, in particular, the cost of the medicine will be borne by Canadians.  All of these prerequisites are satisfied in the case of C’s sales of </w:t>
      </w:r>
      <w:proofErr w:type="spellStart"/>
      <w:r w:rsidRPr="00CD31A0">
        <w:rPr>
          <w:sz w:val="20"/>
          <w:szCs w:val="20"/>
        </w:rPr>
        <w:t>Thalomid</w:t>
      </w:r>
      <w:proofErr w:type="spellEnd"/>
      <w:r w:rsidRPr="00CD31A0">
        <w:rPr>
          <w:sz w:val="20"/>
          <w:szCs w:val="20"/>
        </w:rPr>
        <w:t xml:space="preserve"> to Canadians through the SAP.</w:t>
      </w:r>
    </w:p>
    <w:p w:rsidR="002B35A5" w:rsidRPr="00CD31A0" w:rsidRDefault="002B35A5" w:rsidP="002B35A5">
      <w:pPr>
        <w:pStyle w:val="ListParagraph"/>
        <w:ind w:left="0" w:firstLine="720"/>
        <w:jc w:val="both"/>
        <w:rPr>
          <w:sz w:val="20"/>
          <w:szCs w:val="20"/>
        </w:rPr>
      </w:pPr>
    </w:p>
    <w:p w:rsidR="002B35A5" w:rsidRDefault="002B35A5" w:rsidP="002B35A5">
      <w:pPr>
        <w:pStyle w:val="ListParagraph"/>
        <w:ind w:left="0" w:firstLine="720"/>
        <w:jc w:val="both"/>
        <w:rPr>
          <w:sz w:val="20"/>
        </w:rPr>
      </w:pPr>
      <w:r w:rsidRPr="00CD31A0">
        <w:rPr>
          <w:sz w:val="20"/>
          <w:szCs w:val="20"/>
        </w:rPr>
        <w:t>The Board’s interpretation of its mandate under the relevant provisions was consistent with its consumer protection purpose and should not be disturbed.  The Board is responsible for ensuring that the monopoly that accompanies the granting of a patent is not abused to the financial detriment of Canadian consumers.  While words like “sold” may well have a commercial law meaning in some statutory contexts, accepting a technical commercial law definition in this context would undermine the Board’s consumer protection objectives by preventing it from protecting Canadian purchasers of medicine entering Canada through the SAP.</w:t>
      </w:r>
    </w:p>
    <w:p w:rsidR="002B35A5" w:rsidRPr="00CD31A0" w:rsidRDefault="002B35A5" w:rsidP="002B35A5">
      <w:pPr>
        <w:pStyle w:val="ListParagraph"/>
        <w:ind w:left="0" w:firstLine="720"/>
        <w:jc w:val="both"/>
        <w:rPr>
          <w:sz w:val="20"/>
          <w:szCs w:val="20"/>
        </w:rPr>
      </w:pPr>
    </w:p>
    <w:p w:rsidR="002B35A5" w:rsidRPr="00CD31A0" w:rsidRDefault="002B35A5" w:rsidP="002B35A5">
      <w:pPr>
        <w:pStyle w:val="ListParagraph"/>
        <w:ind w:left="0" w:firstLine="720"/>
        <w:jc w:val="both"/>
        <w:rPr>
          <w:sz w:val="20"/>
          <w:szCs w:val="20"/>
        </w:rPr>
      </w:pPr>
      <w:r w:rsidRPr="00CD31A0">
        <w:rPr>
          <w:sz w:val="20"/>
          <w:szCs w:val="20"/>
        </w:rPr>
        <w:t>Although the Board’s decision is unassailable under either standard of review, the operative standard is reasonableness.</w:t>
      </w:r>
    </w:p>
    <w:p w:rsidR="002B35A5" w:rsidRPr="002B35A5" w:rsidRDefault="002B35A5" w:rsidP="005C6840">
      <w:pPr>
        <w:rPr>
          <w:rFonts w:cs="Times New Roman"/>
          <w:sz w:val="20"/>
          <w:szCs w:val="20"/>
        </w:rPr>
      </w:pPr>
    </w:p>
    <w:p w:rsidR="002B35A5" w:rsidRPr="00CD31A0" w:rsidRDefault="002B35A5" w:rsidP="002B35A5">
      <w:pPr>
        <w:pStyle w:val="SCCNormalDoubleSpacing"/>
        <w:spacing w:line="240" w:lineRule="auto"/>
        <w:rPr>
          <w:sz w:val="20"/>
          <w:lang w:val="en-US"/>
        </w:rPr>
      </w:pPr>
      <w:r w:rsidRPr="00CD31A0">
        <w:rPr>
          <w:sz w:val="20"/>
        </w:rPr>
        <w:tab/>
        <w:t>APPEAL from a judgment of the Federal Court of Appeal (</w:t>
      </w:r>
      <w:r w:rsidR="00F001E3" w:rsidRPr="00CD31A0">
        <w:rPr>
          <w:sz w:val="20"/>
        </w:rPr>
        <w:fldChar w:fldCharType="begin"/>
      </w:r>
      <w:r w:rsidRPr="00CD31A0">
        <w:rPr>
          <w:sz w:val="20"/>
        </w:rPr>
        <w:instrText xml:space="preserve"> SEQ CHAPTER \h \r 1</w:instrText>
      </w:r>
      <w:r w:rsidR="00F001E3" w:rsidRPr="00CD31A0">
        <w:rPr>
          <w:sz w:val="20"/>
        </w:rPr>
        <w:fldChar w:fldCharType="end"/>
      </w:r>
      <w:r w:rsidRPr="00CD31A0">
        <w:rPr>
          <w:sz w:val="20"/>
          <w:lang w:val="en-US"/>
        </w:rPr>
        <w:t xml:space="preserve">Evans, </w:t>
      </w:r>
      <w:proofErr w:type="spellStart"/>
      <w:r w:rsidRPr="00CD31A0">
        <w:rPr>
          <w:sz w:val="20"/>
          <w:lang w:val="en-US"/>
        </w:rPr>
        <w:t>Sharlow</w:t>
      </w:r>
      <w:proofErr w:type="spellEnd"/>
      <w:r w:rsidRPr="00CD31A0">
        <w:rPr>
          <w:sz w:val="20"/>
          <w:lang w:val="en-US"/>
        </w:rPr>
        <w:t xml:space="preserve"> and </w:t>
      </w:r>
      <w:proofErr w:type="spellStart"/>
      <w:r w:rsidRPr="00CD31A0">
        <w:rPr>
          <w:sz w:val="20"/>
          <w:lang w:val="en-US"/>
        </w:rPr>
        <w:t>Ryer</w:t>
      </w:r>
      <w:proofErr w:type="spellEnd"/>
      <w:r w:rsidRPr="00CD31A0">
        <w:rPr>
          <w:sz w:val="20"/>
          <w:lang w:val="en-US"/>
        </w:rPr>
        <w:t xml:space="preserve"> JJ.A.), </w:t>
      </w:r>
      <w:r w:rsidR="00F001E3" w:rsidRPr="00CD31A0">
        <w:rPr>
          <w:sz w:val="20"/>
        </w:rPr>
        <w:fldChar w:fldCharType="begin"/>
      </w:r>
      <w:r w:rsidRPr="00CD31A0">
        <w:rPr>
          <w:sz w:val="20"/>
        </w:rPr>
        <w:instrText xml:space="preserve"> SEQ CHAPTER \h \r 1</w:instrText>
      </w:r>
      <w:r w:rsidR="00F001E3" w:rsidRPr="00CD31A0">
        <w:rPr>
          <w:sz w:val="20"/>
        </w:rPr>
        <w:fldChar w:fldCharType="end"/>
      </w:r>
      <w:r w:rsidRPr="00CD31A0">
        <w:rPr>
          <w:sz w:val="20"/>
          <w:lang w:val="en-US"/>
        </w:rPr>
        <w:t xml:space="preserve">2009 FCA 378, 315 D.L.R. (4th) 270, 398 N.R. 233, 100 Admin. L.R. (4th) 244, 81 C.P.R. (4th) 93, [2009] F.C.J. No. 1666 (QL), 2009 </w:t>
      </w:r>
      <w:proofErr w:type="spellStart"/>
      <w:r w:rsidRPr="00CD31A0">
        <w:rPr>
          <w:sz w:val="20"/>
          <w:lang w:val="en-US"/>
        </w:rPr>
        <w:t>CarswellNat</w:t>
      </w:r>
      <w:proofErr w:type="spellEnd"/>
      <w:r w:rsidRPr="00CD31A0">
        <w:rPr>
          <w:sz w:val="20"/>
          <w:lang w:val="en-US"/>
        </w:rPr>
        <w:t xml:space="preserve"> 4439, setting aside a decision of Campbell J., </w:t>
      </w:r>
      <w:r w:rsidR="00F001E3" w:rsidRPr="00CD31A0">
        <w:rPr>
          <w:sz w:val="20"/>
        </w:rPr>
        <w:fldChar w:fldCharType="begin"/>
      </w:r>
      <w:r w:rsidRPr="00CD31A0">
        <w:rPr>
          <w:sz w:val="20"/>
        </w:rPr>
        <w:instrText xml:space="preserve"> SEQ CHAPTER \h \r 1</w:instrText>
      </w:r>
      <w:r w:rsidR="00F001E3" w:rsidRPr="00CD31A0">
        <w:rPr>
          <w:sz w:val="20"/>
        </w:rPr>
        <w:fldChar w:fldCharType="end"/>
      </w:r>
      <w:r w:rsidRPr="00CD31A0">
        <w:rPr>
          <w:sz w:val="20"/>
          <w:lang w:val="en-US"/>
        </w:rPr>
        <w:t xml:space="preserve">2009 FC 271, 344 F.T.R. 45, 81 C.P.R. (4th) 79, [2009] F.C.J. No. 668 (QL), 2009 </w:t>
      </w:r>
      <w:proofErr w:type="spellStart"/>
      <w:r w:rsidRPr="00CD31A0">
        <w:rPr>
          <w:sz w:val="20"/>
          <w:lang w:val="en-US"/>
        </w:rPr>
        <w:t>CarswellNat</w:t>
      </w:r>
      <w:proofErr w:type="spellEnd"/>
      <w:r w:rsidRPr="00CD31A0">
        <w:rPr>
          <w:sz w:val="20"/>
          <w:lang w:val="en-US"/>
        </w:rPr>
        <w:t xml:space="preserve"> 1499.  Appeal dismissed.</w:t>
      </w:r>
    </w:p>
    <w:p w:rsidR="002B35A5" w:rsidRPr="00CD31A0" w:rsidRDefault="002B35A5" w:rsidP="002B35A5">
      <w:pPr>
        <w:pStyle w:val="SCCNormalDoubleSpacing"/>
        <w:spacing w:line="240" w:lineRule="auto"/>
        <w:rPr>
          <w:sz w:val="20"/>
        </w:rPr>
      </w:pPr>
    </w:p>
    <w:p w:rsidR="002B35A5" w:rsidRPr="00CD31A0" w:rsidRDefault="002B35A5" w:rsidP="002B35A5">
      <w:pPr>
        <w:pStyle w:val="SCCNormalDoubleSpacing"/>
        <w:spacing w:line="240" w:lineRule="auto"/>
        <w:rPr>
          <w:sz w:val="20"/>
        </w:rPr>
      </w:pPr>
      <w:r w:rsidRPr="00CD31A0">
        <w:rPr>
          <w:rStyle w:val="SCCCounselNameChar"/>
          <w:sz w:val="20"/>
        </w:rPr>
        <w:tab/>
        <w:t xml:space="preserve">William </w:t>
      </w:r>
      <w:proofErr w:type="spellStart"/>
      <w:r w:rsidRPr="00CD31A0">
        <w:rPr>
          <w:rStyle w:val="SCCCounselNameChar"/>
          <w:sz w:val="20"/>
        </w:rPr>
        <w:t>Vanveen</w:t>
      </w:r>
      <w:proofErr w:type="spellEnd"/>
      <w:r w:rsidRPr="00CD31A0">
        <w:rPr>
          <w:rStyle w:val="SCCCounselNameChar"/>
          <w:sz w:val="20"/>
        </w:rPr>
        <w:t xml:space="preserve"> and Henry S. Brown, Q.C.,</w:t>
      </w:r>
      <w:r w:rsidRPr="002B35A5">
        <w:rPr>
          <w:rStyle w:val="SCCCounselSeparatorChar"/>
          <w:i/>
          <w:sz w:val="20"/>
          <w:lang w:val="en-CA"/>
        </w:rPr>
        <w:t xml:space="preserve"> </w:t>
      </w:r>
      <w:r w:rsidRPr="00CD31A0">
        <w:rPr>
          <w:rStyle w:val="SCCCounselPartyRoleChar"/>
          <w:sz w:val="20"/>
        </w:rPr>
        <w:t>for the appellant.</w:t>
      </w:r>
    </w:p>
    <w:p w:rsidR="002B35A5" w:rsidRPr="00CD31A0" w:rsidRDefault="002B35A5" w:rsidP="002B35A5">
      <w:pPr>
        <w:pStyle w:val="SCCNormalDoubleSpacing"/>
        <w:spacing w:line="240" w:lineRule="auto"/>
        <w:rPr>
          <w:sz w:val="20"/>
        </w:rPr>
      </w:pPr>
    </w:p>
    <w:p w:rsidR="002B35A5" w:rsidRPr="00CD31A0" w:rsidRDefault="002B35A5" w:rsidP="002B35A5">
      <w:pPr>
        <w:pStyle w:val="SCCNormalDoubleSpacing"/>
        <w:spacing w:line="240" w:lineRule="auto"/>
        <w:rPr>
          <w:sz w:val="20"/>
        </w:rPr>
      </w:pPr>
      <w:r w:rsidRPr="00CD31A0">
        <w:rPr>
          <w:rStyle w:val="SCCCounselNameChar"/>
          <w:sz w:val="20"/>
        </w:rPr>
        <w:tab/>
      </w:r>
      <w:proofErr w:type="gramStart"/>
      <w:r w:rsidRPr="00CD31A0">
        <w:rPr>
          <w:rStyle w:val="SCCCounselNameChar"/>
          <w:sz w:val="20"/>
        </w:rPr>
        <w:t xml:space="preserve">Christopher </w:t>
      </w:r>
      <w:proofErr w:type="spellStart"/>
      <w:r w:rsidRPr="00CD31A0">
        <w:rPr>
          <w:rStyle w:val="SCCCounselNameChar"/>
          <w:sz w:val="20"/>
        </w:rPr>
        <w:t>Rupar</w:t>
      </w:r>
      <w:proofErr w:type="spellEnd"/>
      <w:r w:rsidRPr="002B35A5">
        <w:rPr>
          <w:rStyle w:val="SCCCounselSeparatorChar"/>
          <w:sz w:val="20"/>
          <w:lang w:val="en-CA"/>
        </w:rPr>
        <w:t xml:space="preserve"> and </w:t>
      </w:r>
      <w:r w:rsidRPr="00CD31A0">
        <w:rPr>
          <w:rStyle w:val="SCCCounselNameChar"/>
          <w:sz w:val="20"/>
        </w:rPr>
        <w:t xml:space="preserve">Jan </w:t>
      </w:r>
      <w:proofErr w:type="spellStart"/>
      <w:r w:rsidRPr="00CD31A0">
        <w:rPr>
          <w:rStyle w:val="SCCCounselNameChar"/>
          <w:sz w:val="20"/>
        </w:rPr>
        <w:t>Brongers</w:t>
      </w:r>
      <w:proofErr w:type="spellEnd"/>
      <w:r w:rsidRPr="00CD31A0">
        <w:rPr>
          <w:rStyle w:val="SCCCounselPartyRoleChar"/>
          <w:sz w:val="20"/>
        </w:rPr>
        <w:t>, for the respondent.</w:t>
      </w:r>
      <w:proofErr w:type="gramEnd"/>
    </w:p>
    <w:p w:rsidR="002B35A5" w:rsidRPr="00CD31A0" w:rsidRDefault="002B35A5" w:rsidP="002B35A5">
      <w:pPr>
        <w:pStyle w:val="SCCNormalDoubleSpacing"/>
        <w:spacing w:line="240" w:lineRule="auto"/>
        <w:rPr>
          <w:sz w:val="20"/>
        </w:rPr>
      </w:pPr>
    </w:p>
    <w:p w:rsidR="002B35A5" w:rsidRPr="00CD31A0" w:rsidRDefault="002B35A5" w:rsidP="002B35A5">
      <w:pPr>
        <w:pStyle w:val="SCCLawFirm"/>
        <w:spacing w:line="240" w:lineRule="auto"/>
        <w:rPr>
          <w:sz w:val="20"/>
        </w:rPr>
      </w:pPr>
      <w:r w:rsidRPr="00CD31A0">
        <w:rPr>
          <w:sz w:val="20"/>
        </w:rPr>
        <w:tab/>
        <w:t>Solicitors for the appellant:  </w:t>
      </w:r>
      <w:proofErr w:type="spellStart"/>
      <w:r w:rsidRPr="00CD31A0">
        <w:rPr>
          <w:sz w:val="20"/>
        </w:rPr>
        <w:t>Gowling</w:t>
      </w:r>
      <w:proofErr w:type="spellEnd"/>
      <w:r w:rsidRPr="00CD31A0">
        <w:rPr>
          <w:sz w:val="20"/>
        </w:rPr>
        <w:t xml:space="preserve"> </w:t>
      </w:r>
      <w:proofErr w:type="spellStart"/>
      <w:r w:rsidRPr="00CD31A0">
        <w:rPr>
          <w:sz w:val="20"/>
        </w:rPr>
        <w:t>Lafleur</w:t>
      </w:r>
      <w:proofErr w:type="spellEnd"/>
      <w:r w:rsidRPr="00CD31A0">
        <w:rPr>
          <w:sz w:val="20"/>
        </w:rPr>
        <w:t xml:space="preserve"> Henderson, Ottawa.</w:t>
      </w:r>
    </w:p>
    <w:p w:rsidR="002B35A5" w:rsidRPr="00CD31A0" w:rsidRDefault="002B35A5" w:rsidP="002B35A5">
      <w:pPr>
        <w:pStyle w:val="SCCLawFirm"/>
        <w:spacing w:line="240" w:lineRule="auto"/>
        <w:rPr>
          <w:sz w:val="20"/>
        </w:rPr>
      </w:pPr>
    </w:p>
    <w:p w:rsidR="002B35A5" w:rsidRPr="00CD31A0" w:rsidRDefault="002B35A5" w:rsidP="002B35A5">
      <w:pPr>
        <w:pStyle w:val="SCCLawFirm"/>
        <w:spacing w:line="240" w:lineRule="auto"/>
        <w:rPr>
          <w:sz w:val="20"/>
        </w:rPr>
      </w:pPr>
      <w:r w:rsidRPr="00CD31A0">
        <w:rPr>
          <w:sz w:val="20"/>
        </w:rPr>
        <w:tab/>
        <w:t>Solicitor for the respondent:  Attorney General of Canada, Ottawa.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Default="00DD0B49" w:rsidP="00DD0B49">
      <w:pPr>
        <w:rPr>
          <w:rFonts w:cs="Times New Roman"/>
          <w:sz w:val="20"/>
          <w:szCs w:val="20"/>
          <w:lang w:val="fr-CA"/>
        </w:rPr>
      </w:pPr>
    </w:p>
    <w:p w:rsidR="002B35A5" w:rsidRPr="002B35A5" w:rsidRDefault="002B35A5" w:rsidP="002B35A5">
      <w:pPr>
        <w:jc w:val="both"/>
        <w:rPr>
          <w:sz w:val="20"/>
          <w:szCs w:val="20"/>
          <w:lang w:val="fr-CA"/>
        </w:rPr>
      </w:pPr>
      <w:r w:rsidRPr="002B35A5">
        <w:rPr>
          <w:sz w:val="20"/>
          <w:szCs w:val="20"/>
          <w:lang w:val="fr-CA"/>
        </w:rPr>
        <w:t xml:space="preserve">Présents : La juge en chef </w:t>
      </w:r>
      <w:proofErr w:type="spellStart"/>
      <w:r w:rsidRPr="002B35A5">
        <w:rPr>
          <w:sz w:val="20"/>
          <w:szCs w:val="20"/>
          <w:lang w:val="fr-CA"/>
        </w:rPr>
        <w:t>McLachlin</w:t>
      </w:r>
      <w:proofErr w:type="spellEnd"/>
      <w:r w:rsidRPr="002B35A5">
        <w:rPr>
          <w:sz w:val="20"/>
          <w:szCs w:val="20"/>
          <w:lang w:val="fr-CA"/>
        </w:rPr>
        <w:t xml:space="preserve"> et les juges </w:t>
      </w:r>
      <w:proofErr w:type="spellStart"/>
      <w:r w:rsidRPr="002B35A5">
        <w:rPr>
          <w:sz w:val="20"/>
          <w:szCs w:val="20"/>
          <w:lang w:val="fr-CA"/>
        </w:rPr>
        <w:t>Binnie</w:t>
      </w:r>
      <w:proofErr w:type="spellEnd"/>
      <w:r w:rsidRPr="002B35A5">
        <w:rPr>
          <w:sz w:val="20"/>
          <w:szCs w:val="20"/>
          <w:lang w:val="fr-CA"/>
        </w:rPr>
        <w:t xml:space="preserve">, </w:t>
      </w:r>
      <w:proofErr w:type="spellStart"/>
      <w:r w:rsidRPr="002B35A5">
        <w:rPr>
          <w:sz w:val="20"/>
          <w:szCs w:val="20"/>
          <w:lang w:val="fr-CA"/>
        </w:rPr>
        <w:t>LeBel</w:t>
      </w:r>
      <w:proofErr w:type="spellEnd"/>
      <w:r w:rsidRPr="002B35A5">
        <w:rPr>
          <w:sz w:val="20"/>
          <w:szCs w:val="20"/>
          <w:lang w:val="fr-CA"/>
        </w:rPr>
        <w:t xml:space="preserve">, Deschamps, Fish, Abella, Charron, </w:t>
      </w:r>
      <w:proofErr w:type="spellStart"/>
      <w:r w:rsidRPr="002B35A5">
        <w:rPr>
          <w:sz w:val="20"/>
          <w:szCs w:val="20"/>
          <w:lang w:val="fr-CA"/>
        </w:rPr>
        <w:t>Rothstein</w:t>
      </w:r>
      <w:proofErr w:type="spellEnd"/>
      <w:r w:rsidRPr="002B35A5">
        <w:rPr>
          <w:sz w:val="20"/>
          <w:szCs w:val="20"/>
          <w:lang w:val="fr-CA"/>
        </w:rPr>
        <w:t xml:space="preserve"> et Cromwell.</w:t>
      </w:r>
    </w:p>
    <w:p w:rsidR="002B35A5" w:rsidRDefault="002B35A5" w:rsidP="00DD0B49">
      <w:pPr>
        <w:rPr>
          <w:rFonts w:cs="Times New Roman"/>
          <w:sz w:val="20"/>
          <w:szCs w:val="20"/>
          <w:lang w:val="fr-CA"/>
        </w:rPr>
      </w:pPr>
    </w:p>
    <w:p w:rsidR="002B35A5" w:rsidRDefault="002B35A5" w:rsidP="002B35A5">
      <w:pPr>
        <w:pStyle w:val="ListParagraph"/>
        <w:ind w:left="0"/>
        <w:jc w:val="both"/>
        <w:rPr>
          <w:i/>
          <w:sz w:val="20"/>
          <w:lang w:val="fr-CA"/>
        </w:rPr>
      </w:pPr>
      <w:r w:rsidRPr="002C2C7D">
        <w:rPr>
          <w:sz w:val="20"/>
          <w:lang w:val="fr-FR"/>
        </w:rPr>
        <w:tab/>
      </w:r>
      <w:r w:rsidRPr="002C2C7D">
        <w:rPr>
          <w:i/>
          <w:sz w:val="20"/>
          <w:lang w:val="fr-CA"/>
        </w:rPr>
        <w:t xml:space="preserve">Législation ― Interprétation législative ― Portée des pouvoirs de réglementation des prix et de réparation du Conseil d’examen du prix des médicaments brevetés ― Signification de « vente [. . .] sur le marché canadien » ― Le concept </w:t>
      </w:r>
      <w:proofErr w:type="spellStart"/>
      <w:r w:rsidRPr="002C2C7D">
        <w:rPr>
          <w:i/>
          <w:sz w:val="20"/>
          <w:lang w:val="fr-CA"/>
        </w:rPr>
        <w:t>doit</w:t>
      </w:r>
      <w:r w:rsidRPr="002C2C7D">
        <w:rPr>
          <w:i/>
          <w:sz w:val="20"/>
          <w:lang w:val="fr-CA"/>
        </w:rPr>
        <w:noBreakHyphen/>
        <w:t>il</w:t>
      </w:r>
      <w:proofErr w:type="spellEnd"/>
      <w:r w:rsidRPr="002C2C7D">
        <w:rPr>
          <w:i/>
          <w:sz w:val="20"/>
          <w:lang w:val="fr-CA"/>
        </w:rPr>
        <w:t xml:space="preserve"> être interprété en fonction des principes du droit commercial ou </w:t>
      </w:r>
      <w:proofErr w:type="spellStart"/>
      <w:r w:rsidRPr="002C2C7D">
        <w:rPr>
          <w:i/>
          <w:sz w:val="20"/>
          <w:lang w:val="fr-CA"/>
        </w:rPr>
        <w:t>doit</w:t>
      </w:r>
      <w:r w:rsidRPr="002C2C7D">
        <w:rPr>
          <w:i/>
          <w:sz w:val="20"/>
          <w:lang w:val="fr-CA"/>
        </w:rPr>
        <w:noBreakHyphen/>
        <w:t>il</w:t>
      </w:r>
      <w:proofErr w:type="spellEnd"/>
      <w:r w:rsidRPr="002C2C7D">
        <w:rPr>
          <w:i/>
          <w:sz w:val="20"/>
          <w:lang w:val="fr-CA"/>
        </w:rPr>
        <w:t xml:space="preserve"> plutôt être défini d’une manière qui tienne compte du contexte et de l’objet de la législation pertinente? ― Loi sur les brevets, L.R.C. 1985, </w:t>
      </w:r>
      <w:proofErr w:type="spellStart"/>
      <w:r w:rsidRPr="002C2C7D">
        <w:rPr>
          <w:i/>
          <w:sz w:val="20"/>
          <w:lang w:val="fr-CA"/>
        </w:rPr>
        <w:t>ch</w:t>
      </w:r>
      <w:proofErr w:type="spellEnd"/>
      <w:r w:rsidRPr="002C2C7D">
        <w:rPr>
          <w:i/>
          <w:sz w:val="20"/>
          <w:lang w:val="fr-CA"/>
        </w:rPr>
        <w:t>  P</w:t>
      </w:r>
      <w:r w:rsidRPr="002C2C7D">
        <w:rPr>
          <w:i/>
          <w:sz w:val="20"/>
          <w:lang w:val="fr-CA"/>
        </w:rPr>
        <w:noBreakHyphen/>
        <w:t>4, art. 80(1)b), 83(1) et 85.</w:t>
      </w:r>
    </w:p>
    <w:p w:rsidR="002B35A5" w:rsidRPr="002C2C7D" w:rsidRDefault="002B35A5" w:rsidP="002B35A5">
      <w:pPr>
        <w:pStyle w:val="ListParagraph"/>
        <w:ind w:left="0"/>
        <w:jc w:val="both"/>
        <w:rPr>
          <w:i/>
          <w:sz w:val="20"/>
          <w:lang w:val="fr-CA"/>
        </w:rPr>
      </w:pPr>
    </w:p>
    <w:p w:rsidR="002B35A5" w:rsidRDefault="002B35A5" w:rsidP="002B35A5">
      <w:pPr>
        <w:pStyle w:val="ListParagraph"/>
        <w:ind w:left="0"/>
        <w:jc w:val="both"/>
        <w:rPr>
          <w:i/>
          <w:sz w:val="20"/>
          <w:lang w:val="fr-CA"/>
        </w:rPr>
      </w:pPr>
      <w:r w:rsidRPr="002C2C7D">
        <w:rPr>
          <w:i/>
          <w:sz w:val="20"/>
          <w:lang w:val="fr-CA"/>
        </w:rPr>
        <w:tab/>
        <w:t>Droit administratif ― Contrôle judiciaire ― Norme de contrôle ― Caractère raisonnable de l’interprétation par le Conseil de sa loi habilitante ― Loi sur les brevets, L.R.C. 1985, ch. P</w:t>
      </w:r>
      <w:r w:rsidRPr="002C2C7D">
        <w:rPr>
          <w:i/>
          <w:sz w:val="20"/>
          <w:lang w:val="fr-CA"/>
        </w:rPr>
        <w:noBreakHyphen/>
        <w:t>4, art. 80(1)b), 81(1), 83(1) et 85.</w:t>
      </w:r>
    </w:p>
    <w:p w:rsidR="002B35A5" w:rsidRPr="002C2C7D" w:rsidRDefault="002B35A5" w:rsidP="002B35A5">
      <w:pPr>
        <w:pStyle w:val="ListParagraph"/>
        <w:ind w:left="0"/>
        <w:jc w:val="both"/>
        <w:rPr>
          <w:i/>
          <w:sz w:val="20"/>
          <w:lang w:val="fr-CA"/>
        </w:rPr>
      </w:pPr>
    </w:p>
    <w:p w:rsidR="002B35A5" w:rsidRPr="002B35A5" w:rsidRDefault="002B35A5" w:rsidP="002B35A5">
      <w:pPr>
        <w:jc w:val="both"/>
        <w:rPr>
          <w:sz w:val="20"/>
          <w:lang w:val="fr-CA"/>
        </w:rPr>
      </w:pPr>
      <w:r w:rsidRPr="002B35A5">
        <w:rPr>
          <w:sz w:val="20"/>
          <w:lang w:val="fr-CA"/>
        </w:rPr>
        <w:tab/>
        <w:t xml:space="preserve">C, une société établie au New Jersey, est le distributeur d’un médicament vendu sous la marque nominative </w:t>
      </w:r>
      <w:proofErr w:type="spellStart"/>
      <w:r w:rsidRPr="002B35A5">
        <w:rPr>
          <w:sz w:val="20"/>
          <w:lang w:val="fr-CA"/>
        </w:rPr>
        <w:t>Thalomid</w:t>
      </w:r>
      <w:proofErr w:type="spellEnd"/>
      <w:r w:rsidRPr="002B35A5">
        <w:rPr>
          <w:sz w:val="20"/>
          <w:lang w:val="fr-CA"/>
        </w:rPr>
        <w:t xml:space="preserve">.  Depuis 1995, les ventes par C de ce médicament à des Canadiens ont été effectuées par le Programme d’accès spécial (« PAS »), comme C n’avait pas obtenu d’avis de conformité de Santé Canada lui permettant de vendre ce médicament au Canada.  Quand un médecin canadien commande du </w:t>
      </w:r>
      <w:proofErr w:type="spellStart"/>
      <w:r w:rsidRPr="002B35A5">
        <w:rPr>
          <w:sz w:val="20"/>
          <w:lang w:val="fr-CA"/>
        </w:rPr>
        <w:t>Thalomid</w:t>
      </w:r>
      <w:proofErr w:type="spellEnd"/>
      <w:r w:rsidRPr="002B35A5">
        <w:rPr>
          <w:sz w:val="20"/>
          <w:lang w:val="fr-CA"/>
        </w:rPr>
        <w:t xml:space="preserve"> au moyen du PAS, le médicament est empaqueté dans les bureaux de C aux </w:t>
      </w:r>
      <w:proofErr w:type="spellStart"/>
      <w:r w:rsidRPr="002B35A5">
        <w:rPr>
          <w:sz w:val="20"/>
          <w:lang w:val="fr-CA"/>
        </w:rPr>
        <w:t>États</w:t>
      </w:r>
      <w:r w:rsidRPr="002B35A5">
        <w:rPr>
          <w:sz w:val="20"/>
          <w:lang w:val="fr-CA"/>
        </w:rPr>
        <w:noBreakHyphen/>
        <w:t>Unis</w:t>
      </w:r>
      <w:proofErr w:type="spellEnd"/>
      <w:r w:rsidRPr="002B35A5">
        <w:rPr>
          <w:sz w:val="20"/>
          <w:lang w:val="fr-CA"/>
        </w:rPr>
        <w:t xml:space="preserve"> et acheminé, franco à bord, au médecin au Canada.  C prépare sa facture au New Jersey, l’envoie par la poste au Canada et ordonne que le paiement soit effectué en dollars américains et envoyé par messagerie ou par la poste à ses bureaux du New Jersey.  Aucune taxe canadienne n’est perçue sur ces transactions.  Le médicament n’est jamais redistribué au Canada et toutes les doses inutilisées doivent être renvoyées à l’établissement de C en Pennsylvanie.</w:t>
      </w:r>
    </w:p>
    <w:p w:rsidR="002B35A5" w:rsidRPr="002B35A5" w:rsidRDefault="002B35A5" w:rsidP="002B35A5">
      <w:pPr>
        <w:jc w:val="both"/>
        <w:rPr>
          <w:sz w:val="20"/>
          <w:lang w:val="fr-CA"/>
        </w:rPr>
      </w:pPr>
    </w:p>
    <w:p w:rsidR="002B35A5" w:rsidRDefault="002B35A5" w:rsidP="002B35A5">
      <w:pPr>
        <w:pStyle w:val="ListParagraph"/>
        <w:ind w:left="0"/>
        <w:jc w:val="both"/>
        <w:rPr>
          <w:sz w:val="20"/>
          <w:lang w:val="fr-FR"/>
        </w:rPr>
      </w:pPr>
      <w:r w:rsidRPr="002C2C7D">
        <w:rPr>
          <w:sz w:val="20"/>
          <w:lang w:val="fr-CA"/>
        </w:rPr>
        <w:tab/>
        <w:t xml:space="preserve">Quand C a obtenu un brevet canadien à l’égard du </w:t>
      </w:r>
      <w:proofErr w:type="spellStart"/>
      <w:r w:rsidRPr="002C2C7D">
        <w:rPr>
          <w:sz w:val="20"/>
          <w:lang w:val="fr-CA"/>
        </w:rPr>
        <w:t>Thalomid</w:t>
      </w:r>
      <w:proofErr w:type="spellEnd"/>
      <w:r w:rsidRPr="002C2C7D">
        <w:rPr>
          <w:sz w:val="20"/>
          <w:lang w:val="fr-CA"/>
        </w:rPr>
        <w:t xml:space="preserve"> en 2006, le Conseil d’examen du prix des médicaments brevetés (le « Conseil ») a avisé C qu’il pouvait maintenant exiger d’elle les renseignements sur le prix à compter de la date de la première vente de </w:t>
      </w:r>
      <w:proofErr w:type="spellStart"/>
      <w:r w:rsidRPr="002C2C7D">
        <w:rPr>
          <w:sz w:val="20"/>
          <w:lang w:val="fr-CA"/>
        </w:rPr>
        <w:t>Thalomid</w:t>
      </w:r>
      <w:proofErr w:type="spellEnd"/>
      <w:r w:rsidRPr="002C2C7D">
        <w:rPr>
          <w:sz w:val="20"/>
          <w:lang w:val="fr-CA"/>
        </w:rPr>
        <w:t xml:space="preserve"> dans le cadre du PAS, soit en 1995.  C a d’abord fourni quelques renseignements sur le prix; cependant, elle a refusé de fournir d’autres renseignements au motif que, en vertu des principes du droit commercial, la « vente » du médicament était effectuée au New Jersey et que le Conseil n’avait pas le pouvoir d’exiger les renseignements visés à l’al. 80(1)</w:t>
      </w:r>
      <w:r w:rsidRPr="002C2C7D">
        <w:rPr>
          <w:i/>
          <w:sz w:val="20"/>
          <w:lang w:val="fr-CA"/>
        </w:rPr>
        <w:t>b</w:t>
      </w:r>
      <w:r w:rsidRPr="002C2C7D">
        <w:rPr>
          <w:sz w:val="20"/>
          <w:lang w:val="fr-CA"/>
        </w:rPr>
        <w:t xml:space="preserve">) de la </w:t>
      </w:r>
      <w:r w:rsidRPr="002C2C7D">
        <w:rPr>
          <w:i/>
          <w:sz w:val="20"/>
          <w:lang w:val="fr-CA"/>
        </w:rPr>
        <w:t>Loi sur les brevets</w:t>
      </w:r>
      <w:r w:rsidRPr="002C2C7D">
        <w:rPr>
          <w:sz w:val="20"/>
          <w:lang w:val="fr-CA"/>
        </w:rPr>
        <w:t>.  Le Conseil</w:t>
      </w:r>
      <w:r w:rsidRPr="002C2C7D">
        <w:rPr>
          <w:color w:val="000000"/>
          <w:sz w:val="20"/>
          <w:lang w:val="fr-CA"/>
        </w:rPr>
        <w:t xml:space="preserve"> </w:t>
      </w:r>
      <w:r w:rsidRPr="002C2C7D">
        <w:rPr>
          <w:sz w:val="20"/>
          <w:lang w:val="fr-CA"/>
        </w:rPr>
        <w:t xml:space="preserve"> a conclu que les ventes de </w:t>
      </w:r>
      <w:proofErr w:type="spellStart"/>
      <w:r w:rsidRPr="002C2C7D">
        <w:rPr>
          <w:sz w:val="20"/>
          <w:lang w:val="fr-CA"/>
        </w:rPr>
        <w:t>Thalomid</w:t>
      </w:r>
      <w:proofErr w:type="spellEnd"/>
      <w:r w:rsidRPr="002C2C7D">
        <w:rPr>
          <w:sz w:val="20"/>
          <w:lang w:val="fr-CA"/>
        </w:rPr>
        <w:t xml:space="preserve"> à des Canadiens réalisées par C dans le cadre du PAS constituaient des ventes « sur le marché canadien » et relevaient de sa compétence en matière d’enquête sur les prix et de ses pouvoirs de réparation connexes.  </w:t>
      </w:r>
      <w:r w:rsidRPr="002C2C7D">
        <w:rPr>
          <w:sz w:val="20"/>
          <w:lang w:val="fr-FR"/>
        </w:rPr>
        <w:t xml:space="preserve">La décision du Conseil a d’abord été infirmée lors du contrôle judiciaire, mais la Cour d’appel fédérale a souscrit à l’interprétation faite par le Conseil de son mandat. </w:t>
      </w:r>
    </w:p>
    <w:p w:rsidR="002B35A5" w:rsidRPr="002C2C7D" w:rsidRDefault="002B35A5" w:rsidP="002B35A5">
      <w:pPr>
        <w:pStyle w:val="ListParagraph"/>
        <w:ind w:left="0"/>
        <w:jc w:val="both"/>
        <w:rPr>
          <w:sz w:val="20"/>
          <w:lang w:val="fr-FR"/>
        </w:rPr>
      </w:pPr>
    </w:p>
    <w:p w:rsidR="002B35A5" w:rsidRDefault="002B35A5" w:rsidP="002B35A5">
      <w:pPr>
        <w:pStyle w:val="ListParagraph"/>
        <w:ind w:left="0"/>
        <w:jc w:val="both"/>
        <w:rPr>
          <w:sz w:val="20"/>
          <w:lang w:val="fr-FR"/>
        </w:rPr>
      </w:pPr>
      <w:r w:rsidRPr="002C2C7D">
        <w:rPr>
          <w:sz w:val="20"/>
          <w:lang w:val="fr-FR"/>
        </w:rPr>
        <w:tab/>
      </w:r>
      <w:r w:rsidRPr="002C2C7D">
        <w:rPr>
          <w:i/>
          <w:sz w:val="20"/>
          <w:lang w:val="fr-FR"/>
        </w:rPr>
        <w:t>Arrêt</w:t>
      </w:r>
      <w:r w:rsidRPr="002C2C7D">
        <w:rPr>
          <w:rStyle w:val="QuoteChar"/>
          <w:rFonts w:eastAsiaTheme="minorHAnsi"/>
          <w:lang w:val="fr-FR"/>
        </w:rPr>
        <w:t> </w:t>
      </w:r>
      <w:r w:rsidRPr="002C2C7D">
        <w:rPr>
          <w:rStyle w:val="QuoteChar"/>
          <w:rFonts w:eastAsiaTheme="minorHAnsi"/>
          <w:i w:val="0"/>
          <w:lang w:val="fr-FR"/>
        </w:rPr>
        <w:t>:</w:t>
      </w:r>
      <w:r w:rsidRPr="002C2C7D">
        <w:rPr>
          <w:sz w:val="20"/>
          <w:lang w:val="fr-FR"/>
        </w:rPr>
        <w:t xml:space="preserve"> Le pourvoi est rejeté.</w:t>
      </w:r>
    </w:p>
    <w:p w:rsidR="002B35A5" w:rsidRPr="002C2C7D" w:rsidRDefault="002B35A5" w:rsidP="002B35A5">
      <w:pPr>
        <w:pStyle w:val="ListParagraph"/>
        <w:ind w:left="0"/>
        <w:jc w:val="both"/>
        <w:rPr>
          <w:sz w:val="20"/>
          <w:lang w:val="fr-FR"/>
        </w:rPr>
      </w:pPr>
    </w:p>
    <w:p w:rsidR="002B35A5" w:rsidRDefault="002B35A5" w:rsidP="002B35A5">
      <w:pPr>
        <w:pStyle w:val="ListParagraph"/>
        <w:ind w:left="0"/>
        <w:jc w:val="both"/>
        <w:rPr>
          <w:sz w:val="20"/>
          <w:lang w:val="fr-CA"/>
        </w:rPr>
      </w:pPr>
      <w:r w:rsidRPr="002C2C7D">
        <w:rPr>
          <w:sz w:val="20"/>
          <w:lang w:val="fr-CA"/>
        </w:rPr>
        <w:tab/>
        <w:t>Le contexte législatif, ainsi que l’objectif de protection du consommateur de l’al. 80(1)</w:t>
      </w:r>
      <w:r w:rsidRPr="002C2C7D">
        <w:rPr>
          <w:i/>
          <w:sz w:val="20"/>
          <w:lang w:val="fr-CA"/>
        </w:rPr>
        <w:t>b</w:t>
      </w:r>
      <w:r w:rsidRPr="002C2C7D">
        <w:rPr>
          <w:sz w:val="20"/>
          <w:lang w:val="fr-CA"/>
        </w:rPr>
        <w:t xml:space="preserve">), du par. 83(1) et de l’art. 85 de la </w:t>
      </w:r>
      <w:r w:rsidRPr="002C2C7D">
        <w:rPr>
          <w:i/>
          <w:sz w:val="20"/>
          <w:lang w:val="fr-CA"/>
        </w:rPr>
        <w:t>Loi sur les brevets</w:t>
      </w:r>
      <w:r w:rsidRPr="002C2C7D">
        <w:rPr>
          <w:sz w:val="20"/>
          <w:lang w:val="fr-CA"/>
        </w:rPr>
        <w:t xml:space="preserve"> étayent la conclusion du Conseil selon laquelle, d’après le libellé de ces dispositions, il a compétence sur les ventes de </w:t>
      </w:r>
      <w:proofErr w:type="spellStart"/>
      <w:r w:rsidRPr="002C2C7D">
        <w:rPr>
          <w:sz w:val="20"/>
          <w:lang w:val="fr-CA"/>
        </w:rPr>
        <w:t>Thalomid</w:t>
      </w:r>
      <w:proofErr w:type="spellEnd"/>
      <w:r w:rsidRPr="002C2C7D">
        <w:rPr>
          <w:sz w:val="20"/>
          <w:lang w:val="fr-CA"/>
        </w:rPr>
        <w:t xml:space="preserve"> par </w:t>
      </w:r>
      <w:proofErr w:type="spellStart"/>
      <w:r w:rsidRPr="002C2C7D">
        <w:rPr>
          <w:sz w:val="20"/>
          <w:lang w:val="fr-CA"/>
        </w:rPr>
        <w:t>Celgene</w:t>
      </w:r>
      <w:proofErr w:type="spellEnd"/>
      <w:r w:rsidRPr="002C2C7D">
        <w:rPr>
          <w:sz w:val="20"/>
          <w:lang w:val="fr-CA"/>
        </w:rPr>
        <w:t xml:space="preserve"> à des Canadiens dans le cadre du PAS.  Le Conseil pouvait à bon droit conclure que pour respecter son mandat, il fallait, pour l’application des dispositions pertinentes, considérer que les ventes « sur le marché canadien » ou « sur un marché canadien » couvrent</w:t>
      </w:r>
      <w:r w:rsidRPr="002C2C7D">
        <w:rPr>
          <w:b/>
          <w:sz w:val="20"/>
          <w:lang w:val="fr-CA"/>
        </w:rPr>
        <w:t xml:space="preserve"> </w:t>
      </w:r>
      <w:r w:rsidRPr="002C2C7D">
        <w:rPr>
          <w:sz w:val="20"/>
          <w:lang w:val="fr-CA"/>
        </w:rPr>
        <w:t xml:space="preserve">les ventes des médicaments régis par le droit public au Canada, qui sont livrés et administrés au Canada ainsi que les prix lorsque le coût du médicament est à la charge des Canadiens.  Les ventes de </w:t>
      </w:r>
      <w:proofErr w:type="spellStart"/>
      <w:r w:rsidRPr="002C2C7D">
        <w:rPr>
          <w:sz w:val="20"/>
          <w:lang w:val="fr-CA"/>
        </w:rPr>
        <w:t>Thalomid</w:t>
      </w:r>
      <w:proofErr w:type="spellEnd"/>
      <w:r w:rsidRPr="002C2C7D">
        <w:rPr>
          <w:sz w:val="20"/>
          <w:lang w:val="fr-CA"/>
        </w:rPr>
        <w:t xml:space="preserve"> aux Canadiens effectuées par C dans le cadre du PAS remplissent toutes ces conditions.</w:t>
      </w:r>
    </w:p>
    <w:p w:rsidR="002B35A5" w:rsidRPr="002C2C7D" w:rsidRDefault="002B35A5" w:rsidP="002B35A5">
      <w:pPr>
        <w:pStyle w:val="ListParagraph"/>
        <w:ind w:left="0"/>
        <w:jc w:val="both"/>
        <w:rPr>
          <w:b/>
          <w:sz w:val="20"/>
          <w:lang w:val="fr-FR"/>
        </w:rPr>
      </w:pPr>
    </w:p>
    <w:p w:rsidR="002B35A5" w:rsidRDefault="002B35A5" w:rsidP="002B35A5">
      <w:pPr>
        <w:pStyle w:val="ListParagraph"/>
        <w:ind w:left="0" w:firstLine="720"/>
        <w:jc w:val="both"/>
        <w:rPr>
          <w:sz w:val="20"/>
          <w:lang w:val="fr-CA"/>
        </w:rPr>
      </w:pPr>
      <w:r w:rsidRPr="002C2C7D">
        <w:rPr>
          <w:sz w:val="20"/>
          <w:lang w:val="fr-CA"/>
        </w:rPr>
        <w:t xml:space="preserve">L’interprétation par le Conseil de son mandat au titre des dispositions en litige  respectait son objectif en matière de protection des consommateurs et ne devrait pas être modifiée.  Le Conseil est chargé de </w:t>
      </w:r>
      <w:r w:rsidRPr="002C2C7D">
        <w:rPr>
          <w:sz w:val="20"/>
          <w:lang w:val="fr-CA" w:bidi="en-US"/>
        </w:rPr>
        <w:t>veiller à ce que le breveté n’abuse pas financièrement du monopole découlant de la délivrance d’un brevet, au détriment des consommateurs canadiens</w:t>
      </w:r>
      <w:r w:rsidRPr="002C2C7D">
        <w:rPr>
          <w:sz w:val="20"/>
          <w:lang w:val="fr-CA"/>
        </w:rPr>
        <w:t>.  Bien que les mots tels que « vente » puissent fort bien avoir le sens qui leur est attribué en droit commercial dans certains contextes législatifs, accepter la définition technique de droit commercial dans ce cas irait à l’encontre des objectifs de protection du consommateur du Conseil en l’empêchant de protéger les acheteurs canadiens de médicaments entrant au Canada dans le cadre du PAS.</w:t>
      </w:r>
    </w:p>
    <w:p w:rsidR="002B35A5" w:rsidRPr="002C2C7D" w:rsidRDefault="002B35A5" w:rsidP="002B35A5">
      <w:pPr>
        <w:pStyle w:val="ListParagraph"/>
        <w:ind w:left="0" w:firstLine="720"/>
        <w:jc w:val="both"/>
        <w:rPr>
          <w:sz w:val="20"/>
          <w:lang w:val="fr-CA"/>
        </w:rPr>
      </w:pPr>
    </w:p>
    <w:p w:rsidR="002B35A5" w:rsidRDefault="002B35A5" w:rsidP="002B35A5">
      <w:pPr>
        <w:pStyle w:val="ListParagraph"/>
        <w:ind w:left="0" w:firstLine="720"/>
        <w:jc w:val="both"/>
        <w:rPr>
          <w:sz w:val="20"/>
          <w:lang w:val="fr-CA"/>
        </w:rPr>
      </w:pPr>
      <w:r w:rsidRPr="002C2C7D">
        <w:rPr>
          <w:sz w:val="20"/>
          <w:lang w:val="fr-CA"/>
        </w:rPr>
        <w:t>Même si la décision du Conseil est inattaquable, quelle que soit la norme de contrôle appliquée, la norme de la décision raisonnable est la norme applicable.</w:t>
      </w:r>
    </w:p>
    <w:p w:rsidR="002B35A5" w:rsidRDefault="002B35A5" w:rsidP="00DD0B49">
      <w:pPr>
        <w:rPr>
          <w:rFonts w:cs="Times New Roman"/>
          <w:sz w:val="20"/>
          <w:szCs w:val="20"/>
          <w:lang w:val="fr-CA"/>
        </w:rPr>
      </w:pPr>
    </w:p>
    <w:p w:rsidR="002B35A5" w:rsidRPr="002B35A5" w:rsidRDefault="002B35A5" w:rsidP="002B35A5">
      <w:pPr>
        <w:pStyle w:val="SCCNormalDoubleSpacing"/>
        <w:spacing w:line="240" w:lineRule="auto"/>
        <w:rPr>
          <w:sz w:val="20"/>
          <w:lang w:val="fr-CA"/>
        </w:rPr>
      </w:pPr>
      <w:r w:rsidRPr="00673717">
        <w:rPr>
          <w:sz w:val="20"/>
          <w:lang w:val="fr-CA"/>
        </w:rPr>
        <w:tab/>
      </w:r>
      <w:r w:rsidRPr="002B35A5">
        <w:rPr>
          <w:sz w:val="20"/>
          <w:lang w:val="fr-CA"/>
        </w:rPr>
        <w:t xml:space="preserve">POURVOI contre un arrêt de la Cour d’appel fédérale (les juges </w:t>
      </w:r>
      <w:r w:rsidR="00F001E3" w:rsidRPr="002C2C7D">
        <w:rPr>
          <w:sz w:val="20"/>
        </w:rPr>
        <w:fldChar w:fldCharType="begin"/>
      </w:r>
      <w:r w:rsidRPr="002B35A5">
        <w:rPr>
          <w:sz w:val="20"/>
          <w:lang w:val="fr-CA"/>
        </w:rPr>
        <w:instrText xml:space="preserve"> SEQ CHAPTER \h \r 1</w:instrText>
      </w:r>
      <w:r w:rsidR="00F001E3" w:rsidRPr="002C2C7D">
        <w:rPr>
          <w:sz w:val="20"/>
        </w:rPr>
        <w:fldChar w:fldCharType="end"/>
      </w:r>
      <w:r w:rsidRPr="002B35A5">
        <w:rPr>
          <w:sz w:val="20"/>
          <w:lang w:val="fr-CA"/>
        </w:rPr>
        <w:t xml:space="preserve">Evans, </w:t>
      </w:r>
      <w:proofErr w:type="spellStart"/>
      <w:r w:rsidRPr="002B35A5">
        <w:rPr>
          <w:sz w:val="20"/>
          <w:lang w:val="fr-CA"/>
        </w:rPr>
        <w:t>Sharlow</w:t>
      </w:r>
      <w:proofErr w:type="spellEnd"/>
      <w:r w:rsidRPr="002B35A5">
        <w:rPr>
          <w:sz w:val="20"/>
          <w:lang w:val="fr-CA"/>
        </w:rPr>
        <w:t xml:space="preserve"> et </w:t>
      </w:r>
      <w:proofErr w:type="spellStart"/>
      <w:r w:rsidRPr="002B35A5">
        <w:rPr>
          <w:sz w:val="20"/>
          <w:lang w:val="fr-CA"/>
        </w:rPr>
        <w:t>Ryer</w:t>
      </w:r>
      <w:proofErr w:type="spellEnd"/>
      <w:r w:rsidRPr="002B35A5">
        <w:rPr>
          <w:sz w:val="20"/>
          <w:lang w:val="fr-CA"/>
        </w:rPr>
        <w:t xml:space="preserve">), </w:t>
      </w:r>
      <w:r w:rsidR="00F001E3" w:rsidRPr="002C2C7D">
        <w:rPr>
          <w:sz w:val="20"/>
        </w:rPr>
        <w:fldChar w:fldCharType="begin"/>
      </w:r>
      <w:r w:rsidRPr="002B35A5">
        <w:rPr>
          <w:sz w:val="20"/>
          <w:lang w:val="fr-CA"/>
        </w:rPr>
        <w:instrText xml:space="preserve"> SEQ CHAPTER \h \r 1</w:instrText>
      </w:r>
      <w:r w:rsidR="00F001E3" w:rsidRPr="002C2C7D">
        <w:rPr>
          <w:sz w:val="20"/>
        </w:rPr>
        <w:fldChar w:fldCharType="end"/>
      </w:r>
      <w:r w:rsidRPr="002B35A5">
        <w:rPr>
          <w:sz w:val="20"/>
          <w:lang w:val="fr-CA"/>
        </w:rPr>
        <w:t xml:space="preserve">2009 CAF 378, 315 D.L.R. (4th) 270, 398 N.R. 233, 100 </w:t>
      </w:r>
      <w:proofErr w:type="spellStart"/>
      <w:r w:rsidRPr="002B35A5">
        <w:rPr>
          <w:sz w:val="20"/>
          <w:lang w:val="fr-CA"/>
        </w:rPr>
        <w:t>Admin</w:t>
      </w:r>
      <w:proofErr w:type="spellEnd"/>
      <w:r w:rsidRPr="002B35A5">
        <w:rPr>
          <w:sz w:val="20"/>
          <w:lang w:val="fr-CA"/>
        </w:rPr>
        <w:t>. L.R. (4th) 244, 81 C.P.R. (4th) 93, [2009] A.C.F. n</w:t>
      </w:r>
      <w:r w:rsidRPr="002B35A5">
        <w:rPr>
          <w:sz w:val="20"/>
          <w:vertAlign w:val="superscript"/>
          <w:lang w:val="fr-CA"/>
        </w:rPr>
        <w:t>o </w:t>
      </w:r>
      <w:r w:rsidRPr="002B35A5">
        <w:rPr>
          <w:sz w:val="20"/>
          <w:lang w:val="fr-CA"/>
        </w:rPr>
        <w:t xml:space="preserve">1666 (QL), </w:t>
      </w:r>
      <w:r w:rsidR="00F001E3" w:rsidRPr="002C2C7D">
        <w:rPr>
          <w:sz w:val="20"/>
        </w:rPr>
        <w:fldChar w:fldCharType="begin"/>
      </w:r>
      <w:r w:rsidRPr="002B35A5">
        <w:rPr>
          <w:sz w:val="20"/>
          <w:lang w:val="fr-CA"/>
        </w:rPr>
        <w:instrText xml:space="preserve"> SEQ CHAPTER \h \r 1</w:instrText>
      </w:r>
      <w:r w:rsidR="00F001E3" w:rsidRPr="002C2C7D">
        <w:rPr>
          <w:sz w:val="20"/>
        </w:rPr>
        <w:fldChar w:fldCharType="end"/>
      </w:r>
      <w:r w:rsidRPr="002B35A5">
        <w:rPr>
          <w:sz w:val="20"/>
          <w:lang w:val="fr-CA"/>
        </w:rPr>
        <w:t xml:space="preserve">2009 </w:t>
      </w:r>
      <w:proofErr w:type="spellStart"/>
      <w:r w:rsidRPr="002B35A5">
        <w:rPr>
          <w:sz w:val="20"/>
          <w:lang w:val="fr-CA"/>
        </w:rPr>
        <w:t>CarswellNat</w:t>
      </w:r>
      <w:proofErr w:type="spellEnd"/>
      <w:r w:rsidRPr="002B35A5">
        <w:rPr>
          <w:sz w:val="20"/>
          <w:lang w:val="fr-CA"/>
        </w:rPr>
        <w:t xml:space="preserve"> 5494, qui a annulé une décision du juge Campbell, </w:t>
      </w:r>
      <w:r w:rsidR="00F001E3" w:rsidRPr="002C2C7D">
        <w:rPr>
          <w:sz w:val="20"/>
        </w:rPr>
        <w:fldChar w:fldCharType="begin"/>
      </w:r>
      <w:r w:rsidRPr="002B35A5">
        <w:rPr>
          <w:sz w:val="20"/>
          <w:lang w:val="fr-CA"/>
        </w:rPr>
        <w:instrText xml:space="preserve"> SEQ CHAPTER \h \r 1</w:instrText>
      </w:r>
      <w:r w:rsidR="00F001E3" w:rsidRPr="002C2C7D">
        <w:rPr>
          <w:sz w:val="20"/>
        </w:rPr>
        <w:fldChar w:fldCharType="end"/>
      </w:r>
      <w:r w:rsidRPr="002B35A5">
        <w:rPr>
          <w:sz w:val="20"/>
          <w:lang w:val="fr-CA"/>
        </w:rPr>
        <w:t>2009 CF 271, 344 F.T.R. 45, 81 C.P.R. (4th) 79, [2009] A.C.F. n</w:t>
      </w:r>
      <w:r w:rsidRPr="002B35A5">
        <w:rPr>
          <w:sz w:val="20"/>
          <w:vertAlign w:val="superscript"/>
          <w:lang w:val="fr-CA"/>
        </w:rPr>
        <w:t>o</w:t>
      </w:r>
      <w:r w:rsidRPr="002B35A5">
        <w:rPr>
          <w:sz w:val="20"/>
          <w:lang w:val="fr-CA"/>
        </w:rPr>
        <w:t xml:space="preserve"> 668 (QL), 2009 </w:t>
      </w:r>
      <w:proofErr w:type="spellStart"/>
      <w:r w:rsidRPr="002B35A5">
        <w:rPr>
          <w:sz w:val="20"/>
          <w:lang w:val="fr-CA"/>
        </w:rPr>
        <w:t>CarswellNat</w:t>
      </w:r>
      <w:proofErr w:type="spellEnd"/>
      <w:r w:rsidRPr="002B35A5">
        <w:rPr>
          <w:sz w:val="20"/>
          <w:lang w:val="fr-CA"/>
        </w:rPr>
        <w:t xml:space="preserve"> 1499.  Pourvoi rejeté.</w:t>
      </w:r>
    </w:p>
    <w:p w:rsidR="002B35A5" w:rsidRPr="002B35A5" w:rsidRDefault="002B35A5" w:rsidP="002B35A5">
      <w:pPr>
        <w:pStyle w:val="SCCNormalDoubleSpacing"/>
        <w:spacing w:line="240" w:lineRule="auto"/>
        <w:rPr>
          <w:sz w:val="20"/>
          <w:lang w:val="fr-CA"/>
        </w:rPr>
      </w:pPr>
    </w:p>
    <w:p w:rsidR="002B35A5" w:rsidRPr="002B35A5" w:rsidRDefault="002B35A5" w:rsidP="002B35A5">
      <w:pPr>
        <w:pStyle w:val="SCCNormalDoubleSpacing"/>
        <w:spacing w:line="240" w:lineRule="auto"/>
        <w:rPr>
          <w:sz w:val="20"/>
          <w:lang w:val="fr-CA"/>
        </w:rPr>
      </w:pPr>
      <w:r w:rsidRPr="002B35A5">
        <w:rPr>
          <w:rStyle w:val="SCCCounselNameChar"/>
          <w:sz w:val="20"/>
          <w:lang w:val="fr-CA"/>
        </w:rPr>
        <w:tab/>
        <w:t xml:space="preserve">William </w:t>
      </w:r>
      <w:proofErr w:type="spellStart"/>
      <w:r w:rsidRPr="002B35A5">
        <w:rPr>
          <w:rStyle w:val="SCCCounselNameChar"/>
          <w:sz w:val="20"/>
          <w:lang w:val="fr-CA"/>
        </w:rPr>
        <w:t>Vanveen</w:t>
      </w:r>
      <w:proofErr w:type="spellEnd"/>
      <w:r w:rsidRPr="002B35A5">
        <w:rPr>
          <w:rStyle w:val="SCCCounselNameChar"/>
          <w:i w:val="0"/>
          <w:sz w:val="20"/>
          <w:lang w:val="fr-CA"/>
        </w:rPr>
        <w:t xml:space="preserve"> et</w:t>
      </w:r>
      <w:r w:rsidRPr="002B35A5">
        <w:rPr>
          <w:rStyle w:val="SCCCounselNameChar"/>
          <w:sz w:val="20"/>
          <w:lang w:val="fr-CA"/>
        </w:rPr>
        <w:t xml:space="preserve"> Henry S. Brown</w:t>
      </w:r>
      <w:r w:rsidRPr="002B35A5">
        <w:rPr>
          <w:rStyle w:val="SCCCounselNameChar"/>
          <w:i w:val="0"/>
          <w:sz w:val="20"/>
          <w:lang w:val="fr-CA"/>
        </w:rPr>
        <w:t xml:space="preserve">, </w:t>
      </w:r>
      <w:proofErr w:type="gramStart"/>
      <w:r w:rsidRPr="002B35A5">
        <w:rPr>
          <w:rStyle w:val="SCCCounselNameChar"/>
          <w:i w:val="0"/>
          <w:sz w:val="20"/>
          <w:lang w:val="fr-CA"/>
        </w:rPr>
        <w:t>c.r</w:t>
      </w:r>
      <w:r w:rsidRPr="002B35A5">
        <w:rPr>
          <w:rStyle w:val="SCCCounselNameChar"/>
          <w:sz w:val="20"/>
          <w:lang w:val="fr-CA"/>
        </w:rPr>
        <w:t>.</w:t>
      </w:r>
      <w:r w:rsidRPr="002B35A5">
        <w:rPr>
          <w:rStyle w:val="SCCCounselPartyRoleChar"/>
          <w:sz w:val="20"/>
          <w:lang w:val="fr-CA"/>
        </w:rPr>
        <w:t>,</w:t>
      </w:r>
      <w:proofErr w:type="gramEnd"/>
      <w:r w:rsidRPr="002B35A5">
        <w:rPr>
          <w:rStyle w:val="SCCCounselPartyRoleChar"/>
          <w:sz w:val="20"/>
          <w:lang w:val="fr-CA"/>
        </w:rPr>
        <w:t xml:space="preserve"> pour l’appelante.</w:t>
      </w:r>
    </w:p>
    <w:p w:rsidR="002B35A5" w:rsidRPr="002B35A5" w:rsidRDefault="002B35A5" w:rsidP="002B35A5">
      <w:pPr>
        <w:pStyle w:val="SCCNormalDoubleSpacing"/>
        <w:spacing w:line="240" w:lineRule="auto"/>
        <w:rPr>
          <w:sz w:val="20"/>
          <w:lang w:val="fr-CA"/>
        </w:rPr>
      </w:pPr>
    </w:p>
    <w:p w:rsidR="002B35A5" w:rsidRPr="002B35A5" w:rsidRDefault="002B35A5" w:rsidP="002B35A5">
      <w:pPr>
        <w:pStyle w:val="SCCNormalDoubleSpacing"/>
        <w:spacing w:line="240" w:lineRule="auto"/>
        <w:rPr>
          <w:sz w:val="20"/>
          <w:lang w:val="fr-CA"/>
        </w:rPr>
      </w:pPr>
      <w:r w:rsidRPr="002B35A5">
        <w:rPr>
          <w:rStyle w:val="SCCCounselNameChar"/>
          <w:sz w:val="20"/>
          <w:lang w:val="fr-CA"/>
        </w:rPr>
        <w:tab/>
        <w:t xml:space="preserve">Christopher </w:t>
      </w:r>
      <w:proofErr w:type="spellStart"/>
      <w:r w:rsidRPr="002B35A5">
        <w:rPr>
          <w:rStyle w:val="SCCCounselNameChar"/>
          <w:sz w:val="20"/>
          <w:lang w:val="fr-CA"/>
        </w:rPr>
        <w:t>Rupar</w:t>
      </w:r>
      <w:proofErr w:type="spellEnd"/>
      <w:r w:rsidRPr="002B35A5">
        <w:rPr>
          <w:rStyle w:val="SCCCounselNameChar"/>
          <w:sz w:val="20"/>
          <w:lang w:val="fr-CA"/>
        </w:rPr>
        <w:t xml:space="preserve"> </w:t>
      </w:r>
      <w:r w:rsidRPr="002C2C7D">
        <w:rPr>
          <w:rStyle w:val="SCCCounselSeparatorChar"/>
          <w:sz w:val="20"/>
        </w:rPr>
        <w:t xml:space="preserve">et </w:t>
      </w:r>
      <w:r w:rsidRPr="002B35A5">
        <w:rPr>
          <w:rStyle w:val="SCCCounselNameChar"/>
          <w:sz w:val="20"/>
          <w:lang w:val="fr-CA"/>
        </w:rPr>
        <w:t xml:space="preserve">Jan </w:t>
      </w:r>
      <w:proofErr w:type="spellStart"/>
      <w:r w:rsidRPr="002B35A5">
        <w:rPr>
          <w:rStyle w:val="SCCCounselNameChar"/>
          <w:sz w:val="20"/>
          <w:lang w:val="fr-CA"/>
        </w:rPr>
        <w:t>Brongers</w:t>
      </w:r>
      <w:proofErr w:type="spellEnd"/>
      <w:r w:rsidRPr="002B35A5">
        <w:rPr>
          <w:rStyle w:val="SCCCounselPartyRoleChar"/>
          <w:sz w:val="20"/>
          <w:lang w:val="fr-CA"/>
        </w:rPr>
        <w:t>, pour l’intimé.</w:t>
      </w:r>
    </w:p>
    <w:p w:rsidR="002B35A5" w:rsidRPr="002B35A5" w:rsidRDefault="002B35A5" w:rsidP="002B35A5">
      <w:pPr>
        <w:pStyle w:val="SCCNormalDoubleSpacing"/>
        <w:spacing w:line="240" w:lineRule="auto"/>
        <w:rPr>
          <w:sz w:val="20"/>
          <w:lang w:val="fr-CA"/>
        </w:rPr>
      </w:pPr>
    </w:p>
    <w:p w:rsidR="002B35A5" w:rsidRPr="002B35A5" w:rsidRDefault="002B35A5" w:rsidP="002B35A5">
      <w:pPr>
        <w:pStyle w:val="SCCLawFirm"/>
        <w:spacing w:line="240" w:lineRule="auto"/>
        <w:rPr>
          <w:sz w:val="20"/>
          <w:lang w:val="fr-CA"/>
        </w:rPr>
      </w:pPr>
      <w:r w:rsidRPr="002B35A5">
        <w:rPr>
          <w:sz w:val="20"/>
          <w:lang w:val="fr-CA"/>
        </w:rPr>
        <w:tab/>
        <w:t>Procureurs de l’appelante : </w:t>
      </w:r>
      <w:proofErr w:type="spellStart"/>
      <w:r w:rsidRPr="002B35A5">
        <w:rPr>
          <w:sz w:val="20"/>
          <w:lang w:val="fr-CA"/>
        </w:rPr>
        <w:t>Gowling</w:t>
      </w:r>
      <w:proofErr w:type="spellEnd"/>
      <w:r w:rsidRPr="002B35A5">
        <w:rPr>
          <w:sz w:val="20"/>
          <w:lang w:val="fr-CA"/>
        </w:rPr>
        <w:t xml:space="preserve"> Lafleur Henderson, Ottawa.</w:t>
      </w:r>
    </w:p>
    <w:p w:rsidR="002B35A5" w:rsidRPr="002B35A5" w:rsidRDefault="002B35A5" w:rsidP="002B35A5">
      <w:pPr>
        <w:pStyle w:val="SCCLawFirm"/>
        <w:spacing w:line="240" w:lineRule="auto"/>
        <w:rPr>
          <w:sz w:val="20"/>
          <w:lang w:val="fr-CA"/>
        </w:rPr>
      </w:pPr>
    </w:p>
    <w:p w:rsidR="002B35A5" w:rsidRPr="002B35A5" w:rsidRDefault="002B35A5" w:rsidP="002B35A5">
      <w:pPr>
        <w:pStyle w:val="SCCLawFirm"/>
        <w:spacing w:line="240" w:lineRule="auto"/>
        <w:rPr>
          <w:sz w:val="20"/>
          <w:lang w:val="fr-CA"/>
        </w:rPr>
      </w:pPr>
      <w:r w:rsidRPr="002B35A5">
        <w:rPr>
          <w:sz w:val="20"/>
          <w:lang w:val="fr-CA"/>
        </w:rPr>
        <w:tab/>
        <w:t>Procureur de l’intimé : Procureur général du Canada, Ottawa.</w:t>
      </w:r>
    </w:p>
    <w:p w:rsidR="002B35A5" w:rsidRDefault="002B35A5" w:rsidP="00DD0B49">
      <w:pPr>
        <w:rPr>
          <w:rFonts w:cs="Times New Roman"/>
          <w:sz w:val="20"/>
          <w:szCs w:val="20"/>
          <w:lang w:val="fr-CA"/>
        </w:rPr>
      </w:pPr>
    </w:p>
    <w:p w:rsidR="003B3977" w:rsidRPr="003F4721" w:rsidRDefault="00F001E3" w:rsidP="00C35E0A">
      <w:pPr>
        <w:rPr>
          <w:sz w:val="20"/>
          <w:szCs w:val="20"/>
        </w:rPr>
      </w:pPr>
      <w:r w:rsidRPr="00F001E3">
        <w:rPr>
          <w:rFonts w:cs="Times New Roman"/>
          <w:sz w:val="20"/>
          <w:szCs w:val="20"/>
          <w:lang w:val="fr-CA"/>
        </w:rPr>
        <w:pict>
          <v:rect id="_x0000_i1124"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576" w:footer="960" w:gutter="0"/>
          <w:cols w:space="720"/>
          <w:titlePg/>
          <w:docGrid w:linePitch="272"/>
        </w:sectPr>
      </w:pPr>
    </w:p>
    <w:p w:rsidR="00924065" w:rsidRPr="00DE5525" w:rsidRDefault="00F001E3" w:rsidP="00924065">
      <w:pPr>
        <w:jc w:val="center"/>
        <w:rPr>
          <w:b/>
          <w:szCs w:val="24"/>
        </w:rPr>
      </w:pPr>
      <w:r w:rsidRPr="00DE5525">
        <w:rPr>
          <w:b/>
          <w:szCs w:val="24"/>
        </w:rPr>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64"/>
      <w:footerReference w:type="default" r:id="rId6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D8" w:rsidRDefault="00A92BD8" w:rsidP="00A87207">
      <w:r>
        <w:separator/>
      </w:r>
    </w:p>
  </w:endnote>
  <w:endnote w:type="continuationSeparator" w:id="0">
    <w:p w:rsidR="00A92BD8" w:rsidRDefault="00A92BD8"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Footer"/>
      <w:rPr>
        <w:lang w:val="fr-CA"/>
      </w:rPr>
    </w:pPr>
    <w:r w:rsidRPr="00F001E3">
      <w:rPr>
        <w:lang w:val="fr-CA"/>
      </w:rPr>
      <w:pict>
        <v:rect id="_x0000_i1100" style="width:480.95pt;height:1pt" o:hralign="center" o:hrstd="t" o:hrnoshade="t" o:hr="t" fillcolor="black [3213]" stroked="f"/>
      </w:pict>
    </w:r>
  </w:p>
  <w:p w:rsidR="00A92BD8" w:rsidRDefault="00A92BD8" w:rsidP="00245129">
    <w:pPr>
      <w:tabs>
        <w:tab w:val="center" w:pos="4680"/>
      </w:tabs>
    </w:pPr>
    <w:r>
      <w:tab/>
    </w:r>
    <w:r w:rsidRPr="0009648D">
      <w:t xml:space="preserve">- </w:t>
    </w:r>
    <w:fldSimple w:instr=" PAGE   \* MERGEFORMAT ">
      <w:r>
        <w:rPr>
          <w:noProof/>
        </w:rPr>
        <w:t>47</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2BD8" w:rsidRDefault="00A92BD8">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rsidP="00755F22">
    <w:pPr>
      <w:tabs>
        <w:tab w:val="left" w:pos="-1440"/>
        <w:tab w:val="left" w:pos="-720"/>
      </w:tabs>
    </w:pPr>
    <w:r>
      <w:pict>
        <v:rect id="_x0000_i1107" style="width:480.95pt;height:1pt" o:hralign="center" o:hrstd="t" o:hrnoshade="t" o:hr="t" fillcolor="black [3213]" stroked="f"/>
      </w:pict>
    </w:r>
  </w:p>
  <w:p w:rsidR="00A92BD8" w:rsidRDefault="00A92BD8" w:rsidP="00EB2B90">
    <w:pPr>
      <w:tabs>
        <w:tab w:val="center" w:pos="4680"/>
      </w:tabs>
    </w:pPr>
    <w:r>
      <w:tab/>
      <w:t xml:space="preserve">- </w:t>
    </w:r>
    <w:fldSimple w:instr=" PAGE   \* MERGEFORMAT ">
      <w:r>
        <w:rPr>
          <w:noProof/>
        </w:rPr>
        <w:t>89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rsidP="00EB2B90">
    <w:pPr>
      <w:tabs>
        <w:tab w:val="center" w:pos="4680"/>
      </w:tabs>
    </w:pPr>
    <w:r>
      <w:pict>
        <v:rect id="_x0000_i1108" style="width:480.95pt;height:1pt" o:hralign="center" o:hrstd="t" o:hrnoshade="t" o:hr="t" fillcolor="black [3213]" stroked="f"/>
      </w:pict>
    </w:r>
  </w:p>
  <w:p w:rsidR="00A92BD8" w:rsidRPr="0031432F" w:rsidRDefault="00A92BD8" w:rsidP="00EB2B90">
    <w:pPr>
      <w:tabs>
        <w:tab w:val="center" w:pos="4680"/>
      </w:tabs>
    </w:pPr>
    <w:r>
      <w:tab/>
      <w:t xml:space="preserve">- </w:t>
    </w:r>
    <w:fldSimple w:instr=" PAGE   \* MERGEFORMAT ">
      <w:r>
        <w:rPr>
          <w:noProof/>
        </w:rPr>
        <w:t>86</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2BD8" w:rsidRDefault="00A92BD8">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01E3">
      <w:rPr>
        <w:lang w:val="fr-CA"/>
      </w:rPr>
      <w:pict>
        <v:rect id="_x0000_i1110" style="width:480.95pt;height:1pt" o:hralign="center" o:hrstd="t" o:hrnoshade="t" o:hr="t" fillcolor="black [3213]" stroked="f"/>
      </w:pict>
    </w:r>
  </w:p>
  <w:p w:rsidR="00A92BD8" w:rsidRDefault="00A92BD8"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Footer"/>
      <w:rPr>
        <w:lang w:val="fr-CA"/>
      </w:rPr>
    </w:pPr>
    <w:r w:rsidRPr="00F001E3">
      <w:rPr>
        <w:lang w:val="fr-CA"/>
      </w:rPr>
      <w:pict>
        <v:rect id="_x0000_i1111" style="width:480.95pt;height:1pt" o:hralign="center" o:hrstd="t" o:hrnoshade="t" o:hr="t" fillcolor="black [3213]" stroked="f"/>
      </w:pict>
    </w:r>
  </w:p>
  <w:p w:rsidR="00A92BD8" w:rsidRDefault="00A92BD8" w:rsidP="00EB2B90">
    <w:pPr>
      <w:tabs>
        <w:tab w:val="center" w:pos="4680"/>
      </w:tabs>
    </w:pPr>
    <w:r>
      <w:tab/>
      <w:t xml:space="preserve">- </w:t>
    </w:r>
    <w:fldSimple w:instr=" PAGE   \* MERGEFORMAT ">
      <w:r>
        <w:rPr>
          <w:noProof/>
        </w:rPr>
        <w:t>90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2BD8" w:rsidRDefault="00A92B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2BD8" w:rsidRDefault="00A92BD8">
    <w:pPr>
      <w:widowControl w:val="0"/>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01E3">
      <w:rPr>
        <w:lang w:val="fr-CA"/>
      </w:rPr>
      <w:pict>
        <v:rect id="_x0000_i1114" style="width:480.95pt;height:1pt" o:hralign="center" o:hrstd="t" o:hrnoshade="t" o:hr="t" fillcolor="black [3213]" stroked="f"/>
      </w:pict>
    </w:r>
  </w:p>
  <w:p w:rsidR="00A92BD8" w:rsidRDefault="00A92BD8"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67</w:t>
    </w:r>
    <w:r w:rsidRPr="00B74FED">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rsidP="00802863">
    <w:pPr>
      <w:widowControl w:val="0"/>
      <w:tabs>
        <w:tab w:val="left" w:pos="-1440"/>
        <w:tab w:val="left" w:pos="-720"/>
      </w:tabs>
    </w:pPr>
    <w:r w:rsidRPr="00F001E3">
      <w:rPr>
        <w:lang w:val="fr-CA"/>
      </w:rPr>
      <w:pict>
        <v:rect id="_x0000_i1115" style="width:480.95pt;height:1pt" o:hralign="center" o:hrstd="t" o:hrnoshade="t" o:hr="t" fillcolor="black [3213]" stroked="f"/>
      </w:pict>
    </w:r>
  </w:p>
  <w:p w:rsidR="00A92BD8" w:rsidRPr="00180897" w:rsidRDefault="00A92BD8"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91</w:t>
    </w:r>
    <w:r w:rsidRPr="00B74FED">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2BD8" w:rsidRDefault="00A92BD8">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rsidP="00732DB7">
    <w:r>
      <w:pict>
        <v:rect id="_x0000_i1118" style="width:480.95pt;height:1pt" o:hralign="center" o:hrstd="t" o:hrnoshade="t" o:hr="t" fillcolor="black" stroked="f"/>
      </w:pict>
    </w:r>
  </w:p>
  <w:p w:rsidR="00A92BD8" w:rsidRDefault="00A92BD8">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Footer"/>
    </w:pPr>
    <w:r>
      <w:pict>
        <v:rect id="_x0000_i1119" style="width:480.95pt;height:1pt" o:hralign="center" o:hrstd="t" o:hrnoshade="t" o:hr="t" fillcolor="black" stroked="f"/>
      </w:pict>
    </w:r>
  </w:p>
  <w:p w:rsidR="00A92BD8" w:rsidRPr="00283C52" w:rsidRDefault="00A92BD8">
    <w:pPr>
      <w:pStyle w:val="Footer"/>
    </w:pPr>
    <w:r>
      <w:tab/>
    </w:r>
    <w:r w:rsidRPr="00283C52">
      <w:t xml:space="preserve">- </w:t>
    </w:r>
    <w:r w:rsidRPr="00283C52">
      <w:pgNum/>
    </w:r>
    <w:r w:rsidRPr="00283C52">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2BD8" w:rsidRDefault="00A92BD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rsidP="00732DB7">
    <w:r>
      <w:pict>
        <v:rect id="_x0000_i1121" style="width:480.95pt;height:1pt" o:hralign="center" o:hrstd="t" o:hrnoshade="t" o:hr="t" fillcolor="black" stroked="f"/>
      </w:pict>
    </w:r>
  </w:p>
  <w:p w:rsidR="00A92BD8" w:rsidRDefault="00A92BD8">
    <w:pPr>
      <w:tabs>
        <w:tab w:val="center" w:pos="4740"/>
      </w:tabs>
      <w:spacing w:line="0" w:lineRule="atLeast"/>
    </w:pPr>
    <w:r>
      <w:tab/>
      <w:t xml:space="preserve">- </w:t>
    </w:r>
    <w:r>
      <w:pgNum/>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Footer"/>
    </w:pPr>
    <w:r>
      <w:pict>
        <v:rect id="_x0000_i1122" style="width:480.95pt;height:1pt" o:hralign="center" o:hrstd="t" o:hrnoshade="t" o:hr="t" fillcolor="black [3213]" stroked="f"/>
      </w:pict>
    </w:r>
  </w:p>
  <w:p w:rsidR="00A92BD8" w:rsidRPr="003C2C0F" w:rsidRDefault="00A92BD8" w:rsidP="00697C62">
    <w:pPr>
      <w:tabs>
        <w:tab w:val="center" w:pos="4680"/>
      </w:tabs>
    </w:pPr>
    <w:r>
      <w:tab/>
      <w:t xml:space="preserve">- </w:t>
    </w:r>
    <w:fldSimple w:instr=" PAGE   \* MERGEFORMAT ">
      <w:r>
        <w:rPr>
          <w:noProof/>
        </w:rPr>
        <w:t>94</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2BD8" w:rsidRDefault="00A92BD8">
    <w:pPr>
      <w:tabs>
        <w:tab w:val="center" w:pos="4740"/>
      </w:tabs>
    </w:pPr>
    <w:r>
      <w:tab/>
      <w:t xml:space="preserve">- </w:t>
    </w:r>
    <w:r>
      <w:pgNum/>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25" style="width:480.95pt;height:1pt" o:hralign="center" o:hrstd="t" o:hrnoshade="t" o:hr="t" fillcolor="black [3213]" stroked="f"/>
      </w:pict>
    </w:r>
  </w:p>
  <w:p w:rsidR="00A92BD8" w:rsidRDefault="00A92BD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97</w:t>
    </w:r>
    <w:r w:rsidRPr="001775C1">
      <w:rPr>
        <w:szCs w:val="24"/>
      </w:rPr>
      <w:fldChar w:fldCharType="end"/>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rsidP="00782AE4">
    <w:pPr>
      <w:tabs>
        <w:tab w:val="center" w:pos="4680"/>
      </w:tabs>
    </w:pPr>
    <w:r>
      <w:pict>
        <v:rect id="_x0000_i1126" style="width:480.95pt;height:1pt" o:hralign="center" o:hrstd="t" o:hrnoshade="t" o:hr="t" fillcolor="black [3213]" stroked="f"/>
      </w:pict>
    </w:r>
  </w:p>
  <w:p w:rsidR="00A92BD8" w:rsidRDefault="00A92BD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95</w:t>
    </w:r>
    <w:r w:rsidRPr="001775C1">
      <w:rPr>
        <w:szCs w:val="24"/>
      </w:rPr>
      <w:fldChar w:fldCharType="end"/>
    </w:r>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Pr="00924065" w:rsidRDefault="00A92BD8"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rsidP="00A87207">
    <w:pPr>
      <w:pStyle w:val="Footer"/>
    </w:pPr>
    <w:r>
      <w:pict>
        <v:rect id="_x0000_i1050" style="width:480.95pt;height:1pt" o:hralign="center" o:hrstd="t" o:hrnoshade="t" o:hr="t" fillcolor="black [3213]" stroked="f"/>
      </w:pict>
    </w:r>
  </w:p>
  <w:p w:rsidR="00A92BD8" w:rsidRPr="00B7374B" w:rsidRDefault="00A92BD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45</w:t>
    </w:r>
    <w:r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rsidP="00755F22">
    <w:pPr>
      <w:tabs>
        <w:tab w:val="left" w:pos="-1440"/>
        <w:tab w:val="left" w:pos="-720"/>
      </w:tabs>
    </w:pPr>
    <w:r>
      <w:pict>
        <v:rect id="_x0000_i1051" style="width:480.95pt;height:1pt" o:hralign="center" o:hrstd="t" o:hrnoshade="t" o:hr="t" fillcolor="black [3213]" stroked="f"/>
      </w:pict>
    </w:r>
  </w:p>
  <w:p w:rsidR="00A92BD8" w:rsidRPr="00954D22" w:rsidRDefault="00A92BD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Pr>
        <w:noProof/>
        <w:szCs w:val="24"/>
      </w:rPr>
      <w:t>42</w:t>
    </w:r>
    <w:r>
      <w:rPr>
        <w:szCs w:val="24"/>
      </w:rPr>
      <w:fldChar w:fldCharType="end"/>
    </w:r>
    <w:r w:rsidRPr="00954D22">
      <w:rPr>
        <w:szCs w:val="24"/>
      </w:rPr>
      <w:t xml:space="preserve"> -</w:t>
    </w:r>
  </w:p>
  <w:p w:rsidR="00A92BD8" w:rsidRDefault="00A92BD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rsidP="00A87207">
    <w:pPr>
      <w:pStyle w:val="Footer"/>
    </w:pPr>
    <w:r>
      <w:pict>
        <v:rect id="_x0000_i1053" style="width:480.95pt;height:1pt" o:hralign="center" o:hrstd="t" o:hrnoshade="t" o:hr="t" fillcolor="black [3213]" stroked="f"/>
      </w:pict>
    </w:r>
  </w:p>
  <w:p w:rsidR="00A92BD8" w:rsidRPr="00B7374B" w:rsidRDefault="00A92BD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47</w:t>
    </w:r>
    <w:r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4" style="width:480.95pt;height:1pt" o:hralign="center" o:hrstd="t" o:hrnoshade="t" o:hr="t" fillcolor="black [3213]" stroked="f"/>
      </w:pict>
    </w:r>
  </w:p>
  <w:p w:rsidR="00A92BD8" w:rsidRPr="00954D22" w:rsidRDefault="00A92BD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46</w:t>
    </w:r>
    <w:r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2BD8" w:rsidRDefault="00A92BD8">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01E3">
      <w:rPr>
        <w:lang w:val="fr-CA"/>
      </w:rPr>
      <w:pict>
        <v:rect id="_x0000_i1099" style="width:480.95pt;height:1pt" o:hralign="center" o:hrstd="t" o:hrnoshade="t" o:hr="t" fillcolor="black [3213]" stroked="f"/>
      </w:pict>
    </w:r>
  </w:p>
  <w:p w:rsidR="00A92BD8" w:rsidRPr="0009648D" w:rsidRDefault="00A92BD8" w:rsidP="00ED7E83">
    <w:pPr>
      <w:tabs>
        <w:tab w:val="center" w:pos="4680"/>
      </w:tabs>
    </w:pPr>
    <w:r>
      <w:tab/>
    </w:r>
    <w:r w:rsidRPr="0009648D">
      <w:t xml:space="preserve">- </w:t>
    </w:r>
    <w:fldSimple w:instr=" PAGE   \* MERGEFORMAT ">
      <w:r>
        <w:rPr>
          <w:noProof/>
        </w:rPr>
        <w:t>85</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D8" w:rsidRDefault="00A92BD8" w:rsidP="00A87207">
      <w:r>
        <w:separator/>
      </w:r>
    </w:p>
  </w:footnote>
  <w:footnote w:type="continuationSeparator" w:id="0">
    <w:p w:rsidR="00A92BD8" w:rsidRDefault="00A92BD8"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92BD8">
      <w:tc>
        <w:tcPr>
          <w:tcW w:w="4230" w:type="dxa"/>
          <w:tcMar>
            <w:left w:w="0" w:type="dxa"/>
            <w:right w:w="0" w:type="dxa"/>
          </w:tcMar>
        </w:tcPr>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92BD8" w:rsidRDefault="00A92B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2BD8" w:rsidRDefault="00A92B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92BD8">
      <w:trPr>
        <w:gridAfter w:val="2"/>
        <w:wAfter w:w="5250" w:type="dxa"/>
      </w:trPr>
      <w:tc>
        <w:tcPr>
          <w:tcW w:w="4230" w:type="dxa"/>
          <w:tcMar>
            <w:left w:w="0" w:type="dxa"/>
            <w:right w:w="0" w:type="dxa"/>
          </w:tcMar>
        </w:tcPr>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92BD8" w:rsidRPr="00755F22" w:rsidTr="00245129">
      <w:tc>
        <w:tcPr>
          <w:tcW w:w="4230" w:type="dxa"/>
          <w:tcMar>
            <w:left w:w="0" w:type="dxa"/>
            <w:right w:w="0" w:type="dxa"/>
          </w:tcMar>
        </w:tcPr>
        <w:p w:rsidR="00A92BD8" w:rsidRPr="00755F22" w:rsidRDefault="00A92BD8" w:rsidP="00831CA9">
          <w:pPr>
            <w:keepNext/>
            <w:keepLines/>
            <w:rPr>
              <w:sz w:val="20"/>
              <w:szCs w:val="20"/>
            </w:rPr>
          </w:pPr>
          <w:r w:rsidRPr="00755F22">
            <w:rPr>
              <w:sz w:val="20"/>
              <w:szCs w:val="20"/>
            </w:rPr>
            <w:t>MOTIONS</w:t>
          </w:r>
        </w:p>
      </w:tc>
      <w:tc>
        <w:tcPr>
          <w:tcW w:w="1170" w:type="dxa"/>
          <w:tcMar>
            <w:left w:w="0" w:type="dxa"/>
            <w:right w:w="0" w:type="dxa"/>
          </w:tcMar>
        </w:tcPr>
        <w:p w:rsidR="00A92BD8" w:rsidRPr="00755F22" w:rsidRDefault="00A92BD8" w:rsidP="00831CA9">
          <w:pPr>
            <w:keepLines/>
            <w:jc w:val="center"/>
            <w:rPr>
              <w:sz w:val="20"/>
              <w:szCs w:val="20"/>
            </w:rPr>
          </w:pPr>
        </w:p>
        <w:p w:rsidR="00A92BD8" w:rsidRPr="00755F22" w:rsidRDefault="00A92BD8" w:rsidP="00831CA9">
          <w:pPr>
            <w:keepLines/>
            <w:tabs>
              <w:tab w:val="left" w:pos="-1440"/>
              <w:tab w:val="left" w:pos="-720"/>
            </w:tabs>
            <w:jc w:val="center"/>
            <w:rPr>
              <w:sz w:val="20"/>
              <w:szCs w:val="20"/>
            </w:rPr>
          </w:pPr>
        </w:p>
      </w:tc>
      <w:tc>
        <w:tcPr>
          <w:tcW w:w="4080" w:type="dxa"/>
          <w:tcMar>
            <w:left w:w="0" w:type="dxa"/>
            <w:right w:w="0" w:type="dxa"/>
          </w:tcMar>
        </w:tcPr>
        <w:p w:rsidR="00A92BD8" w:rsidRPr="00BA6468" w:rsidRDefault="00A92BD8" w:rsidP="00BA6468">
          <w:pPr>
            <w:keepLines/>
            <w:rPr>
              <w:sz w:val="20"/>
              <w:szCs w:val="20"/>
              <w:lang w:val="fr-CA"/>
            </w:rPr>
          </w:pPr>
          <w:r w:rsidRPr="00BA6468">
            <w:rPr>
              <w:sz w:val="20"/>
              <w:szCs w:val="20"/>
              <w:lang w:val="fr-CA"/>
            </w:rPr>
            <w:t>REQUÊTES</w:t>
          </w:r>
        </w:p>
      </w:tc>
    </w:tr>
  </w:tbl>
  <w:p w:rsidR="00A92BD8" w:rsidRDefault="00A92BD8"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2BD8" w:rsidRPr="006E563B">
      <w:tc>
        <w:tcPr>
          <w:tcW w:w="4200" w:type="dxa"/>
          <w:tcMar>
            <w:left w:w="0" w:type="dxa"/>
            <w:right w:w="0" w:type="dxa"/>
          </w:tcMar>
        </w:tcPr>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2BD8" w:rsidRPr="00B01A03" w:rsidRDefault="00A92B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92BD8" w:rsidRPr="00B01A03"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92BD8" w:rsidRPr="00B01A03"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92BD8" w:rsidRPr="006E563B" w:rsidTr="00245129">
      <w:tc>
        <w:tcPr>
          <w:tcW w:w="4200" w:type="dxa"/>
          <w:tcMar>
            <w:left w:w="0" w:type="dxa"/>
            <w:right w:w="0" w:type="dxa"/>
          </w:tcMar>
        </w:tcPr>
        <w:p w:rsidR="00A92BD8" w:rsidRPr="00F40249" w:rsidRDefault="00A92BD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92BD8" w:rsidRDefault="00A92BD8" w:rsidP="00102926">
          <w:pPr>
            <w:keepNext/>
            <w:keepLines/>
            <w:tabs>
              <w:tab w:val="left" w:pos="-1440"/>
              <w:tab w:val="left" w:pos="-720"/>
            </w:tabs>
            <w:jc w:val="center"/>
            <w:rPr>
              <w:sz w:val="20"/>
              <w:szCs w:val="20"/>
            </w:rPr>
          </w:pPr>
        </w:p>
        <w:p w:rsidR="00A92BD8" w:rsidRDefault="00A92BD8" w:rsidP="00102926">
          <w:pPr>
            <w:keepNext/>
            <w:keepLines/>
            <w:tabs>
              <w:tab w:val="left" w:pos="-1440"/>
              <w:tab w:val="left" w:pos="-720"/>
            </w:tabs>
            <w:jc w:val="center"/>
            <w:rPr>
              <w:sz w:val="20"/>
              <w:szCs w:val="20"/>
            </w:rPr>
          </w:pPr>
        </w:p>
        <w:p w:rsidR="00A92BD8" w:rsidRPr="00F40249" w:rsidRDefault="00A92BD8" w:rsidP="00102926">
          <w:pPr>
            <w:keepNext/>
            <w:keepLines/>
            <w:tabs>
              <w:tab w:val="left" w:pos="-1440"/>
              <w:tab w:val="left" w:pos="-720"/>
            </w:tabs>
            <w:jc w:val="center"/>
            <w:rPr>
              <w:sz w:val="20"/>
              <w:szCs w:val="20"/>
            </w:rPr>
          </w:pPr>
        </w:p>
      </w:tc>
      <w:tc>
        <w:tcPr>
          <w:tcW w:w="4230" w:type="dxa"/>
          <w:tcMar>
            <w:left w:w="0" w:type="dxa"/>
            <w:right w:w="0" w:type="dxa"/>
          </w:tcMar>
        </w:tcPr>
        <w:p w:rsidR="00A92BD8" w:rsidRPr="00F40249" w:rsidRDefault="00A92BD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92BD8" w:rsidRPr="00B01A03" w:rsidRDefault="00A92BD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2BD8" w:rsidRPr="006E563B">
      <w:tc>
        <w:tcPr>
          <w:tcW w:w="4200" w:type="dxa"/>
          <w:tcMar>
            <w:left w:w="0" w:type="dxa"/>
            <w:right w:w="0" w:type="dxa"/>
          </w:tcMar>
        </w:tcPr>
        <w:p w:rsidR="00A92BD8" w:rsidRDefault="00A92BD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A92BD8" w:rsidRDefault="00A92BD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A92BD8" w:rsidRDefault="00A92BD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2BD8" w:rsidRPr="009256DC" w:rsidRDefault="00A92BD8">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A92BD8" w:rsidRPr="009256DC" w:rsidRDefault="00A92B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92BD8" w:rsidRPr="009256DC" w:rsidRDefault="00A92B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2BD8" w:rsidRPr="006E563B" w:rsidTr="00245129">
      <w:tc>
        <w:tcPr>
          <w:tcW w:w="4200" w:type="dxa"/>
          <w:tcMar>
            <w:left w:w="0" w:type="dxa"/>
            <w:right w:w="0" w:type="dxa"/>
          </w:tcMar>
        </w:tcPr>
        <w:p w:rsidR="00A92BD8" w:rsidRPr="00802863" w:rsidRDefault="00A92BD8"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A92BD8" w:rsidRPr="00802863" w:rsidRDefault="00A92BD8" w:rsidP="00802863">
          <w:pPr>
            <w:keepNext/>
            <w:keepLines/>
            <w:widowControl w:val="0"/>
            <w:tabs>
              <w:tab w:val="left" w:pos="-1440"/>
              <w:tab w:val="left" w:pos="-720"/>
            </w:tabs>
            <w:jc w:val="center"/>
            <w:rPr>
              <w:sz w:val="20"/>
              <w:szCs w:val="20"/>
            </w:rPr>
          </w:pPr>
        </w:p>
        <w:p w:rsidR="00A92BD8" w:rsidRPr="00802863" w:rsidRDefault="00A92BD8" w:rsidP="00802863">
          <w:pPr>
            <w:keepNext/>
            <w:keepLines/>
            <w:widowControl w:val="0"/>
            <w:tabs>
              <w:tab w:val="left" w:pos="-1440"/>
              <w:tab w:val="left" w:pos="-720"/>
            </w:tabs>
            <w:jc w:val="center"/>
            <w:rPr>
              <w:sz w:val="20"/>
              <w:szCs w:val="20"/>
            </w:rPr>
          </w:pPr>
        </w:p>
        <w:p w:rsidR="00A92BD8" w:rsidRPr="00802863" w:rsidRDefault="00A92BD8"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A92BD8" w:rsidRPr="00802863" w:rsidRDefault="00A92BD8"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A92BD8" w:rsidRPr="009256DC" w:rsidRDefault="00A92BD8"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2BD8" w:rsidRPr="006E563B">
      <w:tc>
        <w:tcPr>
          <w:tcW w:w="4200" w:type="dxa"/>
          <w:tcMar>
            <w:left w:w="0" w:type="dxa"/>
            <w:right w:w="0" w:type="dxa"/>
          </w:tcMar>
        </w:tcPr>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2BD8" w:rsidRPr="00283C52" w:rsidRDefault="00A92B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92BD8" w:rsidRPr="00283C52"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92BD8" w:rsidRPr="00283C52"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2BD8" w:rsidRPr="006E563B" w:rsidTr="00245129">
      <w:tc>
        <w:tcPr>
          <w:tcW w:w="4200" w:type="dxa"/>
          <w:tcMar>
            <w:left w:w="0" w:type="dxa"/>
            <w:right w:w="0" w:type="dxa"/>
          </w:tcMar>
        </w:tcPr>
        <w:p w:rsidR="00A92BD8" w:rsidRPr="00732DB7" w:rsidRDefault="00A92BD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A92BD8" w:rsidRPr="00732DB7" w:rsidRDefault="00A92BD8" w:rsidP="00732DB7">
          <w:pPr>
            <w:keepNext/>
            <w:keepLines/>
            <w:tabs>
              <w:tab w:val="left" w:pos="-1440"/>
              <w:tab w:val="left" w:pos="-720"/>
            </w:tabs>
            <w:jc w:val="center"/>
            <w:rPr>
              <w:sz w:val="20"/>
              <w:szCs w:val="20"/>
            </w:rPr>
          </w:pPr>
        </w:p>
        <w:p w:rsidR="00A92BD8" w:rsidRPr="00732DB7" w:rsidRDefault="00A92BD8" w:rsidP="00732DB7">
          <w:pPr>
            <w:keepNext/>
            <w:keepLines/>
            <w:tabs>
              <w:tab w:val="left" w:pos="-1440"/>
              <w:tab w:val="left" w:pos="-720"/>
            </w:tabs>
            <w:jc w:val="center"/>
            <w:rPr>
              <w:sz w:val="20"/>
              <w:szCs w:val="20"/>
            </w:rPr>
          </w:pPr>
        </w:p>
        <w:p w:rsidR="00A92BD8" w:rsidRPr="00732DB7" w:rsidRDefault="00A92BD8" w:rsidP="00732DB7">
          <w:pPr>
            <w:keepNext/>
            <w:keepLines/>
            <w:tabs>
              <w:tab w:val="left" w:pos="-1440"/>
              <w:tab w:val="left" w:pos="-720"/>
            </w:tabs>
            <w:jc w:val="center"/>
            <w:rPr>
              <w:sz w:val="20"/>
              <w:szCs w:val="20"/>
            </w:rPr>
          </w:pPr>
        </w:p>
      </w:tc>
      <w:tc>
        <w:tcPr>
          <w:tcW w:w="4080" w:type="dxa"/>
          <w:tcMar>
            <w:left w:w="0" w:type="dxa"/>
            <w:right w:w="0" w:type="dxa"/>
          </w:tcMar>
        </w:tcPr>
        <w:p w:rsidR="00A92BD8" w:rsidRPr="00732DB7" w:rsidRDefault="00A92BD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92BD8" w:rsidRPr="00283C52" w:rsidRDefault="00A92BD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2BD8" w:rsidRPr="006E563B">
      <w:tc>
        <w:tcPr>
          <w:tcW w:w="4200" w:type="dxa"/>
          <w:tcMar>
            <w:left w:w="0" w:type="dxa"/>
            <w:right w:w="0" w:type="dxa"/>
          </w:tcMar>
        </w:tcPr>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92BD8" w:rsidRPr="003C2C0F" w:rsidRDefault="00A92B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92BD8" w:rsidRPr="003C2C0F"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92BD8" w:rsidRPr="003C2C0F"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2BD8" w:rsidRPr="006E563B" w:rsidTr="00245129">
      <w:tc>
        <w:tcPr>
          <w:tcW w:w="4200" w:type="dxa"/>
          <w:tcMar>
            <w:left w:w="0" w:type="dxa"/>
            <w:right w:w="0" w:type="dxa"/>
          </w:tcMar>
        </w:tcPr>
        <w:p w:rsidR="00A92BD8" w:rsidRPr="00FF6EEC" w:rsidRDefault="00A92BD8" w:rsidP="00FF6EEC">
          <w:pPr>
            <w:rPr>
              <w:sz w:val="20"/>
              <w:szCs w:val="20"/>
            </w:rPr>
          </w:pPr>
          <w:r w:rsidRPr="00FF6EEC">
            <w:rPr>
              <w:sz w:val="20"/>
              <w:szCs w:val="20"/>
            </w:rPr>
            <w:t>PRONOUNCEMENTS OF APPEALS RESERVED</w:t>
          </w:r>
        </w:p>
      </w:tc>
      <w:tc>
        <w:tcPr>
          <w:tcW w:w="1200" w:type="dxa"/>
          <w:tcMar>
            <w:left w:w="0" w:type="dxa"/>
            <w:right w:w="0" w:type="dxa"/>
          </w:tcMar>
        </w:tcPr>
        <w:p w:rsidR="00A92BD8" w:rsidRPr="00FF6EEC" w:rsidRDefault="00A92BD8" w:rsidP="00FF6EEC">
          <w:pPr>
            <w:jc w:val="center"/>
            <w:rPr>
              <w:sz w:val="20"/>
              <w:szCs w:val="20"/>
            </w:rPr>
          </w:pPr>
        </w:p>
        <w:p w:rsidR="00A92BD8" w:rsidRPr="00FF6EEC" w:rsidRDefault="00A92BD8" w:rsidP="00FF6EEC">
          <w:pPr>
            <w:jc w:val="center"/>
            <w:rPr>
              <w:sz w:val="20"/>
              <w:szCs w:val="20"/>
            </w:rPr>
          </w:pPr>
        </w:p>
        <w:p w:rsidR="00A92BD8" w:rsidRPr="00FF6EEC" w:rsidRDefault="00A92BD8" w:rsidP="00FF6EEC">
          <w:pPr>
            <w:jc w:val="center"/>
            <w:rPr>
              <w:sz w:val="20"/>
              <w:szCs w:val="20"/>
            </w:rPr>
          </w:pPr>
        </w:p>
      </w:tc>
      <w:tc>
        <w:tcPr>
          <w:tcW w:w="4080" w:type="dxa"/>
          <w:tcMar>
            <w:left w:w="0" w:type="dxa"/>
            <w:right w:w="0" w:type="dxa"/>
          </w:tcMar>
        </w:tcPr>
        <w:p w:rsidR="00A92BD8" w:rsidRPr="00FF6EEC" w:rsidRDefault="00A92BD8" w:rsidP="00FF6EEC">
          <w:pPr>
            <w:rPr>
              <w:sz w:val="20"/>
              <w:szCs w:val="20"/>
              <w:lang w:val="fr-CA"/>
            </w:rPr>
          </w:pPr>
          <w:r w:rsidRPr="00FF6EEC">
            <w:rPr>
              <w:sz w:val="20"/>
              <w:szCs w:val="20"/>
              <w:lang w:val="fr-CA"/>
            </w:rPr>
            <w:t>JUGEMENTS RENDUS SUR LES APPELS EN DÉLIBÉRÉ</w:t>
          </w:r>
        </w:p>
      </w:tc>
    </w:tr>
  </w:tbl>
  <w:p w:rsidR="00A92BD8" w:rsidRPr="003C2C0F" w:rsidRDefault="00A92BD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92BD8">
      <w:tc>
        <w:tcPr>
          <w:tcW w:w="4230" w:type="dxa"/>
          <w:tcMar>
            <w:left w:w="0" w:type="dxa"/>
            <w:right w:w="0" w:type="dxa"/>
          </w:tcMar>
        </w:tcPr>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92BD8" w:rsidRDefault="00A92B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92BD8"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92BD8" w:rsidRPr="00782AE4" w:rsidTr="00245129">
      <w:tc>
        <w:tcPr>
          <w:tcW w:w="4230" w:type="dxa"/>
          <w:tcMar>
            <w:left w:w="0" w:type="dxa"/>
            <w:right w:w="0" w:type="dxa"/>
          </w:tcMar>
        </w:tcPr>
        <w:p w:rsidR="00A92BD8" w:rsidRPr="00782AE4" w:rsidRDefault="00A92BD8" w:rsidP="00102926">
          <w:pPr>
            <w:keepNext/>
            <w:keepLines/>
            <w:tabs>
              <w:tab w:val="left" w:pos="-1440"/>
              <w:tab w:val="left" w:pos="-720"/>
            </w:tabs>
            <w:rPr>
              <w:sz w:val="20"/>
              <w:szCs w:val="20"/>
            </w:rPr>
          </w:pPr>
          <w:r w:rsidRPr="00782AE4">
            <w:rPr>
              <w:sz w:val="20"/>
              <w:szCs w:val="20"/>
            </w:rPr>
            <w:t xml:space="preserve">HEADNOTES OF RECENT </w:t>
          </w:r>
        </w:p>
        <w:p w:rsidR="00A92BD8" w:rsidRPr="00782AE4"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92BD8" w:rsidRDefault="00A92BD8" w:rsidP="00102926">
          <w:pPr>
            <w:keepNext/>
            <w:keepLines/>
            <w:tabs>
              <w:tab w:val="left" w:pos="-1440"/>
              <w:tab w:val="left" w:pos="-720"/>
            </w:tabs>
            <w:jc w:val="center"/>
            <w:rPr>
              <w:sz w:val="20"/>
              <w:szCs w:val="20"/>
            </w:rPr>
          </w:pPr>
        </w:p>
        <w:p w:rsidR="00A92BD8" w:rsidRDefault="00A92BD8" w:rsidP="00102926">
          <w:pPr>
            <w:keepNext/>
            <w:keepLines/>
            <w:tabs>
              <w:tab w:val="left" w:pos="-1440"/>
              <w:tab w:val="left" w:pos="-720"/>
            </w:tabs>
            <w:jc w:val="center"/>
            <w:rPr>
              <w:sz w:val="20"/>
              <w:szCs w:val="20"/>
            </w:rPr>
          </w:pPr>
        </w:p>
        <w:p w:rsidR="00A92BD8" w:rsidRPr="00782AE4" w:rsidRDefault="00A92BD8" w:rsidP="00102926">
          <w:pPr>
            <w:keepNext/>
            <w:keepLines/>
            <w:tabs>
              <w:tab w:val="left" w:pos="-1440"/>
              <w:tab w:val="left" w:pos="-720"/>
            </w:tabs>
            <w:jc w:val="center"/>
            <w:rPr>
              <w:sz w:val="20"/>
              <w:szCs w:val="20"/>
            </w:rPr>
          </w:pPr>
        </w:p>
      </w:tc>
      <w:tc>
        <w:tcPr>
          <w:tcW w:w="4080" w:type="dxa"/>
          <w:tcMar>
            <w:left w:w="0" w:type="dxa"/>
            <w:right w:w="0" w:type="dxa"/>
          </w:tcMar>
        </w:tcPr>
        <w:p w:rsidR="00A92BD8" w:rsidRPr="00102926"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92BD8" w:rsidRPr="00782AE4" w:rsidRDefault="00A92BD8" w:rsidP="00102926">
          <w:pPr>
            <w:keepLines/>
            <w:tabs>
              <w:tab w:val="left" w:pos="-1440"/>
              <w:tab w:val="left" w:pos="-720"/>
            </w:tabs>
            <w:rPr>
              <w:sz w:val="20"/>
              <w:szCs w:val="20"/>
            </w:rPr>
          </w:pPr>
          <w:r w:rsidRPr="00102926">
            <w:rPr>
              <w:sz w:val="20"/>
              <w:szCs w:val="20"/>
              <w:lang w:val="fr-CA"/>
            </w:rPr>
            <w:t>RÉCENTS</w:t>
          </w:r>
        </w:p>
      </w:tc>
    </w:tr>
  </w:tbl>
  <w:p w:rsidR="00A92BD8" w:rsidRDefault="00A92BD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A92BD8" w:rsidRPr="0044776A" w:rsidTr="00245129">
      <w:tc>
        <w:tcPr>
          <w:tcW w:w="4290" w:type="dxa"/>
          <w:tcMar>
            <w:left w:w="0" w:type="dxa"/>
            <w:right w:w="0" w:type="dxa"/>
          </w:tcMar>
        </w:tcPr>
        <w:p w:rsidR="00A92BD8" w:rsidRPr="0044776A" w:rsidRDefault="00A92BD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92BD8" w:rsidRPr="0044776A" w:rsidRDefault="00A92BD8" w:rsidP="002E2327">
          <w:pPr>
            <w:keepNext/>
            <w:keepLines/>
            <w:tabs>
              <w:tab w:val="left" w:pos="-1440"/>
              <w:tab w:val="left" w:pos="-720"/>
            </w:tabs>
            <w:jc w:val="center"/>
            <w:rPr>
              <w:sz w:val="20"/>
              <w:szCs w:val="20"/>
            </w:rPr>
          </w:pPr>
        </w:p>
        <w:p w:rsidR="00A92BD8" w:rsidRPr="0044776A" w:rsidRDefault="00A92BD8" w:rsidP="002E2327">
          <w:pPr>
            <w:keepNext/>
            <w:keepLines/>
            <w:tabs>
              <w:tab w:val="left" w:pos="-1440"/>
              <w:tab w:val="left" w:pos="-720"/>
            </w:tabs>
            <w:jc w:val="center"/>
            <w:rPr>
              <w:sz w:val="20"/>
              <w:szCs w:val="20"/>
            </w:rPr>
          </w:pPr>
        </w:p>
        <w:p w:rsidR="00A92BD8" w:rsidRPr="0044776A" w:rsidRDefault="00A92BD8" w:rsidP="002E2327">
          <w:pPr>
            <w:keepNext/>
            <w:keepLines/>
            <w:tabs>
              <w:tab w:val="left" w:pos="-1440"/>
              <w:tab w:val="left" w:pos="-720"/>
            </w:tabs>
            <w:jc w:val="center"/>
            <w:rPr>
              <w:sz w:val="20"/>
              <w:szCs w:val="20"/>
            </w:rPr>
          </w:pPr>
        </w:p>
      </w:tc>
      <w:tc>
        <w:tcPr>
          <w:tcW w:w="4320" w:type="dxa"/>
          <w:tcMar>
            <w:left w:w="0" w:type="dxa"/>
            <w:right w:w="0" w:type="dxa"/>
          </w:tcMar>
        </w:tcPr>
        <w:p w:rsidR="00A92BD8" w:rsidRPr="0044776A" w:rsidRDefault="00A92BD8" w:rsidP="002E2327">
          <w:pPr>
            <w:keepLines/>
            <w:rPr>
              <w:sz w:val="20"/>
              <w:szCs w:val="20"/>
              <w:lang w:val="fr-CA"/>
            </w:rPr>
          </w:pPr>
          <w:r w:rsidRPr="0044776A">
            <w:rPr>
              <w:sz w:val="20"/>
              <w:szCs w:val="20"/>
              <w:lang w:val="fr-CA"/>
            </w:rPr>
            <w:t>DEMANDES D'AUTORISATION D'APPEL DÉPOSÉES</w:t>
          </w:r>
        </w:p>
      </w:tc>
    </w:tr>
  </w:tbl>
  <w:p w:rsidR="00A92BD8" w:rsidRDefault="00A92BD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2BD8" w:rsidRPr="006E563B" w:rsidTr="00245129">
      <w:tc>
        <w:tcPr>
          <w:tcW w:w="4200" w:type="dxa"/>
          <w:tcMar>
            <w:left w:w="0" w:type="dxa"/>
            <w:right w:w="0" w:type="dxa"/>
          </w:tcMar>
        </w:tcPr>
        <w:p w:rsidR="00A92BD8" w:rsidRPr="0044776A" w:rsidRDefault="00A92BD8" w:rsidP="0044776A">
          <w:pPr>
            <w:keepNext/>
            <w:keepLines/>
            <w:widowControl w:val="0"/>
            <w:rPr>
              <w:sz w:val="20"/>
              <w:szCs w:val="20"/>
            </w:rPr>
          </w:pPr>
          <w:r>
            <w:rPr>
              <w:sz w:val="20"/>
              <w:szCs w:val="20"/>
            </w:rPr>
            <w:t>APPLICATIONS FOR LEAVE</w:t>
          </w:r>
        </w:p>
        <w:p w:rsidR="00A92BD8" w:rsidRPr="0044776A" w:rsidRDefault="00A92BD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92BD8" w:rsidRPr="0044776A" w:rsidRDefault="00A92BD8" w:rsidP="0044776A">
          <w:pPr>
            <w:keepNext/>
            <w:keepLines/>
            <w:widowControl w:val="0"/>
            <w:jc w:val="center"/>
            <w:rPr>
              <w:sz w:val="20"/>
              <w:szCs w:val="20"/>
            </w:rPr>
          </w:pPr>
        </w:p>
        <w:p w:rsidR="00A92BD8" w:rsidRPr="0044776A" w:rsidRDefault="00A92BD8" w:rsidP="0044776A">
          <w:pPr>
            <w:keepNext/>
            <w:keepLines/>
            <w:widowControl w:val="0"/>
            <w:jc w:val="center"/>
            <w:rPr>
              <w:sz w:val="20"/>
              <w:szCs w:val="20"/>
            </w:rPr>
          </w:pPr>
        </w:p>
        <w:p w:rsidR="00A92BD8" w:rsidRPr="0044776A" w:rsidRDefault="00A92BD8" w:rsidP="0044776A">
          <w:pPr>
            <w:keepNext/>
            <w:keepLines/>
            <w:widowControl w:val="0"/>
            <w:jc w:val="center"/>
            <w:rPr>
              <w:sz w:val="20"/>
              <w:szCs w:val="20"/>
            </w:rPr>
          </w:pPr>
        </w:p>
      </w:tc>
      <w:tc>
        <w:tcPr>
          <w:tcW w:w="4080" w:type="dxa"/>
          <w:tcMar>
            <w:left w:w="0" w:type="dxa"/>
            <w:right w:w="0" w:type="dxa"/>
          </w:tcMar>
        </w:tcPr>
        <w:p w:rsidR="00A92BD8" w:rsidRPr="0044776A" w:rsidRDefault="00A92BD8" w:rsidP="0044776A">
          <w:pPr>
            <w:keepLines/>
            <w:widowControl w:val="0"/>
            <w:rPr>
              <w:sz w:val="20"/>
              <w:szCs w:val="20"/>
              <w:lang w:val="fr-CA"/>
            </w:rPr>
          </w:pPr>
          <w:r w:rsidRPr="0044776A">
            <w:rPr>
              <w:sz w:val="20"/>
              <w:szCs w:val="20"/>
              <w:lang w:val="fr-CA"/>
            </w:rPr>
            <w:t>DEMANDES SOUMISES À LA COUR DEPUIS LA DERNIÈRE PARUTION</w:t>
          </w:r>
        </w:p>
        <w:p w:rsidR="00A92BD8" w:rsidRPr="0044776A" w:rsidRDefault="00A92BD8" w:rsidP="0044776A">
          <w:pPr>
            <w:widowControl w:val="0"/>
            <w:rPr>
              <w:sz w:val="20"/>
              <w:szCs w:val="20"/>
              <w:lang w:val="fr-CA"/>
            </w:rPr>
          </w:pPr>
        </w:p>
      </w:tc>
    </w:tr>
  </w:tbl>
  <w:p w:rsidR="00A92BD8" w:rsidRPr="002E2327" w:rsidRDefault="00A92BD8">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D8" w:rsidRDefault="00A92BD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2BD8" w:rsidRPr="006E563B">
      <w:tc>
        <w:tcPr>
          <w:tcW w:w="4200" w:type="dxa"/>
          <w:tcMar>
            <w:left w:w="0" w:type="dxa"/>
            <w:right w:w="0" w:type="dxa"/>
          </w:tcMar>
        </w:tcPr>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92BD8"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92BD8" w:rsidRDefault="00A92B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2BD8" w:rsidRPr="00FF6BA5" w:rsidRDefault="00A92B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92BD8" w:rsidRPr="00FF6BA5"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92BD8" w:rsidRPr="00FF6BA5"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92BD8" w:rsidRPr="00FF6BA5" w:rsidRDefault="00A92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2BD8" w:rsidRPr="006E563B" w:rsidTr="00245129">
      <w:tc>
        <w:tcPr>
          <w:tcW w:w="4200" w:type="dxa"/>
          <w:tcMar>
            <w:left w:w="0" w:type="dxa"/>
            <w:right w:w="0" w:type="dxa"/>
          </w:tcMar>
        </w:tcPr>
        <w:p w:rsidR="00A92BD8" w:rsidRPr="00755F22"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92BD8" w:rsidRPr="00755F22" w:rsidRDefault="00A92B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92BD8" w:rsidRPr="00755F22" w:rsidRDefault="00A92BD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92BD8" w:rsidRPr="00755F22" w:rsidRDefault="00A92BD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92BD8" w:rsidRPr="00755F22" w:rsidRDefault="00A92BD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92BD8" w:rsidRPr="00755F22" w:rsidRDefault="00A92B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92BD8" w:rsidRPr="00FF6BA5" w:rsidRDefault="00A92BD8"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8A7696A"/>
    <w:multiLevelType w:val="hybridMultilevel"/>
    <w:tmpl w:val="BD32B836"/>
    <w:lvl w:ilvl="0" w:tplc="10090017">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3571"/>
  </w:hdrShapeDefaults>
  <w:footnotePr>
    <w:footnote w:id="-1"/>
    <w:footnote w:id="0"/>
  </w:footnotePr>
  <w:endnotePr>
    <w:endnote w:id="-1"/>
    <w:endnote w:id="0"/>
  </w:endnotePr>
  <w:compat/>
  <w:rsids>
    <w:rsidRoot w:val="00CF08B1"/>
    <w:rsid w:val="00004E0F"/>
    <w:rsid w:val="00017E1F"/>
    <w:rsid w:val="00031CE6"/>
    <w:rsid w:val="000327B2"/>
    <w:rsid w:val="00043CE2"/>
    <w:rsid w:val="0005205F"/>
    <w:rsid w:val="0005355B"/>
    <w:rsid w:val="0005707C"/>
    <w:rsid w:val="00065E83"/>
    <w:rsid w:val="00074C36"/>
    <w:rsid w:val="00096BD9"/>
    <w:rsid w:val="000B3C9A"/>
    <w:rsid w:val="000C0ACD"/>
    <w:rsid w:val="000C7E4F"/>
    <w:rsid w:val="000D4867"/>
    <w:rsid w:val="000F03CA"/>
    <w:rsid w:val="00100CE7"/>
    <w:rsid w:val="00102926"/>
    <w:rsid w:val="0010587F"/>
    <w:rsid w:val="00111C6B"/>
    <w:rsid w:val="00130926"/>
    <w:rsid w:val="00141ADA"/>
    <w:rsid w:val="001429A0"/>
    <w:rsid w:val="00152B44"/>
    <w:rsid w:val="00155833"/>
    <w:rsid w:val="00164E6D"/>
    <w:rsid w:val="001B5C23"/>
    <w:rsid w:val="001C51BB"/>
    <w:rsid w:val="001C6694"/>
    <w:rsid w:val="001C782B"/>
    <w:rsid w:val="001D0D5F"/>
    <w:rsid w:val="001D6B8C"/>
    <w:rsid w:val="001F1F83"/>
    <w:rsid w:val="002021A9"/>
    <w:rsid w:val="002139A7"/>
    <w:rsid w:val="00215F7C"/>
    <w:rsid w:val="0022323B"/>
    <w:rsid w:val="00232277"/>
    <w:rsid w:val="002410B8"/>
    <w:rsid w:val="00242AEE"/>
    <w:rsid w:val="00245129"/>
    <w:rsid w:val="00245879"/>
    <w:rsid w:val="00267FD5"/>
    <w:rsid w:val="002B35A5"/>
    <w:rsid w:val="002B516C"/>
    <w:rsid w:val="002B5AD5"/>
    <w:rsid w:val="002C7F21"/>
    <w:rsid w:val="002D72EB"/>
    <w:rsid w:val="002E2327"/>
    <w:rsid w:val="002E3583"/>
    <w:rsid w:val="002E5576"/>
    <w:rsid w:val="00321ED4"/>
    <w:rsid w:val="00331B52"/>
    <w:rsid w:val="00332050"/>
    <w:rsid w:val="00355967"/>
    <w:rsid w:val="00382C47"/>
    <w:rsid w:val="00384384"/>
    <w:rsid w:val="00391C72"/>
    <w:rsid w:val="003A19EE"/>
    <w:rsid w:val="003B3977"/>
    <w:rsid w:val="003F700C"/>
    <w:rsid w:val="00403EDC"/>
    <w:rsid w:val="004237CD"/>
    <w:rsid w:val="00432989"/>
    <w:rsid w:val="00440E24"/>
    <w:rsid w:val="0044776A"/>
    <w:rsid w:val="0045377A"/>
    <w:rsid w:val="00460AFC"/>
    <w:rsid w:val="00461881"/>
    <w:rsid w:val="0047471F"/>
    <w:rsid w:val="0048027B"/>
    <w:rsid w:val="004B66B4"/>
    <w:rsid w:val="004C073E"/>
    <w:rsid w:val="004C1AAC"/>
    <w:rsid w:val="004E72E4"/>
    <w:rsid w:val="004F090E"/>
    <w:rsid w:val="005262C6"/>
    <w:rsid w:val="00527CC7"/>
    <w:rsid w:val="00535B00"/>
    <w:rsid w:val="00544AB4"/>
    <w:rsid w:val="0055246E"/>
    <w:rsid w:val="00555C0A"/>
    <w:rsid w:val="0055782A"/>
    <w:rsid w:val="00571CA4"/>
    <w:rsid w:val="00582136"/>
    <w:rsid w:val="00590DA5"/>
    <w:rsid w:val="005B53F9"/>
    <w:rsid w:val="005B6DBA"/>
    <w:rsid w:val="005C0E8A"/>
    <w:rsid w:val="005C6840"/>
    <w:rsid w:val="005E7E48"/>
    <w:rsid w:val="005F263E"/>
    <w:rsid w:val="005F3A2F"/>
    <w:rsid w:val="00600252"/>
    <w:rsid w:val="00612A40"/>
    <w:rsid w:val="0067312D"/>
    <w:rsid w:val="00673717"/>
    <w:rsid w:val="00675479"/>
    <w:rsid w:val="00690D41"/>
    <w:rsid w:val="00697C62"/>
    <w:rsid w:val="006A329B"/>
    <w:rsid w:val="006A432F"/>
    <w:rsid w:val="006A7EB8"/>
    <w:rsid w:val="006B6926"/>
    <w:rsid w:val="006C3F47"/>
    <w:rsid w:val="006C5F7A"/>
    <w:rsid w:val="006D038C"/>
    <w:rsid w:val="006E2E29"/>
    <w:rsid w:val="006E563B"/>
    <w:rsid w:val="006F350F"/>
    <w:rsid w:val="006F6A06"/>
    <w:rsid w:val="00705E97"/>
    <w:rsid w:val="00732268"/>
    <w:rsid w:val="00732DB7"/>
    <w:rsid w:val="00747D55"/>
    <w:rsid w:val="00755F22"/>
    <w:rsid w:val="00766E4A"/>
    <w:rsid w:val="00770A19"/>
    <w:rsid w:val="007806F2"/>
    <w:rsid w:val="007820CE"/>
    <w:rsid w:val="007820E2"/>
    <w:rsid w:val="0078280B"/>
    <w:rsid w:val="00782AE4"/>
    <w:rsid w:val="0079724F"/>
    <w:rsid w:val="007A3EAE"/>
    <w:rsid w:val="007C04FC"/>
    <w:rsid w:val="007D3E0F"/>
    <w:rsid w:val="007F7EA6"/>
    <w:rsid w:val="00802863"/>
    <w:rsid w:val="00815B3C"/>
    <w:rsid w:val="00826156"/>
    <w:rsid w:val="0082783A"/>
    <w:rsid w:val="00831CA9"/>
    <w:rsid w:val="00842F8F"/>
    <w:rsid w:val="00850E1F"/>
    <w:rsid w:val="0085476B"/>
    <w:rsid w:val="00890E81"/>
    <w:rsid w:val="00890FEB"/>
    <w:rsid w:val="008C766A"/>
    <w:rsid w:val="008D292F"/>
    <w:rsid w:val="008E03DC"/>
    <w:rsid w:val="008E43FA"/>
    <w:rsid w:val="00901E7E"/>
    <w:rsid w:val="00924065"/>
    <w:rsid w:val="00930D68"/>
    <w:rsid w:val="00932DB4"/>
    <w:rsid w:val="00946242"/>
    <w:rsid w:val="0095096B"/>
    <w:rsid w:val="00964E6E"/>
    <w:rsid w:val="009723FA"/>
    <w:rsid w:val="00984546"/>
    <w:rsid w:val="00996510"/>
    <w:rsid w:val="009D1F15"/>
    <w:rsid w:val="009D2C0B"/>
    <w:rsid w:val="009D555E"/>
    <w:rsid w:val="00A0355E"/>
    <w:rsid w:val="00A1722A"/>
    <w:rsid w:val="00A375D1"/>
    <w:rsid w:val="00A51D10"/>
    <w:rsid w:val="00A52A83"/>
    <w:rsid w:val="00A87207"/>
    <w:rsid w:val="00A91834"/>
    <w:rsid w:val="00A92BD8"/>
    <w:rsid w:val="00A935AA"/>
    <w:rsid w:val="00AB2201"/>
    <w:rsid w:val="00AF1715"/>
    <w:rsid w:val="00AF3904"/>
    <w:rsid w:val="00B010C0"/>
    <w:rsid w:val="00B232FE"/>
    <w:rsid w:val="00B314DE"/>
    <w:rsid w:val="00B37C62"/>
    <w:rsid w:val="00B37D97"/>
    <w:rsid w:val="00B44A49"/>
    <w:rsid w:val="00B4740D"/>
    <w:rsid w:val="00B61629"/>
    <w:rsid w:val="00B7374B"/>
    <w:rsid w:val="00B74ECE"/>
    <w:rsid w:val="00B800B9"/>
    <w:rsid w:val="00BA116A"/>
    <w:rsid w:val="00BA5582"/>
    <w:rsid w:val="00BA6468"/>
    <w:rsid w:val="00BC3A1C"/>
    <w:rsid w:val="00BC69AE"/>
    <w:rsid w:val="00BD06DA"/>
    <w:rsid w:val="00BD4217"/>
    <w:rsid w:val="00BD6CAB"/>
    <w:rsid w:val="00BE158C"/>
    <w:rsid w:val="00BF25F3"/>
    <w:rsid w:val="00C0434A"/>
    <w:rsid w:val="00C16508"/>
    <w:rsid w:val="00C1697B"/>
    <w:rsid w:val="00C174A7"/>
    <w:rsid w:val="00C35E0A"/>
    <w:rsid w:val="00C3722A"/>
    <w:rsid w:val="00C4705B"/>
    <w:rsid w:val="00C50A5C"/>
    <w:rsid w:val="00C50FDF"/>
    <w:rsid w:val="00C73E1B"/>
    <w:rsid w:val="00C77713"/>
    <w:rsid w:val="00CA6C82"/>
    <w:rsid w:val="00CB43D5"/>
    <w:rsid w:val="00CC4531"/>
    <w:rsid w:val="00CC4D84"/>
    <w:rsid w:val="00CF08B1"/>
    <w:rsid w:val="00D25155"/>
    <w:rsid w:val="00D53650"/>
    <w:rsid w:val="00D622BD"/>
    <w:rsid w:val="00D64901"/>
    <w:rsid w:val="00D76BDF"/>
    <w:rsid w:val="00D862C1"/>
    <w:rsid w:val="00D862D4"/>
    <w:rsid w:val="00D94670"/>
    <w:rsid w:val="00DD0B49"/>
    <w:rsid w:val="00E06DFA"/>
    <w:rsid w:val="00E356C7"/>
    <w:rsid w:val="00E45EA3"/>
    <w:rsid w:val="00E64FA7"/>
    <w:rsid w:val="00E770CB"/>
    <w:rsid w:val="00E77B3C"/>
    <w:rsid w:val="00E87130"/>
    <w:rsid w:val="00E9262B"/>
    <w:rsid w:val="00E940EB"/>
    <w:rsid w:val="00E94CCE"/>
    <w:rsid w:val="00EA1D93"/>
    <w:rsid w:val="00EB2B90"/>
    <w:rsid w:val="00EC02AD"/>
    <w:rsid w:val="00ED7E83"/>
    <w:rsid w:val="00EF4B63"/>
    <w:rsid w:val="00F001E3"/>
    <w:rsid w:val="00F0068D"/>
    <w:rsid w:val="00F00DFE"/>
    <w:rsid w:val="00F15EA8"/>
    <w:rsid w:val="00F16C8D"/>
    <w:rsid w:val="00F33CCE"/>
    <w:rsid w:val="00F40249"/>
    <w:rsid w:val="00F50807"/>
    <w:rsid w:val="00F526C8"/>
    <w:rsid w:val="00F55321"/>
    <w:rsid w:val="00F9518C"/>
    <w:rsid w:val="00FA3FE5"/>
    <w:rsid w:val="00FA59EF"/>
    <w:rsid w:val="00FB19A2"/>
    <w:rsid w:val="00FD004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Ssoc">
    <w:name w:val="SCC.Ssoc"/>
    <w:basedOn w:val="Normal"/>
    <w:next w:val="Normal"/>
    <w:link w:val="SCCSsocChar"/>
    <w:rsid w:val="00B37C62"/>
    <w:rPr>
      <w:rFonts w:eastAsia="Calibri" w:cs="Times New Roman"/>
      <w:i/>
      <w:sz w:val="20"/>
      <w:szCs w:val="20"/>
    </w:rPr>
  </w:style>
  <w:style w:type="character" w:customStyle="1" w:styleId="SCCSsocChar">
    <w:name w:val="SCC.Ssoc Char"/>
    <w:basedOn w:val="DefaultParagraphFont"/>
    <w:link w:val="SCCSsoc"/>
    <w:rsid w:val="00B37C62"/>
    <w:rPr>
      <w:rFonts w:eastAsia="Calibri" w:cs="Times New Roman"/>
      <w:i/>
      <w:sz w:val="20"/>
      <w:szCs w:val="20"/>
      <w:lang w:val="en-CA"/>
    </w:rPr>
  </w:style>
  <w:style w:type="paragraph" w:styleId="Quote">
    <w:name w:val="Quote"/>
    <w:basedOn w:val="Normal"/>
    <w:next w:val="Normal"/>
    <w:link w:val="QuoteChar"/>
    <w:uiPriority w:val="29"/>
    <w:qFormat/>
    <w:rsid w:val="002B35A5"/>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2B35A5"/>
    <w:rPr>
      <w:rFonts w:eastAsia="Times New Roman" w:cs="Times New Roman"/>
      <w:i/>
      <w:iCs/>
      <w:color w:val="000000" w:themeColor="text1"/>
      <w:szCs w:val="20"/>
      <w:lang w:val="en-CA" w:eastAsia="en-CA"/>
    </w:rPr>
  </w:style>
  <w:style w:type="paragraph" w:customStyle="1" w:styleId="SCCFileNumber">
    <w:name w:val="SCC.FileNumber"/>
    <w:basedOn w:val="Normal"/>
    <w:next w:val="Normal"/>
    <w:link w:val="SCCFileNumberChar"/>
    <w:rsid w:val="0055246E"/>
    <w:pPr>
      <w:jc w:val="center"/>
    </w:pPr>
    <w:rPr>
      <w:b/>
      <w:szCs w:val="24"/>
      <w:lang w:val="fr-CA"/>
    </w:rPr>
  </w:style>
  <w:style w:type="character" w:customStyle="1" w:styleId="SCCFileNumberChar">
    <w:name w:val="SCC.FileNumber Char"/>
    <w:basedOn w:val="DefaultParagraphFont"/>
    <w:link w:val="SCCFileNumber"/>
    <w:rsid w:val="0055246E"/>
    <w:rPr>
      <w:b/>
      <w:szCs w:val="24"/>
      <w:lang w:val="fr-CA"/>
    </w:rPr>
  </w:style>
  <w:style w:type="paragraph" w:customStyle="1" w:styleId="SCCLsoc">
    <w:name w:val="SCC.Lsoc"/>
    <w:basedOn w:val="Normal"/>
    <w:next w:val="Normal"/>
    <w:link w:val="SCCLsocChar"/>
    <w:rsid w:val="0055246E"/>
    <w:pPr>
      <w:jc w:val="center"/>
    </w:pPr>
    <w:rPr>
      <w:b/>
      <w:szCs w:val="24"/>
      <w:u w:val="single"/>
      <w:lang w:val="fr-CA"/>
    </w:rPr>
  </w:style>
  <w:style w:type="character" w:customStyle="1" w:styleId="SCCLsocChar">
    <w:name w:val="SCC.Lsoc Char"/>
    <w:basedOn w:val="DefaultParagraphFont"/>
    <w:link w:val="SCCLsoc"/>
    <w:rsid w:val="0055246E"/>
    <w:rPr>
      <w:b/>
      <w:szCs w:val="24"/>
      <w:u w:val="single"/>
      <w:lang w:val="fr-CA"/>
    </w:rPr>
  </w:style>
  <w:style w:type="paragraph" w:customStyle="1" w:styleId="SCCCoram">
    <w:name w:val="SCC.Coram"/>
    <w:basedOn w:val="Normal"/>
    <w:next w:val="Normal"/>
    <w:link w:val="SCCCoramChar"/>
    <w:rsid w:val="0055246E"/>
    <w:pPr>
      <w:jc w:val="center"/>
    </w:pPr>
    <w:rPr>
      <w:szCs w:val="24"/>
      <w:u w:val="single"/>
      <w:lang w:val="fr-CA"/>
    </w:rPr>
  </w:style>
  <w:style w:type="character" w:customStyle="1" w:styleId="SCCCoramChar">
    <w:name w:val="SCC.Coram Char"/>
    <w:basedOn w:val="DefaultParagraphFont"/>
    <w:link w:val="SCCCoram"/>
    <w:rsid w:val="0055246E"/>
    <w:rPr>
      <w:szCs w:val="24"/>
      <w:u w:val="single"/>
      <w:lang w:val="fr-CA"/>
    </w:rPr>
  </w:style>
  <w:style w:type="paragraph" w:customStyle="1" w:styleId="SCCShortJudgment">
    <w:name w:val="SCC.ShortJudgment"/>
    <w:basedOn w:val="Normal"/>
    <w:qFormat/>
    <w:rsid w:val="0055246E"/>
    <w:pPr>
      <w:ind w:firstLine="720"/>
      <w:jc w:val="both"/>
    </w:pPr>
    <w:rPr>
      <w:sz w:val="20"/>
      <w:szCs w:val="24"/>
    </w:rPr>
  </w:style>
  <w:style w:type="paragraph" w:customStyle="1" w:styleId="SCCBanSummary">
    <w:name w:val="SCC.BanSummary"/>
    <w:basedOn w:val="Normal"/>
    <w:next w:val="Normal"/>
    <w:link w:val="SCCBanSummaryChar"/>
    <w:uiPriority w:val="99"/>
    <w:rsid w:val="0078280B"/>
    <w:pPr>
      <w:jc w:val="both"/>
    </w:pPr>
    <w:rPr>
      <w:rFonts w:eastAsia="Calibri" w:cs="Times New Roman"/>
      <w:smallCaps/>
    </w:rPr>
  </w:style>
  <w:style w:type="character" w:customStyle="1" w:styleId="SCCBanSummaryChar">
    <w:name w:val="SCC.BanSummary Char"/>
    <w:basedOn w:val="DefaultParagraphFont"/>
    <w:link w:val="SCCBanSummary"/>
    <w:uiPriority w:val="99"/>
    <w:rsid w:val="0078280B"/>
    <w:rPr>
      <w:rFonts w:eastAsia="Calibri" w:cs="Times New Roman"/>
      <w:smallCaps/>
      <w:lang w:val="en-CA"/>
    </w:rPr>
  </w:style>
  <w:style w:type="paragraph" w:customStyle="1" w:styleId="SCCSsocParty">
    <w:name w:val="SCC.Ssoc.Party"/>
    <w:basedOn w:val="Normal"/>
    <w:next w:val="Normal"/>
    <w:link w:val="SCCSsocPartyChar"/>
    <w:rsid w:val="006E563B"/>
    <w:rPr>
      <w:rFonts w:cs="Times New Roman"/>
      <w:szCs w:val="24"/>
    </w:rPr>
  </w:style>
  <w:style w:type="character" w:customStyle="1" w:styleId="SCCSsocPartyChar">
    <w:name w:val="SCC.Ssoc.Party Char"/>
    <w:basedOn w:val="DefaultParagraphFont"/>
    <w:link w:val="SCCSsocParty"/>
    <w:rsid w:val="006E563B"/>
    <w:rPr>
      <w:rFonts w:cs="Times New Roman"/>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header" Target="header26.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header" Target="header29.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21750</Words>
  <Characters>123979</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2011-01-21T17:17:00Z</dcterms:created>
  <dcterms:modified xsi:type="dcterms:W3CDTF">2011-01-24T13:54:00Z</dcterms:modified>
</cp:coreProperties>
</file>