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90FD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90F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90FD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390F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90FD4" w:rsidTr="002E5576">
        <w:tc>
          <w:tcPr>
            <w:tcW w:w="4518" w:type="dxa"/>
          </w:tcPr>
          <w:p w:rsidR="00BF25F3" w:rsidRPr="002E2327" w:rsidRDefault="003B0A9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B0A9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5662C3" w:rsidP="00F0068D">
      <w:pPr>
        <w:pBdr>
          <w:bottom w:val="single" w:sz="6" w:space="1" w:color="auto"/>
        </w:pBdr>
        <w:tabs>
          <w:tab w:val="center" w:pos="4680"/>
          <w:tab w:val="right" w:pos="9360"/>
        </w:tabs>
        <w:rPr>
          <w:lang w:val="fr-CA"/>
        </w:rPr>
      </w:pPr>
      <w:proofErr w:type="spellStart"/>
      <w:r>
        <w:rPr>
          <w:lang w:val="fr-CA"/>
        </w:rPr>
        <w:t>January</w:t>
      </w:r>
      <w:proofErr w:type="spellEnd"/>
      <w:r w:rsidR="00440E24" w:rsidRPr="00675479">
        <w:rPr>
          <w:lang w:val="fr-CA"/>
        </w:rPr>
        <w:t xml:space="preserve"> 2</w:t>
      </w:r>
      <w:r>
        <w:rPr>
          <w:lang w:val="fr-CA"/>
        </w:rPr>
        <w:t>8</w:t>
      </w:r>
      <w:r w:rsidR="00440E24" w:rsidRPr="00675479">
        <w:rPr>
          <w:lang w:val="fr-CA"/>
        </w:rPr>
        <w:t>, 201</w:t>
      </w:r>
      <w:r>
        <w:rPr>
          <w:lang w:val="fr-CA"/>
        </w:rPr>
        <w:t>1</w:t>
      </w:r>
      <w:r w:rsidR="00F0068D" w:rsidRPr="00675479">
        <w:rPr>
          <w:lang w:val="fr-CA"/>
        </w:rPr>
        <w:tab/>
      </w:r>
      <w:r>
        <w:rPr>
          <w:lang w:val="fr-CA"/>
        </w:rPr>
        <w:t>98</w:t>
      </w:r>
      <w:r w:rsidR="00F0068D" w:rsidRPr="00675479">
        <w:rPr>
          <w:lang w:val="fr-CA"/>
        </w:rPr>
        <w:t xml:space="preserve"> -</w:t>
      </w:r>
      <w:r w:rsidR="00B94724">
        <w:rPr>
          <w:lang w:val="fr-CA"/>
        </w:rPr>
        <w:t xml:space="preserve"> 140</w:t>
      </w:r>
      <w:r w:rsidR="00440E24" w:rsidRPr="00675479">
        <w:rPr>
          <w:lang w:val="fr-CA"/>
        </w:rPr>
        <w:tab/>
      </w:r>
      <w:r w:rsidR="00440E24" w:rsidRPr="002E2327">
        <w:rPr>
          <w:lang w:val="fr-CA"/>
        </w:rPr>
        <w:t>Le 2</w:t>
      </w:r>
      <w:r>
        <w:rPr>
          <w:lang w:val="fr-CA"/>
        </w:rPr>
        <w:t>8 j</w:t>
      </w:r>
      <w:r w:rsidR="00440E24" w:rsidRPr="002E2327">
        <w:rPr>
          <w:lang w:val="fr-CA"/>
        </w:rPr>
        <w:t>a</w:t>
      </w:r>
      <w:r>
        <w:rPr>
          <w:lang w:val="fr-CA"/>
        </w:rPr>
        <w:t>n</w:t>
      </w:r>
      <w:r w:rsidR="00440E24" w:rsidRPr="002E2327">
        <w:rPr>
          <w:lang w:val="fr-CA"/>
        </w:rPr>
        <w:t>v</w:t>
      </w:r>
      <w:r>
        <w:rPr>
          <w:lang w:val="fr-CA"/>
        </w:rPr>
        <w:t>ier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5662C3" w:rsidRDefault="00440E24" w:rsidP="00440E24">
      <w:pPr>
        <w:pBdr>
          <w:bottom w:val="single" w:sz="6" w:space="1" w:color="auto"/>
        </w:pBdr>
        <w:tabs>
          <w:tab w:val="right" w:pos="9360"/>
        </w:tabs>
        <w:rPr>
          <w:sz w:val="18"/>
          <w:szCs w:val="18"/>
          <w:lang w:val="fr-CA"/>
        </w:rPr>
      </w:pPr>
      <w:r w:rsidRPr="005662C3">
        <w:rPr>
          <w:sz w:val="18"/>
          <w:szCs w:val="18"/>
          <w:lang w:val="fr-CA"/>
        </w:rPr>
        <w:t xml:space="preserve">© </w:t>
      </w:r>
      <w:proofErr w:type="spellStart"/>
      <w:r w:rsidRPr="005662C3">
        <w:rPr>
          <w:sz w:val="18"/>
          <w:szCs w:val="18"/>
          <w:lang w:val="fr-CA"/>
        </w:rPr>
        <w:t>Supreme</w:t>
      </w:r>
      <w:proofErr w:type="spellEnd"/>
      <w:r w:rsidRPr="005662C3">
        <w:rPr>
          <w:sz w:val="18"/>
          <w:szCs w:val="18"/>
          <w:lang w:val="fr-CA"/>
        </w:rPr>
        <w:t xml:space="preserve"> Court of Canada (201</w:t>
      </w:r>
      <w:r w:rsidR="00D94670" w:rsidRPr="005662C3">
        <w:rPr>
          <w:sz w:val="18"/>
          <w:szCs w:val="18"/>
          <w:lang w:val="fr-CA"/>
        </w:rPr>
        <w:t>1</w:t>
      </w:r>
      <w:r w:rsidRPr="005662C3">
        <w:rPr>
          <w:sz w:val="18"/>
          <w:szCs w:val="18"/>
          <w:lang w:val="fr-CA"/>
        </w:rPr>
        <w:t>)</w:t>
      </w:r>
      <w:r w:rsidRPr="005662C3">
        <w:rPr>
          <w:sz w:val="18"/>
          <w:szCs w:val="18"/>
          <w:lang w:val="fr-CA"/>
        </w:rPr>
        <w:tab/>
        <w:t>© Cour suprême du Canada (201</w:t>
      </w:r>
      <w:r w:rsidR="00D94670" w:rsidRPr="005662C3">
        <w:rPr>
          <w:sz w:val="18"/>
          <w:szCs w:val="18"/>
          <w:lang w:val="fr-CA"/>
        </w:rPr>
        <w:t>1</w:t>
      </w:r>
      <w:r w:rsidRPr="005662C3">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617129" w:rsidP="0095096B">
            <w:pPr>
              <w:jc w:val="center"/>
              <w:rPr>
                <w:rFonts w:cs="Times New Roman"/>
                <w:sz w:val="20"/>
                <w:szCs w:val="20"/>
              </w:rPr>
            </w:pPr>
            <w:r>
              <w:rPr>
                <w:rFonts w:cs="Times New Roman"/>
                <w:sz w:val="20"/>
                <w:szCs w:val="20"/>
              </w:rPr>
              <w:t xml:space="preserve">98 </w:t>
            </w:r>
            <w:r w:rsidR="003B0A92" w:rsidRPr="002E2327">
              <w:rPr>
                <w:rFonts w:cs="Times New Roman"/>
                <w:sz w:val="20"/>
                <w:szCs w:val="20"/>
              </w:rPr>
              <w:fldChar w:fldCharType="begin"/>
            </w:r>
            <w:r w:rsidR="0095096B" w:rsidRPr="002E2327">
              <w:rPr>
                <w:rFonts w:cs="Times New Roman"/>
                <w:sz w:val="20"/>
                <w:szCs w:val="20"/>
              </w:rPr>
              <w:instrText xml:space="preserve"> SEQ CHAPTER \h \r 1</w:instrText>
            </w:r>
            <w:r w:rsidR="003B0A92"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17129" w:rsidP="0095096B">
            <w:pPr>
              <w:jc w:val="center"/>
              <w:rPr>
                <w:rFonts w:cs="Times New Roman"/>
                <w:sz w:val="20"/>
                <w:szCs w:val="20"/>
              </w:rPr>
            </w:pPr>
            <w:r>
              <w:rPr>
                <w:rFonts w:cs="Times New Roman"/>
                <w:sz w:val="20"/>
                <w:szCs w:val="20"/>
              </w:rPr>
              <w:t>100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 xml:space="preserve">101 </w:t>
            </w:r>
            <w:r w:rsidR="0095096B" w:rsidRPr="002E2327">
              <w:rPr>
                <w:rFonts w:cs="Times New Roman"/>
                <w:sz w:val="20"/>
                <w:szCs w:val="20"/>
              </w:rPr>
              <w:t>-</w:t>
            </w:r>
            <w:r>
              <w:rPr>
                <w:rFonts w:cs="Times New Roman"/>
                <w:sz w:val="20"/>
                <w:szCs w:val="20"/>
              </w:rPr>
              <w:t xml:space="preserve"> 114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115 - 122</w:t>
            </w: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123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124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 xml:space="preserve">125 </w:t>
            </w:r>
            <w:r w:rsidR="0095096B" w:rsidRPr="002E2327">
              <w:rPr>
                <w:rFonts w:cs="Times New Roman"/>
                <w:sz w:val="20"/>
                <w:szCs w:val="20"/>
              </w:rPr>
              <w:t>-</w:t>
            </w:r>
            <w:r>
              <w:rPr>
                <w:rFonts w:cs="Times New Roman"/>
                <w:sz w:val="20"/>
                <w:szCs w:val="20"/>
              </w:rPr>
              <w:t xml:space="preserve"> 128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129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4721" w:rsidP="0095096B">
            <w:pPr>
              <w:jc w:val="center"/>
              <w:rPr>
                <w:rFonts w:cs="Times New Roman"/>
                <w:sz w:val="20"/>
                <w:szCs w:val="20"/>
              </w:rPr>
            </w:pPr>
            <w:r>
              <w:rPr>
                <w:rFonts w:cs="Times New Roman"/>
                <w:sz w:val="20"/>
                <w:szCs w:val="20"/>
              </w:rPr>
              <w:t xml:space="preserve">130 </w:t>
            </w:r>
            <w:r w:rsidR="0095096B" w:rsidRPr="002E2327">
              <w:rPr>
                <w:rFonts w:cs="Times New Roman"/>
                <w:sz w:val="20"/>
                <w:szCs w:val="20"/>
              </w:rPr>
              <w:t>-</w:t>
            </w:r>
            <w:r w:rsidR="00B94724">
              <w:rPr>
                <w:rFonts w:cs="Times New Roman"/>
                <w:sz w:val="20"/>
                <w:szCs w:val="20"/>
              </w:rPr>
              <w:t xml:space="preserve"> 140</w:t>
            </w:r>
          </w:p>
          <w:p w:rsidR="00A87207" w:rsidRPr="002E2327" w:rsidRDefault="00A87207" w:rsidP="00CF40F4">
            <w:pPr>
              <w:jc w:val="center"/>
              <w:rPr>
                <w:rFonts w:cs="Times New Roman"/>
                <w:sz w:val="20"/>
                <w:szCs w:val="20"/>
              </w:rPr>
            </w:pPr>
          </w:p>
        </w:tc>
        <w:tc>
          <w:tcPr>
            <w:tcW w:w="3888" w:type="dxa"/>
          </w:tcPr>
          <w:p w:rsidR="0095096B" w:rsidRPr="002E2327" w:rsidRDefault="003B0A9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617129">
            <w:pPr>
              <w:tabs>
                <w:tab w:val="right" w:pos="9360"/>
              </w:tabs>
              <w:rPr>
                <w:rFonts w:cs="Times New Roman"/>
                <w:sz w:val="20"/>
                <w:szCs w:val="20"/>
                <w:lang w:val="fr-CA"/>
              </w:rPr>
            </w:pPr>
          </w:p>
        </w:tc>
      </w:tr>
    </w:tbl>
    <w:p w:rsidR="0095096B" w:rsidRDefault="0095096B" w:rsidP="0095096B">
      <w:pPr>
        <w:tabs>
          <w:tab w:val="right" w:pos="9360"/>
        </w:tabs>
      </w:pPr>
    </w:p>
    <w:p w:rsidR="00617129" w:rsidRDefault="00617129" w:rsidP="0095096B">
      <w:pPr>
        <w:tabs>
          <w:tab w:val="right" w:pos="9360"/>
        </w:tabs>
      </w:pPr>
    </w:p>
    <w:p w:rsidR="00617129" w:rsidRDefault="00617129" w:rsidP="0095096B">
      <w:pPr>
        <w:tabs>
          <w:tab w:val="right" w:pos="9360"/>
        </w:tabs>
      </w:pPr>
    </w:p>
    <w:p w:rsidR="00617129" w:rsidRPr="002E2327" w:rsidRDefault="00617129" w:rsidP="0095096B">
      <w:pPr>
        <w:tabs>
          <w:tab w:val="right" w:pos="9360"/>
        </w:tabs>
      </w:pPr>
    </w:p>
    <w:tbl>
      <w:tblPr>
        <w:tblStyle w:val="TableGrid"/>
        <w:tblW w:w="0" w:type="auto"/>
        <w:tblLook w:val="04A0"/>
      </w:tblPr>
      <w:tblGrid>
        <w:gridCol w:w="9576"/>
      </w:tblGrid>
      <w:tr w:rsidR="0079724F" w:rsidRPr="00390FD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6D00DD" w:rsidRPr="00A935AA" w:rsidRDefault="006D00DD" w:rsidP="006D00DD">
            <w:pPr>
              <w:rPr>
                <w:b/>
                <w:sz w:val="20"/>
                <w:szCs w:val="20"/>
              </w:rPr>
            </w:pPr>
            <w:r>
              <w:rPr>
                <w:b/>
                <w:sz w:val="20"/>
                <w:szCs w:val="20"/>
              </w:rPr>
              <w:t>Bryan Ralston Latham</w:t>
            </w:r>
          </w:p>
          <w:p w:rsidR="006D00DD" w:rsidRPr="00A935AA" w:rsidRDefault="006D00DD" w:rsidP="006D00DD">
            <w:pPr>
              <w:tabs>
                <w:tab w:val="left" w:pos="-1440"/>
                <w:tab w:val="left" w:pos="-720"/>
              </w:tabs>
              <w:rPr>
                <w:sz w:val="20"/>
                <w:szCs w:val="20"/>
              </w:rPr>
            </w:pPr>
            <w:r w:rsidRPr="00A935AA">
              <w:rPr>
                <w:sz w:val="20"/>
                <w:szCs w:val="20"/>
              </w:rPr>
              <w:tab/>
            </w:r>
            <w:r>
              <w:rPr>
                <w:sz w:val="20"/>
                <w:szCs w:val="20"/>
              </w:rPr>
              <w:t>Bryan R</w:t>
            </w:r>
            <w:r w:rsidR="00FD4BA9">
              <w:rPr>
                <w:sz w:val="20"/>
                <w:szCs w:val="20"/>
              </w:rPr>
              <w:t>.</w:t>
            </w:r>
            <w:r>
              <w:rPr>
                <w:sz w:val="20"/>
                <w:szCs w:val="20"/>
              </w:rPr>
              <w:t xml:space="preserve"> Latham</w:t>
            </w:r>
          </w:p>
          <w:p w:rsidR="006D00DD" w:rsidRPr="00A935AA" w:rsidRDefault="006D00DD" w:rsidP="006D00DD">
            <w:pPr>
              <w:tabs>
                <w:tab w:val="left" w:pos="-1440"/>
                <w:tab w:val="left" w:pos="-720"/>
              </w:tabs>
              <w:rPr>
                <w:sz w:val="20"/>
                <w:szCs w:val="20"/>
              </w:rPr>
            </w:pPr>
          </w:p>
          <w:p w:rsidR="006D00DD" w:rsidRPr="00A935AA" w:rsidRDefault="006D00DD" w:rsidP="006D00DD">
            <w:pPr>
              <w:tabs>
                <w:tab w:val="left" w:pos="-1440"/>
                <w:tab w:val="left" w:pos="-720"/>
              </w:tabs>
              <w:rPr>
                <w:sz w:val="20"/>
                <w:szCs w:val="20"/>
              </w:rPr>
            </w:pPr>
            <w:r w:rsidRPr="00A935AA">
              <w:rPr>
                <w:sz w:val="20"/>
                <w:szCs w:val="20"/>
              </w:rPr>
              <w:tab/>
              <w:t>v. (3</w:t>
            </w:r>
            <w:r>
              <w:rPr>
                <w:sz w:val="20"/>
                <w:szCs w:val="20"/>
              </w:rPr>
              <w:t>4010</w:t>
            </w:r>
            <w:r w:rsidRPr="00A935AA">
              <w:rPr>
                <w:sz w:val="20"/>
                <w:szCs w:val="20"/>
              </w:rPr>
              <w:t>)</w:t>
            </w:r>
          </w:p>
          <w:p w:rsidR="006D00DD" w:rsidRPr="00A935AA" w:rsidRDefault="006D00DD" w:rsidP="006D00DD">
            <w:pPr>
              <w:tabs>
                <w:tab w:val="left" w:pos="-1440"/>
                <w:tab w:val="left" w:pos="-720"/>
              </w:tabs>
              <w:rPr>
                <w:sz w:val="20"/>
                <w:szCs w:val="20"/>
              </w:rPr>
            </w:pPr>
          </w:p>
          <w:p w:rsidR="006D00DD" w:rsidRPr="00A935AA" w:rsidRDefault="006D00DD" w:rsidP="006D00D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Sask</w:t>
            </w:r>
            <w:r w:rsidRPr="00A935AA">
              <w:rPr>
                <w:b/>
                <w:sz w:val="20"/>
                <w:szCs w:val="20"/>
              </w:rPr>
              <w:t>.)</w:t>
            </w:r>
          </w:p>
          <w:p w:rsidR="006D00DD" w:rsidRPr="00A935AA" w:rsidRDefault="006D00DD" w:rsidP="006D00DD">
            <w:pPr>
              <w:tabs>
                <w:tab w:val="left" w:pos="-1440"/>
                <w:tab w:val="left" w:pos="-720"/>
              </w:tabs>
              <w:rPr>
                <w:sz w:val="20"/>
                <w:szCs w:val="20"/>
              </w:rPr>
            </w:pPr>
            <w:r w:rsidRPr="00A935AA">
              <w:rPr>
                <w:sz w:val="20"/>
                <w:szCs w:val="20"/>
              </w:rPr>
              <w:tab/>
            </w:r>
            <w:r>
              <w:rPr>
                <w:sz w:val="20"/>
                <w:szCs w:val="20"/>
              </w:rPr>
              <w:t>Bruce W. Gibson</w:t>
            </w:r>
          </w:p>
          <w:p w:rsidR="006D00DD" w:rsidRPr="00A935AA" w:rsidRDefault="006D00DD" w:rsidP="006D00DD">
            <w:pPr>
              <w:tabs>
                <w:tab w:val="left" w:pos="-1440"/>
                <w:tab w:val="left" w:pos="-720"/>
              </w:tabs>
              <w:rPr>
                <w:sz w:val="20"/>
                <w:szCs w:val="20"/>
              </w:rPr>
            </w:pPr>
            <w:r w:rsidRPr="00A935AA">
              <w:rPr>
                <w:sz w:val="20"/>
                <w:szCs w:val="20"/>
              </w:rPr>
              <w:tab/>
            </w:r>
            <w:r>
              <w:rPr>
                <w:sz w:val="20"/>
                <w:szCs w:val="20"/>
              </w:rPr>
              <w:t>A.G. of Canada</w:t>
            </w:r>
          </w:p>
          <w:p w:rsidR="006D00DD" w:rsidRPr="00A935AA" w:rsidRDefault="006D00DD" w:rsidP="006D00DD">
            <w:pPr>
              <w:tabs>
                <w:tab w:val="left" w:pos="-1440"/>
                <w:tab w:val="left" w:pos="-720"/>
              </w:tabs>
              <w:rPr>
                <w:sz w:val="20"/>
                <w:szCs w:val="20"/>
              </w:rPr>
            </w:pPr>
          </w:p>
          <w:p w:rsidR="006D00DD" w:rsidRPr="00A935AA" w:rsidRDefault="006D00DD" w:rsidP="006D00DD">
            <w:pPr>
              <w:rPr>
                <w:sz w:val="20"/>
                <w:szCs w:val="20"/>
              </w:rPr>
            </w:pPr>
            <w:r w:rsidRPr="00A935AA">
              <w:rPr>
                <w:sz w:val="20"/>
                <w:szCs w:val="20"/>
              </w:rPr>
              <w:t xml:space="preserve">FILING DATE: </w:t>
            </w:r>
            <w:r>
              <w:rPr>
                <w:sz w:val="20"/>
                <w:szCs w:val="20"/>
              </w:rPr>
              <w:t>24.11.2010</w:t>
            </w:r>
          </w:p>
          <w:p w:rsidR="00242AEE" w:rsidRPr="00A935AA" w:rsidRDefault="003B0A92" w:rsidP="006D00DD">
            <w:pPr>
              <w:rPr>
                <w:sz w:val="20"/>
                <w:szCs w:val="20"/>
              </w:rPr>
            </w:pPr>
            <w:r w:rsidRPr="003B0A92">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6D00DD" w:rsidRPr="00A935AA" w:rsidRDefault="006D00DD" w:rsidP="006D00DD">
            <w:pPr>
              <w:keepNext/>
              <w:keepLines/>
              <w:tabs>
                <w:tab w:val="left" w:pos="-1440"/>
                <w:tab w:val="left" w:pos="-720"/>
              </w:tabs>
              <w:rPr>
                <w:b/>
                <w:sz w:val="20"/>
                <w:szCs w:val="20"/>
              </w:rPr>
            </w:pPr>
            <w:r>
              <w:rPr>
                <w:b/>
                <w:sz w:val="20"/>
                <w:szCs w:val="20"/>
              </w:rPr>
              <w:t>Richard Bennett</w:t>
            </w:r>
          </w:p>
          <w:p w:rsidR="006D00DD" w:rsidRPr="00A935AA" w:rsidRDefault="006D00DD" w:rsidP="006D00DD">
            <w:pPr>
              <w:keepNext/>
              <w:keepLines/>
              <w:tabs>
                <w:tab w:val="left" w:pos="-1440"/>
                <w:tab w:val="left" w:pos="-720"/>
              </w:tabs>
              <w:rPr>
                <w:sz w:val="20"/>
                <w:szCs w:val="20"/>
              </w:rPr>
            </w:pPr>
            <w:r w:rsidRPr="00A935AA">
              <w:rPr>
                <w:sz w:val="20"/>
                <w:szCs w:val="20"/>
              </w:rPr>
              <w:tab/>
            </w:r>
            <w:r>
              <w:rPr>
                <w:sz w:val="20"/>
                <w:szCs w:val="20"/>
              </w:rPr>
              <w:t>Richard Bennett</w:t>
            </w:r>
          </w:p>
          <w:p w:rsidR="006D00DD" w:rsidRPr="00A935AA" w:rsidRDefault="006D00DD" w:rsidP="006D00DD">
            <w:pPr>
              <w:keepNext/>
              <w:keepLines/>
              <w:tabs>
                <w:tab w:val="left" w:pos="-1440"/>
                <w:tab w:val="left" w:pos="-720"/>
              </w:tabs>
              <w:rPr>
                <w:sz w:val="20"/>
                <w:szCs w:val="20"/>
              </w:rPr>
            </w:pPr>
          </w:p>
          <w:p w:rsidR="006D00DD" w:rsidRPr="006D00DD" w:rsidRDefault="006D00DD" w:rsidP="006D00DD">
            <w:pPr>
              <w:keepNext/>
              <w:keepLines/>
              <w:tabs>
                <w:tab w:val="left" w:pos="-1440"/>
                <w:tab w:val="left" w:pos="-720"/>
              </w:tabs>
              <w:rPr>
                <w:sz w:val="20"/>
                <w:szCs w:val="20"/>
              </w:rPr>
            </w:pPr>
            <w:r w:rsidRPr="00A935AA">
              <w:rPr>
                <w:sz w:val="20"/>
                <w:szCs w:val="20"/>
              </w:rPr>
              <w:tab/>
            </w:r>
            <w:r w:rsidRPr="006D00DD">
              <w:rPr>
                <w:sz w:val="20"/>
                <w:szCs w:val="20"/>
              </w:rPr>
              <w:t>v. (33988)</w:t>
            </w:r>
          </w:p>
          <w:p w:rsidR="006D00DD" w:rsidRPr="006D00DD" w:rsidRDefault="006D00DD" w:rsidP="006D00DD">
            <w:pPr>
              <w:keepNext/>
              <w:keepLines/>
              <w:tabs>
                <w:tab w:val="left" w:pos="-1440"/>
                <w:tab w:val="left" w:pos="-720"/>
              </w:tabs>
              <w:rPr>
                <w:sz w:val="20"/>
                <w:szCs w:val="20"/>
              </w:rPr>
            </w:pPr>
          </w:p>
          <w:p w:rsidR="006D00DD" w:rsidRPr="006D00DD" w:rsidRDefault="006D00DD" w:rsidP="006D00DD">
            <w:pPr>
              <w:keepNext/>
              <w:keepLines/>
              <w:tabs>
                <w:tab w:val="left" w:pos="-1440"/>
                <w:tab w:val="left" w:pos="-720"/>
              </w:tabs>
              <w:rPr>
                <w:b/>
                <w:sz w:val="20"/>
                <w:szCs w:val="20"/>
              </w:rPr>
            </w:pPr>
            <w:r w:rsidRPr="006D00DD">
              <w:rPr>
                <w:b/>
                <w:sz w:val="20"/>
                <w:szCs w:val="20"/>
              </w:rPr>
              <w:t>Her Majesty the Queen (F.C.)</w:t>
            </w:r>
          </w:p>
          <w:p w:rsidR="006D00DD" w:rsidRPr="006D00DD" w:rsidRDefault="006D00DD" w:rsidP="006D00DD">
            <w:pPr>
              <w:keepNext/>
              <w:keepLines/>
              <w:tabs>
                <w:tab w:val="left" w:pos="-1440"/>
                <w:tab w:val="left" w:pos="-720"/>
              </w:tabs>
              <w:rPr>
                <w:sz w:val="20"/>
                <w:szCs w:val="20"/>
              </w:rPr>
            </w:pPr>
            <w:r w:rsidRPr="006D00DD">
              <w:rPr>
                <w:sz w:val="20"/>
                <w:szCs w:val="20"/>
              </w:rPr>
              <w:tab/>
            </w:r>
            <w:r>
              <w:rPr>
                <w:sz w:val="20"/>
                <w:szCs w:val="20"/>
              </w:rPr>
              <w:t>Sandra Tsui</w:t>
            </w:r>
          </w:p>
          <w:p w:rsidR="006D00DD" w:rsidRPr="006D00DD" w:rsidRDefault="006D00DD" w:rsidP="006D00DD">
            <w:pPr>
              <w:keepNext/>
              <w:keepLines/>
              <w:tabs>
                <w:tab w:val="left" w:pos="-1440"/>
                <w:tab w:val="left" w:pos="-720"/>
              </w:tabs>
              <w:rPr>
                <w:sz w:val="20"/>
                <w:szCs w:val="20"/>
              </w:rPr>
            </w:pPr>
            <w:r w:rsidRPr="006D00DD">
              <w:rPr>
                <w:sz w:val="20"/>
                <w:szCs w:val="20"/>
              </w:rPr>
              <w:tab/>
            </w:r>
            <w:r>
              <w:rPr>
                <w:sz w:val="20"/>
                <w:szCs w:val="20"/>
              </w:rPr>
              <w:t>A.G. of Canada</w:t>
            </w:r>
          </w:p>
          <w:p w:rsidR="006D00DD" w:rsidRPr="006D00DD" w:rsidRDefault="006D00DD" w:rsidP="006D00DD">
            <w:pPr>
              <w:keepNext/>
              <w:keepLines/>
              <w:tabs>
                <w:tab w:val="left" w:pos="-1440"/>
                <w:tab w:val="left" w:pos="-720"/>
              </w:tabs>
              <w:rPr>
                <w:sz w:val="20"/>
                <w:szCs w:val="20"/>
              </w:rPr>
            </w:pPr>
          </w:p>
          <w:p w:rsidR="00242AEE" w:rsidRPr="00A935AA" w:rsidRDefault="006D00DD" w:rsidP="006D00DD">
            <w:pPr>
              <w:rPr>
                <w:sz w:val="20"/>
                <w:szCs w:val="20"/>
              </w:rPr>
            </w:pPr>
            <w:r w:rsidRPr="00A935AA">
              <w:rPr>
                <w:sz w:val="20"/>
                <w:szCs w:val="20"/>
              </w:rPr>
              <w:t xml:space="preserve">FILING DATE: </w:t>
            </w:r>
            <w:r>
              <w:rPr>
                <w:sz w:val="20"/>
                <w:szCs w:val="20"/>
              </w:rPr>
              <w:t>01.12.2010</w:t>
            </w:r>
            <w:r w:rsidR="003B0A92" w:rsidRPr="003B0A92">
              <w:rPr>
                <w:sz w:val="20"/>
                <w:szCs w:val="20"/>
                <w:lang w:val="fr-CA"/>
              </w:rPr>
              <w:pict>
                <v:rect id="_x0000_i1026" style="width:108pt;height:1pt" o:hrpct="0" o:hralign="center" o:hrstd="t" o:hrnoshade="t" o:hr="t" fillcolor="black [3213]" stroked="f"/>
              </w:pict>
            </w:r>
          </w:p>
        </w:tc>
      </w:tr>
      <w:tr w:rsidR="005C7898" w:rsidRPr="00A935AA" w:rsidTr="003B3977">
        <w:tc>
          <w:tcPr>
            <w:tcW w:w="4320" w:type="dxa"/>
            <w:shd w:val="clear" w:color="auto" w:fill="auto"/>
          </w:tcPr>
          <w:p w:rsidR="005C7898" w:rsidRPr="00A935AA" w:rsidRDefault="005C7898" w:rsidP="00004C9D">
            <w:pPr>
              <w:rPr>
                <w:b/>
                <w:sz w:val="20"/>
                <w:szCs w:val="20"/>
              </w:rPr>
            </w:pPr>
            <w:r>
              <w:rPr>
                <w:b/>
                <w:sz w:val="20"/>
                <w:szCs w:val="20"/>
              </w:rPr>
              <w:t xml:space="preserve">Sushma Gill et al. </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Sushma Gill</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sz w:val="20"/>
                <w:szCs w:val="20"/>
              </w:rPr>
            </w:pPr>
            <w:r w:rsidRPr="00A935AA">
              <w:rPr>
                <w:sz w:val="20"/>
                <w:szCs w:val="20"/>
              </w:rPr>
              <w:tab/>
              <w:t>v. (3</w:t>
            </w:r>
            <w:r>
              <w:rPr>
                <w:sz w:val="20"/>
                <w:szCs w:val="20"/>
              </w:rPr>
              <w:t>4028</w:t>
            </w:r>
            <w:r w:rsidRPr="00A935AA">
              <w:rPr>
                <w:sz w:val="20"/>
                <w:szCs w:val="20"/>
              </w:rPr>
              <w:t>)</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b/>
                <w:sz w:val="20"/>
                <w:szCs w:val="20"/>
              </w:rPr>
            </w:pPr>
            <w:r>
              <w:rPr>
                <w:b/>
                <w:sz w:val="20"/>
                <w:szCs w:val="20"/>
              </w:rPr>
              <w:t xml:space="preserve">Tarion Warranty Corporation </w:t>
            </w:r>
            <w:r w:rsidRPr="00A935AA">
              <w:rPr>
                <w:b/>
                <w:sz w:val="20"/>
                <w:szCs w:val="20"/>
              </w:rPr>
              <w:t>(</w:t>
            </w:r>
            <w:r>
              <w:rPr>
                <w:b/>
                <w:sz w:val="20"/>
                <w:szCs w:val="20"/>
              </w:rPr>
              <w:t>Ont.</w:t>
            </w:r>
            <w:r w:rsidRPr="00A935AA">
              <w:rPr>
                <w:b/>
                <w:sz w:val="20"/>
                <w:szCs w:val="20"/>
              </w:rPr>
              <w:t>)</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Marshall I. Reinhart</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Gowling Lafleur Henderson LLP</w:t>
            </w:r>
          </w:p>
          <w:p w:rsidR="005C7898" w:rsidRPr="00A935AA" w:rsidRDefault="005C7898" w:rsidP="00004C9D">
            <w:pPr>
              <w:tabs>
                <w:tab w:val="left" w:pos="-1440"/>
                <w:tab w:val="left" w:pos="-720"/>
              </w:tabs>
              <w:rPr>
                <w:sz w:val="20"/>
                <w:szCs w:val="20"/>
              </w:rPr>
            </w:pPr>
          </w:p>
          <w:p w:rsidR="005C7898" w:rsidRPr="00A935AA" w:rsidRDefault="005C7898" w:rsidP="00004C9D">
            <w:pPr>
              <w:rPr>
                <w:sz w:val="20"/>
                <w:szCs w:val="20"/>
              </w:rPr>
            </w:pPr>
            <w:r w:rsidRPr="00A935AA">
              <w:rPr>
                <w:sz w:val="20"/>
                <w:szCs w:val="20"/>
              </w:rPr>
              <w:t xml:space="preserve">FILING DATE: </w:t>
            </w:r>
            <w:r>
              <w:rPr>
                <w:sz w:val="20"/>
                <w:szCs w:val="20"/>
              </w:rPr>
              <w:t>06.12.2010</w:t>
            </w:r>
          </w:p>
          <w:p w:rsidR="005C7898" w:rsidRPr="00A935AA" w:rsidRDefault="003B0A92" w:rsidP="00004C9D">
            <w:pPr>
              <w:rPr>
                <w:sz w:val="20"/>
                <w:szCs w:val="20"/>
              </w:rPr>
            </w:pPr>
            <w:r w:rsidRPr="003B0A92">
              <w:rPr>
                <w:sz w:val="20"/>
                <w:szCs w:val="20"/>
                <w:lang w:val="fr-CA"/>
              </w:rPr>
              <w:pict>
                <v:rect id="_x0000_i1027" style="width:108pt;height:1pt" o:hrpct="0" o:hralign="center" o:hrstd="t" o:hrnoshade="t" o:hr="t" fillcolor="black [3213]" stroked="f"/>
              </w:pict>
            </w:r>
          </w:p>
        </w:tc>
        <w:tc>
          <w:tcPr>
            <w:tcW w:w="1181" w:type="dxa"/>
            <w:shd w:val="clear" w:color="auto" w:fill="auto"/>
          </w:tcPr>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tc>
        <w:tc>
          <w:tcPr>
            <w:tcW w:w="4320" w:type="dxa"/>
            <w:shd w:val="clear" w:color="auto" w:fill="auto"/>
          </w:tcPr>
          <w:p w:rsidR="005C7898" w:rsidRPr="00A935AA" w:rsidRDefault="005C7898" w:rsidP="00004C9D">
            <w:pPr>
              <w:keepNext/>
              <w:keepLines/>
              <w:tabs>
                <w:tab w:val="left" w:pos="-1440"/>
                <w:tab w:val="left" w:pos="-720"/>
              </w:tabs>
              <w:rPr>
                <w:b/>
                <w:sz w:val="20"/>
                <w:szCs w:val="20"/>
              </w:rPr>
            </w:pPr>
            <w:r>
              <w:rPr>
                <w:b/>
                <w:sz w:val="20"/>
                <w:szCs w:val="20"/>
              </w:rPr>
              <w:t>Her Majesty the Queen</w:t>
            </w:r>
          </w:p>
          <w:p w:rsidR="005C7898" w:rsidRPr="00A935AA" w:rsidRDefault="005C7898" w:rsidP="00004C9D">
            <w:pPr>
              <w:keepNext/>
              <w:keepLines/>
              <w:tabs>
                <w:tab w:val="left" w:pos="-1440"/>
                <w:tab w:val="left" w:pos="-720"/>
              </w:tabs>
              <w:rPr>
                <w:sz w:val="20"/>
                <w:szCs w:val="20"/>
              </w:rPr>
            </w:pPr>
            <w:r w:rsidRPr="00A935AA">
              <w:rPr>
                <w:sz w:val="20"/>
                <w:szCs w:val="20"/>
              </w:rPr>
              <w:tab/>
            </w:r>
            <w:r>
              <w:rPr>
                <w:sz w:val="20"/>
                <w:szCs w:val="20"/>
              </w:rPr>
              <w:t>Diana M. Cameron</w:t>
            </w:r>
          </w:p>
          <w:p w:rsidR="005C7898" w:rsidRPr="00A935AA" w:rsidRDefault="005C7898" w:rsidP="00004C9D">
            <w:pPr>
              <w:keepNext/>
              <w:keepLines/>
              <w:tabs>
                <w:tab w:val="left" w:pos="-1440"/>
                <w:tab w:val="left" w:pos="-720"/>
              </w:tabs>
              <w:rPr>
                <w:sz w:val="20"/>
                <w:szCs w:val="20"/>
              </w:rPr>
            </w:pPr>
            <w:r w:rsidRPr="00A935AA">
              <w:rPr>
                <w:sz w:val="20"/>
                <w:szCs w:val="20"/>
              </w:rPr>
              <w:tab/>
            </w:r>
            <w:r>
              <w:rPr>
                <w:sz w:val="20"/>
                <w:szCs w:val="20"/>
              </w:rPr>
              <w:t>A.G. of Manitoba</w:t>
            </w:r>
          </w:p>
          <w:p w:rsidR="005C7898" w:rsidRPr="00A935AA" w:rsidRDefault="005C7898" w:rsidP="00004C9D">
            <w:pPr>
              <w:keepNext/>
              <w:keepLines/>
              <w:tabs>
                <w:tab w:val="left" w:pos="-1440"/>
                <w:tab w:val="left" w:pos="-720"/>
              </w:tabs>
              <w:rPr>
                <w:sz w:val="20"/>
                <w:szCs w:val="20"/>
              </w:rPr>
            </w:pPr>
          </w:p>
          <w:p w:rsidR="005C7898" w:rsidRPr="005C7898" w:rsidRDefault="005C7898" w:rsidP="00004C9D">
            <w:pPr>
              <w:keepNext/>
              <w:keepLines/>
              <w:tabs>
                <w:tab w:val="left" w:pos="-1440"/>
                <w:tab w:val="left" w:pos="-720"/>
              </w:tabs>
              <w:rPr>
                <w:sz w:val="20"/>
                <w:szCs w:val="20"/>
              </w:rPr>
            </w:pPr>
            <w:r w:rsidRPr="00A935AA">
              <w:rPr>
                <w:sz w:val="20"/>
                <w:szCs w:val="20"/>
              </w:rPr>
              <w:tab/>
            </w:r>
            <w:r w:rsidRPr="005C7898">
              <w:rPr>
                <w:sz w:val="20"/>
                <w:szCs w:val="20"/>
              </w:rPr>
              <w:t>v. (3</w:t>
            </w:r>
            <w:r>
              <w:rPr>
                <w:sz w:val="20"/>
                <w:szCs w:val="20"/>
              </w:rPr>
              <w:t>3976</w:t>
            </w:r>
            <w:r w:rsidRPr="005C7898">
              <w:rPr>
                <w:sz w:val="20"/>
                <w:szCs w:val="20"/>
              </w:rPr>
              <w:t>)</w:t>
            </w:r>
          </w:p>
          <w:p w:rsidR="005C7898" w:rsidRPr="005C7898" w:rsidRDefault="005C7898" w:rsidP="00004C9D">
            <w:pPr>
              <w:keepNext/>
              <w:keepLines/>
              <w:tabs>
                <w:tab w:val="left" w:pos="-1440"/>
                <w:tab w:val="left" w:pos="-720"/>
              </w:tabs>
              <w:rPr>
                <w:sz w:val="20"/>
                <w:szCs w:val="20"/>
              </w:rPr>
            </w:pPr>
          </w:p>
          <w:p w:rsidR="005C7898" w:rsidRPr="005C7898" w:rsidRDefault="005C7898" w:rsidP="00004C9D">
            <w:pPr>
              <w:keepNext/>
              <w:keepLines/>
              <w:tabs>
                <w:tab w:val="left" w:pos="-1440"/>
                <w:tab w:val="left" w:pos="-720"/>
              </w:tabs>
              <w:rPr>
                <w:b/>
                <w:sz w:val="20"/>
                <w:szCs w:val="20"/>
              </w:rPr>
            </w:pPr>
            <w:r>
              <w:rPr>
                <w:b/>
                <w:sz w:val="20"/>
                <w:szCs w:val="20"/>
              </w:rPr>
              <w:t xml:space="preserve">Clato Lual Mabior </w:t>
            </w:r>
            <w:r w:rsidRPr="005C7898">
              <w:rPr>
                <w:b/>
                <w:sz w:val="20"/>
                <w:szCs w:val="20"/>
              </w:rPr>
              <w:t>(</w:t>
            </w:r>
            <w:r>
              <w:rPr>
                <w:b/>
                <w:sz w:val="20"/>
                <w:szCs w:val="20"/>
              </w:rPr>
              <w:t>Ma</w:t>
            </w:r>
            <w:r w:rsidRPr="005C7898">
              <w:rPr>
                <w:b/>
                <w:sz w:val="20"/>
                <w:szCs w:val="20"/>
              </w:rPr>
              <w:t>n.)</w:t>
            </w:r>
          </w:p>
          <w:p w:rsidR="005C7898" w:rsidRPr="005C7898" w:rsidRDefault="005C7898" w:rsidP="00004C9D">
            <w:pPr>
              <w:keepNext/>
              <w:keepLines/>
              <w:tabs>
                <w:tab w:val="left" w:pos="-1440"/>
                <w:tab w:val="left" w:pos="-720"/>
              </w:tabs>
              <w:rPr>
                <w:sz w:val="20"/>
                <w:szCs w:val="20"/>
              </w:rPr>
            </w:pPr>
            <w:r w:rsidRPr="005C7898">
              <w:rPr>
                <w:sz w:val="20"/>
                <w:szCs w:val="20"/>
              </w:rPr>
              <w:tab/>
            </w:r>
            <w:r>
              <w:rPr>
                <w:sz w:val="20"/>
                <w:szCs w:val="20"/>
              </w:rPr>
              <w:t>Iain MacNair</w:t>
            </w:r>
          </w:p>
          <w:p w:rsidR="005C7898" w:rsidRPr="005C7898" w:rsidRDefault="005C7898" w:rsidP="00004C9D">
            <w:pPr>
              <w:keepNext/>
              <w:keepLines/>
              <w:tabs>
                <w:tab w:val="left" w:pos="-1440"/>
                <w:tab w:val="left" w:pos="-720"/>
              </w:tabs>
              <w:rPr>
                <w:sz w:val="20"/>
                <w:szCs w:val="20"/>
              </w:rPr>
            </w:pPr>
            <w:r w:rsidRPr="005C7898">
              <w:rPr>
                <w:sz w:val="20"/>
                <w:szCs w:val="20"/>
              </w:rPr>
              <w:tab/>
            </w:r>
            <w:r>
              <w:rPr>
                <w:sz w:val="20"/>
                <w:szCs w:val="20"/>
              </w:rPr>
              <w:t>McRoberts Law Offices LLP</w:t>
            </w:r>
          </w:p>
          <w:p w:rsidR="005C7898" w:rsidRPr="005C7898" w:rsidRDefault="005C7898" w:rsidP="00004C9D">
            <w:pPr>
              <w:keepNext/>
              <w:keepLines/>
              <w:tabs>
                <w:tab w:val="left" w:pos="-1440"/>
                <w:tab w:val="left" w:pos="-720"/>
              </w:tabs>
              <w:rPr>
                <w:sz w:val="20"/>
                <w:szCs w:val="20"/>
              </w:rPr>
            </w:pPr>
          </w:p>
          <w:p w:rsidR="005C7898" w:rsidRDefault="005C7898" w:rsidP="00004C9D">
            <w:pPr>
              <w:rPr>
                <w:sz w:val="20"/>
                <w:szCs w:val="20"/>
              </w:rPr>
            </w:pPr>
            <w:r w:rsidRPr="00A935AA">
              <w:rPr>
                <w:sz w:val="20"/>
                <w:szCs w:val="20"/>
              </w:rPr>
              <w:t>FILING DATE:</w:t>
            </w:r>
            <w:r>
              <w:rPr>
                <w:sz w:val="20"/>
                <w:szCs w:val="20"/>
              </w:rPr>
              <w:t xml:space="preserve"> 10.12.2010</w:t>
            </w:r>
          </w:p>
          <w:p w:rsidR="005C7898" w:rsidRPr="00A935AA" w:rsidRDefault="003B0A92" w:rsidP="00004C9D">
            <w:pPr>
              <w:rPr>
                <w:sz w:val="20"/>
                <w:szCs w:val="20"/>
              </w:rPr>
            </w:pPr>
            <w:r w:rsidRPr="003B0A92">
              <w:rPr>
                <w:sz w:val="20"/>
                <w:szCs w:val="20"/>
                <w:lang w:val="fr-CA"/>
              </w:rPr>
              <w:pict>
                <v:rect id="_x0000_i1028" style="width:108pt;height:1pt" o:hrpct="0" o:hralign="center" o:hrstd="t" o:hrnoshade="t" o:hr="t" fillcolor="black [3213]" stroked="f"/>
              </w:pict>
            </w:r>
          </w:p>
        </w:tc>
      </w:tr>
      <w:tr w:rsidR="005C7898" w:rsidRPr="00A935AA" w:rsidTr="003B3977">
        <w:trPr>
          <w:cantSplit/>
        </w:trPr>
        <w:tc>
          <w:tcPr>
            <w:tcW w:w="4320" w:type="dxa"/>
            <w:shd w:val="clear" w:color="auto" w:fill="auto"/>
          </w:tcPr>
          <w:p w:rsidR="005C7898" w:rsidRPr="00A935AA" w:rsidRDefault="005C7898" w:rsidP="00004C9D">
            <w:pPr>
              <w:rPr>
                <w:b/>
                <w:sz w:val="20"/>
                <w:szCs w:val="20"/>
              </w:rPr>
            </w:pPr>
            <w:r>
              <w:rPr>
                <w:b/>
                <w:sz w:val="20"/>
                <w:szCs w:val="20"/>
              </w:rPr>
              <w:t>Reginald Sanjay Pal</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Mark Jetté</w:t>
            </w:r>
          </w:p>
          <w:p w:rsidR="005C7898" w:rsidRPr="00A935AA" w:rsidRDefault="005C7898" w:rsidP="005C7898">
            <w:pPr>
              <w:keepNext/>
              <w:keepLines/>
              <w:tabs>
                <w:tab w:val="left" w:pos="-1440"/>
                <w:tab w:val="left" w:pos="-720"/>
              </w:tabs>
              <w:rPr>
                <w:sz w:val="20"/>
                <w:szCs w:val="20"/>
              </w:rPr>
            </w:pPr>
            <w:r w:rsidRPr="00A935AA">
              <w:rPr>
                <w:sz w:val="20"/>
                <w:szCs w:val="20"/>
              </w:rPr>
              <w:tab/>
            </w:r>
            <w:r>
              <w:rPr>
                <w:sz w:val="20"/>
                <w:szCs w:val="20"/>
              </w:rPr>
              <w:t>Sutherland Jetté</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sz w:val="20"/>
                <w:szCs w:val="20"/>
              </w:rPr>
            </w:pPr>
            <w:r w:rsidRPr="00A935AA">
              <w:rPr>
                <w:sz w:val="20"/>
                <w:szCs w:val="20"/>
              </w:rPr>
              <w:tab/>
              <w:t>v. (3</w:t>
            </w:r>
            <w:r>
              <w:rPr>
                <w:sz w:val="20"/>
                <w:szCs w:val="20"/>
              </w:rPr>
              <w:t>39</w:t>
            </w:r>
            <w:r w:rsidR="00390FD4">
              <w:rPr>
                <w:sz w:val="20"/>
                <w:szCs w:val="20"/>
              </w:rPr>
              <w:t>37</w:t>
            </w:r>
            <w:r w:rsidRPr="00A935AA">
              <w:rPr>
                <w:sz w:val="20"/>
                <w:szCs w:val="20"/>
              </w:rPr>
              <w:t>)</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b/>
                <w:sz w:val="20"/>
                <w:szCs w:val="20"/>
              </w:rPr>
            </w:pPr>
            <w:r>
              <w:rPr>
                <w:b/>
                <w:sz w:val="20"/>
                <w:szCs w:val="20"/>
              </w:rPr>
              <w:t xml:space="preserve">Attorney General of Canada on behalf of the United States of America </w:t>
            </w:r>
            <w:r w:rsidRPr="00A935AA">
              <w:rPr>
                <w:b/>
                <w:sz w:val="20"/>
                <w:szCs w:val="20"/>
              </w:rPr>
              <w:t>(B.C.)</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Diba B. Majzub</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A.G. of Canada</w:t>
            </w:r>
          </w:p>
          <w:p w:rsidR="005C7898" w:rsidRPr="00A935AA" w:rsidRDefault="005C7898" w:rsidP="00004C9D">
            <w:pPr>
              <w:tabs>
                <w:tab w:val="left" w:pos="-1440"/>
                <w:tab w:val="left" w:pos="-720"/>
              </w:tabs>
              <w:rPr>
                <w:sz w:val="20"/>
                <w:szCs w:val="20"/>
              </w:rPr>
            </w:pPr>
          </w:p>
          <w:p w:rsidR="005C7898" w:rsidRPr="00A935AA" w:rsidRDefault="005C7898" w:rsidP="00004C9D">
            <w:pPr>
              <w:rPr>
                <w:sz w:val="20"/>
                <w:szCs w:val="20"/>
              </w:rPr>
            </w:pPr>
            <w:r w:rsidRPr="00A935AA">
              <w:rPr>
                <w:sz w:val="20"/>
                <w:szCs w:val="20"/>
              </w:rPr>
              <w:t xml:space="preserve">FILING DATE: </w:t>
            </w:r>
            <w:r>
              <w:rPr>
                <w:sz w:val="20"/>
                <w:szCs w:val="20"/>
              </w:rPr>
              <w:t>17.12.2010</w:t>
            </w:r>
          </w:p>
          <w:p w:rsidR="005C7898" w:rsidRPr="00A935AA" w:rsidRDefault="003B0A92" w:rsidP="00004C9D">
            <w:pPr>
              <w:rPr>
                <w:sz w:val="20"/>
                <w:szCs w:val="20"/>
              </w:rPr>
            </w:pPr>
            <w:r w:rsidRPr="003B0A92">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p w:rsidR="005C7898" w:rsidRPr="00A935AA" w:rsidRDefault="005C7898" w:rsidP="00004C9D">
            <w:pPr>
              <w:jc w:val="center"/>
              <w:rPr>
                <w:sz w:val="20"/>
                <w:szCs w:val="20"/>
              </w:rPr>
            </w:pPr>
          </w:p>
        </w:tc>
        <w:tc>
          <w:tcPr>
            <w:tcW w:w="4320" w:type="dxa"/>
            <w:shd w:val="clear" w:color="auto" w:fill="auto"/>
          </w:tcPr>
          <w:p w:rsidR="005C7898" w:rsidRDefault="005C7898" w:rsidP="00004C9D">
            <w:pPr>
              <w:rPr>
                <w:b/>
                <w:sz w:val="20"/>
                <w:szCs w:val="20"/>
              </w:rPr>
            </w:pPr>
          </w:p>
          <w:p w:rsidR="005C7898" w:rsidRPr="00A935AA" w:rsidRDefault="005C7898" w:rsidP="00004C9D">
            <w:pPr>
              <w:rPr>
                <w:b/>
                <w:sz w:val="20"/>
                <w:szCs w:val="20"/>
              </w:rPr>
            </w:pPr>
            <w:r>
              <w:rPr>
                <w:b/>
                <w:sz w:val="20"/>
                <w:szCs w:val="20"/>
              </w:rPr>
              <w:t>N.S.</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David Butt</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sz w:val="20"/>
                <w:szCs w:val="20"/>
              </w:rPr>
            </w:pPr>
            <w:r w:rsidRPr="00A935AA">
              <w:rPr>
                <w:sz w:val="20"/>
                <w:szCs w:val="20"/>
              </w:rPr>
              <w:tab/>
              <w:t>v. (3</w:t>
            </w:r>
            <w:r>
              <w:rPr>
                <w:sz w:val="20"/>
                <w:szCs w:val="20"/>
              </w:rPr>
              <w:t>3989</w:t>
            </w:r>
            <w:r w:rsidRPr="00A935AA">
              <w:rPr>
                <w:sz w:val="20"/>
                <w:szCs w:val="20"/>
              </w:rPr>
              <w:t>)</w:t>
            </w:r>
          </w:p>
          <w:p w:rsidR="005C7898" w:rsidRPr="00A935AA" w:rsidRDefault="005C7898" w:rsidP="00004C9D">
            <w:pPr>
              <w:tabs>
                <w:tab w:val="left" w:pos="-1440"/>
                <w:tab w:val="left" w:pos="-720"/>
              </w:tabs>
              <w:rPr>
                <w:sz w:val="20"/>
                <w:szCs w:val="20"/>
              </w:rPr>
            </w:pPr>
          </w:p>
          <w:p w:rsidR="005C7898" w:rsidRPr="00A935AA" w:rsidRDefault="005C7898" w:rsidP="00004C9D">
            <w:pPr>
              <w:tabs>
                <w:tab w:val="left" w:pos="-1440"/>
                <w:tab w:val="left" w:pos="-720"/>
              </w:tabs>
              <w:rPr>
                <w:b/>
                <w:sz w:val="20"/>
                <w:szCs w:val="20"/>
              </w:rPr>
            </w:pPr>
            <w:r>
              <w:rPr>
                <w:b/>
                <w:sz w:val="20"/>
                <w:szCs w:val="20"/>
              </w:rPr>
              <w:t xml:space="preserve">Her Majesty the Queen et al. </w:t>
            </w:r>
            <w:r w:rsidRPr="00A935AA">
              <w:rPr>
                <w:b/>
                <w:sz w:val="20"/>
                <w:szCs w:val="20"/>
              </w:rPr>
              <w:t>(</w:t>
            </w:r>
            <w:r>
              <w:rPr>
                <w:b/>
                <w:sz w:val="20"/>
                <w:szCs w:val="20"/>
              </w:rPr>
              <w:t>Ont</w:t>
            </w:r>
            <w:r w:rsidRPr="00A935AA">
              <w:rPr>
                <w:b/>
                <w:sz w:val="20"/>
                <w:szCs w:val="20"/>
              </w:rPr>
              <w:t>.)</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Elise Nakelsky</w:t>
            </w:r>
          </w:p>
          <w:p w:rsidR="005C7898" w:rsidRPr="00A935AA" w:rsidRDefault="005C7898" w:rsidP="00004C9D">
            <w:pPr>
              <w:tabs>
                <w:tab w:val="left" w:pos="-1440"/>
                <w:tab w:val="left" w:pos="-720"/>
              </w:tabs>
              <w:rPr>
                <w:sz w:val="20"/>
                <w:szCs w:val="20"/>
              </w:rPr>
            </w:pPr>
            <w:r w:rsidRPr="00A935AA">
              <w:rPr>
                <w:sz w:val="20"/>
                <w:szCs w:val="20"/>
              </w:rPr>
              <w:tab/>
            </w:r>
            <w:r>
              <w:rPr>
                <w:sz w:val="20"/>
                <w:szCs w:val="20"/>
              </w:rPr>
              <w:t>A.G. of Ontario</w:t>
            </w:r>
          </w:p>
          <w:p w:rsidR="005C7898" w:rsidRPr="00A935AA" w:rsidRDefault="005C7898" w:rsidP="00004C9D">
            <w:pPr>
              <w:tabs>
                <w:tab w:val="left" w:pos="-1440"/>
                <w:tab w:val="left" w:pos="-720"/>
              </w:tabs>
              <w:rPr>
                <w:sz w:val="20"/>
                <w:szCs w:val="20"/>
              </w:rPr>
            </w:pPr>
          </w:p>
          <w:p w:rsidR="005C7898" w:rsidRPr="00A935AA" w:rsidRDefault="005C7898" w:rsidP="00004C9D">
            <w:pPr>
              <w:rPr>
                <w:sz w:val="20"/>
                <w:szCs w:val="20"/>
              </w:rPr>
            </w:pPr>
            <w:r w:rsidRPr="00A935AA">
              <w:rPr>
                <w:sz w:val="20"/>
                <w:szCs w:val="20"/>
              </w:rPr>
              <w:t xml:space="preserve">FILING DATE: </w:t>
            </w:r>
            <w:r>
              <w:rPr>
                <w:sz w:val="20"/>
                <w:szCs w:val="20"/>
              </w:rPr>
              <w:t>13.12.2010</w:t>
            </w:r>
          </w:p>
          <w:p w:rsidR="005C7898" w:rsidRPr="00A935AA" w:rsidRDefault="003B0A92" w:rsidP="00004C9D">
            <w:pPr>
              <w:rPr>
                <w:sz w:val="20"/>
                <w:szCs w:val="20"/>
              </w:rPr>
            </w:pPr>
            <w:r w:rsidRPr="003B0A92">
              <w:rPr>
                <w:sz w:val="20"/>
                <w:szCs w:val="20"/>
                <w:lang w:val="fr-CA"/>
              </w:rPr>
              <w:pict>
                <v:rect id="_x0000_i1030" style="width:108pt;height:1pt" o:hrpct="0" o:hralign="center" o:hrstd="t" o:hrnoshade="t" o:hr="t" fillcolor="black [3213]" stroked="f"/>
              </w:pict>
            </w:r>
          </w:p>
        </w:tc>
      </w:tr>
      <w:tr w:rsidR="00872D76" w:rsidRPr="00A935AA" w:rsidTr="003B3977">
        <w:trPr>
          <w:cantSplit/>
        </w:trPr>
        <w:tc>
          <w:tcPr>
            <w:tcW w:w="4320" w:type="dxa"/>
            <w:shd w:val="clear" w:color="auto" w:fill="auto"/>
          </w:tcPr>
          <w:p w:rsidR="003D4CE7" w:rsidRDefault="003D4CE7" w:rsidP="003D4CE7">
            <w:pPr>
              <w:rPr>
                <w:b/>
                <w:sz w:val="20"/>
                <w:szCs w:val="20"/>
              </w:rPr>
            </w:pPr>
          </w:p>
          <w:p w:rsidR="00872D76" w:rsidRPr="00872D76" w:rsidRDefault="00872D76" w:rsidP="003D4CE7">
            <w:pPr>
              <w:rPr>
                <w:b/>
                <w:sz w:val="20"/>
                <w:szCs w:val="20"/>
              </w:rPr>
            </w:pPr>
            <w:r w:rsidRPr="00872D76">
              <w:rPr>
                <w:b/>
                <w:sz w:val="20"/>
                <w:szCs w:val="20"/>
              </w:rPr>
              <w:t>Alan Geoffrey Steele</w:t>
            </w:r>
          </w:p>
          <w:p w:rsidR="00872D76" w:rsidRPr="00872D76" w:rsidRDefault="00872D76" w:rsidP="003D4CE7">
            <w:pPr>
              <w:tabs>
                <w:tab w:val="left" w:pos="-1440"/>
                <w:tab w:val="left" w:pos="-720"/>
              </w:tabs>
              <w:rPr>
                <w:sz w:val="20"/>
                <w:szCs w:val="20"/>
              </w:rPr>
            </w:pPr>
            <w:r w:rsidRPr="00872D76">
              <w:rPr>
                <w:sz w:val="20"/>
                <w:szCs w:val="20"/>
              </w:rPr>
              <w:tab/>
              <w:t>Alan Geoffrey Steele</w:t>
            </w:r>
          </w:p>
          <w:p w:rsidR="00872D76" w:rsidRPr="00872D76" w:rsidRDefault="00872D76" w:rsidP="003D4CE7">
            <w:pPr>
              <w:tabs>
                <w:tab w:val="left" w:pos="-1440"/>
                <w:tab w:val="left" w:pos="-720"/>
              </w:tabs>
              <w:rPr>
                <w:sz w:val="20"/>
                <w:szCs w:val="20"/>
              </w:rPr>
            </w:pPr>
          </w:p>
          <w:p w:rsidR="00872D76" w:rsidRPr="00872D76" w:rsidRDefault="00872D76" w:rsidP="003D4CE7">
            <w:pPr>
              <w:tabs>
                <w:tab w:val="left" w:pos="-1440"/>
                <w:tab w:val="left" w:pos="-720"/>
              </w:tabs>
              <w:rPr>
                <w:sz w:val="20"/>
                <w:szCs w:val="20"/>
              </w:rPr>
            </w:pPr>
            <w:r w:rsidRPr="00872D76">
              <w:rPr>
                <w:sz w:val="20"/>
                <w:szCs w:val="20"/>
              </w:rPr>
              <w:tab/>
              <w:t>v. (340</w:t>
            </w:r>
            <w:r>
              <w:rPr>
                <w:sz w:val="20"/>
                <w:szCs w:val="20"/>
              </w:rPr>
              <w:t>30</w:t>
            </w:r>
            <w:r w:rsidRPr="00872D76">
              <w:rPr>
                <w:sz w:val="20"/>
                <w:szCs w:val="20"/>
              </w:rPr>
              <w:t>)</w:t>
            </w:r>
          </w:p>
          <w:p w:rsidR="00872D76" w:rsidRPr="00872D76" w:rsidRDefault="00872D76" w:rsidP="003D4CE7">
            <w:pPr>
              <w:tabs>
                <w:tab w:val="left" w:pos="-1440"/>
                <w:tab w:val="left" w:pos="-720"/>
              </w:tabs>
              <w:rPr>
                <w:sz w:val="20"/>
                <w:szCs w:val="20"/>
              </w:rPr>
            </w:pPr>
          </w:p>
          <w:p w:rsidR="00872D76" w:rsidRPr="00872D76" w:rsidRDefault="00872D76" w:rsidP="00872D76">
            <w:pPr>
              <w:keepNext/>
              <w:keepLines/>
              <w:tabs>
                <w:tab w:val="left" w:pos="-1440"/>
                <w:tab w:val="left" w:pos="-720"/>
              </w:tabs>
              <w:rPr>
                <w:b/>
                <w:sz w:val="20"/>
                <w:szCs w:val="20"/>
              </w:rPr>
            </w:pPr>
            <w:r w:rsidRPr="00872D76">
              <w:rPr>
                <w:b/>
                <w:sz w:val="20"/>
                <w:szCs w:val="20"/>
              </w:rPr>
              <w:t>Her Majesty the Queen (B.C.)</w:t>
            </w:r>
          </w:p>
          <w:p w:rsidR="00872D76" w:rsidRPr="00872D76" w:rsidRDefault="00872D76" w:rsidP="003D4CE7">
            <w:pPr>
              <w:tabs>
                <w:tab w:val="left" w:pos="-1440"/>
                <w:tab w:val="left" w:pos="-720"/>
              </w:tabs>
              <w:rPr>
                <w:sz w:val="20"/>
                <w:szCs w:val="20"/>
              </w:rPr>
            </w:pPr>
            <w:r w:rsidRPr="00872D76">
              <w:rPr>
                <w:sz w:val="20"/>
                <w:szCs w:val="20"/>
              </w:rPr>
              <w:tab/>
            </w:r>
            <w:r>
              <w:rPr>
                <w:sz w:val="20"/>
                <w:szCs w:val="20"/>
              </w:rPr>
              <w:t>Alexander Budlovsky, Q.C.</w:t>
            </w:r>
          </w:p>
          <w:p w:rsidR="00872D76" w:rsidRPr="00872D76" w:rsidRDefault="00872D76" w:rsidP="003D4CE7">
            <w:pPr>
              <w:tabs>
                <w:tab w:val="left" w:pos="-1440"/>
                <w:tab w:val="left" w:pos="-720"/>
              </w:tabs>
              <w:rPr>
                <w:sz w:val="20"/>
                <w:szCs w:val="20"/>
              </w:rPr>
            </w:pPr>
            <w:r w:rsidRPr="00872D76">
              <w:rPr>
                <w:sz w:val="20"/>
                <w:szCs w:val="20"/>
              </w:rPr>
              <w:tab/>
            </w:r>
            <w:r>
              <w:rPr>
                <w:sz w:val="20"/>
                <w:szCs w:val="20"/>
              </w:rPr>
              <w:t>A.G. of British Columbia</w:t>
            </w:r>
          </w:p>
          <w:p w:rsidR="00872D76" w:rsidRPr="00872D76" w:rsidRDefault="00872D76" w:rsidP="003D4CE7">
            <w:pPr>
              <w:tabs>
                <w:tab w:val="left" w:pos="-1440"/>
                <w:tab w:val="left" w:pos="-720"/>
              </w:tabs>
              <w:rPr>
                <w:sz w:val="20"/>
                <w:szCs w:val="20"/>
              </w:rPr>
            </w:pPr>
          </w:p>
          <w:p w:rsidR="00872D76" w:rsidRPr="00872D76" w:rsidRDefault="00872D76" w:rsidP="003D4CE7">
            <w:pPr>
              <w:rPr>
                <w:sz w:val="20"/>
                <w:szCs w:val="20"/>
              </w:rPr>
            </w:pPr>
            <w:r w:rsidRPr="00872D76">
              <w:rPr>
                <w:sz w:val="20"/>
                <w:szCs w:val="20"/>
              </w:rPr>
              <w:t xml:space="preserve">FILING DATE: </w:t>
            </w:r>
            <w:r>
              <w:rPr>
                <w:sz w:val="20"/>
                <w:szCs w:val="20"/>
              </w:rPr>
              <w:t>20.12.2010</w:t>
            </w:r>
          </w:p>
          <w:p w:rsidR="00872D76" w:rsidRPr="00872D76" w:rsidRDefault="003B0A92" w:rsidP="003D4CE7">
            <w:pPr>
              <w:rPr>
                <w:sz w:val="20"/>
                <w:szCs w:val="20"/>
                <w:lang w:val="fr-CA"/>
              </w:rPr>
            </w:pPr>
            <w:r w:rsidRPr="003B0A92">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72D76" w:rsidRDefault="00872D76"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Default="003D4CE7" w:rsidP="00004C9D">
            <w:pPr>
              <w:jc w:val="center"/>
              <w:rPr>
                <w:sz w:val="20"/>
                <w:szCs w:val="20"/>
              </w:rPr>
            </w:pPr>
          </w:p>
          <w:p w:rsidR="003D4CE7" w:rsidRPr="00A935AA" w:rsidRDefault="003D4CE7" w:rsidP="00004C9D">
            <w:pPr>
              <w:jc w:val="center"/>
              <w:rPr>
                <w:sz w:val="20"/>
                <w:szCs w:val="20"/>
              </w:rPr>
            </w:pPr>
          </w:p>
        </w:tc>
        <w:tc>
          <w:tcPr>
            <w:tcW w:w="4320" w:type="dxa"/>
            <w:shd w:val="clear" w:color="auto" w:fill="auto"/>
          </w:tcPr>
          <w:p w:rsidR="00872D76" w:rsidRPr="00872D76" w:rsidRDefault="00872D76" w:rsidP="003D4CE7">
            <w:pPr>
              <w:rPr>
                <w:b/>
                <w:sz w:val="20"/>
                <w:szCs w:val="20"/>
                <w:lang w:val="fr-CA"/>
              </w:rPr>
            </w:pPr>
            <w:r w:rsidRPr="00872D76">
              <w:rPr>
                <w:b/>
                <w:sz w:val="20"/>
                <w:szCs w:val="20"/>
                <w:lang w:val="fr-CA"/>
              </w:rPr>
              <w:t>Mario Poupart</w:t>
            </w:r>
          </w:p>
          <w:p w:rsidR="00872D76" w:rsidRPr="00872D76" w:rsidRDefault="00872D76" w:rsidP="003D4CE7">
            <w:pPr>
              <w:tabs>
                <w:tab w:val="left" w:pos="-1440"/>
                <w:tab w:val="left" w:pos="-720"/>
              </w:tabs>
              <w:rPr>
                <w:sz w:val="20"/>
                <w:szCs w:val="20"/>
                <w:lang w:val="fr-CA"/>
              </w:rPr>
            </w:pPr>
            <w:r w:rsidRPr="00872D76">
              <w:rPr>
                <w:sz w:val="20"/>
                <w:szCs w:val="20"/>
                <w:lang w:val="fr-CA"/>
              </w:rPr>
              <w:tab/>
              <w:t>Karl-Emmanuel Harrison</w:t>
            </w:r>
          </w:p>
          <w:p w:rsidR="00872D76" w:rsidRPr="00872D76" w:rsidRDefault="00872D76" w:rsidP="003D4CE7">
            <w:pPr>
              <w:tabs>
                <w:tab w:val="left" w:pos="-1440"/>
                <w:tab w:val="left" w:pos="-720"/>
              </w:tabs>
              <w:rPr>
                <w:sz w:val="20"/>
                <w:szCs w:val="20"/>
                <w:lang w:val="fr-CA"/>
              </w:rPr>
            </w:pPr>
          </w:p>
          <w:p w:rsidR="00872D76" w:rsidRPr="00872D76" w:rsidRDefault="00872D76" w:rsidP="003D4CE7">
            <w:pPr>
              <w:tabs>
                <w:tab w:val="left" w:pos="-1440"/>
                <w:tab w:val="left" w:pos="-720"/>
              </w:tabs>
              <w:rPr>
                <w:sz w:val="20"/>
                <w:szCs w:val="20"/>
                <w:lang w:val="fr-CA"/>
              </w:rPr>
            </w:pPr>
            <w:r w:rsidRPr="00872D76">
              <w:rPr>
                <w:sz w:val="20"/>
                <w:szCs w:val="20"/>
                <w:lang w:val="fr-CA"/>
              </w:rPr>
              <w:tab/>
              <w:t>c. (34000)</w:t>
            </w:r>
          </w:p>
          <w:p w:rsidR="00872D76" w:rsidRPr="00872D76" w:rsidRDefault="00872D76" w:rsidP="003D4CE7">
            <w:pPr>
              <w:tabs>
                <w:tab w:val="left" w:pos="-1440"/>
                <w:tab w:val="left" w:pos="-720"/>
              </w:tabs>
              <w:rPr>
                <w:sz w:val="20"/>
                <w:szCs w:val="20"/>
                <w:lang w:val="fr-CA"/>
              </w:rPr>
            </w:pPr>
          </w:p>
          <w:p w:rsidR="00872D76" w:rsidRPr="00872D76" w:rsidRDefault="00872D76" w:rsidP="003D4CE7">
            <w:pPr>
              <w:tabs>
                <w:tab w:val="left" w:pos="-1440"/>
                <w:tab w:val="left" w:pos="-720"/>
              </w:tabs>
              <w:rPr>
                <w:b/>
                <w:sz w:val="20"/>
                <w:szCs w:val="20"/>
                <w:lang w:val="fr-CA"/>
              </w:rPr>
            </w:pPr>
            <w:r w:rsidRPr="00872D76">
              <w:rPr>
                <w:b/>
                <w:sz w:val="20"/>
                <w:szCs w:val="20"/>
                <w:lang w:val="fr-CA"/>
              </w:rPr>
              <w:t>Sa Majesté la Rein</w:t>
            </w:r>
            <w:r>
              <w:rPr>
                <w:b/>
                <w:sz w:val="20"/>
                <w:szCs w:val="20"/>
                <w:lang w:val="fr-CA"/>
              </w:rPr>
              <w:t>e</w:t>
            </w:r>
            <w:r w:rsidRPr="00872D76">
              <w:rPr>
                <w:b/>
                <w:sz w:val="20"/>
                <w:szCs w:val="20"/>
                <w:lang w:val="fr-CA"/>
              </w:rPr>
              <w:t xml:space="preserve"> (Qc)</w:t>
            </w:r>
          </w:p>
          <w:p w:rsidR="00872D76" w:rsidRPr="00872D76" w:rsidRDefault="00872D76" w:rsidP="003D4CE7">
            <w:pPr>
              <w:tabs>
                <w:tab w:val="left" w:pos="-1440"/>
                <w:tab w:val="left" w:pos="-720"/>
              </w:tabs>
              <w:rPr>
                <w:sz w:val="20"/>
                <w:szCs w:val="20"/>
                <w:lang w:val="fr-CA"/>
              </w:rPr>
            </w:pPr>
            <w:r w:rsidRPr="00872D76">
              <w:rPr>
                <w:sz w:val="20"/>
                <w:szCs w:val="20"/>
                <w:lang w:val="fr-CA"/>
              </w:rPr>
              <w:tab/>
            </w:r>
            <w:r>
              <w:rPr>
                <w:sz w:val="20"/>
                <w:szCs w:val="20"/>
                <w:lang w:val="fr-CA"/>
              </w:rPr>
              <w:t>Magalie Cimon</w:t>
            </w:r>
          </w:p>
          <w:p w:rsidR="00872D76" w:rsidRPr="00872D76" w:rsidRDefault="00872D76" w:rsidP="003D4CE7">
            <w:pPr>
              <w:tabs>
                <w:tab w:val="left" w:pos="-1440"/>
                <w:tab w:val="left" w:pos="-720"/>
              </w:tabs>
              <w:rPr>
                <w:sz w:val="20"/>
                <w:szCs w:val="20"/>
                <w:lang w:val="fr-CA"/>
              </w:rPr>
            </w:pPr>
            <w:r w:rsidRPr="00872D76">
              <w:rPr>
                <w:sz w:val="20"/>
                <w:szCs w:val="20"/>
                <w:lang w:val="fr-CA"/>
              </w:rPr>
              <w:tab/>
            </w:r>
            <w:r>
              <w:rPr>
                <w:sz w:val="20"/>
                <w:szCs w:val="20"/>
                <w:lang w:val="fr-CA"/>
              </w:rPr>
              <w:t xml:space="preserve">Poursuites criminelles et pénales du </w:t>
            </w:r>
            <w:r>
              <w:rPr>
                <w:sz w:val="20"/>
                <w:szCs w:val="20"/>
                <w:lang w:val="fr-CA"/>
              </w:rPr>
              <w:tab/>
              <w:t>Québec</w:t>
            </w:r>
          </w:p>
          <w:p w:rsidR="00872D76" w:rsidRPr="00872D76" w:rsidRDefault="00872D76" w:rsidP="003D4CE7">
            <w:pPr>
              <w:tabs>
                <w:tab w:val="left" w:pos="-1440"/>
                <w:tab w:val="left" w:pos="-720"/>
              </w:tabs>
              <w:rPr>
                <w:sz w:val="20"/>
                <w:szCs w:val="20"/>
                <w:lang w:val="fr-CA"/>
              </w:rPr>
            </w:pPr>
          </w:p>
          <w:p w:rsidR="00872D76" w:rsidRPr="00872D76" w:rsidRDefault="00872D76" w:rsidP="003D4CE7">
            <w:pPr>
              <w:rPr>
                <w:sz w:val="20"/>
                <w:szCs w:val="20"/>
                <w:lang w:val="fr-CA"/>
              </w:rPr>
            </w:pPr>
            <w:r w:rsidRPr="00872D76">
              <w:rPr>
                <w:sz w:val="20"/>
                <w:szCs w:val="20"/>
                <w:lang w:val="fr-CA"/>
              </w:rPr>
              <w:t>DATE</w:t>
            </w:r>
            <w:r>
              <w:rPr>
                <w:sz w:val="20"/>
                <w:szCs w:val="20"/>
                <w:lang w:val="fr-CA"/>
              </w:rPr>
              <w:t xml:space="preserve"> DE PRODUCTION </w:t>
            </w:r>
            <w:r w:rsidRPr="00872D76">
              <w:rPr>
                <w:sz w:val="20"/>
                <w:szCs w:val="20"/>
                <w:lang w:val="fr-CA"/>
              </w:rPr>
              <w:t xml:space="preserve">: </w:t>
            </w:r>
            <w:r>
              <w:rPr>
                <w:sz w:val="20"/>
                <w:szCs w:val="20"/>
                <w:lang w:val="fr-CA"/>
              </w:rPr>
              <w:t>20.12.2010</w:t>
            </w:r>
          </w:p>
          <w:p w:rsidR="00872D76" w:rsidRPr="00872D76" w:rsidRDefault="003B0A92" w:rsidP="003D4CE7">
            <w:pPr>
              <w:rPr>
                <w:sz w:val="20"/>
                <w:szCs w:val="20"/>
                <w:lang w:val="fr-CA"/>
              </w:rPr>
            </w:pPr>
            <w:r w:rsidRPr="003B0A92">
              <w:rPr>
                <w:sz w:val="20"/>
                <w:szCs w:val="20"/>
                <w:lang w:val="fr-CA"/>
              </w:rPr>
              <w:pict>
                <v:rect id="_x0000_i1032" style="width:108pt;height:1pt" o:hrpct="0" o:hralign="center" o:hrstd="t" o:hrnoshade="t" o:hr="t" fillcolor="black [3213]" stroked="f"/>
              </w:pict>
            </w:r>
          </w:p>
        </w:tc>
      </w:tr>
      <w:tr w:rsidR="00663D75" w:rsidRPr="003D4CE7" w:rsidTr="003B3977">
        <w:trPr>
          <w:cantSplit/>
        </w:trPr>
        <w:tc>
          <w:tcPr>
            <w:tcW w:w="4320" w:type="dxa"/>
            <w:shd w:val="clear" w:color="auto" w:fill="auto"/>
          </w:tcPr>
          <w:p w:rsidR="00663D75" w:rsidRPr="003D4CE7" w:rsidRDefault="00663D75" w:rsidP="003D4CE7">
            <w:pPr>
              <w:rPr>
                <w:b/>
                <w:sz w:val="20"/>
                <w:szCs w:val="20"/>
              </w:rPr>
            </w:pPr>
            <w:r w:rsidRPr="003D4CE7">
              <w:rPr>
                <w:b/>
                <w:sz w:val="20"/>
                <w:szCs w:val="20"/>
              </w:rPr>
              <w:lastRenderedPageBreak/>
              <w:t>James Alexander Livingston</w:t>
            </w:r>
          </w:p>
          <w:p w:rsidR="00663D75" w:rsidRPr="003D4CE7" w:rsidRDefault="00663D75" w:rsidP="003D4CE7">
            <w:pPr>
              <w:tabs>
                <w:tab w:val="left" w:pos="-1440"/>
                <w:tab w:val="left" w:pos="-720"/>
              </w:tabs>
              <w:rPr>
                <w:sz w:val="20"/>
                <w:szCs w:val="20"/>
              </w:rPr>
            </w:pPr>
            <w:r w:rsidRPr="003D4CE7">
              <w:rPr>
                <w:sz w:val="20"/>
                <w:szCs w:val="20"/>
              </w:rPr>
              <w:tab/>
            </w:r>
            <w:r>
              <w:rPr>
                <w:sz w:val="20"/>
                <w:szCs w:val="20"/>
              </w:rPr>
              <w:t>James A. Livingston</w:t>
            </w:r>
          </w:p>
          <w:p w:rsidR="00663D75" w:rsidRPr="003D4CE7" w:rsidRDefault="00663D75" w:rsidP="003D4CE7">
            <w:pPr>
              <w:tabs>
                <w:tab w:val="left" w:pos="-1440"/>
                <w:tab w:val="left" w:pos="-720"/>
              </w:tabs>
              <w:rPr>
                <w:sz w:val="20"/>
                <w:szCs w:val="20"/>
              </w:rPr>
            </w:pPr>
          </w:p>
          <w:p w:rsidR="00663D75" w:rsidRPr="00872D76" w:rsidRDefault="00663D75" w:rsidP="003D4CE7">
            <w:pPr>
              <w:tabs>
                <w:tab w:val="left" w:pos="-1440"/>
                <w:tab w:val="left" w:pos="-720"/>
              </w:tabs>
              <w:rPr>
                <w:sz w:val="20"/>
                <w:szCs w:val="20"/>
              </w:rPr>
            </w:pPr>
            <w:r w:rsidRPr="003D4CE7">
              <w:rPr>
                <w:sz w:val="20"/>
                <w:szCs w:val="20"/>
              </w:rPr>
              <w:tab/>
            </w:r>
            <w:r w:rsidRPr="00872D76">
              <w:rPr>
                <w:sz w:val="20"/>
                <w:szCs w:val="20"/>
              </w:rPr>
              <w:t>v. (3</w:t>
            </w:r>
            <w:r>
              <w:rPr>
                <w:sz w:val="20"/>
                <w:szCs w:val="20"/>
              </w:rPr>
              <w:t>397</w:t>
            </w:r>
            <w:r w:rsidRPr="00872D76">
              <w:rPr>
                <w:sz w:val="20"/>
                <w:szCs w:val="20"/>
              </w:rPr>
              <w:t>4)</w:t>
            </w:r>
          </w:p>
          <w:p w:rsidR="00663D75" w:rsidRPr="00872D76" w:rsidRDefault="00663D75" w:rsidP="003D4CE7">
            <w:pPr>
              <w:tabs>
                <w:tab w:val="left" w:pos="-1440"/>
                <w:tab w:val="left" w:pos="-720"/>
              </w:tabs>
              <w:rPr>
                <w:sz w:val="20"/>
                <w:szCs w:val="20"/>
              </w:rPr>
            </w:pPr>
          </w:p>
          <w:p w:rsidR="00663D75" w:rsidRPr="00872D76" w:rsidRDefault="00663D75" w:rsidP="003D4CE7">
            <w:pPr>
              <w:tabs>
                <w:tab w:val="left" w:pos="-1440"/>
                <w:tab w:val="left" w:pos="-720"/>
              </w:tabs>
              <w:rPr>
                <w:b/>
                <w:sz w:val="20"/>
                <w:szCs w:val="20"/>
              </w:rPr>
            </w:pPr>
            <w:r>
              <w:rPr>
                <w:b/>
                <w:sz w:val="20"/>
                <w:szCs w:val="20"/>
              </w:rPr>
              <w:t xml:space="preserve">RBC Financial Group et al. </w:t>
            </w:r>
            <w:r w:rsidRPr="00872D76">
              <w:rPr>
                <w:b/>
                <w:sz w:val="20"/>
                <w:szCs w:val="20"/>
              </w:rPr>
              <w:t>(</w:t>
            </w:r>
            <w:r>
              <w:rPr>
                <w:b/>
                <w:sz w:val="20"/>
                <w:szCs w:val="20"/>
              </w:rPr>
              <w:t>Ont.</w:t>
            </w:r>
            <w:r w:rsidRPr="00872D76">
              <w:rPr>
                <w:b/>
                <w:sz w:val="20"/>
                <w:szCs w:val="20"/>
              </w:rPr>
              <w:t>)</w:t>
            </w:r>
          </w:p>
          <w:p w:rsidR="00663D75" w:rsidRPr="00872D76" w:rsidRDefault="00663D75" w:rsidP="003D4CE7">
            <w:pPr>
              <w:tabs>
                <w:tab w:val="left" w:pos="-1440"/>
                <w:tab w:val="left" w:pos="-720"/>
              </w:tabs>
              <w:rPr>
                <w:sz w:val="20"/>
                <w:szCs w:val="20"/>
              </w:rPr>
            </w:pPr>
            <w:r w:rsidRPr="00872D76">
              <w:rPr>
                <w:sz w:val="20"/>
                <w:szCs w:val="20"/>
              </w:rPr>
              <w:tab/>
            </w:r>
            <w:r>
              <w:rPr>
                <w:sz w:val="20"/>
                <w:szCs w:val="20"/>
              </w:rPr>
              <w:t>Jeremy Devereux</w:t>
            </w:r>
          </w:p>
          <w:p w:rsidR="00663D75" w:rsidRPr="00872D76" w:rsidRDefault="00663D75" w:rsidP="003D4CE7">
            <w:pPr>
              <w:tabs>
                <w:tab w:val="left" w:pos="-1440"/>
                <w:tab w:val="left" w:pos="-720"/>
              </w:tabs>
              <w:rPr>
                <w:sz w:val="20"/>
                <w:szCs w:val="20"/>
              </w:rPr>
            </w:pPr>
            <w:r w:rsidRPr="00872D76">
              <w:rPr>
                <w:sz w:val="20"/>
                <w:szCs w:val="20"/>
              </w:rPr>
              <w:tab/>
            </w:r>
            <w:r>
              <w:rPr>
                <w:sz w:val="20"/>
                <w:szCs w:val="20"/>
              </w:rPr>
              <w:t>Ogilvy Renault LLP</w:t>
            </w:r>
          </w:p>
          <w:p w:rsidR="00663D75" w:rsidRPr="00872D76" w:rsidRDefault="00663D75" w:rsidP="003D4CE7">
            <w:pPr>
              <w:tabs>
                <w:tab w:val="left" w:pos="-1440"/>
                <w:tab w:val="left" w:pos="-720"/>
              </w:tabs>
              <w:rPr>
                <w:sz w:val="20"/>
                <w:szCs w:val="20"/>
              </w:rPr>
            </w:pPr>
          </w:p>
          <w:p w:rsidR="00663D75" w:rsidRPr="00872D76" w:rsidRDefault="00663D75" w:rsidP="003D4CE7">
            <w:pPr>
              <w:rPr>
                <w:sz w:val="20"/>
                <w:szCs w:val="20"/>
              </w:rPr>
            </w:pPr>
            <w:r w:rsidRPr="00872D76">
              <w:rPr>
                <w:sz w:val="20"/>
                <w:szCs w:val="20"/>
              </w:rPr>
              <w:t xml:space="preserve">FILING DATE: </w:t>
            </w:r>
            <w:r>
              <w:rPr>
                <w:sz w:val="20"/>
                <w:szCs w:val="20"/>
              </w:rPr>
              <w:t>21.12.2010</w:t>
            </w:r>
          </w:p>
          <w:p w:rsidR="00663D75" w:rsidRPr="003D4CE7" w:rsidRDefault="003B0A92" w:rsidP="003D4CE7">
            <w:pPr>
              <w:rPr>
                <w:sz w:val="20"/>
                <w:szCs w:val="20"/>
              </w:rPr>
            </w:pPr>
            <w:r w:rsidRPr="003B0A92">
              <w:rPr>
                <w:sz w:val="20"/>
                <w:szCs w:val="20"/>
                <w:lang w:val="fr-CA"/>
              </w:rPr>
              <w:pict>
                <v:rect id="_x0000_i1033" style="width:108pt;height:1pt" o:hrpct="0" o:hralign="center" o:hrstd="t" o:hrnoshade="t" o:hr="t" fillcolor="black [3213]" stroked="f"/>
              </w:pict>
            </w:r>
          </w:p>
        </w:tc>
        <w:tc>
          <w:tcPr>
            <w:tcW w:w="1181" w:type="dxa"/>
            <w:shd w:val="clear" w:color="auto" w:fill="auto"/>
          </w:tcPr>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Default="00663D75" w:rsidP="00004C9D">
            <w:pPr>
              <w:jc w:val="center"/>
              <w:rPr>
                <w:sz w:val="20"/>
                <w:szCs w:val="20"/>
              </w:rPr>
            </w:pPr>
          </w:p>
          <w:p w:rsidR="00663D75" w:rsidRPr="003D4CE7" w:rsidRDefault="00663D75" w:rsidP="00004C9D">
            <w:pPr>
              <w:jc w:val="center"/>
              <w:rPr>
                <w:sz w:val="20"/>
                <w:szCs w:val="20"/>
              </w:rPr>
            </w:pPr>
          </w:p>
        </w:tc>
        <w:tc>
          <w:tcPr>
            <w:tcW w:w="4320" w:type="dxa"/>
            <w:shd w:val="clear" w:color="auto" w:fill="auto"/>
          </w:tcPr>
          <w:p w:rsidR="00663D75" w:rsidRPr="003D4CE7" w:rsidRDefault="00663D75" w:rsidP="00663D75">
            <w:pPr>
              <w:keepNext/>
              <w:keepLines/>
              <w:tabs>
                <w:tab w:val="left" w:pos="-1440"/>
                <w:tab w:val="left" w:pos="-720"/>
              </w:tabs>
              <w:rPr>
                <w:b/>
                <w:sz w:val="20"/>
                <w:szCs w:val="20"/>
              </w:rPr>
            </w:pPr>
            <w:r>
              <w:rPr>
                <w:b/>
                <w:sz w:val="20"/>
                <w:szCs w:val="20"/>
              </w:rPr>
              <w:t>Real Martin</w:t>
            </w:r>
          </w:p>
          <w:p w:rsidR="00663D75" w:rsidRPr="003D4CE7" w:rsidRDefault="00663D75" w:rsidP="00663D75">
            <w:pPr>
              <w:keepNext/>
              <w:keepLines/>
              <w:tabs>
                <w:tab w:val="left" w:pos="-1440"/>
                <w:tab w:val="left" w:pos="-720"/>
              </w:tabs>
              <w:rPr>
                <w:sz w:val="20"/>
                <w:szCs w:val="20"/>
              </w:rPr>
            </w:pPr>
            <w:r w:rsidRPr="003D4CE7">
              <w:rPr>
                <w:sz w:val="20"/>
                <w:szCs w:val="20"/>
              </w:rPr>
              <w:tab/>
            </w:r>
            <w:r>
              <w:rPr>
                <w:sz w:val="20"/>
                <w:szCs w:val="20"/>
              </w:rPr>
              <w:t>Real Martin</w:t>
            </w:r>
          </w:p>
          <w:p w:rsidR="00663D75" w:rsidRPr="003D4CE7" w:rsidRDefault="00663D75" w:rsidP="00663D75">
            <w:pPr>
              <w:keepNext/>
              <w:keepLines/>
              <w:tabs>
                <w:tab w:val="left" w:pos="-1440"/>
                <w:tab w:val="left" w:pos="-720"/>
              </w:tabs>
              <w:rPr>
                <w:sz w:val="20"/>
                <w:szCs w:val="20"/>
              </w:rPr>
            </w:pPr>
          </w:p>
          <w:p w:rsidR="00663D75" w:rsidRPr="006D00DD" w:rsidRDefault="00663D75" w:rsidP="00663D75">
            <w:pPr>
              <w:keepNext/>
              <w:keepLines/>
              <w:tabs>
                <w:tab w:val="left" w:pos="-1440"/>
                <w:tab w:val="left" w:pos="-720"/>
              </w:tabs>
              <w:rPr>
                <w:sz w:val="20"/>
                <w:szCs w:val="20"/>
              </w:rPr>
            </w:pPr>
            <w:r w:rsidRPr="003D4CE7">
              <w:rPr>
                <w:sz w:val="20"/>
                <w:szCs w:val="20"/>
              </w:rPr>
              <w:tab/>
              <w:t>v. (3</w:t>
            </w:r>
            <w:r w:rsidRPr="006D00DD">
              <w:rPr>
                <w:sz w:val="20"/>
                <w:szCs w:val="20"/>
              </w:rPr>
              <w:t>40</w:t>
            </w:r>
            <w:r>
              <w:rPr>
                <w:sz w:val="20"/>
                <w:szCs w:val="20"/>
              </w:rPr>
              <w:t>27</w:t>
            </w:r>
            <w:r w:rsidRPr="006D00DD">
              <w:rPr>
                <w:sz w:val="20"/>
                <w:szCs w:val="20"/>
              </w:rPr>
              <w:t>)</w:t>
            </w:r>
          </w:p>
          <w:p w:rsidR="00663D75" w:rsidRPr="006D00DD" w:rsidRDefault="00663D75" w:rsidP="00663D75">
            <w:pPr>
              <w:keepNext/>
              <w:keepLines/>
              <w:tabs>
                <w:tab w:val="left" w:pos="-1440"/>
                <w:tab w:val="left" w:pos="-720"/>
              </w:tabs>
              <w:rPr>
                <w:sz w:val="20"/>
                <w:szCs w:val="20"/>
              </w:rPr>
            </w:pPr>
          </w:p>
          <w:p w:rsidR="00663D75" w:rsidRPr="006D00DD" w:rsidRDefault="00663D75" w:rsidP="00663D75">
            <w:pPr>
              <w:keepNext/>
              <w:keepLines/>
              <w:tabs>
                <w:tab w:val="left" w:pos="-1440"/>
                <w:tab w:val="left" w:pos="-720"/>
              </w:tabs>
              <w:rPr>
                <w:b/>
                <w:sz w:val="20"/>
                <w:szCs w:val="20"/>
              </w:rPr>
            </w:pPr>
            <w:r>
              <w:rPr>
                <w:b/>
                <w:sz w:val="20"/>
                <w:szCs w:val="20"/>
              </w:rPr>
              <w:t xml:space="preserve">Her Majesty the Queen </w:t>
            </w:r>
            <w:r w:rsidRPr="006D00DD">
              <w:rPr>
                <w:b/>
                <w:sz w:val="20"/>
                <w:szCs w:val="20"/>
              </w:rPr>
              <w:t>(Ont.)</w:t>
            </w:r>
          </w:p>
          <w:p w:rsidR="00663D75" w:rsidRPr="006D00DD" w:rsidRDefault="00663D75" w:rsidP="00663D75">
            <w:pPr>
              <w:keepNext/>
              <w:keepLines/>
              <w:tabs>
                <w:tab w:val="left" w:pos="-1440"/>
                <w:tab w:val="left" w:pos="-720"/>
              </w:tabs>
              <w:rPr>
                <w:sz w:val="20"/>
                <w:szCs w:val="20"/>
              </w:rPr>
            </w:pPr>
            <w:r w:rsidRPr="006D00DD">
              <w:rPr>
                <w:sz w:val="20"/>
                <w:szCs w:val="20"/>
              </w:rPr>
              <w:tab/>
            </w:r>
            <w:r>
              <w:rPr>
                <w:sz w:val="20"/>
                <w:szCs w:val="20"/>
              </w:rPr>
              <w:t>Kevin R. Wilson</w:t>
            </w:r>
          </w:p>
          <w:p w:rsidR="00663D75" w:rsidRPr="006D00DD" w:rsidRDefault="00663D75" w:rsidP="00663D75">
            <w:pPr>
              <w:keepNext/>
              <w:keepLines/>
              <w:tabs>
                <w:tab w:val="left" w:pos="-1440"/>
                <w:tab w:val="left" w:pos="-720"/>
              </w:tabs>
              <w:rPr>
                <w:sz w:val="20"/>
                <w:szCs w:val="20"/>
              </w:rPr>
            </w:pPr>
            <w:r w:rsidRPr="006D00DD">
              <w:rPr>
                <w:sz w:val="20"/>
                <w:szCs w:val="20"/>
              </w:rPr>
              <w:tab/>
            </w:r>
            <w:r>
              <w:rPr>
                <w:sz w:val="20"/>
                <w:szCs w:val="20"/>
              </w:rPr>
              <w:t>Public Prosecution Service of Canada</w:t>
            </w:r>
          </w:p>
          <w:p w:rsidR="00663D75" w:rsidRPr="006D00DD" w:rsidRDefault="00663D75" w:rsidP="00663D75">
            <w:pPr>
              <w:keepNext/>
              <w:keepLines/>
              <w:tabs>
                <w:tab w:val="left" w:pos="-1440"/>
                <w:tab w:val="left" w:pos="-720"/>
              </w:tabs>
              <w:rPr>
                <w:sz w:val="20"/>
                <w:szCs w:val="20"/>
              </w:rPr>
            </w:pPr>
          </w:p>
          <w:p w:rsidR="00663D75" w:rsidRPr="00A935AA" w:rsidRDefault="00663D75" w:rsidP="00663D75">
            <w:pPr>
              <w:rPr>
                <w:sz w:val="20"/>
                <w:szCs w:val="20"/>
              </w:rPr>
            </w:pPr>
            <w:r w:rsidRPr="00A935AA">
              <w:rPr>
                <w:sz w:val="20"/>
                <w:szCs w:val="20"/>
              </w:rPr>
              <w:t xml:space="preserve">FILING DATE: </w:t>
            </w:r>
            <w:r>
              <w:rPr>
                <w:sz w:val="20"/>
                <w:szCs w:val="20"/>
              </w:rPr>
              <w:t>29.12.2010</w:t>
            </w:r>
            <w:r w:rsidR="003B0A92" w:rsidRPr="003B0A92">
              <w:rPr>
                <w:sz w:val="20"/>
                <w:szCs w:val="20"/>
                <w:lang w:val="fr-CA"/>
              </w:rPr>
              <w:pict>
                <v:rect id="_x0000_i1034" style="width:108pt;height:1pt" o:hrpct="0" o:hralign="center" o:hrstd="t" o:hrnoshade="t" o:hr="t" fillcolor="black [3213]" stroked="f"/>
              </w:pict>
            </w:r>
          </w:p>
        </w:tc>
      </w:tr>
      <w:tr w:rsidR="00663D75" w:rsidRPr="00A935AA" w:rsidTr="003B3977">
        <w:trPr>
          <w:cantSplit/>
        </w:trPr>
        <w:tc>
          <w:tcPr>
            <w:tcW w:w="4320" w:type="dxa"/>
            <w:shd w:val="clear" w:color="auto" w:fill="auto"/>
          </w:tcPr>
          <w:p w:rsidR="00663D75" w:rsidRPr="003D4CE7" w:rsidRDefault="00663D75" w:rsidP="00004C9D">
            <w:pPr>
              <w:rPr>
                <w:b/>
                <w:sz w:val="20"/>
                <w:szCs w:val="20"/>
              </w:rPr>
            </w:pPr>
            <w:r>
              <w:rPr>
                <w:b/>
                <w:sz w:val="20"/>
                <w:szCs w:val="20"/>
              </w:rPr>
              <w:t>Her Majesty the Queen</w:t>
            </w:r>
          </w:p>
          <w:p w:rsidR="00663D75" w:rsidRPr="003D4CE7" w:rsidRDefault="00663D75" w:rsidP="00663D75">
            <w:pPr>
              <w:keepNext/>
              <w:keepLines/>
              <w:tabs>
                <w:tab w:val="left" w:pos="-1440"/>
                <w:tab w:val="left" w:pos="-720"/>
              </w:tabs>
              <w:rPr>
                <w:sz w:val="20"/>
                <w:szCs w:val="20"/>
              </w:rPr>
            </w:pPr>
            <w:r w:rsidRPr="003D4CE7">
              <w:rPr>
                <w:sz w:val="20"/>
                <w:szCs w:val="20"/>
              </w:rPr>
              <w:tab/>
            </w:r>
            <w:r>
              <w:rPr>
                <w:sz w:val="20"/>
                <w:szCs w:val="20"/>
              </w:rPr>
              <w:t>Lucy Cecchetto</w:t>
            </w:r>
          </w:p>
          <w:p w:rsidR="00663D75" w:rsidRPr="003D4CE7" w:rsidRDefault="00663D75" w:rsidP="00663D75">
            <w:pPr>
              <w:keepNext/>
              <w:keepLines/>
              <w:tabs>
                <w:tab w:val="left" w:pos="-1440"/>
                <w:tab w:val="left" w:pos="-720"/>
              </w:tabs>
              <w:rPr>
                <w:sz w:val="20"/>
                <w:szCs w:val="20"/>
              </w:rPr>
            </w:pPr>
            <w:r w:rsidRPr="003D4CE7">
              <w:rPr>
                <w:sz w:val="20"/>
                <w:szCs w:val="20"/>
              </w:rPr>
              <w:tab/>
            </w:r>
            <w:r>
              <w:rPr>
                <w:sz w:val="20"/>
                <w:szCs w:val="20"/>
              </w:rPr>
              <w:t>A.G. of Ontario</w:t>
            </w:r>
          </w:p>
          <w:p w:rsidR="00663D75" w:rsidRPr="003D4CE7" w:rsidRDefault="00663D75" w:rsidP="00004C9D">
            <w:pPr>
              <w:tabs>
                <w:tab w:val="left" w:pos="-1440"/>
                <w:tab w:val="left" w:pos="-720"/>
              </w:tabs>
              <w:rPr>
                <w:sz w:val="20"/>
                <w:szCs w:val="20"/>
              </w:rPr>
            </w:pPr>
          </w:p>
          <w:p w:rsidR="00663D75" w:rsidRPr="003D4CE7" w:rsidRDefault="00663D75" w:rsidP="00004C9D">
            <w:pPr>
              <w:tabs>
                <w:tab w:val="left" w:pos="-1440"/>
                <w:tab w:val="left" w:pos="-720"/>
              </w:tabs>
              <w:rPr>
                <w:sz w:val="20"/>
                <w:szCs w:val="20"/>
              </w:rPr>
            </w:pPr>
            <w:r w:rsidRPr="003D4CE7">
              <w:rPr>
                <w:sz w:val="20"/>
                <w:szCs w:val="20"/>
              </w:rPr>
              <w:tab/>
              <w:t>v. (340</w:t>
            </w:r>
            <w:r>
              <w:rPr>
                <w:sz w:val="20"/>
                <w:szCs w:val="20"/>
              </w:rPr>
              <w:t>14</w:t>
            </w:r>
            <w:r w:rsidRPr="003D4CE7">
              <w:rPr>
                <w:sz w:val="20"/>
                <w:szCs w:val="20"/>
              </w:rPr>
              <w:t>)</w:t>
            </w:r>
          </w:p>
          <w:p w:rsidR="00663D75" w:rsidRPr="003D4CE7" w:rsidRDefault="00663D75" w:rsidP="00004C9D">
            <w:pPr>
              <w:tabs>
                <w:tab w:val="left" w:pos="-1440"/>
                <w:tab w:val="left" w:pos="-720"/>
              </w:tabs>
              <w:rPr>
                <w:sz w:val="20"/>
                <w:szCs w:val="20"/>
              </w:rPr>
            </w:pPr>
          </w:p>
          <w:p w:rsidR="00663D75" w:rsidRPr="003D4CE7" w:rsidRDefault="00663D75" w:rsidP="00004C9D">
            <w:pPr>
              <w:tabs>
                <w:tab w:val="left" w:pos="-1440"/>
                <w:tab w:val="left" w:pos="-720"/>
              </w:tabs>
              <w:rPr>
                <w:b/>
                <w:sz w:val="20"/>
                <w:szCs w:val="20"/>
              </w:rPr>
            </w:pPr>
            <w:r>
              <w:rPr>
                <w:b/>
                <w:sz w:val="20"/>
                <w:szCs w:val="20"/>
              </w:rPr>
              <w:t xml:space="preserve">Carl Hall </w:t>
            </w:r>
            <w:r w:rsidRPr="006D00DD">
              <w:rPr>
                <w:b/>
                <w:sz w:val="20"/>
                <w:szCs w:val="20"/>
              </w:rPr>
              <w:t>(Ont.)</w:t>
            </w:r>
            <w:r w:rsidRPr="003D4CE7">
              <w:rPr>
                <w:b/>
                <w:sz w:val="20"/>
                <w:szCs w:val="20"/>
              </w:rPr>
              <w:t xml:space="preserve"> </w:t>
            </w:r>
          </w:p>
          <w:p w:rsidR="00663D75" w:rsidRPr="006D00DD" w:rsidRDefault="00663D75" w:rsidP="00663D75">
            <w:pPr>
              <w:keepNext/>
              <w:keepLines/>
              <w:tabs>
                <w:tab w:val="left" w:pos="-1440"/>
                <w:tab w:val="left" w:pos="-720"/>
              </w:tabs>
              <w:rPr>
                <w:sz w:val="20"/>
                <w:szCs w:val="20"/>
              </w:rPr>
            </w:pPr>
            <w:r w:rsidRPr="003D4CE7">
              <w:rPr>
                <w:sz w:val="20"/>
                <w:szCs w:val="20"/>
              </w:rPr>
              <w:tab/>
            </w:r>
            <w:r>
              <w:rPr>
                <w:sz w:val="20"/>
                <w:szCs w:val="20"/>
              </w:rPr>
              <w:t>Delmar Doucette</w:t>
            </w:r>
          </w:p>
          <w:p w:rsidR="00663D75" w:rsidRPr="006D00DD" w:rsidRDefault="00663D75" w:rsidP="00663D75">
            <w:pPr>
              <w:keepNext/>
              <w:keepLines/>
              <w:tabs>
                <w:tab w:val="left" w:pos="-1440"/>
                <w:tab w:val="left" w:pos="-720"/>
              </w:tabs>
              <w:rPr>
                <w:sz w:val="20"/>
                <w:szCs w:val="20"/>
              </w:rPr>
            </w:pPr>
            <w:r w:rsidRPr="006D00DD">
              <w:rPr>
                <w:sz w:val="20"/>
                <w:szCs w:val="20"/>
              </w:rPr>
              <w:tab/>
            </w:r>
            <w:r>
              <w:rPr>
                <w:sz w:val="20"/>
                <w:szCs w:val="20"/>
              </w:rPr>
              <w:t xml:space="preserve">Marlys Edwardh Barristers Professional </w:t>
            </w:r>
            <w:r>
              <w:rPr>
                <w:sz w:val="20"/>
                <w:szCs w:val="20"/>
              </w:rPr>
              <w:tab/>
              <w:t>Corporation</w:t>
            </w:r>
          </w:p>
          <w:p w:rsidR="00663D75" w:rsidRPr="003D4CE7" w:rsidRDefault="00663D75" w:rsidP="00004C9D">
            <w:pPr>
              <w:tabs>
                <w:tab w:val="left" w:pos="-1440"/>
                <w:tab w:val="left" w:pos="-720"/>
              </w:tabs>
              <w:rPr>
                <w:sz w:val="20"/>
                <w:szCs w:val="20"/>
              </w:rPr>
            </w:pPr>
          </w:p>
          <w:p w:rsidR="00663D75" w:rsidRPr="003D4CE7" w:rsidRDefault="00663D75" w:rsidP="00004C9D">
            <w:pPr>
              <w:rPr>
                <w:sz w:val="20"/>
                <w:szCs w:val="20"/>
              </w:rPr>
            </w:pPr>
            <w:r w:rsidRPr="003D4CE7">
              <w:rPr>
                <w:sz w:val="20"/>
                <w:szCs w:val="20"/>
              </w:rPr>
              <w:t xml:space="preserve">FILING DATE: </w:t>
            </w:r>
            <w:r>
              <w:rPr>
                <w:sz w:val="20"/>
                <w:szCs w:val="20"/>
              </w:rPr>
              <w:t>21.12.2010</w:t>
            </w:r>
          </w:p>
          <w:p w:rsidR="00663D75" w:rsidRPr="003D4CE7" w:rsidRDefault="003B0A92" w:rsidP="00004C9D">
            <w:pPr>
              <w:rPr>
                <w:sz w:val="20"/>
                <w:szCs w:val="20"/>
              </w:rPr>
            </w:pPr>
            <w:r w:rsidRPr="003B0A92">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p w:rsidR="00663D75" w:rsidRDefault="00663D75" w:rsidP="00004C9D">
            <w:pPr>
              <w:jc w:val="center"/>
              <w:rPr>
                <w:sz w:val="20"/>
                <w:szCs w:val="20"/>
              </w:rPr>
            </w:pPr>
          </w:p>
          <w:p w:rsidR="00663D75" w:rsidRPr="003D4CE7" w:rsidRDefault="00663D75" w:rsidP="00004C9D">
            <w:pPr>
              <w:jc w:val="center"/>
              <w:rPr>
                <w:sz w:val="20"/>
                <w:szCs w:val="20"/>
              </w:rPr>
            </w:pPr>
          </w:p>
          <w:p w:rsidR="00663D75" w:rsidRPr="003D4CE7" w:rsidRDefault="00663D75" w:rsidP="00004C9D">
            <w:pPr>
              <w:jc w:val="center"/>
              <w:rPr>
                <w:sz w:val="20"/>
                <w:szCs w:val="20"/>
              </w:rPr>
            </w:pPr>
          </w:p>
        </w:tc>
        <w:tc>
          <w:tcPr>
            <w:tcW w:w="4320" w:type="dxa"/>
            <w:shd w:val="clear" w:color="auto" w:fill="auto"/>
          </w:tcPr>
          <w:p w:rsidR="00663D75" w:rsidRPr="00663D75" w:rsidRDefault="00663D75" w:rsidP="00663D75">
            <w:pPr>
              <w:keepNext/>
              <w:keepLines/>
              <w:tabs>
                <w:tab w:val="left" w:pos="-1440"/>
                <w:tab w:val="left" w:pos="-720"/>
              </w:tabs>
              <w:rPr>
                <w:b/>
                <w:sz w:val="20"/>
                <w:szCs w:val="20"/>
              </w:rPr>
            </w:pPr>
            <w:r w:rsidRPr="00663D75">
              <w:rPr>
                <w:b/>
                <w:sz w:val="20"/>
                <w:szCs w:val="20"/>
              </w:rPr>
              <w:t>Nazarinia Holdings Inc. et al.</w:t>
            </w:r>
          </w:p>
          <w:p w:rsidR="00663D75" w:rsidRPr="00663D75" w:rsidRDefault="00663D75" w:rsidP="00663D75">
            <w:pPr>
              <w:keepNext/>
              <w:keepLines/>
              <w:tabs>
                <w:tab w:val="left" w:pos="-1440"/>
                <w:tab w:val="left" w:pos="-720"/>
              </w:tabs>
              <w:rPr>
                <w:sz w:val="20"/>
                <w:szCs w:val="20"/>
              </w:rPr>
            </w:pPr>
            <w:r w:rsidRPr="00663D75">
              <w:rPr>
                <w:sz w:val="20"/>
                <w:szCs w:val="20"/>
              </w:rPr>
              <w:tab/>
            </w:r>
            <w:r>
              <w:rPr>
                <w:sz w:val="20"/>
                <w:szCs w:val="20"/>
              </w:rPr>
              <w:t>Javad Heydary</w:t>
            </w:r>
          </w:p>
          <w:p w:rsidR="00663D75" w:rsidRPr="00663D75" w:rsidRDefault="00663D75" w:rsidP="00663D75">
            <w:pPr>
              <w:keepNext/>
              <w:keepLines/>
              <w:tabs>
                <w:tab w:val="left" w:pos="-1440"/>
                <w:tab w:val="left" w:pos="-720"/>
              </w:tabs>
              <w:rPr>
                <w:sz w:val="20"/>
                <w:szCs w:val="20"/>
              </w:rPr>
            </w:pPr>
            <w:r w:rsidRPr="00663D75">
              <w:rPr>
                <w:sz w:val="20"/>
                <w:szCs w:val="20"/>
              </w:rPr>
              <w:tab/>
            </w:r>
            <w:r>
              <w:rPr>
                <w:sz w:val="20"/>
                <w:szCs w:val="20"/>
              </w:rPr>
              <w:t>Heydary Hamilton PC</w:t>
            </w:r>
          </w:p>
          <w:p w:rsidR="00663D75" w:rsidRPr="00663D75" w:rsidRDefault="00663D75" w:rsidP="00663D75">
            <w:pPr>
              <w:keepNext/>
              <w:keepLines/>
              <w:tabs>
                <w:tab w:val="left" w:pos="-1440"/>
                <w:tab w:val="left" w:pos="-720"/>
              </w:tabs>
              <w:rPr>
                <w:sz w:val="20"/>
                <w:szCs w:val="20"/>
              </w:rPr>
            </w:pPr>
          </w:p>
          <w:p w:rsidR="00663D75" w:rsidRPr="006D00DD" w:rsidRDefault="00663D75" w:rsidP="00663D75">
            <w:pPr>
              <w:keepNext/>
              <w:keepLines/>
              <w:tabs>
                <w:tab w:val="left" w:pos="-1440"/>
                <w:tab w:val="left" w:pos="-720"/>
              </w:tabs>
              <w:rPr>
                <w:sz w:val="20"/>
                <w:szCs w:val="20"/>
              </w:rPr>
            </w:pPr>
            <w:r w:rsidRPr="00663D75">
              <w:rPr>
                <w:sz w:val="20"/>
                <w:szCs w:val="20"/>
              </w:rPr>
              <w:tab/>
              <w:t>v. (3</w:t>
            </w:r>
            <w:r w:rsidRPr="006D00DD">
              <w:rPr>
                <w:sz w:val="20"/>
                <w:szCs w:val="20"/>
              </w:rPr>
              <w:t>40</w:t>
            </w:r>
            <w:r>
              <w:rPr>
                <w:sz w:val="20"/>
                <w:szCs w:val="20"/>
              </w:rPr>
              <w:t>17</w:t>
            </w:r>
            <w:r w:rsidRPr="006D00DD">
              <w:rPr>
                <w:sz w:val="20"/>
                <w:szCs w:val="20"/>
              </w:rPr>
              <w:t>)</w:t>
            </w:r>
          </w:p>
          <w:p w:rsidR="00663D75" w:rsidRPr="006D00DD" w:rsidRDefault="00663D75" w:rsidP="00663D75">
            <w:pPr>
              <w:keepNext/>
              <w:keepLines/>
              <w:tabs>
                <w:tab w:val="left" w:pos="-1440"/>
                <w:tab w:val="left" w:pos="-720"/>
              </w:tabs>
              <w:rPr>
                <w:sz w:val="20"/>
                <w:szCs w:val="20"/>
              </w:rPr>
            </w:pPr>
          </w:p>
          <w:p w:rsidR="00FD4BA9" w:rsidRPr="009B4F7B" w:rsidRDefault="00663D75" w:rsidP="00663D75">
            <w:pPr>
              <w:keepNext/>
              <w:keepLines/>
              <w:tabs>
                <w:tab w:val="left" w:pos="-1440"/>
                <w:tab w:val="left" w:pos="-720"/>
              </w:tabs>
              <w:rPr>
                <w:b/>
                <w:sz w:val="20"/>
                <w:szCs w:val="20"/>
              </w:rPr>
            </w:pPr>
            <w:r w:rsidRPr="009B4F7B">
              <w:rPr>
                <w:b/>
                <w:sz w:val="20"/>
                <w:szCs w:val="20"/>
              </w:rPr>
              <w:t xml:space="preserve">2049080 Ontario Inc., (d.b.a. JW Car Care) </w:t>
            </w:r>
          </w:p>
          <w:p w:rsidR="00663D75" w:rsidRPr="00663D75" w:rsidRDefault="00663D75" w:rsidP="00663D75">
            <w:pPr>
              <w:keepNext/>
              <w:keepLines/>
              <w:tabs>
                <w:tab w:val="left" w:pos="-1440"/>
                <w:tab w:val="left" w:pos="-720"/>
              </w:tabs>
              <w:rPr>
                <w:b/>
                <w:sz w:val="20"/>
                <w:szCs w:val="20"/>
                <w:lang w:val="fr-CA"/>
              </w:rPr>
            </w:pPr>
            <w:r>
              <w:rPr>
                <w:b/>
                <w:sz w:val="20"/>
                <w:szCs w:val="20"/>
                <w:lang w:val="fr-CA"/>
              </w:rPr>
              <w:t xml:space="preserve">et al. </w:t>
            </w:r>
            <w:r w:rsidRPr="00663D75">
              <w:rPr>
                <w:b/>
                <w:sz w:val="20"/>
                <w:szCs w:val="20"/>
                <w:lang w:val="fr-CA"/>
              </w:rPr>
              <w:t>(Ont.)</w:t>
            </w:r>
          </w:p>
          <w:p w:rsidR="00663D75" w:rsidRPr="00663D75" w:rsidRDefault="00663D75" w:rsidP="00663D75">
            <w:pPr>
              <w:keepNext/>
              <w:keepLines/>
              <w:tabs>
                <w:tab w:val="left" w:pos="-1440"/>
                <w:tab w:val="left" w:pos="-720"/>
              </w:tabs>
              <w:rPr>
                <w:sz w:val="20"/>
                <w:szCs w:val="20"/>
              </w:rPr>
            </w:pPr>
            <w:r w:rsidRPr="00663D75">
              <w:rPr>
                <w:sz w:val="20"/>
                <w:szCs w:val="20"/>
                <w:lang w:val="fr-CA"/>
              </w:rPr>
              <w:tab/>
            </w:r>
            <w:r w:rsidRPr="00663D75">
              <w:rPr>
                <w:sz w:val="20"/>
                <w:szCs w:val="20"/>
              </w:rPr>
              <w:t>Eunice Machado</w:t>
            </w:r>
          </w:p>
          <w:p w:rsidR="00663D75" w:rsidRPr="00663D75" w:rsidRDefault="00663D75" w:rsidP="00663D75">
            <w:pPr>
              <w:keepNext/>
              <w:keepLines/>
              <w:tabs>
                <w:tab w:val="left" w:pos="-1440"/>
                <w:tab w:val="left" w:pos="-720"/>
              </w:tabs>
              <w:rPr>
                <w:sz w:val="20"/>
                <w:szCs w:val="20"/>
              </w:rPr>
            </w:pPr>
            <w:r w:rsidRPr="00663D75">
              <w:rPr>
                <w:sz w:val="20"/>
                <w:szCs w:val="20"/>
              </w:rPr>
              <w:tab/>
              <w:t>Cassels Brock &amp; Blackwell LLP</w:t>
            </w:r>
          </w:p>
          <w:p w:rsidR="00663D75" w:rsidRPr="00663D75" w:rsidRDefault="00663D75" w:rsidP="00663D75">
            <w:pPr>
              <w:keepNext/>
              <w:keepLines/>
              <w:tabs>
                <w:tab w:val="left" w:pos="-1440"/>
                <w:tab w:val="left" w:pos="-720"/>
              </w:tabs>
              <w:rPr>
                <w:sz w:val="20"/>
                <w:szCs w:val="20"/>
              </w:rPr>
            </w:pPr>
          </w:p>
          <w:p w:rsidR="00663D75" w:rsidRPr="00A935AA" w:rsidRDefault="00663D75" w:rsidP="00663D75">
            <w:pPr>
              <w:rPr>
                <w:sz w:val="20"/>
                <w:szCs w:val="20"/>
              </w:rPr>
            </w:pPr>
            <w:r w:rsidRPr="00A935AA">
              <w:rPr>
                <w:sz w:val="20"/>
                <w:szCs w:val="20"/>
              </w:rPr>
              <w:t xml:space="preserve">FILING DATE: </w:t>
            </w:r>
            <w:r>
              <w:rPr>
                <w:sz w:val="20"/>
                <w:szCs w:val="20"/>
              </w:rPr>
              <w:t>31.12.2010</w:t>
            </w:r>
            <w:r w:rsidR="003B0A92" w:rsidRPr="003B0A92">
              <w:rPr>
                <w:sz w:val="20"/>
                <w:szCs w:val="20"/>
                <w:lang w:val="fr-CA"/>
              </w:rPr>
              <w:pict>
                <v:rect id="_x0000_i1036" style="width:108pt;height:1pt" o:hrpct="0" o:hralign="center" o:hrstd="t" o:hrnoshade="t" o:hr="t" fillcolor="black [3213]" stroked="f"/>
              </w:pict>
            </w:r>
          </w:p>
        </w:tc>
      </w:tr>
      <w:tr w:rsidR="00663D75" w:rsidRPr="00A935AA" w:rsidTr="003B3977">
        <w:trPr>
          <w:cantSplit/>
        </w:trPr>
        <w:tc>
          <w:tcPr>
            <w:tcW w:w="4320" w:type="dxa"/>
            <w:shd w:val="clear" w:color="auto" w:fill="auto"/>
          </w:tcPr>
          <w:p w:rsidR="00663D75" w:rsidRPr="009B4F7B" w:rsidRDefault="00663D75" w:rsidP="003D4CE7">
            <w:pPr>
              <w:rPr>
                <w:b/>
                <w:sz w:val="20"/>
                <w:szCs w:val="20"/>
                <w:lang w:val="fr-CA"/>
              </w:rPr>
            </w:pPr>
            <w:r w:rsidRPr="009B4F7B">
              <w:rPr>
                <w:b/>
                <w:sz w:val="20"/>
                <w:szCs w:val="20"/>
                <w:lang w:val="fr-CA"/>
              </w:rPr>
              <w:t xml:space="preserve">Sharon Beres et al. </w:t>
            </w:r>
          </w:p>
          <w:p w:rsidR="00663D75" w:rsidRPr="009B4F7B" w:rsidRDefault="00663D75" w:rsidP="003D4CE7">
            <w:pPr>
              <w:tabs>
                <w:tab w:val="left" w:pos="-1440"/>
                <w:tab w:val="left" w:pos="-720"/>
              </w:tabs>
              <w:rPr>
                <w:sz w:val="20"/>
                <w:szCs w:val="20"/>
                <w:lang w:val="fr-CA"/>
              </w:rPr>
            </w:pPr>
            <w:r w:rsidRPr="009B4F7B">
              <w:rPr>
                <w:sz w:val="20"/>
                <w:szCs w:val="20"/>
                <w:lang w:val="fr-CA"/>
              </w:rPr>
              <w:tab/>
              <w:t>Nicholas St-Pierre</w:t>
            </w:r>
          </w:p>
          <w:p w:rsidR="00663D75" w:rsidRPr="009B4F7B" w:rsidRDefault="00663D75" w:rsidP="003D4CE7">
            <w:pPr>
              <w:tabs>
                <w:tab w:val="left" w:pos="-1440"/>
                <w:tab w:val="left" w:pos="-720"/>
              </w:tabs>
              <w:rPr>
                <w:sz w:val="20"/>
                <w:szCs w:val="20"/>
                <w:lang w:val="fr-CA"/>
              </w:rPr>
            </w:pPr>
          </w:p>
          <w:p w:rsidR="00663D75" w:rsidRPr="003D4CE7" w:rsidRDefault="00663D75" w:rsidP="003D4CE7">
            <w:pPr>
              <w:tabs>
                <w:tab w:val="left" w:pos="-1440"/>
                <w:tab w:val="left" w:pos="-720"/>
              </w:tabs>
              <w:rPr>
                <w:sz w:val="20"/>
                <w:szCs w:val="20"/>
              </w:rPr>
            </w:pPr>
            <w:r w:rsidRPr="009B4F7B">
              <w:rPr>
                <w:sz w:val="20"/>
                <w:szCs w:val="20"/>
                <w:lang w:val="fr-CA"/>
              </w:rPr>
              <w:tab/>
            </w:r>
            <w:r w:rsidRPr="003D4CE7">
              <w:rPr>
                <w:sz w:val="20"/>
                <w:szCs w:val="20"/>
              </w:rPr>
              <w:t>v. (340</w:t>
            </w:r>
            <w:r>
              <w:rPr>
                <w:sz w:val="20"/>
                <w:szCs w:val="20"/>
              </w:rPr>
              <w:t>20</w:t>
            </w:r>
            <w:r w:rsidRPr="003D4CE7">
              <w:rPr>
                <w:sz w:val="20"/>
                <w:szCs w:val="20"/>
              </w:rPr>
              <w:t>)</w:t>
            </w:r>
          </w:p>
          <w:p w:rsidR="00663D75" w:rsidRPr="003D4CE7" w:rsidRDefault="00663D75" w:rsidP="003D4CE7">
            <w:pPr>
              <w:tabs>
                <w:tab w:val="left" w:pos="-1440"/>
                <w:tab w:val="left" w:pos="-720"/>
              </w:tabs>
              <w:rPr>
                <w:sz w:val="20"/>
                <w:szCs w:val="20"/>
              </w:rPr>
            </w:pPr>
          </w:p>
          <w:p w:rsidR="00663D75" w:rsidRPr="003D4CE7" w:rsidRDefault="00663D75" w:rsidP="003D4CE7">
            <w:pPr>
              <w:tabs>
                <w:tab w:val="left" w:pos="-1440"/>
                <w:tab w:val="left" w:pos="-720"/>
              </w:tabs>
              <w:rPr>
                <w:b/>
                <w:sz w:val="20"/>
                <w:szCs w:val="20"/>
              </w:rPr>
            </w:pPr>
            <w:r>
              <w:rPr>
                <w:b/>
                <w:sz w:val="20"/>
                <w:szCs w:val="20"/>
              </w:rPr>
              <w:t xml:space="preserve">George Roy Stoner et al. </w:t>
            </w:r>
            <w:r w:rsidRPr="003D4CE7">
              <w:rPr>
                <w:b/>
                <w:sz w:val="20"/>
                <w:szCs w:val="20"/>
              </w:rPr>
              <w:t>(</w:t>
            </w:r>
            <w:r>
              <w:rPr>
                <w:b/>
                <w:sz w:val="20"/>
                <w:szCs w:val="20"/>
              </w:rPr>
              <w:t>Ont</w:t>
            </w:r>
            <w:r w:rsidRPr="003D4CE7">
              <w:rPr>
                <w:b/>
                <w:sz w:val="20"/>
                <w:szCs w:val="20"/>
              </w:rPr>
              <w:t>.)</w:t>
            </w:r>
          </w:p>
          <w:p w:rsidR="00663D75" w:rsidRPr="003D4CE7" w:rsidRDefault="00663D75" w:rsidP="003D4CE7">
            <w:pPr>
              <w:tabs>
                <w:tab w:val="left" w:pos="-1440"/>
                <w:tab w:val="left" w:pos="-720"/>
              </w:tabs>
              <w:rPr>
                <w:sz w:val="20"/>
                <w:szCs w:val="20"/>
              </w:rPr>
            </w:pPr>
            <w:r w:rsidRPr="003D4CE7">
              <w:rPr>
                <w:sz w:val="20"/>
                <w:szCs w:val="20"/>
              </w:rPr>
              <w:tab/>
            </w:r>
            <w:r w:rsidR="00771F34">
              <w:rPr>
                <w:sz w:val="20"/>
                <w:szCs w:val="20"/>
              </w:rPr>
              <w:t>Zoran Samac</w:t>
            </w:r>
          </w:p>
          <w:p w:rsidR="00663D75" w:rsidRPr="003D4CE7" w:rsidRDefault="00663D75" w:rsidP="003D4CE7">
            <w:pPr>
              <w:tabs>
                <w:tab w:val="left" w:pos="-1440"/>
                <w:tab w:val="left" w:pos="-720"/>
              </w:tabs>
              <w:rPr>
                <w:sz w:val="20"/>
                <w:szCs w:val="20"/>
              </w:rPr>
            </w:pPr>
            <w:r w:rsidRPr="003D4CE7">
              <w:rPr>
                <w:sz w:val="20"/>
                <w:szCs w:val="20"/>
              </w:rPr>
              <w:tab/>
            </w:r>
            <w:r w:rsidR="00771F34">
              <w:rPr>
                <w:sz w:val="20"/>
                <w:szCs w:val="20"/>
              </w:rPr>
              <w:t>McPhadden, Samac, Merner, Barry</w:t>
            </w:r>
          </w:p>
          <w:p w:rsidR="00663D75" w:rsidRPr="003D4CE7" w:rsidRDefault="00663D75" w:rsidP="003D4CE7">
            <w:pPr>
              <w:tabs>
                <w:tab w:val="left" w:pos="-1440"/>
                <w:tab w:val="left" w:pos="-720"/>
              </w:tabs>
              <w:rPr>
                <w:sz w:val="20"/>
                <w:szCs w:val="20"/>
              </w:rPr>
            </w:pPr>
          </w:p>
          <w:p w:rsidR="00663D75" w:rsidRPr="003D4CE7" w:rsidRDefault="00663D75" w:rsidP="003D4CE7">
            <w:pPr>
              <w:rPr>
                <w:sz w:val="20"/>
                <w:szCs w:val="20"/>
              </w:rPr>
            </w:pPr>
            <w:r w:rsidRPr="003D4CE7">
              <w:rPr>
                <w:sz w:val="20"/>
                <w:szCs w:val="20"/>
              </w:rPr>
              <w:t xml:space="preserve">FILING DATE: </w:t>
            </w:r>
            <w:r w:rsidR="00771F34">
              <w:rPr>
                <w:sz w:val="20"/>
                <w:szCs w:val="20"/>
              </w:rPr>
              <w:t>31.12.2010</w:t>
            </w:r>
          </w:p>
          <w:p w:rsidR="00663D75" w:rsidRPr="00663D75" w:rsidRDefault="003B0A92" w:rsidP="003D4CE7">
            <w:pPr>
              <w:rPr>
                <w:sz w:val="20"/>
                <w:szCs w:val="20"/>
              </w:rPr>
            </w:pPr>
            <w:r w:rsidRPr="003B0A92">
              <w:rPr>
                <w:sz w:val="20"/>
                <w:szCs w:val="20"/>
                <w:lang w:val="fr-CA"/>
              </w:rPr>
              <w:pict>
                <v:rect id="_x0000_i1037" style="width:108pt;height:1pt" o:hrpct="0" o:hralign="center" o:hrstd="t" o:hrnoshade="t" o:hr="t" fillcolor="black [3213]" stroked="f"/>
              </w:pict>
            </w:r>
          </w:p>
        </w:tc>
        <w:tc>
          <w:tcPr>
            <w:tcW w:w="1181" w:type="dxa"/>
            <w:shd w:val="clear" w:color="auto" w:fill="auto"/>
          </w:tcPr>
          <w:p w:rsidR="00663D75" w:rsidRPr="00663D75" w:rsidRDefault="00663D75" w:rsidP="00004C9D">
            <w:pPr>
              <w:jc w:val="center"/>
              <w:rPr>
                <w:sz w:val="20"/>
                <w:szCs w:val="20"/>
              </w:rPr>
            </w:pPr>
          </w:p>
        </w:tc>
        <w:tc>
          <w:tcPr>
            <w:tcW w:w="4320" w:type="dxa"/>
            <w:shd w:val="clear" w:color="auto" w:fill="auto"/>
          </w:tcPr>
          <w:p w:rsidR="00663D75" w:rsidRPr="00663D75" w:rsidRDefault="00771F34" w:rsidP="003D4CE7">
            <w:pPr>
              <w:keepNext/>
              <w:keepLines/>
              <w:tabs>
                <w:tab w:val="left" w:pos="-1440"/>
                <w:tab w:val="left" w:pos="-720"/>
              </w:tabs>
              <w:rPr>
                <w:b/>
                <w:sz w:val="20"/>
                <w:szCs w:val="20"/>
              </w:rPr>
            </w:pPr>
            <w:r>
              <w:rPr>
                <w:b/>
                <w:sz w:val="20"/>
                <w:szCs w:val="20"/>
              </w:rPr>
              <w:t xml:space="preserve">P.Y.A. Importer Ltd. </w:t>
            </w:r>
          </w:p>
          <w:p w:rsidR="00663D75" w:rsidRPr="00663D75" w:rsidRDefault="00663D75" w:rsidP="003D4CE7">
            <w:pPr>
              <w:keepNext/>
              <w:keepLines/>
              <w:tabs>
                <w:tab w:val="left" w:pos="-1440"/>
                <w:tab w:val="left" w:pos="-720"/>
              </w:tabs>
              <w:rPr>
                <w:sz w:val="20"/>
                <w:szCs w:val="20"/>
              </w:rPr>
            </w:pPr>
            <w:r w:rsidRPr="00663D75">
              <w:rPr>
                <w:sz w:val="20"/>
                <w:szCs w:val="20"/>
              </w:rPr>
              <w:tab/>
            </w:r>
            <w:r w:rsidR="00771F34">
              <w:rPr>
                <w:sz w:val="20"/>
                <w:szCs w:val="20"/>
              </w:rPr>
              <w:t>Antonin I. Pribetic</w:t>
            </w:r>
          </w:p>
          <w:p w:rsidR="00663D75" w:rsidRPr="00663D75" w:rsidRDefault="00663D75" w:rsidP="003D4CE7">
            <w:pPr>
              <w:keepNext/>
              <w:keepLines/>
              <w:tabs>
                <w:tab w:val="left" w:pos="-1440"/>
                <w:tab w:val="left" w:pos="-720"/>
              </w:tabs>
              <w:rPr>
                <w:sz w:val="20"/>
                <w:szCs w:val="20"/>
              </w:rPr>
            </w:pPr>
            <w:r w:rsidRPr="00663D75">
              <w:rPr>
                <w:sz w:val="20"/>
                <w:szCs w:val="20"/>
              </w:rPr>
              <w:tab/>
            </w:r>
            <w:r w:rsidR="00771F34">
              <w:rPr>
                <w:sz w:val="20"/>
                <w:szCs w:val="20"/>
              </w:rPr>
              <w:t>Steinberg Morton Hope &amp; Israel LLP</w:t>
            </w:r>
          </w:p>
          <w:p w:rsidR="00663D75" w:rsidRPr="00663D75" w:rsidRDefault="00663D75" w:rsidP="003D4CE7">
            <w:pPr>
              <w:keepNext/>
              <w:keepLines/>
              <w:tabs>
                <w:tab w:val="left" w:pos="-1440"/>
                <w:tab w:val="left" w:pos="-720"/>
              </w:tabs>
              <w:rPr>
                <w:sz w:val="20"/>
                <w:szCs w:val="20"/>
              </w:rPr>
            </w:pPr>
          </w:p>
          <w:p w:rsidR="00663D75" w:rsidRPr="006D00DD" w:rsidRDefault="00663D75" w:rsidP="003D4CE7">
            <w:pPr>
              <w:keepNext/>
              <w:keepLines/>
              <w:tabs>
                <w:tab w:val="left" w:pos="-1440"/>
                <w:tab w:val="left" w:pos="-720"/>
              </w:tabs>
              <w:rPr>
                <w:sz w:val="20"/>
                <w:szCs w:val="20"/>
              </w:rPr>
            </w:pPr>
            <w:r w:rsidRPr="00663D75">
              <w:rPr>
                <w:sz w:val="20"/>
                <w:szCs w:val="20"/>
              </w:rPr>
              <w:tab/>
              <w:t>v. (3</w:t>
            </w:r>
            <w:r w:rsidRPr="006D00DD">
              <w:rPr>
                <w:sz w:val="20"/>
                <w:szCs w:val="20"/>
              </w:rPr>
              <w:t>40</w:t>
            </w:r>
            <w:r w:rsidR="00771F34">
              <w:rPr>
                <w:sz w:val="20"/>
                <w:szCs w:val="20"/>
              </w:rPr>
              <w:t>39</w:t>
            </w:r>
            <w:r w:rsidRPr="006D00DD">
              <w:rPr>
                <w:sz w:val="20"/>
                <w:szCs w:val="20"/>
              </w:rPr>
              <w:t>)</w:t>
            </w:r>
          </w:p>
          <w:p w:rsidR="00663D75" w:rsidRPr="006D00DD" w:rsidRDefault="00663D75" w:rsidP="003D4CE7">
            <w:pPr>
              <w:keepNext/>
              <w:keepLines/>
              <w:tabs>
                <w:tab w:val="left" w:pos="-1440"/>
                <w:tab w:val="left" w:pos="-720"/>
              </w:tabs>
              <w:rPr>
                <w:sz w:val="20"/>
                <w:szCs w:val="20"/>
              </w:rPr>
            </w:pPr>
          </w:p>
          <w:p w:rsidR="00663D75" w:rsidRPr="006D00DD" w:rsidRDefault="00771F34" w:rsidP="003D4CE7">
            <w:pPr>
              <w:keepNext/>
              <w:keepLines/>
              <w:tabs>
                <w:tab w:val="left" w:pos="-1440"/>
                <w:tab w:val="left" w:pos="-720"/>
              </w:tabs>
              <w:rPr>
                <w:b/>
                <w:sz w:val="20"/>
                <w:szCs w:val="20"/>
              </w:rPr>
            </w:pPr>
            <w:r>
              <w:rPr>
                <w:b/>
                <w:sz w:val="20"/>
                <w:szCs w:val="20"/>
              </w:rPr>
              <w:t xml:space="preserve">More &amp; More AG </w:t>
            </w:r>
            <w:r w:rsidR="00663D75" w:rsidRPr="006D00DD">
              <w:rPr>
                <w:b/>
                <w:sz w:val="20"/>
                <w:szCs w:val="20"/>
              </w:rPr>
              <w:t>(Ont.)</w:t>
            </w:r>
          </w:p>
          <w:p w:rsidR="00663D75" w:rsidRPr="006D00DD" w:rsidRDefault="00663D75" w:rsidP="003D4CE7">
            <w:pPr>
              <w:keepNext/>
              <w:keepLines/>
              <w:tabs>
                <w:tab w:val="left" w:pos="-1440"/>
                <w:tab w:val="left" w:pos="-720"/>
              </w:tabs>
              <w:rPr>
                <w:sz w:val="20"/>
                <w:szCs w:val="20"/>
              </w:rPr>
            </w:pPr>
            <w:r w:rsidRPr="006D00DD">
              <w:rPr>
                <w:sz w:val="20"/>
                <w:szCs w:val="20"/>
              </w:rPr>
              <w:tab/>
            </w:r>
            <w:r w:rsidR="004341E7">
              <w:rPr>
                <w:sz w:val="20"/>
                <w:szCs w:val="20"/>
              </w:rPr>
              <w:t>Doug Bourassa</w:t>
            </w:r>
          </w:p>
          <w:p w:rsidR="00663D75" w:rsidRPr="006D00DD" w:rsidRDefault="00663D75" w:rsidP="003D4CE7">
            <w:pPr>
              <w:keepNext/>
              <w:keepLines/>
              <w:tabs>
                <w:tab w:val="left" w:pos="-1440"/>
                <w:tab w:val="left" w:pos="-720"/>
              </w:tabs>
              <w:rPr>
                <w:sz w:val="20"/>
                <w:szCs w:val="20"/>
              </w:rPr>
            </w:pPr>
            <w:r w:rsidRPr="006D00DD">
              <w:rPr>
                <w:sz w:val="20"/>
                <w:szCs w:val="20"/>
              </w:rPr>
              <w:tab/>
            </w:r>
            <w:r w:rsidR="004341E7">
              <w:rPr>
                <w:sz w:val="20"/>
                <w:szCs w:val="20"/>
              </w:rPr>
              <w:t>Chaitons LLP</w:t>
            </w:r>
          </w:p>
          <w:p w:rsidR="00663D75" w:rsidRPr="006D00DD" w:rsidRDefault="00663D75" w:rsidP="003D4CE7">
            <w:pPr>
              <w:keepNext/>
              <w:keepLines/>
              <w:tabs>
                <w:tab w:val="left" w:pos="-1440"/>
                <w:tab w:val="left" w:pos="-720"/>
              </w:tabs>
              <w:rPr>
                <w:sz w:val="20"/>
                <w:szCs w:val="20"/>
              </w:rPr>
            </w:pPr>
          </w:p>
          <w:p w:rsidR="004341E7" w:rsidRDefault="00663D75" w:rsidP="004341E7">
            <w:pPr>
              <w:rPr>
                <w:sz w:val="20"/>
                <w:szCs w:val="20"/>
              </w:rPr>
            </w:pPr>
            <w:r w:rsidRPr="00A935AA">
              <w:rPr>
                <w:sz w:val="20"/>
                <w:szCs w:val="20"/>
              </w:rPr>
              <w:t xml:space="preserve">FILING DATE: </w:t>
            </w:r>
            <w:r w:rsidR="004341E7">
              <w:rPr>
                <w:sz w:val="20"/>
                <w:szCs w:val="20"/>
              </w:rPr>
              <w:t>10.01.2011</w:t>
            </w:r>
          </w:p>
          <w:p w:rsidR="00663D75" w:rsidRPr="00A935AA" w:rsidRDefault="003B0A92" w:rsidP="004341E7">
            <w:pPr>
              <w:rPr>
                <w:sz w:val="20"/>
                <w:szCs w:val="20"/>
              </w:rPr>
            </w:pPr>
            <w:r w:rsidRPr="003B0A92">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12D36">
          <w:headerReference w:type="default" r:id="rId15"/>
          <w:footerReference w:type="default" r:id="rId16"/>
          <w:headerReference w:type="first" r:id="rId17"/>
          <w:footerReference w:type="first" r:id="rId18"/>
          <w:pgSz w:w="12240" w:h="15840"/>
          <w:pgMar w:top="720" w:right="965" w:bottom="1080" w:left="1656" w:header="706" w:footer="706" w:gutter="0"/>
          <w:pgNumType w:start="98"/>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90FD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B62195" w:rsidP="002E2327">
      <w:pPr>
        <w:widowControl w:val="0"/>
        <w:rPr>
          <w:b/>
          <w:sz w:val="20"/>
          <w:szCs w:val="20"/>
        </w:rPr>
      </w:pPr>
      <w:r>
        <w:rPr>
          <w:b/>
          <w:sz w:val="20"/>
          <w:szCs w:val="20"/>
        </w:rPr>
        <w:t xml:space="preserve">JANUARY </w:t>
      </w:r>
      <w:r w:rsidR="002E2327" w:rsidRPr="00C50A5C">
        <w:rPr>
          <w:b/>
          <w:sz w:val="20"/>
          <w:szCs w:val="20"/>
        </w:rPr>
        <w:t>2</w:t>
      </w:r>
      <w:r>
        <w:rPr>
          <w:b/>
          <w:sz w:val="20"/>
          <w:szCs w:val="20"/>
        </w:rPr>
        <w:t>4</w:t>
      </w:r>
      <w:r w:rsidR="002E2327" w:rsidRPr="00C50A5C">
        <w:rPr>
          <w:b/>
          <w:sz w:val="20"/>
          <w:szCs w:val="20"/>
        </w:rPr>
        <w:t>, 201</w:t>
      </w:r>
      <w:r>
        <w:rPr>
          <w:b/>
          <w:sz w:val="20"/>
          <w:szCs w:val="20"/>
        </w:rPr>
        <w:t>1</w:t>
      </w:r>
      <w:r w:rsidR="002E2327" w:rsidRPr="00C50A5C">
        <w:rPr>
          <w:b/>
          <w:sz w:val="20"/>
          <w:szCs w:val="20"/>
        </w:rPr>
        <w:t xml:space="preserve"> / LE 2</w:t>
      </w:r>
      <w:r>
        <w:rPr>
          <w:b/>
          <w:sz w:val="20"/>
          <w:szCs w:val="20"/>
        </w:rPr>
        <w:t>4</w:t>
      </w:r>
      <w:r w:rsidR="002E2327" w:rsidRPr="00C50A5C">
        <w:rPr>
          <w:b/>
          <w:sz w:val="20"/>
          <w:szCs w:val="20"/>
        </w:rPr>
        <w:t xml:space="preserve"> </w:t>
      </w:r>
      <w:r>
        <w:rPr>
          <w:b/>
          <w:sz w:val="20"/>
          <w:szCs w:val="20"/>
        </w:rPr>
        <w:t>JANVIER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092A69" w:rsidP="00C50A5C">
      <w:pPr>
        <w:pStyle w:val="ListParagraph"/>
        <w:widowControl w:val="0"/>
        <w:numPr>
          <w:ilvl w:val="0"/>
          <w:numId w:val="1"/>
        </w:numPr>
        <w:ind w:hanging="720"/>
        <w:jc w:val="both"/>
        <w:rPr>
          <w:sz w:val="20"/>
          <w:szCs w:val="20"/>
        </w:rPr>
      </w:pPr>
      <w:r w:rsidRPr="00092A69">
        <w:rPr>
          <w:i/>
          <w:sz w:val="20"/>
          <w:szCs w:val="20"/>
        </w:rPr>
        <w:t>John Virgil Punko v. Her Majesty the Queen</w:t>
      </w:r>
      <w:r w:rsidRPr="00092A69">
        <w:rPr>
          <w:sz w:val="20"/>
          <w:szCs w:val="20"/>
        </w:rPr>
        <w:t xml:space="preserve"> (B.C.) (Crim</w:t>
      </w:r>
      <w:r>
        <w:rPr>
          <w:sz w:val="20"/>
          <w:szCs w:val="20"/>
        </w:rPr>
        <w:t>.</w:t>
      </w:r>
      <w:r w:rsidRPr="00092A69">
        <w:rPr>
          <w:sz w:val="20"/>
          <w:szCs w:val="20"/>
        </w:rPr>
        <w:t>) (By Leave)</w:t>
      </w:r>
      <w:r>
        <w:rPr>
          <w:sz w:val="20"/>
          <w:szCs w:val="20"/>
        </w:rPr>
        <w:t xml:space="preserve"> </w:t>
      </w:r>
      <w:r w:rsidR="002E2327" w:rsidRPr="00C50A5C">
        <w:rPr>
          <w:sz w:val="20"/>
          <w:szCs w:val="20"/>
        </w:rPr>
        <w:t>(33</w:t>
      </w:r>
      <w:r>
        <w:rPr>
          <w:sz w:val="20"/>
          <w:szCs w:val="20"/>
        </w:rPr>
        <w:t>891</w:t>
      </w:r>
      <w:r w:rsidR="002E2327" w:rsidRPr="00C50A5C">
        <w:rPr>
          <w:sz w:val="20"/>
          <w:szCs w:val="20"/>
        </w:rPr>
        <w:t>)</w:t>
      </w:r>
    </w:p>
    <w:p w:rsidR="002E2327" w:rsidRPr="00C50A5C" w:rsidRDefault="002E2327" w:rsidP="00C50A5C">
      <w:pPr>
        <w:widowControl w:val="0"/>
        <w:jc w:val="both"/>
        <w:rPr>
          <w:sz w:val="20"/>
          <w:szCs w:val="20"/>
        </w:rPr>
      </w:pPr>
    </w:p>
    <w:p w:rsidR="002E2327" w:rsidRDefault="00092A69" w:rsidP="00C50A5C">
      <w:pPr>
        <w:pStyle w:val="ListParagraph"/>
        <w:widowControl w:val="0"/>
        <w:numPr>
          <w:ilvl w:val="0"/>
          <w:numId w:val="1"/>
        </w:numPr>
        <w:ind w:hanging="720"/>
        <w:jc w:val="both"/>
        <w:rPr>
          <w:sz w:val="20"/>
          <w:szCs w:val="20"/>
        </w:rPr>
      </w:pPr>
      <w:r w:rsidRPr="00092A69">
        <w:rPr>
          <w:i/>
          <w:sz w:val="20"/>
          <w:szCs w:val="20"/>
        </w:rPr>
        <w:t>Andre Lahaie et al. v. Attorney General of Canada et al.</w:t>
      </w:r>
      <w:r w:rsidRPr="00092A69">
        <w:rPr>
          <w:sz w:val="20"/>
          <w:szCs w:val="20"/>
        </w:rPr>
        <w:t xml:space="preserve"> (Ont.) (Civil) (By Leave)</w:t>
      </w:r>
      <w:r w:rsidRPr="00C50A5C">
        <w:rPr>
          <w:sz w:val="20"/>
          <w:szCs w:val="20"/>
        </w:rPr>
        <w:t xml:space="preserve"> </w:t>
      </w:r>
      <w:r w:rsidR="002E2327" w:rsidRPr="00C50A5C">
        <w:rPr>
          <w:sz w:val="20"/>
          <w:szCs w:val="20"/>
        </w:rPr>
        <w:t>(33</w:t>
      </w:r>
      <w:r>
        <w:rPr>
          <w:sz w:val="20"/>
          <w:szCs w:val="20"/>
        </w:rPr>
        <w:t>881</w:t>
      </w:r>
      <w:r w:rsidR="002E2327" w:rsidRPr="00C50A5C">
        <w:rPr>
          <w:sz w:val="20"/>
          <w:szCs w:val="20"/>
        </w:rPr>
        <w:t>)</w:t>
      </w:r>
    </w:p>
    <w:p w:rsidR="00B62195" w:rsidRDefault="00B62195" w:rsidP="00B62195">
      <w:pPr>
        <w:widowControl w:val="0"/>
        <w:jc w:val="both"/>
        <w:rPr>
          <w:sz w:val="20"/>
          <w:szCs w:val="20"/>
        </w:rPr>
      </w:pPr>
    </w:p>
    <w:p w:rsidR="00B62195" w:rsidRPr="00B62195" w:rsidRDefault="00B62195" w:rsidP="00B62195">
      <w:pPr>
        <w:widowControl w:val="0"/>
        <w:jc w:val="both"/>
        <w:rPr>
          <w:sz w:val="20"/>
          <w:szCs w:val="20"/>
        </w:rPr>
      </w:pPr>
    </w:p>
    <w:p w:rsidR="00B62195" w:rsidRPr="00C50A5C" w:rsidRDefault="00B62195" w:rsidP="00B62195">
      <w:pPr>
        <w:widowControl w:val="0"/>
        <w:jc w:val="center"/>
        <w:rPr>
          <w:b/>
          <w:sz w:val="20"/>
          <w:szCs w:val="20"/>
        </w:rPr>
      </w:pPr>
      <w:r w:rsidRPr="00C50A5C">
        <w:rPr>
          <w:b/>
          <w:sz w:val="20"/>
          <w:szCs w:val="20"/>
        </w:rPr>
        <w:t>CORAM: Binnie, Fish and Rothstein JJ.</w:t>
      </w:r>
    </w:p>
    <w:p w:rsidR="00B62195" w:rsidRPr="00C50A5C" w:rsidRDefault="00B62195" w:rsidP="00B62195">
      <w:pPr>
        <w:widowControl w:val="0"/>
        <w:jc w:val="center"/>
        <w:rPr>
          <w:b/>
          <w:sz w:val="20"/>
          <w:szCs w:val="20"/>
          <w:lang w:val="fr-CA"/>
        </w:rPr>
      </w:pPr>
      <w:r w:rsidRPr="00C50A5C">
        <w:rPr>
          <w:b/>
          <w:sz w:val="20"/>
          <w:szCs w:val="20"/>
          <w:lang w:val="fr-CA"/>
        </w:rPr>
        <w:t>Les juges Binnie, Fish et Rothstein</w:t>
      </w:r>
    </w:p>
    <w:p w:rsidR="00B62195" w:rsidRPr="00B62195" w:rsidRDefault="00B62195" w:rsidP="00C50A5C">
      <w:pPr>
        <w:widowControl w:val="0"/>
        <w:jc w:val="both"/>
        <w:rPr>
          <w:sz w:val="20"/>
          <w:szCs w:val="20"/>
          <w:lang w:val="fr-CA"/>
        </w:rPr>
      </w:pPr>
    </w:p>
    <w:p w:rsidR="002E2327" w:rsidRPr="00C50A5C" w:rsidRDefault="00092A69" w:rsidP="00C50A5C">
      <w:pPr>
        <w:pStyle w:val="ListParagraph"/>
        <w:widowControl w:val="0"/>
        <w:numPr>
          <w:ilvl w:val="0"/>
          <w:numId w:val="1"/>
        </w:numPr>
        <w:ind w:hanging="720"/>
        <w:jc w:val="both"/>
        <w:rPr>
          <w:sz w:val="20"/>
          <w:szCs w:val="20"/>
        </w:rPr>
      </w:pPr>
      <w:r w:rsidRPr="00092A69">
        <w:rPr>
          <w:i/>
          <w:sz w:val="20"/>
          <w:szCs w:val="20"/>
        </w:rPr>
        <w:t>Daniela Stranges v. Allstate Insurance Company of Canada</w:t>
      </w:r>
      <w:r w:rsidRPr="00092A69">
        <w:rPr>
          <w:sz w:val="20"/>
          <w:szCs w:val="20"/>
        </w:rPr>
        <w:t xml:space="preserve"> (Ont.) (Civil) (By Leave)</w:t>
      </w:r>
      <w:r w:rsidRPr="00C50A5C">
        <w:rPr>
          <w:sz w:val="20"/>
          <w:szCs w:val="20"/>
        </w:rPr>
        <w:t xml:space="preserve"> </w:t>
      </w:r>
      <w:r w:rsidR="002E2327" w:rsidRPr="00C50A5C">
        <w:rPr>
          <w:sz w:val="20"/>
          <w:szCs w:val="20"/>
        </w:rPr>
        <w:t>(33</w:t>
      </w:r>
      <w:r>
        <w:rPr>
          <w:sz w:val="20"/>
          <w:szCs w:val="20"/>
        </w:rPr>
        <w:t>849</w:t>
      </w:r>
      <w:r w:rsidR="002E2327" w:rsidRPr="00C50A5C">
        <w:rPr>
          <w:sz w:val="20"/>
          <w:szCs w:val="20"/>
        </w:rPr>
        <w:t>)</w:t>
      </w:r>
    </w:p>
    <w:p w:rsidR="002E2327" w:rsidRPr="00C50A5C" w:rsidRDefault="002E2327" w:rsidP="002E2327">
      <w:pPr>
        <w:widowControl w:val="0"/>
        <w:rPr>
          <w:sz w:val="20"/>
          <w:szCs w:val="20"/>
        </w:rPr>
      </w:pPr>
    </w:p>
    <w:p w:rsidR="002E2327" w:rsidRDefault="00092A69" w:rsidP="00C50A5C">
      <w:pPr>
        <w:pStyle w:val="ListParagraph"/>
        <w:widowControl w:val="0"/>
        <w:numPr>
          <w:ilvl w:val="0"/>
          <w:numId w:val="1"/>
        </w:numPr>
        <w:ind w:hanging="720"/>
        <w:jc w:val="both"/>
        <w:rPr>
          <w:sz w:val="20"/>
          <w:szCs w:val="20"/>
        </w:rPr>
      </w:pPr>
      <w:r w:rsidRPr="00092A69">
        <w:rPr>
          <w:i/>
          <w:sz w:val="20"/>
          <w:szCs w:val="20"/>
        </w:rPr>
        <w:t>Halifax Regional Municipality v. Her Majesty the Queen in Right of Canada, as represented by the Minister of Public Works and Government Services</w:t>
      </w:r>
      <w:r w:rsidRPr="00092A69">
        <w:rPr>
          <w:sz w:val="20"/>
          <w:szCs w:val="20"/>
        </w:rPr>
        <w:t xml:space="preserve"> (F</w:t>
      </w:r>
      <w:r>
        <w:rPr>
          <w:sz w:val="20"/>
          <w:szCs w:val="20"/>
        </w:rPr>
        <w:t>.</w:t>
      </w:r>
      <w:r w:rsidRPr="00092A69">
        <w:rPr>
          <w:sz w:val="20"/>
          <w:szCs w:val="20"/>
        </w:rPr>
        <w:t>C</w:t>
      </w:r>
      <w:r>
        <w:rPr>
          <w:sz w:val="20"/>
          <w:szCs w:val="20"/>
        </w:rPr>
        <w:t>.</w:t>
      </w:r>
      <w:r w:rsidRPr="00092A69">
        <w:rPr>
          <w:sz w:val="20"/>
          <w:szCs w:val="20"/>
        </w:rPr>
        <w:t>) (Civil) (By Leave)</w:t>
      </w:r>
      <w:r>
        <w:rPr>
          <w:sz w:val="20"/>
          <w:szCs w:val="20"/>
        </w:rPr>
        <w:t xml:space="preserve"> </w:t>
      </w:r>
      <w:r w:rsidR="002E2327" w:rsidRPr="00C50A5C">
        <w:rPr>
          <w:sz w:val="20"/>
          <w:szCs w:val="20"/>
        </w:rPr>
        <w:t>(33</w:t>
      </w:r>
      <w:r>
        <w:rPr>
          <w:sz w:val="20"/>
          <w:szCs w:val="20"/>
        </w:rPr>
        <w:t>876</w:t>
      </w:r>
      <w:r w:rsidR="002E2327" w:rsidRPr="00C50A5C">
        <w:rPr>
          <w:sz w:val="20"/>
          <w:szCs w:val="20"/>
        </w:rPr>
        <w:t>)</w:t>
      </w:r>
    </w:p>
    <w:p w:rsidR="00B62195" w:rsidRPr="00B62195" w:rsidRDefault="00B62195" w:rsidP="00B62195">
      <w:pPr>
        <w:widowControl w:val="0"/>
        <w:jc w:val="both"/>
        <w:rPr>
          <w:sz w:val="20"/>
          <w:szCs w:val="20"/>
        </w:rPr>
      </w:pPr>
    </w:p>
    <w:p w:rsidR="002E2327" w:rsidRDefault="002E2327" w:rsidP="00C50A5C">
      <w:pPr>
        <w:widowControl w:val="0"/>
        <w:jc w:val="both"/>
        <w:rPr>
          <w:sz w:val="20"/>
          <w:szCs w:val="20"/>
        </w:rPr>
      </w:pPr>
    </w:p>
    <w:p w:rsidR="00B62195" w:rsidRPr="00C50A5C" w:rsidRDefault="00B62195" w:rsidP="00B62195">
      <w:pPr>
        <w:widowControl w:val="0"/>
        <w:jc w:val="center"/>
        <w:rPr>
          <w:b/>
          <w:sz w:val="20"/>
          <w:szCs w:val="20"/>
        </w:rPr>
      </w:pPr>
      <w:r w:rsidRPr="00C50A5C">
        <w:rPr>
          <w:b/>
          <w:sz w:val="20"/>
          <w:szCs w:val="20"/>
        </w:rPr>
        <w:t>CORAM: LeBel, Deschamps and Charron JJ.</w:t>
      </w:r>
    </w:p>
    <w:p w:rsidR="00B62195" w:rsidRPr="00B62195" w:rsidRDefault="00B62195" w:rsidP="00B62195">
      <w:pPr>
        <w:widowControl w:val="0"/>
        <w:jc w:val="center"/>
        <w:rPr>
          <w:sz w:val="20"/>
          <w:szCs w:val="20"/>
          <w:lang w:val="fr-CA"/>
        </w:rPr>
      </w:pPr>
      <w:r w:rsidRPr="00C50A5C">
        <w:rPr>
          <w:b/>
          <w:sz w:val="20"/>
          <w:szCs w:val="20"/>
          <w:lang w:val="fr-CA"/>
        </w:rPr>
        <w:t>Les juges LeBel, Deschamps et Charron</w:t>
      </w:r>
    </w:p>
    <w:p w:rsidR="00B62195" w:rsidRPr="00B62195" w:rsidRDefault="00B62195" w:rsidP="00C50A5C">
      <w:pPr>
        <w:widowControl w:val="0"/>
        <w:jc w:val="both"/>
        <w:rPr>
          <w:sz w:val="20"/>
          <w:szCs w:val="20"/>
          <w:lang w:val="fr-CA"/>
        </w:rPr>
      </w:pPr>
    </w:p>
    <w:p w:rsidR="002E2327" w:rsidRPr="00C50A5C" w:rsidRDefault="00092A69" w:rsidP="00C50A5C">
      <w:pPr>
        <w:pStyle w:val="ListParagraph"/>
        <w:widowControl w:val="0"/>
        <w:numPr>
          <w:ilvl w:val="0"/>
          <w:numId w:val="1"/>
        </w:numPr>
        <w:ind w:hanging="720"/>
        <w:jc w:val="both"/>
        <w:rPr>
          <w:sz w:val="20"/>
          <w:szCs w:val="20"/>
        </w:rPr>
      </w:pPr>
      <w:r w:rsidRPr="00092A69">
        <w:rPr>
          <w:i/>
          <w:sz w:val="20"/>
          <w:szCs w:val="20"/>
        </w:rPr>
        <w:t>Antonio Passucci et al. v. Deputy Minister of Revenue of Quebec</w:t>
      </w:r>
      <w:r w:rsidRPr="00092A69">
        <w:rPr>
          <w:sz w:val="20"/>
          <w:szCs w:val="20"/>
        </w:rPr>
        <w:t xml:space="preserve"> (Que.) (Civil) (By Leave)</w:t>
      </w:r>
      <w:r w:rsidRPr="00C50A5C">
        <w:rPr>
          <w:sz w:val="20"/>
          <w:szCs w:val="20"/>
        </w:rPr>
        <w:t xml:space="preserve"> </w:t>
      </w:r>
      <w:r w:rsidR="002E2327" w:rsidRPr="00C50A5C">
        <w:rPr>
          <w:sz w:val="20"/>
          <w:szCs w:val="20"/>
        </w:rPr>
        <w:t>(33</w:t>
      </w:r>
      <w:r>
        <w:rPr>
          <w:sz w:val="20"/>
          <w:szCs w:val="20"/>
        </w:rPr>
        <w:t>913</w:t>
      </w:r>
      <w:r w:rsidR="002E2327" w:rsidRPr="00C50A5C">
        <w:rPr>
          <w:sz w:val="20"/>
          <w:szCs w:val="20"/>
        </w:rPr>
        <w:t>)</w:t>
      </w:r>
    </w:p>
    <w:p w:rsidR="002E2327" w:rsidRPr="00092A69" w:rsidRDefault="002E2327" w:rsidP="002E2327">
      <w:pPr>
        <w:widowControl w:val="0"/>
        <w:rPr>
          <w:sz w:val="20"/>
          <w:szCs w:val="20"/>
        </w:rPr>
      </w:pPr>
    </w:p>
    <w:p w:rsidR="002E2327" w:rsidRPr="00C50A5C" w:rsidRDefault="00092A69" w:rsidP="00C50A5C">
      <w:pPr>
        <w:pStyle w:val="ListParagraph"/>
        <w:widowControl w:val="0"/>
        <w:numPr>
          <w:ilvl w:val="0"/>
          <w:numId w:val="1"/>
        </w:numPr>
        <w:ind w:hanging="720"/>
        <w:jc w:val="both"/>
        <w:rPr>
          <w:sz w:val="20"/>
          <w:szCs w:val="20"/>
          <w:lang w:val="fr-CA"/>
        </w:rPr>
      </w:pPr>
      <w:r w:rsidRPr="00092A69">
        <w:rPr>
          <w:i/>
          <w:sz w:val="20"/>
          <w:szCs w:val="20"/>
          <w:lang w:val="fr-CA"/>
        </w:rPr>
        <w:t xml:space="preserve">Bil'in (Village Council) et al. </w:t>
      </w:r>
      <w:r w:rsidRPr="00092A69">
        <w:rPr>
          <w:i/>
          <w:sz w:val="20"/>
          <w:szCs w:val="20"/>
        </w:rPr>
        <w:t>v. Green Park International inc. et al.</w:t>
      </w:r>
      <w:r w:rsidRPr="00092A69">
        <w:rPr>
          <w:sz w:val="20"/>
          <w:szCs w:val="20"/>
        </w:rPr>
        <w:t xml:space="preserve"> (Que.) (Civil) (By Leave)</w:t>
      </w:r>
      <w:r w:rsidRPr="00C50A5C">
        <w:rPr>
          <w:sz w:val="20"/>
          <w:szCs w:val="20"/>
          <w:lang w:val="fr-CA"/>
        </w:rPr>
        <w:t xml:space="preserve"> </w:t>
      </w:r>
      <w:r w:rsidR="002E2327" w:rsidRPr="00C50A5C">
        <w:rPr>
          <w:sz w:val="20"/>
          <w:szCs w:val="20"/>
          <w:lang w:val="fr-CA"/>
        </w:rPr>
        <w:t>(33</w:t>
      </w:r>
      <w:r>
        <w:rPr>
          <w:sz w:val="20"/>
          <w:szCs w:val="20"/>
          <w:lang w:val="fr-CA"/>
        </w:rPr>
        <w:t>898</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092A69" w:rsidP="00C50A5C">
      <w:pPr>
        <w:pStyle w:val="ListParagraph"/>
        <w:widowControl w:val="0"/>
        <w:numPr>
          <w:ilvl w:val="0"/>
          <w:numId w:val="1"/>
        </w:numPr>
        <w:ind w:hanging="720"/>
        <w:jc w:val="both"/>
        <w:rPr>
          <w:sz w:val="20"/>
          <w:szCs w:val="20"/>
          <w:lang w:val="fr-CA"/>
        </w:rPr>
      </w:pPr>
      <w:r w:rsidRPr="006E2011">
        <w:rPr>
          <w:i/>
          <w:sz w:val="20"/>
          <w:szCs w:val="20"/>
          <w:lang w:val="fr-CA"/>
        </w:rPr>
        <w:t xml:space="preserve">Syndicat national des employés de garage du Québec inc. </w:t>
      </w:r>
      <w:r w:rsidR="006E2011" w:rsidRPr="006E2011">
        <w:rPr>
          <w:i/>
          <w:sz w:val="20"/>
          <w:szCs w:val="20"/>
          <w:lang w:val="fr-CA"/>
        </w:rPr>
        <w:t>c. Jacques Allard et autres</w:t>
      </w:r>
      <w:r w:rsidR="006E2011" w:rsidRPr="00092A69">
        <w:rPr>
          <w:sz w:val="20"/>
          <w:szCs w:val="20"/>
          <w:lang w:val="fr-CA"/>
        </w:rPr>
        <w:t xml:space="preserve"> </w:t>
      </w:r>
      <w:r w:rsidRPr="00092A69">
        <w:rPr>
          <w:sz w:val="20"/>
          <w:szCs w:val="20"/>
          <w:lang w:val="fr-CA"/>
        </w:rPr>
        <w:t>(Qc) (Civile) (Autorisation)</w:t>
      </w:r>
      <w:r>
        <w:rPr>
          <w:sz w:val="20"/>
          <w:szCs w:val="20"/>
          <w:lang w:val="fr-CA"/>
        </w:rPr>
        <w:t xml:space="preserve"> </w:t>
      </w:r>
      <w:r w:rsidR="002E2327" w:rsidRPr="00C50A5C">
        <w:rPr>
          <w:sz w:val="20"/>
          <w:szCs w:val="20"/>
          <w:lang w:val="fr-CA"/>
        </w:rPr>
        <w:t>(33</w:t>
      </w:r>
      <w:r>
        <w:rPr>
          <w:sz w:val="20"/>
          <w:szCs w:val="20"/>
          <w:lang w:val="fr-CA"/>
        </w:rPr>
        <w:t>858</w:t>
      </w:r>
      <w:r w:rsidR="002E2327" w:rsidRPr="00C50A5C">
        <w:rPr>
          <w:sz w:val="20"/>
          <w:szCs w:val="20"/>
          <w:lang w:val="fr-CA"/>
        </w:rPr>
        <w:t>)</w:t>
      </w:r>
    </w:p>
    <w:p w:rsidR="002E2327" w:rsidRPr="00C50A5C" w:rsidRDefault="002E2327" w:rsidP="002E2327">
      <w:pPr>
        <w:widowControl w:val="0"/>
        <w:rPr>
          <w:sz w:val="20"/>
          <w:szCs w:val="20"/>
          <w:lang w:val="fr-CA"/>
        </w:rPr>
      </w:pPr>
    </w:p>
    <w:p w:rsidR="002E2327" w:rsidRDefault="003B0A92" w:rsidP="002E2327">
      <w:pPr>
        <w:widowControl w:val="0"/>
        <w:rPr>
          <w:sz w:val="20"/>
          <w:szCs w:val="20"/>
        </w:rPr>
      </w:pPr>
      <w:r w:rsidRPr="003B0A92">
        <w:rPr>
          <w:sz w:val="20"/>
          <w:szCs w:val="20"/>
        </w:rPr>
        <w:pict>
          <v:rect id="_x0000_i1041" style="width:2in;height:1pt" o:hrpct="0" o:hralign="center" o:hrstd="t" o:hrnoshade="t" o:hr="t" fillcolor="black [3213]" stroked="f"/>
        </w:pict>
      </w:r>
    </w:p>
    <w:p w:rsidR="00092A69" w:rsidRDefault="00092A69" w:rsidP="002E2327">
      <w:pPr>
        <w:widowControl w:val="0"/>
        <w:rPr>
          <w:sz w:val="20"/>
          <w:szCs w:val="20"/>
        </w:rPr>
      </w:pPr>
    </w:p>
    <w:p w:rsidR="00092A69" w:rsidRPr="00092A69" w:rsidRDefault="00092A69" w:rsidP="002E2327">
      <w:pPr>
        <w:widowControl w:val="0"/>
        <w:rPr>
          <w:sz w:val="20"/>
          <w:szCs w:val="20"/>
          <w:lang w:val="fr-CA"/>
        </w:rPr>
      </w:pPr>
    </w:p>
    <w:p w:rsidR="00092A69" w:rsidRPr="00092A69" w:rsidRDefault="00092A69" w:rsidP="002E2327">
      <w:pPr>
        <w:widowControl w:val="0"/>
        <w:rPr>
          <w:sz w:val="20"/>
          <w:szCs w:val="20"/>
          <w:lang w:val="fr-CA"/>
        </w:rPr>
      </w:pPr>
    </w:p>
    <w:p w:rsidR="0044776A" w:rsidRPr="00092A69" w:rsidRDefault="0044776A" w:rsidP="002E2327">
      <w:pPr>
        <w:widowControl w:val="0"/>
        <w:spacing w:line="0" w:lineRule="atLeast"/>
        <w:rPr>
          <w:sz w:val="20"/>
          <w:szCs w:val="20"/>
          <w:lang w:val="fr-CA"/>
        </w:rPr>
        <w:sectPr w:rsidR="0044776A" w:rsidRPr="00092A69"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90FD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FE040D" w:rsidRPr="00FE040D" w:rsidRDefault="00FE040D" w:rsidP="008D292F">
      <w:pPr>
        <w:rPr>
          <w:b/>
          <w:sz w:val="20"/>
          <w:szCs w:val="20"/>
          <w:lang w:val="fr-CA"/>
        </w:rPr>
      </w:pPr>
      <w:r>
        <w:rPr>
          <w:b/>
          <w:sz w:val="20"/>
          <w:szCs w:val="20"/>
          <w:lang w:val="fr-CA"/>
        </w:rPr>
        <w:t>JANUARY 27, 2011 / LE 27 JANVIER 2011</w:t>
      </w:r>
    </w:p>
    <w:p w:rsidR="00FE040D" w:rsidRDefault="00FE040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497E" w:rsidRPr="00390FD4" w:rsidTr="0022497E">
        <w:trPr>
          <w:cantSplit/>
        </w:trPr>
        <w:tc>
          <w:tcPr>
            <w:tcW w:w="1458" w:type="dxa"/>
          </w:tcPr>
          <w:p w:rsidR="0022497E" w:rsidRPr="0022497E" w:rsidRDefault="0022497E" w:rsidP="0022497E">
            <w:pPr>
              <w:rPr>
                <w:sz w:val="20"/>
                <w:szCs w:val="20"/>
              </w:rPr>
            </w:pPr>
            <w:r w:rsidRPr="0022497E">
              <w:rPr>
                <w:rStyle w:val="SCCFileNumberChar"/>
                <w:sz w:val="20"/>
                <w:szCs w:val="20"/>
              </w:rPr>
              <w:t>33828</w:t>
            </w:r>
          </w:p>
          <w:p w:rsidR="0022497E" w:rsidRPr="0022497E" w:rsidRDefault="0022497E" w:rsidP="0022497E">
            <w:pPr>
              <w:rPr>
                <w:b/>
                <w:sz w:val="20"/>
                <w:szCs w:val="20"/>
                <w:lang w:val="fr-CA"/>
              </w:rPr>
            </w:pPr>
          </w:p>
        </w:tc>
        <w:tc>
          <w:tcPr>
            <w:tcW w:w="8118" w:type="dxa"/>
          </w:tcPr>
          <w:p w:rsidR="0022497E" w:rsidRPr="0022497E" w:rsidRDefault="0022497E" w:rsidP="0022497E">
            <w:pPr>
              <w:jc w:val="both"/>
              <w:rPr>
                <w:sz w:val="20"/>
                <w:szCs w:val="20"/>
                <w:lang w:val="fr-CA"/>
              </w:rPr>
            </w:pPr>
            <w:r w:rsidRPr="0022497E">
              <w:rPr>
                <w:rStyle w:val="SCCLsocChar"/>
                <w:sz w:val="20"/>
                <w:szCs w:val="20"/>
              </w:rPr>
              <w:t>Christian Larocque, Tony Manzo, François Allard, Guy Nollet et Robert Lennox c. Directeur général des élections, Ville de Montréal, Loraine Laquerre, Diane Bellemare, Diane Léger, Robert Therrien, Denise Lacas Thimens</w:t>
            </w:r>
            <w:r w:rsidR="00617129">
              <w:rPr>
                <w:rStyle w:val="SCCLsocChar"/>
                <w:sz w:val="20"/>
                <w:szCs w:val="20"/>
              </w:rPr>
              <w:t>,</w:t>
            </w:r>
            <w:r w:rsidRPr="0022497E">
              <w:rPr>
                <w:rStyle w:val="SCCLsocChar"/>
                <w:sz w:val="20"/>
                <w:szCs w:val="20"/>
              </w:rPr>
              <w:t xml:space="preserve"> Évelyne Stiverne, Jean-Marc Fournier, ès qualités</w:t>
            </w:r>
            <w:r w:rsidR="00617129">
              <w:rPr>
                <w:rStyle w:val="SCCLsocChar"/>
                <w:sz w:val="20"/>
                <w:szCs w:val="20"/>
              </w:rPr>
              <w:t xml:space="preserve"> et</w:t>
            </w:r>
            <w:r w:rsidRPr="0022497E">
              <w:rPr>
                <w:rStyle w:val="SCCLsocChar"/>
                <w:sz w:val="20"/>
                <w:szCs w:val="20"/>
              </w:rPr>
              <w:t xml:space="preserve"> Procureur général du Québec ET ENTRE Christian Larocque, Tony Manzo, François Allard, Guy Nollet et Robert Lennox c. Directeur général des élections, Ville de Montréal, Loraine Laquerre, Diane Bellemare, Diane Léger, Robert Therrien, Denise Lacas Thimens</w:t>
            </w:r>
            <w:r w:rsidR="00617129">
              <w:rPr>
                <w:rStyle w:val="SCCLsocChar"/>
                <w:sz w:val="20"/>
                <w:szCs w:val="20"/>
              </w:rPr>
              <w:t>,</w:t>
            </w:r>
            <w:r w:rsidRPr="0022497E">
              <w:rPr>
                <w:rStyle w:val="SCCLsocChar"/>
                <w:sz w:val="20"/>
                <w:szCs w:val="20"/>
              </w:rPr>
              <w:t xml:space="preserve"> Évelyne Stiverne</w:t>
            </w:r>
            <w:r w:rsidR="00617129">
              <w:rPr>
                <w:rStyle w:val="SCCLsocChar"/>
                <w:sz w:val="20"/>
                <w:szCs w:val="20"/>
              </w:rPr>
              <w:t xml:space="preserve"> et</w:t>
            </w:r>
            <w:r w:rsidRPr="0022497E">
              <w:rPr>
                <w:rStyle w:val="SCCLsocChar"/>
                <w:sz w:val="20"/>
                <w:szCs w:val="20"/>
              </w:rPr>
              <w:t xml:space="preserve"> Jean-Marc Fournier, ès qualités ET ENTRE Christian Larocque, Tony Manzo, François Allard, Guy Nollet et Robert Lennox c. Directeur général des élections, Ville de Montréal, Jean-Marc Fournier, ès qualités, Loraine Laquerre, Diane Bellemare, Diane Léger, Robert Therrien, Denise Lacas Thimens</w:t>
            </w:r>
            <w:r w:rsidR="00617129">
              <w:rPr>
                <w:rStyle w:val="SCCLsocChar"/>
                <w:sz w:val="20"/>
                <w:szCs w:val="20"/>
              </w:rPr>
              <w:t>,</w:t>
            </w:r>
            <w:r w:rsidRPr="0022497E">
              <w:rPr>
                <w:rStyle w:val="SCCLsocChar"/>
                <w:sz w:val="20"/>
                <w:szCs w:val="20"/>
              </w:rPr>
              <w:t xml:space="preserve"> Évelyne Stiverne</w:t>
            </w:r>
            <w:r w:rsidR="00617129">
              <w:rPr>
                <w:rStyle w:val="SCCLsocChar"/>
                <w:sz w:val="20"/>
                <w:szCs w:val="20"/>
              </w:rPr>
              <w:t xml:space="preserve"> et</w:t>
            </w:r>
            <w:r w:rsidRPr="0022497E">
              <w:rPr>
                <w:rStyle w:val="SCCLsocChar"/>
                <w:sz w:val="20"/>
                <w:szCs w:val="20"/>
              </w:rPr>
              <w:t xml:space="preserve"> Procureur général du Québec</w:t>
            </w:r>
            <w:r w:rsidRPr="0022497E">
              <w:rPr>
                <w:sz w:val="20"/>
                <w:szCs w:val="20"/>
                <w:lang w:val="fr-CA"/>
              </w:rPr>
              <w:t xml:space="preserve"> (Qc) (Civile) (Autorisation)</w:t>
            </w:r>
          </w:p>
          <w:p w:rsidR="0022497E" w:rsidRPr="0022497E" w:rsidRDefault="0022497E" w:rsidP="0022497E">
            <w:pPr>
              <w:rPr>
                <w:sz w:val="20"/>
                <w:szCs w:val="20"/>
                <w:lang w:val="fr-CA"/>
              </w:rPr>
            </w:pPr>
          </w:p>
        </w:tc>
      </w:tr>
      <w:tr w:rsidR="0022497E" w:rsidRPr="00390FD4" w:rsidTr="0022497E">
        <w:trPr>
          <w:cantSplit/>
        </w:trPr>
        <w:tc>
          <w:tcPr>
            <w:tcW w:w="1458" w:type="dxa"/>
          </w:tcPr>
          <w:p w:rsidR="0022497E" w:rsidRPr="0022497E" w:rsidRDefault="0022497E" w:rsidP="0022497E">
            <w:pPr>
              <w:rPr>
                <w:sz w:val="20"/>
                <w:szCs w:val="20"/>
              </w:rPr>
            </w:pPr>
            <w:r w:rsidRPr="0022497E">
              <w:rPr>
                <w:sz w:val="20"/>
                <w:szCs w:val="20"/>
              </w:rPr>
              <w:t>Coram :</w:t>
            </w:r>
          </w:p>
        </w:tc>
        <w:tc>
          <w:tcPr>
            <w:tcW w:w="8118" w:type="dxa"/>
          </w:tcPr>
          <w:p w:rsidR="0022497E" w:rsidRPr="0022497E" w:rsidRDefault="0022497E" w:rsidP="0022497E">
            <w:pPr>
              <w:rPr>
                <w:sz w:val="20"/>
                <w:szCs w:val="20"/>
                <w:lang w:val="fr-CA"/>
              </w:rPr>
            </w:pPr>
            <w:r w:rsidRPr="0022497E">
              <w:rPr>
                <w:rStyle w:val="SCCCoramChar"/>
                <w:sz w:val="20"/>
                <w:szCs w:val="20"/>
              </w:rPr>
              <w:t>Les juges LeBel, Deschamps et Charron</w:t>
            </w:r>
          </w:p>
          <w:p w:rsidR="0022497E" w:rsidRPr="0022497E" w:rsidRDefault="0022497E" w:rsidP="0022497E">
            <w:pPr>
              <w:rPr>
                <w:sz w:val="20"/>
                <w:szCs w:val="20"/>
                <w:u w:val="single"/>
                <w:lang w:val="fr-CA"/>
              </w:rPr>
            </w:pPr>
          </w:p>
        </w:tc>
      </w:tr>
      <w:tr w:rsidR="0022497E" w:rsidRPr="0022497E" w:rsidTr="0022497E">
        <w:trPr>
          <w:cantSplit/>
        </w:trPr>
        <w:tc>
          <w:tcPr>
            <w:tcW w:w="9576" w:type="dxa"/>
            <w:gridSpan w:val="2"/>
          </w:tcPr>
          <w:p w:rsidR="0022497E" w:rsidRPr="0022497E" w:rsidRDefault="0022497E" w:rsidP="0022497E">
            <w:pPr>
              <w:pStyle w:val="SCCShortJudgment"/>
              <w:rPr>
                <w:szCs w:val="20"/>
                <w:lang w:val="fr-CA"/>
              </w:rPr>
            </w:pPr>
            <w:r w:rsidRPr="0022497E">
              <w:rPr>
                <w:szCs w:val="20"/>
                <w:lang w:val="fr-CA"/>
              </w:rPr>
              <w:t>La demande d’autorisation d’appel de l’arrêt de la Cour d’appel du Québec (Montréal), numéros 500-09-018749-085, 500-09-018750-083 et 500-09-018758-086, daté du 9 juin 2010, est rejetée avec dépens.</w:t>
            </w:r>
          </w:p>
          <w:p w:rsidR="0022497E" w:rsidRPr="0022497E" w:rsidRDefault="0022497E" w:rsidP="0022497E">
            <w:pPr>
              <w:pStyle w:val="SCCShortJudgment"/>
              <w:ind w:firstLine="0"/>
              <w:rPr>
                <w:szCs w:val="20"/>
                <w:lang w:val="fr-CA"/>
              </w:rPr>
            </w:pPr>
          </w:p>
          <w:p w:rsidR="0022497E" w:rsidRPr="0022497E" w:rsidRDefault="0022497E" w:rsidP="0022497E">
            <w:pPr>
              <w:pStyle w:val="SCCShortJudgment"/>
              <w:rPr>
                <w:szCs w:val="20"/>
              </w:rPr>
            </w:pPr>
            <w:r w:rsidRPr="0022497E">
              <w:rPr>
                <w:szCs w:val="20"/>
              </w:rPr>
              <w:t>The application for leave to appeal from the judgment of the Court of Appeal of Quebec (Montréal), Numbers 500-09-018749-085, 500-09-018750-083 and 500-09-018758-086, dated June 9, 2010, is dismissed with costs.</w:t>
            </w:r>
          </w:p>
        </w:tc>
      </w:tr>
    </w:tbl>
    <w:p w:rsidR="0022497E" w:rsidRDefault="0022497E" w:rsidP="008D292F">
      <w:pPr>
        <w:rPr>
          <w:sz w:val="20"/>
          <w:szCs w:val="20"/>
        </w:rPr>
      </w:pPr>
    </w:p>
    <w:p w:rsidR="00FE040D" w:rsidRPr="00FE040D" w:rsidRDefault="00FE040D" w:rsidP="008D292F">
      <w:pPr>
        <w:rPr>
          <w:sz w:val="20"/>
          <w:szCs w:val="20"/>
          <w:lang w:val="fr-CA"/>
        </w:rPr>
      </w:pPr>
      <w:r>
        <w:rPr>
          <w:sz w:val="20"/>
          <w:szCs w:val="20"/>
          <w:u w:val="single"/>
          <w:lang w:val="fr-CA"/>
        </w:rPr>
        <w:t>CASE SUMMARY</w:t>
      </w:r>
    </w:p>
    <w:p w:rsidR="00FE040D" w:rsidRDefault="00FE040D" w:rsidP="008D292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F0010" w:rsidRPr="002D0364" w:rsidTr="0018756D">
        <w:tc>
          <w:tcPr>
            <w:tcW w:w="5000" w:type="pct"/>
            <w:gridSpan w:val="3"/>
          </w:tcPr>
          <w:p w:rsidR="00EF0010" w:rsidRPr="002D0364" w:rsidRDefault="00EF0010" w:rsidP="0018756D">
            <w:pPr>
              <w:jc w:val="both"/>
              <w:rPr>
                <w:rFonts w:eastAsia="Calibri"/>
                <w:sz w:val="20"/>
              </w:rPr>
            </w:pPr>
            <w:r w:rsidRPr="002D0364">
              <w:rPr>
                <w:rFonts w:eastAsia="Calibri"/>
                <w:sz w:val="20"/>
              </w:rPr>
              <w:t xml:space="preserve">Administrative law – Judicial review – Referendum on support for municipal amalgamations – Statutory requirement of at least 35% of names validly entered on list in addition to requirement of majority of votes – Boards of revisors of referendum lists refusing to act on hundreds of applications made </w:t>
            </w:r>
            <w:r w:rsidRPr="002D0364">
              <w:rPr>
                <w:rFonts w:eastAsia="Calibri"/>
                <w:i/>
                <w:sz w:val="20"/>
              </w:rPr>
              <w:t>en bloc</w:t>
            </w:r>
            <w:r w:rsidRPr="002D0364">
              <w:rPr>
                <w:rFonts w:eastAsia="Calibri"/>
                <w:sz w:val="20"/>
              </w:rPr>
              <w:t xml:space="preserve"> to have names struck off lists – Whether excess of jurisdiction committed by board in respect of all applications for striking off in issue must result in poll for place in question being annulled – Whether Superior Court can substitute itself for quasi</w:t>
            </w:r>
            <w:r w:rsidRPr="002D0364">
              <w:rPr>
                <w:rFonts w:eastAsia="Calibri"/>
                <w:sz w:val="20"/>
              </w:rPr>
              <w:noBreakHyphen/>
              <w:t>judicial tribunal that no longer exists and make decision it ought to have made – Whether Court of Appeal erred in refusing to recognize decision that quasi</w:t>
            </w:r>
            <w:r w:rsidRPr="002D0364">
              <w:rPr>
                <w:rFonts w:eastAsia="Calibri"/>
                <w:sz w:val="20"/>
              </w:rPr>
              <w:noBreakHyphen/>
              <w:t xml:space="preserve">judicial tribunal ought to have made – </w:t>
            </w:r>
            <w:r w:rsidRPr="002D0364">
              <w:rPr>
                <w:rFonts w:eastAsia="Calibri"/>
                <w:i/>
                <w:sz w:val="20"/>
              </w:rPr>
              <w:t>An Act respecting the consultation of citizens with respect to the territorial reorganization of certain municipalities</w:t>
            </w:r>
            <w:r w:rsidRPr="002D0364">
              <w:rPr>
                <w:rFonts w:eastAsia="Calibri"/>
                <w:sz w:val="20"/>
              </w:rPr>
              <w:t xml:space="preserve">, S.Q. 2003, c. 14, s. 43 – </w:t>
            </w:r>
            <w:r w:rsidRPr="002D0364">
              <w:rPr>
                <w:rFonts w:eastAsia="Calibri"/>
                <w:i/>
                <w:sz w:val="20"/>
              </w:rPr>
              <w:t>An Act respecting elections and referendums in municipalities</w:t>
            </w:r>
            <w:r w:rsidRPr="002D0364">
              <w:rPr>
                <w:rFonts w:eastAsia="Calibri"/>
                <w:sz w:val="20"/>
              </w:rPr>
              <w:t>, R.S.Q. c. E</w:t>
            </w:r>
            <w:r w:rsidRPr="002D0364">
              <w:rPr>
                <w:rFonts w:eastAsia="Calibri"/>
                <w:sz w:val="20"/>
              </w:rPr>
              <w:noBreakHyphen/>
              <w:t>2.2, ss. 129, 131, 133.</w:t>
            </w:r>
          </w:p>
          <w:p w:rsidR="00EF0010" w:rsidRPr="002D0364" w:rsidRDefault="00EF0010" w:rsidP="0018756D">
            <w:pPr>
              <w:jc w:val="both"/>
              <w:rPr>
                <w:rFonts w:eastAsia="Calibri"/>
                <w:sz w:val="20"/>
              </w:rPr>
            </w:pPr>
          </w:p>
        </w:tc>
      </w:tr>
      <w:tr w:rsidR="00EF0010" w:rsidRPr="002D0364" w:rsidTr="0018756D">
        <w:tc>
          <w:tcPr>
            <w:tcW w:w="5000" w:type="pct"/>
            <w:gridSpan w:val="3"/>
          </w:tcPr>
          <w:p w:rsidR="00EF0010" w:rsidRPr="002D0364" w:rsidRDefault="00EF0010" w:rsidP="0018756D">
            <w:pPr>
              <w:jc w:val="both"/>
              <w:rPr>
                <w:rFonts w:eastAsia="Calibri"/>
                <w:sz w:val="20"/>
              </w:rPr>
            </w:pPr>
            <w:r w:rsidRPr="002D0364">
              <w:rPr>
                <w:rFonts w:eastAsia="Calibri"/>
                <w:sz w:val="20"/>
              </w:rPr>
              <w:t>The June 2004 referendum offered residents of Île Bizard, like those of several other Quebec municipalities amalgamated in 2002, the possibility of reconstituting their municipality as an autonomous entity.  This required not only a majority of votes but also the votes of 35% of qualified voters whose names had been entered on the official list.  In this case, only the first requirement was met.  Before the vote, the Applicants, who were supporters of “de</w:t>
            </w:r>
            <w:r w:rsidRPr="002D0364">
              <w:rPr>
                <w:rFonts w:eastAsia="Calibri"/>
                <w:sz w:val="20"/>
              </w:rPr>
              <w:noBreakHyphen/>
              <w:t xml:space="preserve">amalgamation”, identified the errors in the list.  Through the work of their volunteers, they made hundreds of applications to have names struck off the list.  Their initiative came up against the reluctance and then the refusal of the board of revisors authorized to amend the list.  Once the vote was held, the Applicants brought an action seeking the nullity of that decision and the poll results and a declaration that the desired results had been obtained. </w:t>
            </w:r>
          </w:p>
        </w:tc>
      </w:tr>
      <w:tr w:rsidR="00EF0010" w:rsidRPr="002D0364" w:rsidTr="0018756D">
        <w:tc>
          <w:tcPr>
            <w:tcW w:w="5000" w:type="pct"/>
            <w:gridSpan w:val="3"/>
          </w:tcPr>
          <w:p w:rsidR="00EF0010" w:rsidRPr="002D0364" w:rsidRDefault="00EF0010" w:rsidP="0018756D">
            <w:pPr>
              <w:jc w:val="both"/>
              <w:rPr>
                <w:rFonts w:eastAsia="Calibri"/>
                <w:sz w:val="20"/>
              </w:rPr>
            </w:pP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t>May 8, 2008</w:t>
            </w:r>
          </w:p>
          <w:p w:rsidR="00EF0010" w:rsidRPr="002D0364" w:rsidRDefault="00EF0010" w:rsidP="0018756D">
            <w:pPr>
              <w:jc w:val="both"/>
              <w:rPr>
                <w:rFonts w:eastAsia="Calibri"/>
                <w:sz w:val="20"/>
              </w:rPr>
            </w:pPr>
            <w:r w:rsidRPr="002D0364">
              <w:rPr>
                <w:rFonts w:eastAsia="Calibri"/>
                <w:sz w:val="20"/>
              </w:rPr>
              <w:t>Quebec Superior Court</w:t>
            </w:r>
          </w:p>
          <w:p w:rsidR="00EF0010" w:rsidRPr="002D0364" w:rsidRDefault="00EF0010" w:rsidP="0018756D">
            <w:pPr>
              <w:jc w:val="both"/>
              <w:rPr>
                <w:rFonts w:eastAsia="Calibri"/>
                <w:sz w:val="20"/>
              </w:rPr>
            </w:pPr>
            <w:r w:rsidRPr="002D0364">
              <w:rPr>
                <w:rFonts w:eastAsia="Calibri"/>
                <w:sz w:val="20"/>
              </w:rPr>
              <w:t>(Léger J.)</w:t>
            </w:r>
          </w:p>
          <w:p w:rsidR="00EF0010" w:rsidRPr="002D0364" w:rsidRDefault="00EF0010" w:rsidP="0018756D">
            <w:pPr>
              <w:jc w:val="both"/>
              <w:rPr>
                <w:rFonts w:eastAsia="Calibri"/>
                <w:sz w:val="20"/>
              </w:rPr>
            </w:pPr>
            <w:r w:rsidRPr="002D0364">
              <w:rPr>
                <w:rFonts w:eastAsia="Calibri"/>
                <w:sz w:val="20"/>
              </w:rPr>
              <w:t>Neutral citation: 2008 QCCS 1770</w:t>
            </w:r>
          </w:p>
          <w:p w:rsidR="00EF0010" w:rsidRPr="002D0364" w:rsidRDefault="00EF0010" w:rsidP="0018756D">
            <w:pPr>
              <w:jc w:val="both"/>
              <w:rPr>
                <w:rFonts w:eastAsia="Calibri"/>
                <w:sz w:val="20"/>
              </w:rPr>
            </w:pP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Judicial review for sole purpose of declaring results of June 2004 referendum poll on Île Bizard null</w:t>
            </w: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lastRenderedPageBreak/>
              <w:t>June 9, 2010</w:t>
            </w:r>
          </w:p>
          <w:p w:rsidR="00EF0010" w:rsidRPr="002D0364" w:rsidRDefault="00EF0010" w:rsidP="0018756D">
            <w:pPr>
              <w:jc w:val="both"/>
              <w:rPr>
                <w:rFonts w:eastAsia="Calibri"/>
                <w:sz w:val="20"/>
              </w:rPr>
            </w:pPr>
            <w:r w:rsidRPr="002D0364">
              <w:rPr>
                <w:rFonts w:eastAsia="Calibri"/>
                <w:sz w:val="20"/>
              </w:rPr>
              <w:t>Quebec Court of Appeal (Montréal)</w:t>
            </w:r>
          </w:p>
          <w:p w:rsidR="00EF0010" w:rsidRPr="002D0364" w:rsidRDefault="00EF0010" w:rsidP="0018756D">
            <w:pPr>
              <w:jc w:val="both"/>
              <w:rPr>
                <w:rFonts w:eastAsia="Calibri"/>
                <w:sz w:val="20"/>
              </w:rPr>
            </w:pPr>
            <w:r w:rsidRPr="002D0364">
              <w:rPr>
                <w:rFonts w:eastAsia="Calibri"/>
                <w:sz w:val="20"/>
              </w:rPr>
              <w:t>(Beauregard, Thibault and Gagnon JJ.A.)</w:t>
            </w:r>
          </w:p>
          <w:p w:rsidR="00EF0010" w:rsidRPr="002D0364" w:rsidRDefault="00EF0010" w:rsidP="0018756D">
            <w:pPr>
              <w:jc w:val="both"/>
              <w:rPr>
                <w:rFonts w:eastAsia="Calibri"/>
                <w:sz w:val="20"/>
              </w:rPr>
            </w:pPr>
            <w:r w:rsidRPr="002D0364">
              <w:rPr>
                <w:rFonts w:eastAsia="Calibri"/>
                <w:sz w:val="20"/>
              </w:rPr>
              <w:t>Neutral citation: 2010 QCCA 1122</w:t>
            </w:r>
          </w:p>
          <w:p w:rsidR="00EF0010" w:rsidRPr="002D0364" w:rsidRDefault="00EF0010" w:rsidP="0018756D">
            <w:pPr>
              <w:jc w:val="both"/>
              <w:rPr>
                <w:rFonts w:eastAsia="Calibri"/>
                <w:sz w:val="20"/>
              </w:rPr>
            </w:pP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Appeal allowed; poll results reaffirmed; incidental appeal dismissed</w:t>
            </w: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t>September 8, 2010</w:t>
            </w:r>
          </w:p>
          <w:p w:rsidR="00EF0010" w:rsidRPr="002D0364" w:rsidRDefault="00EF0010" w:rsidP="0018756D">
            <w:pPr>
              <w:jc w:val="both"/>
              <w:rPr>
                <w:rFonts w:eastAsia="Calibri"/>
                <w:sz w:val="20"/>
              </w:rPr>
            </w:pPr>
            <w:r w:rsidRPr="002D0364">
              <w:rPr>
                <w:rFonts w:eastAsia="Calibri"/>
                <w:sz w:val="20"/>
              </w:rPr>
              <w:t>Supreme Court of Canada</w:t>
            </w: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Application for leave to appeal filed</w:t>
            </w:r>
          </w:p>
          <w:p w:rsidR="00EF0010" w:rsidRPr="002D0364" w:rsidRDefault="00EF0010" w:rsidP="0018756D">
            <w:pPr>
              <w:jc w:val="both"/>
              <w:rPr>
                <w:rFonts w:eastAsia="Calibri"/>
                <w:sz w:val="20"/>
              </w:rPr>
            </w:pPr>
          </w:p>
        </w:tc>
      </w:tr>
    </w:tbl>
    <w:p w:rsidR="00FE040D" w:rsidRPr="00EF0010" w:rsidRDefault="00FE040D" w:rsidP="008D292F">
      <w:pPr>
        <w:rPr>
          <w:sz w:val="20"/>
          <w:szCs w:val="20"/>
        </w:rPr>
      </w:pPr>
    </w:p>
    <w:p w:rsidR="00FE040D" w:rsidRDefault="003B0A92" w:rsidP="008D292F">
      <w:pPr>
        <w:rPr>
          <w:sz w:val="20"/>
          <w:szCs w:val="20"/>
          <w:lang w:val="fr-CA"/>
        </w:rPr>
      </w:pPr>
      <w:r w:rsidRPr="003B0A92">
        <w:rPr>
          <w:sz w:val="20"/>
          <w:szCs w:val="20"/>
          <w:lang w:val="fr-CA"/>
        </w:rPr>
        <w:pict>
          <v:rect id="_x0000_i1044" style="width:2in;height:1pt" o:hrpct="0" o:hralign="center" o:hrstd="t" o:hrnoshade="t" o:hr="t" fillcolor="black [3213]" stroked="f"/>
        </w:pict>
      </w:r>
    </w:p>
    <w:p w:rsidR="001261EF" w:rsidRDefault="001261EF" w:rsidP="001261EF">
      <w:pPr>
        <w:rPr>
          <w:sz w:val="20"/>
          <w:szCs w:val="20"/>
          <w:lang w:val="fr-CA"/>
        </w:rPr>
      </w:pPr>
      <w:r>
        <w:rPr>
          <w:sz w:val="20"/>
          <w:szCs w:val="20"/>
          <w:u w:val="single"/>
          <w:lang w:val="fr-CA"/>
        </w:rPr>
        <w:t>RÉSUMÉ DE L’AFFAIRE</w:t>
      </w:r>
    </w:p>
    <w:p w:rsidR="001261EF" w:rsidRDefault="001261EF" w:rsidP="001261E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261EF" w:rsidRPr="002D036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 xml:space="preserve">Droit administratif – Contrôle judiciaire – Référendum sur l’adhésion aux fusions municipales – Exigence législative d’un seuil de 35% des noms validement inscrits sur la liste en plus de l’exigence de la majorité des voix – Refus des commissions de révision des listes référendaires de donner suite à des centaines de demandes de radiation déposées en bloc – L’excès de compétence commis par la Commission à l’égard de l’ensemble des demandes de radiation en litige doit-il entraîner l’annulation du scrutin dans cette localité? – La Cour supérieure peut-elle se substituer à un tribunal quasi judiciaire devenu inexistant et rendre la décision que celui-ci aurait dû rendre? – La Cour d’appel a-t-elle erré en refusant de reconnaître la décision que le tribunal quasi judiciaire aurait dû rendre? – </w:t>
            </w:r>
            <w:r w:rsidRPr="002D0364">
              <w:rPr>
                <w:rFonts w:eastAsia="Calibri"/>
                <w:i/>
                <w:sz w:val="20"/>
                <w:lang w:val="fr-CA"/>
              </w:rPr>
              <w:t>Loi concernant la consultation des citoyens sur la réorganisation territoriale de certaines municipalités</w:t>
            </w:r>
            <w:r w:rsidRPr="002D0364">
              <w:rPr>
                <w:rFonts w:eastAsia="Calibri"/>
                <w:sz w:val="20"/>
                <w:lang w:val="fr-CA"/>
              </w:rPr>
              <w:t xml:space="preserve">, L.Q. 2003, ch. 14, art. 43 – </w:t>
            </w:r>
            <w:r w:rsidRPr="002D0364">
              <w:rPr>
                <w:rFonts w:eastAsia="Calibri"/>
                <w:i/>
                <w:sz w:val="20"/>
                <w:lang w:val="fr-CA"/>
              </w:rPr>
              <w:t>Loi sur les élections et les référendums dans les municipalités</w:t>
            </w:r>
            <w:r w:rsidRPr="002D0364">
              <w:rPr>
                <w:rFonts w:eastAsia="Calibri"/>
                <w:sz w:val="20"/>
                <w:lang w:val="fr-CA"/>
              </w:rPr>
              <w:t>, L.R.Q. ch. E-2.2, art. 129, 131, 133.</w:t>
            </w:r>
          </w:p>
          <w:p w:rsidR="001261EF" w:rsidRPr="002D0364" w:rsidRDefault="001261EF" w:rsidP="001261EF">
            <w:pPr>
              <w:jc w:val="both"/>
              <w:rPr>
                <w:rFonts w:eastAsia="Calibri"/>
                <w:sz w:val="20"/>
                <w:lang w:val="fr-CA"/>
              </w:rPr>
            </w:pPr>
          </w:p>
        </w:tc>
      </w:tr>
      <w:tr w:rsidR="001261EF" w:rsidRPr="00390FD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Le référendum de juin 2004 offrait aux résidents de l’Île Bizard, comme à ceux de plusieurs autres municipalités québécoises fusionnées en 2002, la possibilité de reconstituer leur municipalité en entité autonome.  Pour ce faire, il fallait non seulement obtenir une majorité des voix mais encore rallier par là 35% des personnes aptes à voter et inscrites sur la liste officielle. Dans ce cas, seule la première exigence sera remplie.  Les demandeurs, tenants de la « défusion », ont procédé avant le vote au repérage des erreurs contenues dans la liste.  Grâce au travail de leurs bénévoles, ils présentent des centaines de demandes de radiation de noms.  Leur initiative se heurte aux réticences, puis au refus, de la commission de révision autorisée à modifier la liste.  Une fois le vote tenu, les demandeurs entreprennent une action en nullité de cette décision et du résultat du scrutin ainsi qu’en déclaration du résultat escompté.</w:t>
            </w:r>
          </w:p>
          <w:p w:rsidR="001261EF" w:rsidRPr="002D0364" w:rsidRDefault="001261EF" w:rsidP="001261EF">
            <w:pPr>
              <w:jc w:val="both"/>
              <w:rPr>
                <w:rFonts w:eastAsia="Calibri"/>
                <w:sz w:val="20"/>
                <w:lang w:val="fr-CA"/>
              </w:rPr>
            </w:pP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8 mai 2008</w:t>
            </w:r>
          </w:p>
          <w:p w:rsidR="001261EF" w:rsidRPr="002D0364" w:rsidRDefault="001261EF" w:rsidP="001261EF">
            <w:pPr>
              <w:jc w:val="both"/>
              <w:rPr>
                <w:rFonts w:eastAsia="Calibri"/>
                <w:sz w:val="20"/>
                <w:lang w:val="fr-CA"/>
              </w:rPr>
            </w:pPr>
            <w:r w:rsidRPr="002D0364">
              <w:rPr>
                <w:rFonts w:eastAsia="Calibri"/>
                <w:sz w:val="20"/>
                <w:lang w:val="fr-CA"/>
              </w:rPr>
              <w:t>Cour supérieure du Québec</w:t>
            </w:r>
          </w:p>
          <w:p w:rsidR="001261EF" w:rsidRPr="002D0364" w:rsidRDefault="001261EF" w:rsidP="001261EF">
            <w:pPr>
              <w:jc w:val="both"/>
              <w:rPr>
                <w:rFonts w:eastAsia="Calibri"/>
                <w:sz w:val="20"/>
                <w:lang w:val="fr-CA"/>
              </w:rPr>
            </w:pPr>
            <w:r w:rsidRPr="002D0364">
              <w:rPr>
                <w:rFonts w:eastAsia="Calibri"/>
                <w:sz w:val="20"/>
                <w:lang w:val="fr-CA"/>
              </w:rPr>
              <w:t>(Le juge Léger)</w:t>
            </w:r>
          </w:p>
          <w:p w:rsidR="001261EF" w:rsidRPr="002D0364" w:rsidRDefault="001261EF" w:rsidP="001261EF">
            <w:pPr>
              <w:jc w:val="both"/>
              <w:rPr>
                <w:rFonts w:eastAsia="Calibri"/>
                <w:sz w:val="20"/>
                <w:lang w:val="fr-CA"/>
              </w:rPr>
            </w:pPr>
            <w:r w:rsidRPr="002D0364">
              <w:rPr>
                <w:rFonts w:eastAsia="Calibri"/>
                <w:sz w:val="20"/>
                <w:lang w:val="fr-CA"/>
              </w:rPr>
              <w:t>Référence neutre : 2008 QCCS 1770</w:t>
            </w:r>
          </w:p>
          <w:p w:rsidR="001261EF" w:rsidRPr="002D0364" w:rsidRDefault="001261EF" w:rsidP="001261EF">
            <w:pPr>
              <w:jc w:val="both"/>
              <w:rPr>
                <w:rFonts w:eastAsia="Calibri"/>
                <w:sz w:val="20"/>
                <w:lang w:val="fr-CA"/>
              </w:rPr>
            </w:pP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Révision judiciaire exercée aux seules fins de déclarer nul le résultat du scrutin référendaire de juin 2004 dans l’Ile Bizard.</w:t>
            </w: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9 juin 2010</w:t>
            </w:r>
          </w:p>
          <w:p w:rsidR="001261EF" w:rsidRPr="002D0364" w:rsidRDefault="001261EF" w:rsidP="001261EF">
            <w:pPr>
              <w:jc w:val="both"/>
              <w:rPr>
                <w:rFonts w:eastAsia="Calibri"/>
                <w:sz w:val="20"/>
                <w:lang w:val="fr-CA"/>
              </w:rPr>
            </w:pPr>
            <w:r w:rsidRPr="002D0364">
              <w:rPr>
                <w:rFonts w:eastAsia="Calibri"/>
                <w:sz w:val="20"/>
                <w:lang w:val="fr-CA"/>
              </w:rPr>
              <w:t>Cour d’appel du Québec (Montréal)</w:t>
            </w:r>
          </w:p>
          <w:p w:rsidR="001261EF" w:rsidRPr="002D0364" w:rsidRDefault="001261EF" w:rsidP="001261EF">
            <w:pPr>
              <w:jc w:val="both"/>
              <w:rPr>
                <w:rFonts w:eastAsia="Calibri"/>
                <w:sz w:val="20"/>
                <w:lang w:val="fr-CA"/>
              </w:rPr>
            </w:pPr>
            <w:r w:rsidRPr="002D0364">
              <w:rPr>
                <w:rFonts w:eastAsia="Calibri"/>
                <w:sz w:val="20"/>
                <w:lang w:val="fr-CA"/>
              </w:rPr>
              <w:t>(Les juges Beauregard, Thibault et Gagnon)</w:t>
            </w:r>
          </w:p>
          <w:p w:rsidR="001261EF" w:rsidRPr="002D0364" w:rsidRDefault="001261EF" w:rsidP="001261EF">
            <w:pPr>
              <w:jc w:val="both"/>
              <w:rPr>
                <w:rFonts w:eastAsia="Calibri"/>
                <w:sz w:val="20"/>
                <w:lang w:val="fr-CA"/>
              </w:rPr>
            </w:pPr>
            <w:r w:rsidRPr="002D0364">
              <w:rPr>
                <w:rFonts w:eastAsia="Calibri"/>
                <w:sz w:val="20"/>
                <w:lang w:val="fr-CA"/>
              </w:rPr>
              <w:t>Référence neutre : 2010 QCCA 1122</w:t>
            </w:r>
          </w:p>
          <w:p w:rsidR="001261EF" w:rsidRPr="002D0364" w:rsidRDefault="001261EF" w:rsidP="001261EF">
            <w:pPr>
              <w:jc w:val="both"/>
              <w:rPr>
                <w:rFonts w:eastAsia="Calibri"/>
                <w:sz w:val="20"/>
                <w:lang w:val="fr-FR"/>
              </w:rPr>
            </w:pP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Appel accueilli; résultat du scrutin réaffirmé; appel incident rejeté.</w:t>
            </w:r>
          </w:p>
        </w:tc>
      </w:tr>
      <w:tr w:rsidR="001261EF" w:rsidRPr="002D036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8 septembre 2010</w:t>
            </w:r>
          </w:p>
          <w:p w:rsidR="001261EF" w:rsidRPr="002D0364" w:rsidRDefault="001261EF" w:rsidP="001261EF">
            <w:pPr>
              <w:jc w:val="both"/>
              <w:rPr>
                <w:rFonts w:eastAsia="Calibri"/>
                <w:sz w:val="20"/>
                <w:lang w:val="fr-CA"/>
              </w:rPr>
            </w:pPr>
            <w:r w:rsidRPr="002D0364">
              <w:rPr>
                <w:rFonts w:eastAsia="Calibri"/>
                <w:sz w:val="20"/>
                <w:lang w:val="fr-CA"/>
              </w:rPr>
              <w:t>Cour suprême du Canada</w:t>
            </w: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Demande d'autorisation d'appel déposée.</w:t>
            </w:r>
          </w:p>
          <w:p w:rsidR="001261EF" w:rsidRPr="002D0364" w:rsidRDefault="001261EF" w:rsidP="001261EF">
            <w:pPr>
              <w:jc w:val="both"/>
              <w:rPr>
                <w:rFonts w:eastAsia="Calibri"/>
                <w:sz w:val="20"/>
                <w:lang w:val="fr-CA"/>
              </w:rPr>
            </w:pPr>
          </w:p>
        </w:tc>
      </w:tr>
    </w:tbl>
    <w:p w:rsidR="001261EF" w:rsidRPr="00FE040D" w:rsidRDefault="001261EF" w:rsidP="001261EF">
      <w:pPr>
        <w:rPr>
          <w:sz w:val="20"/>
          <w:szCs w:val="20"/>
          <w:lang w:val="fr-CA"/>
        </w:rPr>
      </w:pPr>
    </w:p>
    <w:p w:rsidR="001261EF" w:rsidRDefault="003B0A92" w:rsidP="001261EF">
      <w:pPr>
        <w:rPr>
          <w:sz w:val="20"/>
          <w:szCs w:val="20"/>
          <w:lang w:val="fr-CA"/>
        </w:rPr>
      </w:pPr>
      <w:r w:rsidRPr="003B0A92">
        <w:rPr>
          <w:sz w:val="20"/>
          <w:szCs w:val="20"/>
          <w:lang w:val="fr-CA"/>
        </w:rPr>
        <w:pict>
          <v:rect id="_x0000_i1045" style="width:2in;height:1pt" o:hrpct="0" o:hralign="center" o:hrstd="t" o:hrnoshade="t" o:hr="t" fillcolor="black [3213]" stroked="f"/>
        </w:pict>
      </w:r>
    </w:p>
    <w:p w:rsidR="001261EF" w:rsidRDefault="001261EF" w:rsidP="001261E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6AAD" w:rsidRPr="003B6AAD" w:rsidTr="002D6103">
        <w:trPr>
          <w:cantSplit/>
        </w:trPr>
        <w:tc>
          <w:tcPr>
            <w:tcW w:w="1458" w:type="dxa"/>
          </w:tcPr>
          <w:p w:rsidR="003B6AAD" w:rsidRPr="003B6AAD" w:rsidRDefault="003B6AAD" w:rsidP="002D6103">
            <w:pPr>
              <w:rPr>
                <w:sz w:val="20"/>
                <w:szCs w:val="20"/>
              </w:rPr>
            </w:pPr>
            <w:r w:rsidRPr="003B6AAD">
              <w:rPr>
                <w:rStyle w:val="SCCFileNumberChar"/>
                <w:sz w:val="20"/>
                <w:szCs w:val="20"/>
              </w:rPr>
              <w:t>33829</w:t>
            </w:r>
          </w:p>
          <w:p w:rsidR="003B6AAD" w:rsidRPr="003B6AAD" w:rsidRDefault="003B6AAD" w:rsidP="002D6103">
            <w:pPr>
              <w:rPr>
                <w:b/>
                <w:sz w:val="20"/>
                <w:szCs w:val="20"/>
                <w:lang w:val="fr-CA"/>
              </w:rPr>
            </w:pPr>
          </w:p>
        </w:tc>
        <w:tc>
          <w:tcPr>
            <w:tcW w:w="8118" w:type="dxa"/>
          </w:tcPr>
          <w:p w:rsidR="003B6AAD" w:rsidRPr="003B6AAD" w:rsidRDefault="003B6AAD" w:rsidP="002D6103">
            <w:pPr>
              <w:rPr>
                <w:sz w:val="20"/>
                <w:szCs w:val="20"/>
              </w:rPr>
            </w:pPr>
            <w:r w:rsidRPr="003B6AAD">
              <w:rPr>
                <w:rStyle w:val="SCCLsocChar"/>
                <w:sz w:val="20"/>
                <w:szCs w:val="20"/>
                <w:lang w:val="en-CA"/>
              </w:rPr>
              <w:t>George W. Martin v. Her Majesty the Queen</w:t>
            </w:r>
            <w:r w:rsidRPr="003B6AAD">
              <w:rPr>
                <w:sz w:val="20"/>
                <w:szCs w:val="20"/>
              </w:rPr>
              <w:t xml:space="preserve"> (N.B.) (Criminal) (By Leave)</w:t>
            </w:r>
          </w:p>
          <w:p w:rsidR="003B6AAD" w:rsidRPr="003B6AAD" w:rsidRDefault="003B6AAD" w:rsidP="002D6103">
            <w:pPr>
              <w:rPr>
                <w:sz w:val="20"/>
                <w:szCs w:val="20"/>
              </w:rPr>
            </w:pPr>
          </w:p>
        </w:tc>
      </w:tr>
      <w:tr w:rsidR="003B6AAD" w:rsidRPr="003B6AAD" w:rsidTr="002D6103">
        <w:trPr>
          <w:cantSplit/>
        </w:trPr>
        <w:tc>
          <w:tcPr>
            <w:tcW w:w="1458" w:type="dxa"/>
          </w:tcPr>
          <w:p w:rsidR="003B6AAD" w:rsidRPr="003B6AAD" w:rsidRDefault="003B6AAD" w:rsidP="002D6103">
            <w:pPr>
              <w:rPr>
                <w:sz w:val="20"/>
                <w:szCs w:val="20"/>
              </w:rPr>
            </w:pPr>
            <w:r w:rsidRPr="003B6AAD">
              <w:rPr>
                <w:sz w:val="20"/>
                <w:szCs w:val="20"/>
              </w:rPr>
              <w:t>Coram :</w:t>
            </w:r>
          </w:p>
        </w:tc>
        <w:tc>
          <w:tcPr>
            <w:tcW w:w="8118" w:type="dxa"/>
          </w:tcPr>
          <w:p w:rsidR="003B6AAD" w:rsidRPr="003B6AAD" w:rsidRDefault="003B6AAD" w:rsidP="002D6103">
            <w:pPr>
              <w:rPr>
                <w:sz w:val="20"/>
                <w:szCs w:val="20"/>
              </w:rPr>
            </w:pPr>
            <w:r w:rsidRPr="003B6AAD">
              <w:rPr>
                <w:rStyle w:val="SCCCoramChar"/>
                <w:sz w:val="20"/>
                <w:szCs w:val="20"/>
                <w:lang w:val="en-CA"/>
              </w:rPr>
              <w:t>Binnie, Fish and Rothstein JJ.</w:t>
            </w:r>
          </w:p>
          <w:p w:rsidR="003B6AAD" w:rsidRPr="003B6AAD" w:rsidRDefault="003B6AAD" w:rsidP="002D6103">
            <w:pPr>
              <w:rPr>
                <w:sz w:val="20"/>
                <w:szCs w:val="20"/>
                <w:u w:val="single"/>
              </w:rPr>
            </w:pPr>
          </w:p>
        </w:tc>
      </w:tr>
      <w:tr w:rsidR="003B6AAD" w:rsidRPr="00390FD4" w:rsidTr="002D6103">
        <w:trPr>
          <w:cantSplit/>
        </w:trPr>
        <w:tc>
          <w:tcPr>
            <w:tcW w:w="9576" w:type="dxa"/>
            <w:gridSpan w:val="2"/>
          </w:tcPr>
          <w:p w:rsidR="003B6AAD" w:rsidRPr="003B6AAD" w:rsidRDefault="003B6AAD" w:rsidP="002D6103">
            <w:pPr>
              <w:pStyle w:val="SCCShortJudgment"/>
              <w:rPr>
                <w:szCs w:val="20"/>
              </w:rPr>
            </w:pPr>
            <w:r w:rsidRPr="003B6AAD">
              <w:rPr>
                <w:szCs w:val="20"/>
              </w:rPr>
              <w:lastRenderedPageBreak/>
              <w:t>The application for leave to appeal from the judgment of the Court of Appeal of New Brunswick, Number 143-08-CA, 2010 NBCA 41, dated June 10, 2010, is dismissed without costs.</w:t>
            </w:r>
          </w:p>
          <w:p w:rsidR="003B6AAD" w:rsidRPr="003B6AAD" w:rsidRDefault="003B6AAD" w:rsidP="002D6103">
            <w:pPr>
              <w:pStyle w:val="SCCShortJudgment"/>
              <w:ind w:firstLine="0"/>
              <w:rPr>
                <w:szCs w:val="20"/>
              </w:rPr>
            </w:pPr>
          </w:p>
          <w:p w:rsidR="003B6AAD" w:rsidRPr="003B6AAD" w:rsidRDefault="003B6AAD" w:rsidP="002D6103">
            <w:pPr>
              <w:pStyle w:val="SCCShortJudgment"/>
              <w:rPr>
                <w:szCs w:val="20"/>
                <w:lang w:val="fr-CA"/>
              </w:rPr>
            </w:pPr>
            <w:r w:rsidRPr="003B6AAD">
              <w:rPr>
                <w:szCs w:val="20"/>
                <w:lang w:val="fr-CA"/>
              </w:rPr>
              <w:t>La demande d’autorisation d’appel de l’arrêt de la Cour d’appel du Nouveau-Brunswick, numéro 143-08-CA, 2010 NBCA 41, daté du 10 juin 2010, est rejetée sans dépens.</w:t>
            </w:r>
          </w:p>
        </w:tc>
      </w:tr>
    </w:tbl>
    <w:p w:rsidR="003B6AAD" w:rsidRPr="003B6AAD" w:rsidRDefault="003B6AAD" w:rsidP="008D292F">
      <w:pPr>
        <w:rPr>
          <w:sz w:val="20"/>
          <w:szCs w:val="20"/>
          <w:lang w:val="fr-CA"/>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EF0010" w:rsidRPr="002D0364" w:rsidTr="0018756D">
        <w:tc>
          <w:tcPr>
            <w:tcW w:w="5000" w:type="pct"/>
            <w:gridSpan w:val="3"/>
          </w:tcPr>
          <w:p w:rsidR="00EF0010" w:rsidRPr="002D0364" w:rsidRDefault="00EF0010" w:rsidP="0018756D">
            <w:pPr>
              <w:jc w:val="both"/>
              <w:rPr>
                <w:rFonts w:eastAsia="Calibri"/>
                <w:sz w:val="20"/>
              </w:rPr>
            </w:pPr>
            <w:r w:rsidRPr="002D0364">
              <w:rPr>
                <w:rFonts w:eastAsia="Calibri"/>
                <w:i/>
                <w:sz w:val="20"/>
              </w:rPr>
              <w:t xml:space="preserve">Canadian Charter of Rights and Freedoms </w:t>
            </w:r>
            <w:r w:rsidRPr="002D0364">
              <w:rPr>
                <w:rFonts w:eastAsia="Calibri"/>
                <w:sz w:val="20"/>
              </w:rPr>
              <w:t xml:space="preserve">–  Criminal law  – Search and seizure – Section 8 of the </w:t>
            </w:r>
            <w:r w:rsidRPr="002D0364">
              <w:rPr>
                <w:rFonts w:eastAsia="Calibri"/>
                <w:i/>
                <w:sz w:val="20"/>
              </w:rPr>
              <w:t>Charter</w:t>
            </w:r>
            <w:r w:rsidRPr="002D0364">
              <w:rPr>
                <w:rFonts w:eastAsia="Calibri"/>
                <w:sz w:val="20"/>
              </w:rPr>
              <w:t xml:space="preserve"> - Remedies for denial of rights - Exclusion of evidence – Application by defence to exclude evidence under s. 24(2) of the </w:t>
            </w:r>
            <w:r w:rsidRPr="002D0364">
              <w:rPr>
                <w:rFonts w:eastAsia="Calibri"/>
                <w:i/>
                <w:sz w:val="20"/>
              </w:rPr>
              <w:t>Charter</w:t>
            </w:r>
            <w:r w:rsidRPr="002D0364">
              <w:rPr>
                <w:rFonts w:eastAsia="Calibri"/>
                <w:sz w:val="20"/>
              </w:rPr>
              <w:t xml:space="preserve">  – Wiretap – Whether conversation had initially been lawfully intercepted -  Whether Court of Appeal erred in extent of the </w:t>
            </w:r>
            <w:r w:rsidRPr="002D0364">
              <w:rPr>
                <w:rFonts w:eastAsia="Calibri"/>
                <w:i/>
                <w:sz w:val="20"/>
              </w:rPr>
              <w:t>Charter</w:t>
            </w:r>
            <w:r w:rsidRPr="002D0364">
              <w:rPr>
                <w:rFonts w:eastAsia="Calibri"/>
                <w:sz w:val="20"/>
              </w:rPr>
              <w:t xml:space="preserve"> violation – Whether Court of Appeal erred in finding that admission of wiretap evidence would not bring administration of justice into disrepute –  </w:t>
            </w:r>
            <w:r w:rsidRPr="002D0364">
              <w:rPr>
                <w:rFonts w:eastAsia="Calibri"/>
                <w:i/>
                <w:sz w:val="20"/>
              </w:rPr>
              <w:t>Charter</w:t>
            </w:r>
            <w:r w:rsidRPr="002D0364">
              <w:rPr>
                <w:rFonts w:eastAsia="Calibri"/>
                <w:sz w:val="20"/>
              </w:rPr>
              <w:t xml:space="preserve"> ss. 8, 24(2).</w:t>
            </w:r>
          </w:p>
          <w:p w:rsidR="00EF0010" w:rsidRPr="002D0364" w:rsidRDefault="00EF0010" w:rsidP="0018756D">
            <w:pPr>
              <w:jc w:val="both"/>
              <w:rPr>
                <w:rFonts w:eastAsia="Calibri"/>
                <w:sz w:val="20"/>
              </w:rPr>
            </w:pPr>
          </w:p>
        </w:tc>
      </w:tr>
      <w:tr w:rsidR="00EF0010" w:rsidRPr="002D0364" w:rsidTr="0018756D">
        <w:tc>
          <w:tcPr>
            <w:tcW w:w="5000" w:type="pct"/>
            <w:gridSpan w:val="3"/>
          </w:tcPr>
          <w:p w:rsidR="00EF0010" w:rsidRPr="002D0364" w:rsidRDefault="00EF0010" w:rsidP="0018756D">
            <w:pPr>
              <w:jc w:val="both"/>
              <w:rPr>
                <w:rFonts w:eastAsia="Calibri"/>
                <w:sz w:val="20"/>
              </w:rPr>
            </w:pPr>
            <w:r w:rsidRPr="002D0364">
              <w:rPr>
                <w:rFonts w:eastAsia="Calibri"/>
                <w:sz w:val="20"/>
              </w:rPr>
              <w:t xml:space="preserve">George W. Martin, a lawyer, was charged with attempting to obstruct justice. The indictment alleged Mr. Martin counselled his client’s wife “to dispose of items which could afford evidence with respect to the commission of an offence.” The factual source for the prosecution was an interception and recording of a telephone conversation between Mr. Martin and the wife of one of his clients. Mr. Martin did not challenge the validity of the judicial authorization pursuant to which the telephone communication had been intercepted. However, he maintained at trial that the police had failed to comply with the terms of that authorization and therefore submitted his right to be secure against unreasonable search or seizure, as guaranteed by s. 8 of the </w:t>
            </w:r>
            <w:r w:rsidRPr="002D0364">
              <w:rPr>
                <w:rFonts w:eastAsia="Calibri"/>
                <w:i/>
                <w:sz w:val="20"/>
              </w:rPr>
              <w:t>Canadian Charter of Rights and Freedoms</w:t>
            </w:r>
            <w:r w:rsidRPr="002D0364">
              <w:rPr>
                <w:rFonts w:eastAsia="Calibri"/>
                <w:sz w:val="20"/>
              </w:rPr>
              <w:t xml:space="preserve">, had been violated. Invoking s. 24(2) of the </w:t>
            </w:r>
            <w:r w:rsidRPr="002D0364">
              <w:rPr>
                <w:rFonts w:eastAsia="Calibri"/>
                <w:i/>
                <w:sz w:val="20"/>
              </w:rPr>
              <w:t>Charter</w:t>
            </w:r>
            <w:r w:rsidRPr="002D0364">
              <w:rPr>
                <w:rFonts w:eastAsia="Calibri"/>
                <w:sz w:val="20"/>
              </w:rPr>
              <w:t xml:space="preserve">, Mr. Martin asked that the evidence of the interception be excluded. After a </w:t>
            </w:r>
            <w:r w:rsidRPr="002D0364">
              <w:rPr>
                <w:rFonts w:eastAsia="Calibri"/>
                <w:i/>
                <w:sz w:val="20"/>
              </w:rPr>
              <w:t>voir dire</w:t>
            </w:r>
            <w:r w:rsidRPr="002D0364">
              <w:rPr>
                <w:rFonts w:eastAsia="Calibri"/>
                <w:sz w:val="20"/>
              </w:rPr>
              <w:t xml:space="preserve">, the trial judge found a breach of s. 8 of the </w:t>
            </w:r>
            <w:r w:rsidRPr="002D0364">
              <w:rPr>
                <w:rFonts w:eastAsia="Calibri"/>
                <w:i/>
                <w:sz w:val="20"/>
              </w:rPr>
              <w:t>Charter</w:t>
            </w:r>
            <w:r w:rsidRPr="002D0364">
              <w:rPr>
                <w:rFonts w:eastAsia="Calibri"/>
                <w:sz w:val="20"/>
              </w:rPr>
              <w:t xml:space="preserve"> and went on to exclude the evidence. The Attorney General’s case collapsed and Mr. Martin was acquitted. The Court of Appeal allowed the appeal, set aside the verdict and ordered a new trial</w:t>
            </w:r>
          </w:p>
          <w:p w:rsidR="00EF0010" w:rsidRPr="002D0364" w:rsidRDefault="00EF0010" w:rsidP="0018756D">
            <w:pPr>
              <w:jc w:val="both"/>
              <w:rPr>
                <w:rFonts w:eastAsia="Calibri"/>
                <w:sz w:val="20"/>
              </w:rPr>
            </w:pP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t>September 3, 2008</w:t>
            </w:r>
          </w:p>
          <w:p w:rsidR="00EF0010" w:rsidRPr="002D0364" w:rsidRDefault="00EF0010" w:rsidP="0018756D">
            <w:pPr>
              <w:jc w:val="both"/>
              <w:rPr>
                <w:rFonts w:eastAsia="Calibri"/>
                <w:sz w:val="20"/>
              </w:rPr>
            </w:pPr>
            <w:r w:rsidRPr="002D0364">
              <w:rPr>
                <w:rFonts w:eastAsia="Calibri"/>
                <w:sz w:val="20"/>
              </w:rPr>
              <w:t>Court of Queen’s Bench of New Brunswick</w:t>
            </w:r>
          </w:p>
          <w:p w:rsidR="00EF0010" w:rsidRPr="002D0364" w:rsidRDefault="00EF0010" w:rsidP="0018756D">
            <w:pPr>
              <w:jc w:val="both"/>
              <w:rPr>
                <w:rFonts w:eastAsia="Calibri"/>
                <w:sz w:val="20"/>
              </w:rPr>
            </w:pPr>
            <w:r w:rsidRPr="002D0364">
              <w:rPr>
                <w:rFonts w:eastAsia="Calibri"/>
                <w:sz w:val="20"/>
              </w:rPr>
              <w:t>(Dionne J.)</w:t>
            </w:r>
          </w:p>
          <w:p w:rsidR="00EF0010" w:rsidRPr="002D0364" w:rsidRDefault="00EF0010" w:rsidP="0018756D">
            <w:pPr>
              <w:jc w:val="both"/>
              <w:rPr>
                <w:rFonts w:eastAsia="Calibri"/>
                <w:sz w:val="20"/>
              </w:rPr>
            </w:pP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 xml:space="preserve">Application to exclude evidence under s. 24(2) of the </w:t>
            </w:r>
            <w:r w:rsidRPr="002D0364">
              <w:rPr>
                <w:rFonts w:eastAsia="Calibri"/>
                <w:i/>
                <w:sz w:val="20"/>
              </w:rPr>
              <w:t>Charter</w:t>
            </w:r>
            <w:r w:rsidRPr="002D0364">
              <w:rPr>
                <w:rFonts w:eastAsia="Calibri"/>
                <w:sz w:val="20"/>
              </w:rPr>
              <w:t xml:space="preserve"> allowed</w:t>
            </w:r>
          </w:p>
          <w:p w:rsidR="00EF0010" w:rsidRPr="002D0364" w:rsidRDefault="00EF0010" w:rsidP="0018756D">
            <w:pPr>
              <w:jc w:val="both"/>
              <w:rPr>
                <w:rFonts w:eastAsia="Calibri"/>
                <w:sz w:val="20"/>
              </w:rPr>
            </w:pPr>
          </w:p>
          <w:p w:rsidR="00EF0010" w:rsidRPr="002D0364" w:rsidRDefault="00EF0010" w:rsidP="0018756D">
            <w:pPr>
              <w:jc w:val="both"/>
              <w:rPr>
                <w:rFonts w:eastAsia="Calibri"/>
                <w:sz w:val="20"/>
              </w:rPr>
            </w:pP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t>June 10, 2010</w:t>
            </w:r>
          </w:p>
          <w:p w:rsidR="00EF0010" w:rsidRPr="002D0364" w:rsidRDefault="00EF0010" w:rsidP="0018756D">
            <w:pPr>
              <w:jc w:val="both"/>
              <w:rPr>
                <w:rFonts w:eastAsia="Calibri"/>
                <w:sz w:val="20"/>
              </w:rPr>
            </w:pPr>
            <w:r w:rsidRPr="002D0364">
              <w:rPr>
                <w:rFonts w:eastAsia="Calibri"/>
                <w:sz w:val="20"/>
              </w:rPr>
              <w:t>Court of Appeal of New Brunswick</w:t>
            </w:r>
          </w:p>
          <w:p w:rsidR="00EF0010" w:rsidRPr="002D0364" w:rsidRDefault="00EF0010" w:rsidP="0018756D">
            <w:pPr>
              <w:jc w:val="both"/>
              <w:rPr>
                <w:rFonts w:eastAsia="Calibri"/>
                <w:sz w:val="20"/>
              </w:rPr>
            </w:pPr>
            <w:r w:rsidRPr="002D0364">
              <w:rPr>
                <w:rFonts w:eastAsia="Calibri"/>
                <w:sz w:val="20"/>
              </w:rPr>
              <w:t>(Robertson, Richard, Bell JJ.A.)</w:t>
            </w:r>
          </w:p>
          <w:p w:rsidR="00EF0010" w:rsidRPr="002D0364" w:rsidRDefault="00EF0010" w:rsidP="0018756D">
            <w:pPr>
              <w:jc w:val="both"/>
              <w:rPr>
                <w:rFonts w:eastAsia="Calibri"/>
                <w:sz w:val="20"/>
              </w:rPr>
            </w:pPr>
            <w:r w:rsidRPr="002D0364">
              <w:rPr>
                <w:rFonts w:eastAsia="Calibri"/>
                <w:sz w:val="20"/>
              </w:rPr>
              <w:t>2010 NBCA 41)</w:t>
            </w:r>
          </w:p>
          <w:p w:rsidR="00EF0010" w:rsidRPr="002D0364" w:rsidRDefault="00EF0010" w:rsidP="0018756D">
            <w:pPr>
              <w:jc w:val="both"/>
              <w:rPr>
                <w:rFonts w:eastAsia="Calibri"/>
                <w:sz w:val="20"/>
              </w:rPr>
            </w:pP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Appeal allowed</w:t>
            </w:r>
          </w:p>
          <w:p w:rsidR="00EF0010" w:rsidRPr="002D0364" w:rsidRDefault="00EF0010" w:rsidP="0018756D">
            <w:pPr>
              <w:jc w:val="both"/>
              <w:rPr>
                <w:rFonts w:eastAsia="Calibri"/>
                <w:sz w:val="20"/>
              </w:rPr>
            </w:pPr>
          </w:p>
        </w:tc>
      </w:tr>
      <w:tr w:rsidR="00EF0010" w:rsidRPr="002D0364" w:rsidTr="0018756D">
        <w:tc>
          <w:tcPr>
            <w:tcW w:w="2427" w:type="pct"/>
          </w:tcPr>
          <w:p w:rsidR="00EF0010" w:rsidRPr="002D0364" w:rsidRDefault="00EF0010" w:rsidP="0018756D">
            <w:pPr>
              <w:jc w:val="both"/>
              <w:rPr>
                <w:rFonts w:eastAsia="Calibri"/>
                <w:sz w:val="20"/>
              </w:rPr>
            </w:pPr>
            <w:r w:rsidRPr="002D0364">
              <w:rPr>
                <w:rFonts w:eastAsia="Calibri"/>
                <w:sz w:val="20"/>
              </w:rPr>
              <w:t>September 8, 2010</w:t>
            </w:r>
          </w:p>
          <w:p w:rsidR="00EF0010" w:rsidRPr="002D0364" w:rsidRDefault="00EF0010" w:rsidP="0018756D">
            <w:pPr>
              <w:jc w:val="both"/>
              <w:rPr>
                <w:rFonts w:eastAsia="Calibri"/>
                <w:sz w:val="20"/>
              </w:rPr>
            </w:pPr>
            <w:r w:rsidRPr="002D0364">
              <w:rPr>
                <w:rFonts w:eastAsia="Calibri"/>
                <w:sz w:val="20"/>
              </w:rPr>
              <w:t>Supreme Court of Canada</w:t>
            </w:r>
          </w:p>
        </w:tc>
        <w:tc>
          <w:tcPr>
            <w:tcW w:w="243" w:type="pct"/>
          </w:tcPr>
          <w:p w:rsidR="00EF0010" w:rsidRPr="002D0364" w:rsidRDefault="00EF0010" w:rsidP="0018756D">
            <w:pPr>
              <w:jc w:val="both"/>
              <w:rPr>
                <w:rFonts w:eastAsia="Calibri"/>
                <w:sz w:val="20"/>
              </w:rPr>
            </w:pPr>
          </w:p>
        </w:tc>
        <w:tc>
          <w:tcPr>
            <w:tcW w:w="2330" w:type="pct"/>
          </w:tcPr>
          <w:p w:rsidR="00EF0010" w:rsidRPr="002D0364" w:rsidRDefault="00EF0010" w:rsidP="0018756D">
            <w:pPr>
              <w:jc w:val="both"/>
              <w:rPr>
                <w:rFonts w:eastAsia="Calibri"/>
                <w:sz w:val="20"/>
              </w:rPr>
            </w:pPr>
            <w:r w:rsidRPr="002D0364">
              <w:rPr>
                <w:rFonts w:eastAsia="Calibri"/>
                <w:sz w:val="20"/>
              </w:rPr>
              <w:t>Application for leave to appeal filed</w:t>
            </w:r>
          </w:p>
          <w:p w:rsidR="00EF0010" w:rsidRPr="002D0364" w:rsidRDefault="00EF0010" w:rsidP="0018756D">
            <w:pPr>
              <w:jc w:val="both"/>
              <w:rPr>
                <w:rFonts w:eastAsia="Calibri"/>
                <w:sz w:val="20"/>
              </w:rPr>
            </w:pPr>
          </w:p>
        </w:tc>
      </w:tr>
    </w:tbl>
    <w:p w:rsidR="00FE040D" w:rsidRPr="00EF0010"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46" style="width:2in;height:1pt" o:hrpct="0" o:hralign="center" o:hrstd="t" o:hrnoshade="t" o:hr="t" fillcolor="black [3213]" stroked="f"/>
        </w:pict>
      </w:r>
    </w:p>
    <w:p w:rsidR="00FE040D" w:rsidRDefault="00FE040D" w:rsidP="008D292F">
      <w:pPr>
        <w:rPr>
          <w:sz w:val="20"/>
          <w:szCs w:val="20"/>
          <w:lang w:val="fr-CA"/>
        </w:rPr>
      </w:pPr>
    </w:p>
    <w:p w:rsidR="00FE040D" w:rsidRDefault="00FE040D" w:rsidP="00FE040D">
      <w:pPr>
        <w:rPr>
          <w:sz w:val="20"/>
          <w:szCs w:val="20"/>
          <w:lang w:val="fr-CA"/>
        </w:rPr>
      </w:pPr>
      <w:r>
        <w:rPr>
          <w:sz w:val="20"/>
          <w:szCs w:val="20"/>
          <w:u w:val="single"/>
          <w:lang w:val="fr-CA"/>
        </w:rPr>
        <w:t>RÉSUMÉ DE L’AFFAIRE</w:t>
      </w:r>
    </w:p>
    <w:p w:rsidR="00FE040D" w:rsidRDefault="00FE040D" w:rsidP="00FE040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F0010" w:rsidRPr="002D0364" w:rsidTr="0018756D">
        <w:tc>
          <w:tcPr>
            <w:tcW w:w="5000" w:type="pct"/>
            <w:gridSpan w:val="3"/>
          </w:tcPr>
          <w:p w:rsidR="00EF0010" w:rsidRPr="002D0364" w:rsidRDefault="00EF0010" w:rsidP="0018756D">
            <w:pPr>
              <w:jc w:val="both"/>
              <w:rPr>
                <w:rFonts w:eastAsia="Calibri"/>
                <w:sz w:val="20"/>
                <w:lang w:val="fr-CA"/>
              </w:rPr>
            </w:pPr>
            <w:r w:rsidRPr="002D0364">
              <w:rPr>
                <w:rFonts w:eastAsia="Calibri"/>
                <w:i/>
                <w:iCs/>
                <w:sz w:val="20"/>
                <w:lang w:val="fr-CA"/>
              </w:rPr>
              <w:t xml:space="preserve">Charte canadienne des droits et libertés </w:t>
            </w:r>
            <w:r w:rsidRPr="002D0364">
              <w:rPr>
                <w:rFonts w:eastAsia="Calibri"/>
                <w:sz w:val="20"/>
                <w:lang w:val="fr-CA"/>
              </w:rPr>
              <w:t xml:space="preserve">–  Droit criminel  – Fouilles et perquisitions – Article 8 de la </w:t>
            </w:r>
            <w:r w:rsidRPr="002D0364">
              <w:rPr>
                <w:rFonts w:eastAsia="Calibri"/>
                <w:i/>
                <w:iCs/>
                <w:sz w:val="20"/>
                <w:lang w:val="fr-CA"/>
              </w:rPr>
              <w:t>Charte</w:t>
            </w:r>
            <w:r w:rsidRPr="002D0364">
              <w:rPr>
                <w:rFonts w:eastAsia="Calibri"/>
                <w:sz w:val="20"/>
                <w:lang w:val="fr-CA"/>
              </w:rPr>
              <w:t xml:space="preserve"> – Réparations pour la privation de droits – Exclusion de la preuve – Demande de la défense en vue d’exclure la preuve en application du par. 24(2) de la </w:t>
            </w:r>
            <w:r w:rsidRPr="002D0364">
              <w:rPr>
                <w:rFonts w:eastAsia="Calibri"/>
                <w:i/>
                <w:iCs/>
                <w:sz w:val="20"/>
                <w:lang w:val="fr-CA"/>
              </w:rPr>
              <w:t>Charte</w:t>
            </w:r>
            <w:r w:rsidRPr="002D0364">
              <w:rPr>
                <w:rFonts w:eastAsia="Calibri"/>
                <w:sz w:val="20"/>
                <w:lang w:val="fr-CA"/>
              </w:rPr>
              <w:t xml:space="preserve"> – Écoute électronique – La conversation a-t-elle été légalement interceptée à l’origine? – La Cour d’appel a-t-elle commis une erreur en ce qui a trait à la violation de la </w:t>
            </w:r>
            <w:r w:rsidRPr="002D0364">
              <w:rPr>
                <w:rFonts w:eastAsia="Calibri"/>
                <w:i/>
                <w:iCs/>
                <w:sz w:val="20"/>
                <w:lang w:val="fr-CA"/>
              </w:rPr>
              <w:t>Charte</w:t>
            </w:r>
            <w:r w:rsidRPr="002D0364">
              <w:rPr>
                <w:rFonts w:eastAsia="Calibri"/>
                <w:sz w:val="20"/>
                <w:lang w:val="fr-CA"/>
              </w:rPr>
              <w:t xml:space="preserve">? – La Cour d’appel a-t-elle eu tort de conclure que l’admission de la preuve d’écoute électronique n’était pas susceptible de déconsidérer l’administration de la justice?   –  </w:t>
            </w:r>
            <w:r w:rsidRPr="002D0364">
              <w:rPr>
                <w:rFonts w:eastAsia="Calibri"/>
                <w:i/>
                <w:iCs/>
                <w:sz w:val="20"/>
                <w:lang w:val="fr-CA"/>
              </w:rPr>
              <w:t>Charte</w:t>
            </w:r>
            <w:r w:rsidRPr="002D0364">
              <w:rPr>
                <w:rFonts w:eastAsia="Calibri"/>
                <w:sz w:val="20"/>
                <w:lang w:val="fr-CA"/>
              </w:rPr>
              <w:t xml:space="preserve"> art. 8, 24(2).</w:t>
            </w:r>
          </w:p>
          <w:p w:rsidR="00EF0010" w:rsidRPr="002D0364" w:rsidRDefault="00EF0010" w:rsidP="0018756D">
            <w:pPr>
              <w:jc w:val="both"/>
              <w:rPr>
                <w:rFonts w:eastAsia="Calibri"/>
                <w:sz w:val="20"/>
                <w:lang w:val="fr-CA"/>
              </w:rPr>
            </w:pPr>
          </w:p>
        </w:tc>
      </w:tr>
      <w:tr w:rsidR="00EF0010" w:rsidRPr="00390FD4" w:rsidTr="0018756D">
        <w:tc>
          <w:tcPr>
            <w:tcW w:w="5000" w:type="pct"/>
            <w:gridSpan w:val="3"/>
          </w:tcPr>
          <w:p w:rsidR="00EF0010" w:rsidRPr="002D0364" w:rsidRDefault="00EF0010" w:rsidP="0018756D">
            <w:pPr>
              <w:jc w:val="both"/>
              <w:rPr>
                <w:rFonts w:eastAsia="Calibri"/>
                <w:sz w:val="20"/>
                <w:lang w:val="fr-CA"/>
              </w:rPr>
            </w:pPr>
            <w:r w:rsidRPr="002D0364">
              <w:rPr>
                <w:rFonts w:eastAsia="Calibri"/>
                <w:sz w:val="20"/>
                <w:lang w:val="fr-FR"/>
              </w:rPr>
              <w:t>George W. Martin, avocat, a été accusé de tentative d’entrave à la justice. Selon l’acte d’accusation, M</w:t>
            </w:r>
            <w:r w:rsidRPr="002D0364">
              <w:rPr>
                <w:rFonts w:eastAsia="Calibri"/>
                <w:sz w:val="20"/>
                <w:vertAlign w:val="superscript"/>
                <w:lang w:val="fr-FR"/>
              </w:rPr>
              <w:t>e</w:t>
            </w:r>
            <w:r w:rsidRPr="002D0364">
              <w:rPr>
                <w:rFonts w:eastAsia="Calibri"/>
                <w:sz w:val="20"/>
                <w:lang w:val="fr-FR"/>
              </w:rPr>
              <w:t xml:space="preserve"> Martin aurait conseillé à l’épouse de son client [TRADUCTION] « de se défaire d’objets susceptibles de constituer des éléments de </w:t>
            </w:r>
            <w:r w:rsidRPr="002D0364">
              <w:rPr>
                <w:rFonts w:eastAsia="Calibri"/>
                <w:sz w:val="20"/>
                <w:lang w:val="fr-FR"/>
              </w:rPr>
              <w:lastRenderedPageBreak/>
              <w:t>preuve relativement à la perpétration d’une infraction ». La source factuelle sur laquelle reposait la poursuite était une conversation téléphonique entre M</w:t>
            </w:r>
            <w:r w:rsidRPr="002D0364">
              <w:rPr>
                <w:rFonts w:eastAsia="Calibri"/>
                <w:sz w:val="20"/>
                <w:vertAlign w:val="superscript"/>
                <w:lang w:val="fr-FR"/>
              </w:rPr>
              <w:t>e</w:t>
            </w:r>
            <w:r w:rsidRPr="002D0364">
              <w:rPr>
                <w:rFonts w:eastAsia="Calibri"/>
                <w:sz w:val="20"/>
                <w:lang w:val="fr-FR"/>
              </w:rPr>
              <w:t> Martin et l’épouse d’un de ses clients qui avait été interceptée et enregistrée. M</w:t>
            </w:r>
            <w:r w:rsidRPr="002D0364">
              <w:rPr>
                <w:rFonts w:eastAsia="Calibri"/>
                <w:sz w:val="20"/>
                <w:vertAlign w:val="superscript"/>
                <w:lang w:val="fr-FR"/>
              </w:rPr>
              <w:t>e</w:t>
            </w:r>
            <w:r w:rsidRPr="002D0364">
              <w:rPr>
                <w:rFonts w:eastAsia="Calibri"/>
                <w:sz w:val="20"/>
                <w:lang w:val="fr-FR"/>
              </w:rPr>
              <w:t xml:space="preserve"> Martin n’a pas contesté la validité de l’autorisation judiciaire conformément à laquelle la communication téléphonique avait été interceptée. Il a toutefois affirmé au procès que les policiers n’avaient pas respecté les conditions de cette autorisation et a prétendu qu’il y avait donc eu violation du droit à la protection contre les fouilles, les perquisitions ou les saisies abusives qui lui est garanti par l’art. 8 de la </w:t>
            </w:r>
            <w:r w:rsidRPr="002D0364">
              <w:rPr>
                <w:rFonts w:eastAsia="Calibri"/>
                <w:i/>
                <w:iCs/>
                <w:sz w:val="20"/>
                <w:lang w:val="fr-FR"/>
              </w:rPr>
              <w:t>Charte canadienne des droits et libertés</w:t>
            </w:r>
            <w:r w:rsidRPr="002D0364">
              <w:rPr>
                <w:rFonts w:eastAsia="Calibri"/>
                <w:sz w:val="20"/>
                <w:lang w:val="fr-FR"/>
              </w:rPr>
              <w:t xml:space="preserve">. Invoquant le par. 24(2) de la </w:t>
            </w:r>
            <w:r w:rsidRPr="002D0364">
              <w:rPr>
                <w:rFonts w:eastAsia="Calibri"/>
                <w:i/>
                <w:iCs/>
                <w:sz w:val="20"/>
                <w:lang w:val="fr-FR"/>
              </w:rPr>
              <w:t>Charte</w:t>
            </w:r>
            <w:r w:rsidRPr="002D0364">
              <w:rPr>
                <w:rFonts w:eastAsia="Calibri"/>
                <w:sz w:val="20"/>
                <w:lang w:val="fr-FR"/>
              </w:rPr>
              <w:t>, M</w:t>
            </w:r>
            <w:r w:rsidRPr="002D0364">
              <w:rPr>
                <w:rFonts w:eastAsia="Calibri"/>
                <w:sz w:val="20"/>
                <w:vertAlign w:val="superscript"/>
                <w:lang w:val="fr-FR"/>
              </w:rPr>
              <w:t>e</w:t>
            </w:r>
            <w:r w:rsidRPr="002D0364">
              <w:rPr>
                <w:rFonts w:eastAsia="Calibri"/>
                <w:sz w:val="20"/>
                <w:lang w:val="fr-FR"/>
              </w:rPr>
              <w:t> Martin a demandé que la preuve consistant dans la conversation interceptée soit écartée. Après un voir</w:t>
            </w:r>
            <w:r w:rsidRPr="002D0364">
              <w:rPr>
                <w:rFonts w:eastAsia="Calibri"/>
                <w:sz w:val="20"/>
                <w:lang w:val="fr-FR"/>
              </w:rPr>
              <w:noBreakHyphen/>
              <w:t>dire, le juge du procès a conclu qu’il y avait eu violation de l’art. 8 et a écarté l’élément de preuve en question. La preuve du procureur général s’est effondrée et M</w:t>
            </w:r>
            <w:r w:rsidRPr="002D0364">
              <w:rPr>
                <w:rFonts w:eastAsia="Calibri"/>
                <w:sz w:val="20"/>
                <w:vertAlign w:val="superscript"/>
                <w:lang w:val="fr-FR"/>
              </w:rPr>
              <w:t>e</w:t>
            </w:r>
            <w:r w:rsidRPr="002D0364">
              <w:rPr>
                <w:rFonts w:eastAsia="Calibri"/>
                <w:sz w:val="20"/>
                <w:lang w:val="fr-FR"/>
              </w:rPr>
              <w:t> Martin a été acquitté. La Cour d’appel a accueilli l’appel, annulé le verdict et ordonné un nouveau procès.</w:t>
            </w:r>
          </w:p>
          <w:p w:rsidR="00EF0010" w:rsidRPr="002D0364" w:rsidRDefault="00EF0010" w:rsidP="0018756D">
            <w:pPr>
              <w:jc w:val="both"/>
              <w:rPr>
                <w:rFonts w:eastAsia="Calibri"/>
                <w:sz w:val="20"/>
                <w:lang w:val="fr-CA"/>
              </w:rPr>
            </w:pPr>
          </w:p>
        </w:tc>
      </w:tr>
      <w:tr w:rsidR="00EF0010" w:rsidRPr="00390FD4" w:rsidTr="0018756D">
        <w:tc>
          <w:tcPr>
            <w:tcW w:w="2427" w:type="pct"/>
          </w:tcPr>
          <w:p w:rsidR="00EF0010" w:rsidRPr="002D0364" w:rsidRDefault="00EF0010" w:rsidP="0018756D">
            <w:pPr>
              <w:jc w:val="both"/>
              <w:rPr>
                <w:rFonts w:eastAsia="Calibri"/>
                <w:sz w:val="20"/>
                <w:lang w:val="fr-CA"/>
              </w:rPr>
            </w:pPr>
            <w:r w:rsidRPr="002D0364">
              <w:rPr>
                <w:rFonts w:eastAsia="Calibri"/>
                <w:sz w:val="20"/>
                <w:lang w:val="fr-CA"/>
              </w:rPr>
              <w:lastRenderedPageBreak/>
              <w:t>3 septembre 2008</w:t>
            </w:r>
          </w:p>
          <w:p w:rsidR="00EF0010" w:rsidRPr="002D0364" w:rsidRDefault="00EF0010" w:rsidP="0018756D">
            <w:pPr>
              <w:jc w:val="both"/>
              <w:rPr>
                <w:rFonts w:eastAsia="Calibri"/>
                <w:sz w:val="20"/>
                <w:lang w:val="fr-CA"/>
              </w:rPr>
            </w:pPr>
            <w:r w:rsidRPr="002D0364">
              <w:rPr>
                <w:rFonts w:eastAsia="Calibri"/>
                <w:sz w:val="20"/>
                <w:lang w:val="fr-CA"/>
              </w:rPr>
              <w:t>Cour du Banc de la Reine du Nouveau-Brunswick</w:t>
            </w:r>
          </w:p>
          <w:p w:rsidR="00EF0010" w:rsidRPr="002D0364" w:rsidRDefault="00EF0010" w:rsidP="0018756D">
            <w:pPr>
              <w:jc w:val="both"/>
              <w:rPr>
                <w:rFonts w:eastAsia="Calibri"/>
                <w:sz w:val="20"/>
                <w:lang w:val="fr-CA"/>
              </w:rPr>
            </w:pPr>
            <w:r w:rsidRPr="002D0364">
              <w:rPr>
                <w:rFonts w:eastAsia="Calibri"/>
                <w:sz w:val="20"/>
                <w:lang w:val="fr-CA"/>
              </w:rPr>
              <w:t>(Juge Dionne)</w:t>
            </w:r>
          </w:p>
          <w:p w:rsidR="00EF0010" w:rsidRPr="002D0364" w:rsidRDefault="00EF0010" w:rsidP="0018756D">
            <w:pPr>
              <w:jc w:val="both"/>
              <w:rPr>
                <w:rFonts w:eastAsia="Calibri"/>
                <w:sz w:val="20"/>
                <w:lang w:val="fr-CA"/>
              </w:rPr>
            </w:pPr>
          </w:p>
        </w:tc>
        <w:tc>
          <w:tcPr>
            <w:tcW w:w="243" w:type="pct"/>
          </w:tcPr>
          <w:p w:rsidR="00EF0010" w:rsidRPr="002D0364" w:rsidRDefault="00EF0010" w:rsidP="0018756D">
            <w:pPr>
              <w:jc w:val="both"/>
              <w:rPr>
                <w:rFonts w:eastAsia="Calibri"/>
                <w:sz w:val="20"/>
                <w:lang w:val="fr-CA"/>
              </w:rPr>
            </w:pPr>
          </w:p>
        </w:tc>
        <w:tc>
          <w:tcPr>
            <w:tcW w:w="2330" w:type="pct"/>
          </w:tcPr>
          <w:p w:rsidR="00EF0010" w:rsidRPr="002D0364" w:rsidRDefault="00EF0010" w:rsidP="0018756D">
            <w:pPr>
              <w:jc w:val="both"/>
              <w:rPr>
                <w:rFonts w:eastAsia="Calibri"/>
                <w:sz w:val="20"/>
                <w:lang w:val="fr-CA"/>
              </w:rPr>
            </w:pPr>
            <w:r w:rsidRPr="002D0364">
              <w:rPr>
                <w:rFonts w:eastAsia="Calibri"/>
                <w:sz w:val="20"/>
                <w:lang w:val="fr-CA"/>
              </w:rPr>
              <w:t xml:space="preserve">Demande d’exclusion de la preuve en application du par. 24(2) de la </w:t>
            </w:r>
            <w:r w:rsidRPr="002D0364">
              <w:rPr>
                <w:rFonts w:eastAsia="Calibri"/>
                <w:i/>
                <w:iCs/>
                <w:sz w:val="20"/>
                <w:lang w:val="fr-CA"/>
              </w:rPr>
              <w:t>Charte</w:t>
            </w:r>
            <w:r w:rsidRPr="002D0364">
              <w:rPr>
                <w:rFonts w:eastAsia="Calibri"/>
                <w:sz w:val="20"/>
                <w:lang w:val="fr-CA"/>
              </w:rPr>
              <w:t>, accueillie</w:t>
            </w:r>
          </w:p>
          <w:p w:rsidR="00EF0010" w:rsidRPr="002D0364" w:rsidRDefault="00EF0010" w:rsidP="0018756D">
            <w:pPr>
              <w:jc w:val="both"/>
              <w:rPr>
                <w:rFonts w:eastAsia="Calibri"/>
                <w:sz w:val="20"/>
                <w:lang w:val="fr-CA"/>
              </w:rPr>
            </w:pPr>
          </w:p>
          <w:p w:rsidR="00EF0010" w:rsidRPr="002D0364" w:rsidRDefault="00EF0010" w:rsidP="0018756D">
            <w:pPr>
              <w:jc w:val="both"/>
              <w:rPr>
                <w:rFonts w:eastAsia="Calibri"/>
                <w:sz w:val="20"/>
                <w:lang w:val="fr-CA"/>
              </w:rPr>
            </w:pPr>
          </w:p>
        </w:tc>
      </w:tr>
      <w:tr w:rsidR="00EF0010" w:rsidRPr="002D0364" w:rsidTr="0018756D">
        <w:tc>
          <w:tcPr>
            <w:tcW w:w="2427" w:type="pct"/>
          </w:tcPr>
          <w:p w:rsidR="00EF0010" w:rsidRPr="002D0364" w:rsidRDefault="00EF0010" w:rsidP="0018756D">
            <w:pPr>
              <w:jc w:val="both"/>
              <w:rPr>
                <w:rFonts w:eastAsia="Calibri"/>
                <w:sz w:val="20"/>
                <w:lang w:val="fr-CA"/>
              </w:rPr>
            </w:pPr>
            <w:r w:rsidRPr="002D0364">
              <w:rPr>
                <w:rFonts w:eastAsia="Calibri"/>
                <w:sz w:val="20"/>
                <w:lang w:val="fr-CA"/>
              </w:rPr>
              <w:t>10 juin 2010</w:t>
            </w:r>
          </w:p>
          <w:p w:rsidR="00EF0010" w:rsidRPr="002D0364" w:rsidRDefault="00EF0010" w:rsidP="0018756D">
            <w:pPr>
              <w:jc w:val="both"/>
              <w:rPr>
                <w:rFonts w:eastAsia="Calibri"/>
                <w:sz w:val="20"/>
                <w:lang w:val="fr-CA"/>
              </w:rPr>
            </w:pPr>
            <w:r w:rsidRPr="002D0364">
              <w:rPr>
                <w:rFonts w:eastAsia="Calibri"/>
                <w:sz w:val="20"/>
                <w:lang w:val="fr-CA"/>
              </w:rPr>
              <w:t>Cour d’appel du Nouveau-Brunswick</w:t>
            </w:r>
          </w:p>
          <w:p w:rsidR="00EF0010" w:rsidRPr="002D0364" w:rsidRDefault="00EF0010" w:rsidP="0018756D">
            <w:pPr>
              <w:jc w:val="both"/>
              <w:rPr>
                <w:rFonts w:eastAsia="Calibri"/>
                <w:sz w:val="20"/>
                <w:lang w:val="fr-CA"/>
              </w:rPr>
            </w:pPr>
            <w:r w:rsidRPr="002D0364">
              <w:rPr>
                <w:rFonts w:eastAsia="Calibri"/>
                <w:sz w:val="20"/>
                <w:lang w:val="fr-CA"/>
              </w:rPr>
              <w:t>(Juges Robertson, Richard et Bell)</w:t>
            </w:r>
          </w:p>
          <w:p w:rsidR="00EF0010" w:rsidRPr="002D0364" w:rsidRDefault="00EF0010" w:rsidP="0018756D">
            <w:pPr>
              <w:jc w:val="both"/>
              <w:rPr>
                <w:rFonts w:eastAsia="Calibri"/>
                <w:sz w:val="20"/>
                <w:lang w:val="fr-CA"/>
              </w:rPr>
            </w:pPr>
            <w:r w:rsidRPr="002D0364">
              <w:rPr>
                <w:rFonts w:eastAsia="Calibri"/>
                <w:sz w:val="20"/>
                <w:lang w:val="fr-CA"/>
              </w:rPr>
              <w:t>2010 NBCA 41)</w:t>
            </w:r>
          </w:p>
          <w:p w:rsidR="00EF0010" w:rsidRPr="002D0364" w:rsidRDefault="00EF0010" w:rsidP="0018756D">
            <w:pPr>
              <w:jc w:val="both"/>
              <w:rPr>
                <w:rFonts w:eastAsia="Calibri"/>
                <w:sz w:val="20"/>
                <w:lang w:val="fr-CA"/>
              </w:rPr>
            </w:pPr>
          </w:p>
        </w:tc>
        <w:tc>
          <w:tcPr>
            <w:tcW w:w="243" w:type="pct"/>
          </w:tcPr>
          <w:p w:rsidR="00EF0010" w:rsidRPr="002D0364" w:rsidRDefault="00EF0010" w:rsidP="0018756D">
            <w:pPr>
              <w:jc w:val="both"/>
              <w:rPr>
                <w:rFonts w:eastAsia="Calibri"/>
                <w:sz w:val="20"/>
                <w:lang w:val="fr-CA"/>
              </w:rPr>
            </w:pPr>
          </w:p>
        </w:tc>
        <w:tc>
          <w:tcPr>
            <w:tcW w:w="2330" w:type="pct"/>
          </w:tcPr>
          <w:p w:rsidR="00EF0010" w:rsidRPr="002D0364" w:rsidRDefault="00EF0010" w:rsidP="0018756D">
            <w:pPr>
              <w:jc w:val="both"/>
              <w:rPr>
                <w:rFonts w:eastAsia="Calibri"/>
                <w:sz w:val="20"/>
                <w:lang w:val="fr-CA"/>
              </w:rPr>
            </w:pPr>
            <w:r w:rsidRPr="002D0364">
              <w:rPr>
                <w:rFonts w:eastAsia="Calibri"/>
                <w:sz w:val="20"/>
                <w:lang w:val="fr-CA"/>
              </w:rPr>
              <w:t>Appel accueilli</w:t>
            </w:r>
          </w:p>
          <w:p w:rsidR="00EF0010" w:rsidRPr="002D0364" w:rsidRDefault="00EF0010" w:rsidP="0018756D">
            <w:pPr>
              <w:jc w:val="both"/>
              <w:rPr>
                <w:rFonts w:eastAsia="Calibri"/>
                <w:sz w:val="20"/>
                <w:lang w:val="fr-CA"/>
              </w:rPr>
            </w:pPr>
          </w:p>
        </w:tc>
      </w:tr>
      <w:tr w:rsidR="00EF0010" w:rsidRPr="002D0364" w:rsidTr="0018756D">
        <w:tc>
          <w:tcPr>
            <w:tcW w:w="2427" w:type="pct"/>
          </w:tcPr>
          <w:p w:rsidR="00EF0010" w:rsidRPr="002D0364" w:rsidRDefault="00EF0010" w:rsidP="0018756D">
            <w:pPr>
              <w:jc w:val="both"/>
              <w:rPr>
                <w:rFonts w:eastAsia="Calibri"/>
                <w:sz w:val="20"/>
                <w:lang w:val="fr-CA"/>
              </w:rPr>
            </w:pPr>
            <w:r w:rsidRPr="002D0364">
              <w:rPr>
                <w:rFonts w:eastAsia="Calibri"/>
                <w:sz w:val="20"/>
                <w:lang w:val="fr-CA"/>
              </w:rPr>
              <w:t>8 septembre 2010</w:t>
            </w:r>
          </w:p>
          <w:p w:rsidR="00EF0010" w:rsidRPr="002D0364" w:rsidRDefault="00EF0010" w:rsidP="0018756D">
            <w:pPr>
              <w:jc w:val="both"/>
              <w:rPr>
                <w:rFonts w:eastAsia="Calibri"/>
                <w:sz w:val="20"/>
                <w:lang w:val="fr-CA"/>
              </w:rPr>
            </w:pPr>
            <w:r w:rsidRPr="002D0364">
              <w:rPr>
                <w:rFonts w:eastAsia="Calibri"/>
                <w:sz w:val="20"/>
                <w:lang w:val="fr-CA"/>
              </w:rPr>
              <w:t>Cour suprême du Canada</w:t>
            </w:r>
          </w:p>
        </w:tc>
        <w:tc>
          <w:tcPr>
            <w:tcW w:w="243" w:type="pct"/>
          </w:tcPr>
          <w:p w:rsidR="00EF0010" w:rsidRPr="002D0364" w:rsidRDefault="00EF0010" w:rsidP="0018756D">
            <w:pPr>
              <w:jc w:val="both"/>
              <w:rPr>
                <w:rFonts w:eastAsia="Calibri"/>
                <w:sz w:val="20"/>
                <w:lang w:val="fr-CA"/>
              </w:rPr>
            </w:pPr>
          </w:p>
        </w:tc>
        <w:tc>
          <w:tcPr>
            <w:tcW w:w="2330" w:type="pct"/>
          </w:tcPr>
          <w:p w:rsidR="00EF0010" w:rsidRPr="002D0364" w:rsidRDefault="00EF0010" w:rsidP="0018756D">
            <w:pPr>
              <w:jc w:val="both"/>
              <w:rPr>
                <w:rFonts w:eastAsia="Calibri"/>
                <w:sz w:val="20"/>
                <w:lang w:val="fr-CA"/>
              </w:rPr>
            </w:pPr>
            <w:r w:rsidRPr="002D0364">
              <w:rPr>
                <w:rFonts w:eastAsia="Calibri"/>
                <w:sz w:val="20"/>
                <w:lang w:val="fr-CA"/>
              </w:rPr>
              <w:t>Demande d’autorisation d’appel, déposée</w:t>
            </w:r>
          </w:p>
        </w:tc>
      </w:tr>
    </w:tbl>
    <w:p w:rsidR="00FE040D" w:rsidRPr="00FE040D" w:rsidRDefault="00FE040D" w:rsidP="00FE040D">
      <w:pPr>
        <w:rPr>
          <w:sz w:val="20"/>
          <w:szCs w:val="20"/>
          <w:lang w:val="fr-CA"/>
        </w:rPr>
      </w:pPr>
    </w:p>
    <w:p w:rsidR="00FE040D" w:rsidRDefault="003B0A92" w:rsidP="00FE040D">
      <w:pPr>
        <w:rPr>
          <w:sz w:val="20"/>
          <w:szCs w:val="20"/>
          <w:lang w:val="fr-CA"/>
        </w:rPr>
      </w:pPr>
      <w:r w:rsidRPr="003B0A92">
        <w:rPr>
          <w:sz w:val="20"/>
          <w:szCs w:val="20"/>
          <w:lang w:val="fr-CA"/>
        </w:rPr>
        <w:pict>
          <v:rect id="_x0000_i1047" style="width:2in;height:1pt" o:hrpct="0" o:hralign="center" o:hrstd="t" o:hrnoshade="t" o:hr="t" fillcolor="black [3213]" stroked="f"/>
        </w:pict>
      </w:r>
    </w:p>
    <w:p w:rsidR="002B0092" w:rsidRDefault="002B0092" w:rsidP="00FE040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6AAD" w:rsidRPr="003B6AAD" w:rsidTr="002D6103">
        <w:trPr>
          <w:cantSplit/>
        </w:trPr>
        <w:tc>
          <w:tcPr>
            <w:tcW w:w="1458" w:type="dxa"/>
          </w:tcPr>
          <w:p w:rsidR="003B6AAD" w:rsidRPr="003B6AAD" w:rsidRDefault="003B6AAD" w:rsidP="002D6103">
            <w:pPr>
              <w:rPr>
                <w:sz w:val="20"/>
                <w:szCs w:val="20"/>
              </w:rPr>
            </w:pPr>
            <w:r w:rsidRPr="003B6AAD">
              <w:rPr>
                <w:rStyle w:val="SCCFileNumberChar"/>
                <w:sz w:val="20"/>
                <w:szCs w:val="20"/>
              </w:rPr>
              <w:t>33846</w:t>
            </w:r>
          </w:p>
          <w:p w:rsidR="003B6AAD" w:rsidRPr="003B6AAD" w:rsidRDefault="003B6AAD" w:rsidP="002D6103">
            <w:pPr>
              <w:rPr>
                <w:b/>
                <w:sz w:val="20"/>
                <w:szCs w:val="20"/>
                <w:lang w:val="fr-CA"/>
              </w:rPr>
            </w:pPr>
          </w:p>
        </w:tc>
        <w:tc>
          <w:tcPr>
            <w:tcW w:w="8118" w:type="dxa"/>
          </w:tcPr>
          <w:p w:rsidR="003B6AAD" w:rsidRPr="003B6AAD" w:rsidRDefault="003B6AAD" w:rsidP="002D6103">
            <w:pPr>
              <w:jc w:val="both"/>
              <w:rPr>
                <w:sz w:val="20"/>
                <w:szCs w:val="20"/>
              </w:rPr>
            </w:pPr>
            <w:r w:rsidRPr="003B6AAD">
              <w:rPr>
                <w:rStyle w:val="SCCLsocChar"/>
                <w:sz w:val="20"/>
                <w:szCs w:val="20"/>
                <w:lang w:val="en-CA"/>
              </w:rPr>
              <w:t>U.K. Pensions Regulator v. Nortel Networks Corporation, Nortel Networks Limited, Nortel Networks Global Corporation, Nortel Networks International Corporation, Nortel Networks Technology Corporation, Ernst &amp; Young, in its capacity as court-appointed Monitor, Former and Disabled Employees of Nortel, Canadian Lawyers for the Official Committee of Unsecured Creditors</w:t>
            </w:r>
            <w:r w:rsidR="00862EEC">
              <w:rPr>
                <w:rStyle w:val="SCCLsocChar"/>
                <w:sz w:val="20"/>
                <w:szCs w:val="20"/>
                <w:lang w:val="en-CA"/>
              </w:rPr>
              <w:t xml:space="preserve"> and</w:t>
            </w:r>
            <w:r w:rsidRPr="003B6AAD">
              <w:rPr>
                <w:rStyle w:val="SCCLsocChar"/>
                <w:sz w:val="20"/>
                <w:szCs w:val="20"/>
                <w:lang w:val="en-CA"/>
              </w:rPr>
              <w:t xml:space="preserve"> Informal Nortel Noteholder Group</w:t>
            </w:r>
            <w:r w:rsidRPr="003B6AAD">
              <w:rPr>
                <w:sz w:val="20"/>
                <w:szCs w:val="20"/>
              </w:rPr>
              <w:t xml:space="preserve"> (Ont.) (Civil) (By Leave)</w:t>
            </w:r>
          </w:p>
          <w:p w:rsidR="003B6AAD" w:rsidRPr="003B6AAD" w:rsidRDefault="003B6AAD" w:rsidP="002D6103">
            <w:pPr>
              <w:rPr>
                <w:sz w:val="20"/>
                <w:szCs w:val="20"/>
              </w:rPr>
            </w:pPr>
          </w:p>
        </w:tc>
      </w:tr>
      <w:tr w:rsidR="003B6AAD" w:rsidRPr="003B6AAD" w:rsidTr="002D6103">
        <w:trPr>
          <w:cantSplit/>
        </w:trPr>
        <w:tc>
          <w:tcPr>
            <w:tcW w:w="1458" w:type="dxa"/>
          </w:tcPr>
          <w:p w:rsidR="003B6AAD" w:rsidRPr="003B6AAD" w:rsidRDefault="003B6AAD" w:rsidP="002D6103">
            <w:pPr>
              <w:rPr>
                <w:sz w:val="20"/>
                <w:szCs w:val="20"/>
              </w:rPr>
            </w:pPr>
            <w:r w:rsidRPr="003B6AAD">
              <w:rPr>
                <w:sz w:val="20"/>
                <w:szCs w:val="20"/>
              </w:rPr>
              <w:t>Coram :</w:t>
            </w:r>
          </w:p>
        </w:tc>
        <w:tc>
          <w:tcPr>
            <w:tcW w:w="8118" w:type="dxa"/>
          </w:tcPr>
          <w:p w:rsidR="003B6AAD" w:rsidRPr="003B6AAD" w:rsidRDefault="003B6AAD" w:rsidP="002D6103">
            <w:pPr>
              <w:rPr>
                <w:sz w:val="20"/>
                <w:szCs w:val="20"/>
              </w:rPr>
            </w:pPr>
            <w:r w:rsidRPr="003B6AAD">
              <w:rPr>
                <w:rStyle w:val="SCCCoramChar"/>
                <w:sz w:val="20"/>
                <w:szCs w:val="20"/>
                <w:lang w:val="en-CA"/>
              </w:rPr>
              <w:t>LeBel, Deschamps and Charron JJ.</w:t>
            </w:r>
          </w:p>
          <w:p w:rsidR="003B6AAD" w:rsidRPr="003B6AAD" w:rsidRDefault="003B6AAD" w:rsidP="002D6103">
            <w:pPr>
              <w:rPr>
                <w:sz w:val="20"/>
                <w:szCs w:val="20"/>
                <w:u w:val="single"/>
              </w:rPr>
            </w:pPr>
          </w:p>
        </w:tc>
      </w:tr>
      <w:tr w:rsidR="003B6AAD" w:rsidRPr="00390FD4" w:rsidTr="002D6103">
        <w:trPr>
          <w:cantSplit/>
        </w:trPr>
        <w:tc>
          <w:tcPr>
            <w:tcW w:w="9576" w:type="dxa"/>
            <w:gridSpan w:val="2"/>
          </w:tcPr>
          <w:p w:rsidR="003B6AAD" w:rsidRPr="003B6AAD" w:rsidRDefault="003B6AAD" w:rsidP="002D6103">
            <w:pPr>
              <w:pStyle w:val="SCCShortJudgment"/>
              <w:rPr>
                <w:szCs w:val="20"/>
              </w:rPr>
            </w:pPr>
            <w:r w:rsidRPr="003B6AAD">
              <w:rPr>
                <w:szCs w:val="20"/>
              </w:rPr>
              <w:t>The application for leave to appeal from the judgment of the Court of Appeal for Ontario, Number C52117, 2010 ONCA 464, dated June 16, 2010, is dismissed with costs to all respondents except the Former Employees and Disabled Employees of Nortel.</w:t>
            </w:r>
          </w:p>
          <w:p w:rsidR="003B6AAD" w:rsidRPr="003B6AAD" w:rsidRDefault="003B6AAD" w:rsidP="002D6103">
            <w:pPr>
              <w:pStyle w:val="SCCShortJudgment"/>
              <w:ind w:firstLine="0"/>
              <w:rPr>
                <w:szCs w:val="20"/>
              </w:rPr>
            </w:pPr>
          </w:p>
          <w:p w:rsidR="003B6AAD" w:rsidRPr="003B6AAD" w:rsidRDefault="003B6AAD" w:rsidP="002D6103">
            <w:pPr>
              <w:pStyle w:val="SCCShortJudgment"/>
              <w:rPr>
                <w:szCs w:val="20"/>
                <w:lang w:val="fr-CA"/>
              </w:rPr>
            </w:pPr>
            <w:r w:rsidRPr="003B6AAD">
              <w:rPr>
                <w:szCs w:val="20"/>
                <w:lang w:val="fr-CA"/>
              </w:rPr>
              <w:t>La demande d’autorisation d’appel de l’arrêt de la Cour d’appel de l’Ontario, numéro C52117, 2010 ONCA 464, daté du 16 juin 2010, est rejetée avec dépens en faveur de tous les intimés, sauf Former Employees and Disabled Employees of Nortel.</w:t>
            </w:r>
          </w:p>
        </w:tc>
      </w:tr>
    </w:tbl>
    <w:p w:rsidR="00493307" w:rsidRDefault="00493307" w:rsidP="008D292F">
      <w:pPr>
        <w:rPr>
          <w:sz w:val="20"/>
          <w:szCs w:val="20"/>
          <w:lang w:val="fr-CA"/>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8756D" w:rsidRPr="002D0364" w:rsidTr="0018756D">
        <w:tc>
          <w:tcPr>
            <w:tcW w:w="5000" w:type="pct"/>
            <w:gridSpan w:val="3"/>
          </w:tcPr>
          <w:p w:rsidR="0018756D" w:rsidRPr="0018756D" w:rsidRDefault="0018756D" w:rsidP="0018756D">
            <w:pPr>
              <w:jc w:val="both"/>
              <w:rPr>
                <w:rFonts w:eastAsia="Calibri"/>
                <w:smallCaps/>
                <w:sz w:val="20"/>
              </w:rPr>
            </w:pPr>
            <w:r w:rsidRPr="0018756D">
              <w:rPr>
                <w:rFonts w:eastAsia="Calibri"/>
                <w:smallCaps/>
                <w:sz w:val="20"/>
              </w:rPr>
              <w:t>(</w:t>
            </w:r>
            <w:r>
              <w:rPr>
                <w:rFonts w:eastAsia="Calibri"/>
                <w:smallCaps/>
                <w:sz w:val="20"/>
              </w:rPr>
              <w:t>S</w:t>
            </w:r>
            <w:r w:rsidRPr="0018756D">
              <w:rPr>
                <w:rFonts w:eastAsia="Calibri"/>
                <w:smallCaps/>
                <w:sz w:val="20"/>
              </w:rPr>
              <w:t xml:space="preserve">ealing </w:t>
            </w:r>
            <w:r>
              <w:rPr>
                <w:rFonts w:eastAsia="Calibri"/>
                <w:smallCaps/>
                <w:sz w:val="20"/>
              </w:rPr>
              <w:t>o</w:t>
            </w:r>
            <w:r w:rsidRPr="0018756D">
              <w:rPr>
                <w:rFonts w:eastAsia="Calibri"/>
                <w:smallCaps/>
                <w:sz w:val="20"/>
              </w:rPr>
              <w:t>rder)</w:t>
            </w:r>
          </w:p>
          <w:p w:rsidR="0018756D" w:rsidRPr="002D0364" w:rsidRDefault="0018756D" w:rsidP="0018756D">
            <w:pPr>
              <w:jc w:val="both"/>
              <w:rPr>
                <w:rFonts w:eastAsia="Calibri"/>
                <w:sz w:val="20"/>
              </w:rPr>
            </w:pPr>
          </w:p>
          <w:p w:rsidR="0018756D" w:rsidRDefault="0018756D" w:rsidP="0018756D">
            <w:pPr>
              <w:jc w:val="both"/>
              <w:rPr>
                <w:rFonts w:eastAsia="Calibri"/>
                <w:sz w:val="20"/>
              </w:rPr>
            </w:pPr>
            <w:r w:rsidRPr="002D0364">
              <w:rPr>
                <w:rFonts w:eastAsia="Calibri"/>
                <w:sz w:val="20"/>
              </w:rPr>
              <w:t xml:space="preserve">Bankruptcy and Insolvency - Procedure – Whether the court of appeal erred in concluding that service of a warning notice in Canada against the debtor companies constituted a “proceeding” within the meaning of s. 11 of the </w:t>
            </w:r>
            <w:r w:rsidRPr="002D0364">
              <w:rPr>
                <w:rFonts w:eastAsia="Calibri"/>
                <w:i/>
                <w:sz w:val="20"/>
              </w:rPr>
              <w:t>Companies’ Creditors Arrangement Act</w:t>
            </w:r>
            <w:r w:rsidRPr="002D0364">
              <w:rPr>
                <w:rFonts w:eastAsia="Calibri"/>
                <w:sz w:val="20"/>
              </w:rPr>
              <w:t xml:space="preserve">, .S.C. 1985, c. C-36 and a breach of the stay order – Whether the court of appeal erred in declaring that service of the warning notice rendered all acts taken by the Applicant in its U.K. regulatory action void and unenforceable </w:t>
            </w:r>
          </w:p>
          <w:p w:rsidR="00862EEC" w:rsidRPr="002D0364" w:rsidRDefault="00862EEC" w:rsidP="0018756D">
            <w:pPr>
              <w:jc w:val="both"/>
              <w:rPr>
                <w:rFonts w:eastAsia="Calibri"/>
                <w:sz w:val="20"/>
              </w:rPr>
            </w:pPr>
          </w:p>
        </w:tc>
      </w:tr>
      <w:tr w:rsidR="0018756D" w:rsidRPr="002D0364" w:rsidTr="0018756D">
        <w:tc>
          <w:tcPr>
            <w:tcW w:w="5000" w:type="pct"/>
            <w:gridSpan w:val="3"/>
          </w:tcPr>
          <w:p w:rsidR="0018756D" w:rsidRPr="002D0364" w:rsidRDefault="0018756D" w:rsidP="0018756D">
            <w:pPr>
              <w:jc w:val="both"/>
              <w:rPr>
                <w:rFonts w:eastAsia="Calibri"/>
                <w:sz w:val="20"/>
              </w:rPr>
            </w:pPr>
            <w:r w:rsidRPr="002D0364">
              <w:rPr>
                <w:rFonts w:eastAsia="Calibri"/>
                <w:sz w:val="20"/>
              </w:rPr>
              <w:lastRenderedPageBreak/>
              <w:t xml:space="preserve">The court granted an order under the </w:t>
            </w:r>
            <w:r w:rsidRPr="002D0364">
              <w:rPr>
                <w:rFonts w:eastAsia="Calibri"/>
                <w:i/>
                <w:sz w:val="20"/>
              </w:rPr>
              <w:t>Companies’ Creditors Arrangement Act</w:t>
            </w:r>
            <w:r w:rsidRPr="002D0364">
              <w:rPr>
                <w:rFonts w:eastAsia="Calibri"/>
                <w:sz w:val="20"/>
              </w:rPr>
              <w:t xml:space="preserve"> (“</w:t>
            </w:r>
            <w:r w:rsidRPr="002D0364">
              <w:rPr>
                <w:rFonts w:eastAsia="Calibri"/>
                <w:i/>
                <w:sz w:val="20"/>
              </w:rPr>
              <w:t>CCAA</w:t>
            </w:r>
            <w:r w:rsidRPr="002D0364">
              <w:rPr>
                <w:rFonts w:eastAsia="Calibri"/>
                <w:sz w:val="20"/>
              </w:rPr>
              <w:t xml:space="preserve">") staying all proceedings against the debtor companies without leave of the court in January of 2009.  The Pensions Regulator in the United Kingdom determined that the Nortel Networks UK pension plan was underfunded.  It advised the administrators of the debtor companies in Canada that it was considering issuing a warning notice, a mandatory first step towards issuing a financial support direction addressing the pension deficit in the United Kingdom.  Nortel Networks Corporation advised the Pension Regulator that because of the </w:t>
            </w:r>
            <w:r w:rsidRPr="002D0364">
              <w:rPr>
                <w:rFonts w:eastAsia="Calibri"/>
                <w:i/>
                <w:sz w:val="20"/>
              </w:rPr>
              <w:t>CCAA</w:t>
            </w:r>
            <w:r w:rsidRPr="002D0364">
              <w:rPr>
                <w:rFonts w:eastAsia="Calibri"/>
                <w:sz w:val="20"/>
              </w:rPr>
              <w:t xml:space="preserve"> stay order, it could not consider individual claims.  In January of 2010, the Pension Regulator issued a warning notice to Nortel Networks Corporation in Canada that they had until March of 2010 to make submissions under the U.K. statute, otherwise default proceedings would be taken.  The Monitor in the </w:t>
            </w:r>
            <w:r w:rsidRPr="002D0364">
              <w:rPr>
                <w:rFonts w:eastAsia="Calibri"/>
                <w:i/>
                <w:sz w:val="20"/>
              </w:rPr>
              <w:t>CCAA</w:t>
            </w:r>
            <w:r w:rsidRPr="002D0364">
              <w:rPr>
                <w:rFonts w:eastAsia="Calibri"/>
                <w:sz w:val="20"/>
              </w:rPr>
              <w:t xml:space="preserve"> proceedings sought a declaration that the warning notice sent by the Pension Regulator contravened the </w:t>
            </w:r>
            <w:r w:rsidRPr="002D0364">
              <w:rPr>
                <w:rFonts w:eastAsia="Calibri"/>
                <w:i/>
                <w:sz w:val="20"/>
              </w:rPr>
              <w:t>CCAA</w:t>
            </w:r>
            <w:r w:rsidRPr="002D0364">
              <w:rPr>
                <w:rFonts w:eastAsia="Calibri"/>
                <w:sz w:val="20"/>
              </w:rPr>
              <w:t xml:space="preserve"> stay order.</w:t>
            </w:r>
          </w:p>
          <w:p w:rsidR="0018756D" w:rsidRPr="002D0364" w:rsidRDefault="0018756D" w:rsidP="0018756D">
            <w:pPr>
              <w:jc w:val="both"/>
              <w:rPr>
                <w:rFonts w:eastAsia="Calibri"/>
                <w:sz w:val="20"/>
              </w:rPr>
            </w:pPr>
          </w:p>
        </w:tc>
      </w:tr>
      <w:tr w:rsidR="0018756D" w:rsidRPr="002D0364" w:rsidTr="0018756D">
        <w:tc>
          <w:tcPr>
            <w:tcW w:w="2427" w:type="pct"/>
          </w:tcPr>
          <w:p w:rsidR="0018756D" w:rsidRPr="002D0364" w:rsidRDefault="0018756D" w:rsidP="0018756D">
            <w:pPr>
              <w:jc w:val="both"/>
              <w:rPr>
                <w:rFonts w:eastAsia="Calibri"/>
                <w:sz w:val="20"/>
              </w:rPr>
            </w:pPr>
            <w:r w:rsidRPr="002D0364">
              <w:rPr>
                <w:rFonts w:eastAsia="Calibri"/>
                <w:sz w:val="20"/>
              </w:rPr>
              <w:t>February 16, 2010</w:t>
            </w:r>
          </w:p>
          <w:p w:rsidR="0018756D" w:rsidRPr="002D0364" w:rsidRDefault="0018756D" w:rsidP="0018756D">
            <w:pPr>
              <w:jc w:val="both"/>
              <w:rPr>
                <w:rFonts w:eastAsia="Calibri"/>
                <w:sz w:val="20"/>
              </w:rPr>
            </w:pPr>
            <w:r w:rsidRPr="002D0364">
              <w:rPr>
                <w:rFonts w:eastAsia="Calibri"/>
                <w:sz w:val="20"/>
              </w:rPr>
              <w:t>Ontario Superior Court of Justice</w:t>
            </w:r>
          </w:p>
          <w:p w:rsidR="0018756D" w:rsidRPr="002D0364" w:rsidRDefault="0018756D" w:rsidP="0018756D">
            <w:pPr>
              <w:jc w:val="both"/>
              <w:rPr>
                <w:rFonts w:eastAsia="Calibri"/>
                <w:sz w:val="20"/>
              </w:rPr>
            </w:pPr>
            <w:r w:rsidRPr="002D0364">
              <w:rPr>
                <w:rFonts w:eastAsia="Calibri"/>
                <w:sz w:val="20"/>
              </w:rPr>
              <w:t>(Morawetz J.)</w:t>
            </w:r>
          </w:p>
          <w:p w:rsidR="0018756D" w:rsidRPr="002D0364" w:rsidRDefault="0018756D" w:rsidP="0018756D">
            <w:pPr>
              <w:jc w:val="both"/>
              <w:rPr>
                <w:rFonts w:eastAsia="Calibri"/>
                <w:sz w:val="20"/>
              </w:rPr>
            </w:pPr>
            <w:r w:rsidRPr="002D0364">
              <w:rPr>
                <w:rFonts w:eastAsia="Calibri"/>
                <w:sz w:val="20"/>
              </w:rPr>
              <w:t>2010 ONSC 1304</w:t>
            </w:r>
          </w:p>
          <w:p w:rsidR="0018756D" w:rsidRPr="002D0364" w:rsidRDefault="0018756D" w:rsidP="0018756D">
            <w:pPr>
              <w:jc w:val="both"/>
              <w:rPr>
                <w:rFonts w:eastAsia="Calibri"/>
                <w:sz w:val="20"/>
              </w:rPr>
            </w:pPr>
          </w:p>
        </w:tc>
        <w:tc>
          <w:tcPr>
            <w:tcW w:w="243" w:type="pct"/>
          </w:tcPr>
          <w:p w:rsidR="0018756D" w:rsidRPr="002D0364" w:rsidRDefault="0018756D" w:rsidP="0018756D">
            <w:pPr>
              <w:jc w:val="both"/>
              <w:rPr>
                <w:rFonts w:eastAsia="Calibri"/>
                <w:sz w:val="20"/>
              </w:rPr>
            </w:pPr>
          </w:p>
        </w:tc>
        <w:tc>
          <w:tcPr>
            <w:tcW w:w="2330" w:type="pct"/>
          </w:tcPr>
          <w:p w:rsidR="0018756D" w:rsidRPr="002D0364" w:rsidRDefault="0018756D" w:rsidP="0018756D">
            <w:pPr>
              <w:jc w:val="both"/>
              <w:rPr>
                <w:rFonts w:eastAsia="Calibri"/>
                <w:sz w:val="20"/>
              </w:rPr>
            </w:pPr>
            <w:r w:rsidRPr="002D0364">
              <w:rPr>
                <w:rFonts w:eastAsia="Calibri"/>
                <w:sz w:val="20"/>
              </w:rPr>
              <w:t xml:space="preserve">Monitor’s motion for declaration that warning notice and related proceedings were void and unenforceable being in breach of the </w:t>
            </w:r>
            <w:r w:rsidRPr="002D0364">
              <w:rPr>
                <w:rFonts w:eastAsia="Calibri"/>
                <w:i/>
                <w:sz w:val="20"/>
              </w:rPr>
              <w:t>CCAA</w:t>
            </w:r>
            <w:r w:rsidRPr="002D0364">
              <w:rPr>
                <w:rFonts w:eastAsia="Calibri"/>
                <w:sz w:val="20"/>
              </w:rPr>
              <w:t xml:space="preserve"> stay order, granted</w:t>
            </w:r>
          </w:p>
        </w:tc>
      </w:tr>
      <w:tr w:rsidR="0018756D" w:rsidRPr="002D0364" w:rsidTr="0018756D">
        <w:tc>
          <w:tcPr>
            <w:tcW w:w="2427" w:type="pct"/>
          </w:tcPr>
          <w:p w:rsidR="0018756D" w:rsidRPr="002D0364" w:rsidRDefault="0018756D" w:rsidP="0018756D">
            <w:pPr>
              <w:jc w:val="both"/>
              <w:rPr>
                <w:rFonts w:eastAsia="Calibri"/>
                <w:sz w:val="20"/>
              </w:rPr>
            </w:pPr>
            <w:r w:rsidRPr="002D0364">
              <w:rPr>
                <w:rFonts w:eastAsia="Calibri"/>
                <w:sz w:val="20"/>
              </w:rPr>
              <w:t>June 16, 2010</w:t>
            </w:r>
          </w:p>
          <w:p w:rsidR="0018756D" w:rsidRPr="002D0364" w:rsidRDefault="0018756D" w:rsidP="0018756D">
            <w:pPr>
              <w:jc w:val="both"/>
              <w:rPr>
                <w:rFonts w:eastAsia="Calibri"/>
                <w:sz w:val="20"/>
              </w:rPr>
            </w:pPr>
            <w:r w:rsidRPr="002D0364">
              <w:rPr>
                <w:rFonts w:eastAsia="Calibri"/>
                <w:sz w:val="20"/>
              </w:rPr>
              <w:t>Court of Appeal for Ontario</w:t>
            </w:r>
          </w:p>
          <w:p w:rsidR="0018756D" w:rsidRPr="002D0364" w:rsidRDefault="0018756D" w:rsidP="0018756D">
            <w:pPr>
              <w:jc w:val="both"/>
              <w:rPr>
                <w:rFonts w:eastAsia="Calibri"/>
                <w:sz w:val="20"/>
              </w:rPr>
            </w:pPr>
            <w:r w:rsidRPr="002D0364">
              <w:rPr>
                <w:rFonts w:eastAsia="Calibri"/>
                <w:sz w:val="20"/>
              </w:rPr>
              <w:t>(O'Connor, Feldman and Blair JJ.A.)</w:t>
            </w:r>
          </w:p>
          <w:p w:rsidR="0018756D" w:rsidRPr="002D0364" w:rsidRDefault="0018756D" w:rsidP="0018756D">
            <w:pPr>
              <w:jc w:val="both"/>
              <w:rPr>
                <w:rFonts w:eastAsia="Calibri"/>
                <w:sz w:val="20"/>
              </w:rPr>
            </w:pPr>
            <w:r w:rsidRPr="002D0364">
              <w:rPr>
                <w:rFonts w:eastAsia="Calibri"/>
                <w:sz w:val="20"/>
              </w:rPr>
              <w:t>2010 ONCA 464</w:t>
            </w:r>
          </w:p>
          <w:p w:rsidR="0018756D" w:rsidRPr="002D0364" w:rsidRDefault="0018756D" w:rsidP="0018756D">
            <w:pPr>
              <w:jc w:val="both"/>
              <w:rPr>
                <w:rFonts w:eastAsia="Calibri"/>
                <w:sz w:val="20"/>
              </w:rPr>
            </w:pPr>
          </w:p>
        </w:tc>
        <w:tc>
          <w:tcPr>
            <w:tcW w:w="243" w:type="pct"/>
          </w:tcPr>
          <w:p w:rsidR="0018756D" w:rsidRPr="002D0364" w:rsidRDefault="0018756D" w:rsidP="0018756D">
            <w:pPr>
              <w:jc w:val="both"/>
              <w:rPr>
                <w:rFonts w:eastAsia="Calibri"/>
                <w:sz w:val="20"/>
              </w:rPr>
            </w:pPr>
          </w:p>
        </w:tc>
        <w:tc>
          <w:tcPr>
            <w:tcW w:w="2330" w:type="pct"/>
          </w:tcPr>
          <w:p w:rsidR="0018756D" w:rsidRPr="002D0364" w:rsidRDefault="0018756D" w:rsidP="0018756D">
            <w:pPr>
              <w:jc w:val="both"/>
              <w:rPr>
                <w:rFonts w:eastAsia="Calibri"/>
                <w:sz w:val="20"/>
              </w:rPr>
            </w:pPr>
            <w:r w:rsidRPr="002D0364">
              <w:rPr>
                <w:rFonts w:eastAsia="Calibri"/>
                <w:sz w:val="20"/>
              </w:rPr>
              <w:t>Appeal dismissed</w:t>
            </w:r>
          </w:p>
          <w:p w:rsidR="0018756D" w:rsidRPr="002D0364" w:rsidRDefault="0018756D" w:rsidP="0018756D">
            <w:pPr>
              <w:jc w:val="both"/>
              <w:rPr>
                <w:rFonts w:eastAsia="Calibri"/>
                <w:sz w:val="20"/>
              </w:rPr>
            </w:pPr>
          </w:p>
        </w:tc>
      </w:tr>
      <w:tr w:rsidR="0018756D" w:rsidRPr="002D0364" w:rsidTr="0018756D">
        <w:tc>
          <w:tcPr>
            <w:tcW w:w="2427" w:type="pct"/>
          </w:tcPr>
          <w:p w:rsidR="0018756D" w:rsidRPr="002D0364" w:rsidRDefault="0018756D" w:rsidP="0018756D">
            <w:pPr>
              <w:jc w:val="both"/>
              <w:rPr>
                <w:rFonts w:eastAsia="Calibri"/>
                <w:sz w:val="20"/>
              </w:rPr>
            </w:pPr>
            <w:r w:rsidRPr="002D0364">
              <w:rPr>
                <w:rFonts w:eastAsia="Calibri"/>
                <w:sz w:val="20"/>
              </w:rPr>
              <w:t>September 15, 2010</w:t>
            </w:r>
          </w:p>
          <w:p w:rsidR="0018756D" w:rsidRPr="002D0364" w:rsidRDefault="0018756D" w:rsidP="0018756D">
            <w:pPr>
              <w:jc w:val="both"/>
              <w:rPr>
                <w:rFonts w:eastAsia="Calibri"/>
                <w:sz w:val="20"/>
              </w:rPr>
            </w:pPr>
            <w:r w:rsidRPr="002D0364">
              <w:rPr>
                <w:rFonts w:eastAsia="Calibri"/>
                <w:sz w:val="20"/>
              </w:rPr>
              <w:t>Supreme Court of Canada</w:t>
            </w:r>
          </w:p>
        </w:tc>
        <w:tc>
          <w:tcPr>
            <w:tcW w:w="243" w:type="pct"/>
          </w:tcPr>
          <w:p w:rsidR="0018756D" w:rsidRPr="002D0364" w:rsidRDefault="0018756D" w:rsidP="0018756D">
            <w:pPr>
              <w:jc w:val="both"/>
              <w:rPr>
                <w:rFonts w:eastAsia="Calibri"/>
                <w:sz w:val="20"/>
              </w:rPr>
            </w:pPr>
          </w:p>
        </w:tc>
        <w:tc>
          <w:tcPr>
            <w:tcW w:w="2330" w:type="pct"/>
          </w:tcPr>
          <w:p w:rsidR="0018756D" w:rsidRPr="002D0364" w:rsidRDefault="0018756D" w:rsidP="0018756D">
            <w:pPr>
              <w:jc w:val="both"/>
              <w:rPr>
                <w:rFonts w:eastAsia="Calibri"/>
                <w:sz w:val="20"/>
              </w:rPr>
            </w:pPr>
            <w:r w:rsidRPr="002D0364">
              <w:rPr>
                <w:rFonts w:eastAsia="Calibri"/>
                <w:sz w:val="20"/>
              </w:rPr>
              <w:t>Application for leave to appeal filed</w:t>
            </w:r>
          </w:p>
          <w:p w:rsidR="0018756D" w:rsidRPr="002D0364" w:rsidRDefault="0018756D" w:rsidP="0018756D">
            <w:pPr>
              <w:jc w:val="both"/>
              <w:rPr>
                <w:rFonts w:eastAsia="Calibri"/>
                <w:sz w:val="20"/>
              </w:rPr>
            </w:pPr>
          </w:p>
        </w:tc>
      </w:tr>
    </w:tbl>
    <w:p w:rsidR="00FE040D" w:rsidRPr="0018756D"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48" style="width:2in;height:1pt" o:hrpct="0" o:hralign="center" o:hrstd="t" o:hrnoshade="t" o:hr="t" fillcolor="black [3213]" stroked="f"/>
        </w:pict>
      </w:r>
    </w:p>
    <w:p w:rsidR="00FE040D" w:rsidRDefault="00FE040D" w:rsidP="00FE040D">
      <w:pPr>
        <w:rPr>
          <w:sz w:val="20"/>
          <w:szCs w:val="20"/>
          <w:lang w:val="fr-CA"/>
        </w:rPr>
      </w:pPr>
    </w:p>
    <w:p w:rsidR="00FE040D" w:rsidRDefault="00FE040D" w:rsidP="00FE040D">
      <w:pPr>
        <w:rPr>
          <w:sz w:val="20"/>
          <w:szCs w:val="20"/>
          <w:lang w:val="fr-CA"/>
        </w:rPr>
      </w:pPr>
      <w:r>
        <w:rPr>
          <w:sz w:val="20"/>
          <w:szCs w:val="20"/>
          <w:u w:val="single"/>
          <w:lang w:val="fr-CA"/>
        </w:rPr>
        <w:t>RÉSUMÉ DE L’AFFAIRE</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8756D" w:rsidRPr="00390FD4" w:rsidTr="0018756D">
        <w:tc>
          <w:tcPr>
            <w:tcW w:w="5000" w:type="pct"/>
            <w:gridSpan w:val="3"/>
          </w:tcPr>
          <w:p w:rsidR="0018756D" w:rsidRPr="002D0364" w:rsidRDefault="0018756D" w:rsidP="0018756D">
            <w:pPr>
              <w:jc w:val="both"/>
              <w:rPr>
                <w:rFonts w:eastAsia="Calibri"/>
                <w:sz w:val="20"/>
                <w:lang w:val="fr-CA"/>
              </w:rPr>
            </w:pPr>
            <w:r w:rsidRPr="002D0364">
              <w:rPr>
                <w:rFonts w:eastAsia="Calibri"/>
                <w:sz w:val="20"/>
                <w:lang w:val="fr-CA"/>
              </w:rPr>
              <w:t>(</w:t>
            </w:r>
            <w:r w:rsidRPr="0018756D">
              <w:rPr>
                <w:rFonts w:eastAsia="Calibri"/>
                <w:smallCaps/>
                <w:sz w:val="20"/>
                <w:lang w:val="fr-CA"/>
              </w:rPr>
              <w:t>Ordonnance de mise sous scellés</w:t>
            </w:r>
            <w:r w:rsidRPr="002D0364">
              <w:rPr>
                <w:rFonts w:eastAsia="Calibri"/>
                <w:sz w:val="20"/>
                <w:lang w:val="fr-CA"/>
              </w:rPr>
              <w:t>)</w:t>
            </w:r>
          </w:p>
          <w:p w:rsidR="0018756D" w:rsidRPr="002D0364" w:rsidRDefault="0018756D" w:rsidP="0018756D">
            <w:pPr>
              <w:jc w:val="both"/>
              <w:rPr>
                <w:rFonts w:eastAsia="Calibri"/>
                <w:sz w:val="20"/>
                <w:lang w:val="fr-CA"/>
              </w:rPr>
            </w:pPr>
          </w:p>
          <w:p w:rsidR="0018756D" w:rsidRDefault="0018756D" w:rsidP="0018756D">
            <w:pPr>
              <w:jc w:val="both"/>
              <w:rPr>
                <w:rFonts w:eastAsia="Calibri"/>
                <w:sz w:val="20"/>
                <w:lang w:val="fr-CA"/>
              </w:rPr>
            </w:pPr>
            <w:r w:rsidRPr="002D0364">
              <w:rPr>
                <w:rFonts w:eastAsia="Calibri"/>
                <w:sz w:val="20"/>
                <w:lang w:val="fr-CA"/>
              </w:rPr>
              <w:t xml:space="preserve">Faillite et insolvabilité – Procédure – La cour d’appel a-t-elle commis une erreur en concluant que la signification, au Canada, d’un avertissement aux sociétés débitrices constituait une « procédure » au sens de l’article 11 de la </w:t>
            </w:r>
            <w:r w:rsidRPr="002D0364">
              <w:rPr>
                <w:rFonts w:eastAsia="Calibri"/>
                <w:bCs/>
                <w:i/>
                <w:sz w:val="20"/>
                <w:lang w:val="fr-FR"/>
              </w:rPr>
              <w:t>Loi sur les arrangements avec les créanciers des compagnies</w:t>
            </w:r>
            <w:r w:rsidRPr="002D0364">
              <w:rPr>
                <w:rFonts w:eastAsia="Calibri"/>
                <w:sz w:val="20"/>
                <w:lang w:val="fr-CA"/>
              </w:rPr>
              <w:t xml:space="preserve">, L.R.C. 1985, ch. C-36 ainsi qu’une violation de l’ordonnance de sursis? – La cour d’appel a-t-elle commis une erreur en déclarant que la signification de l’avertissement a rendu toutes les procédures entreprises par le demandeur dans le cadre son application de la réglementation au Royaume-Uni nulles et inexécutables? </w:t>
            </w:r>
          </w:p>
          <w:p w:rsidR="00862EEC" w:rsidRPr="002D0364" w:rsidRDefault="00862EEC" w:rsidP="0018756D">
            <w:pPr>
              <w:jc w:val="both"/>
              <w:rPr>
                <w:rFonts w:eastAsia="Calibri"/>
                <w:sz w:val="20"/>
                <w:lang w:val="fr-CA"/>
              </w:rPr>
            </w:pPr>
          </w:p>
        </w:tc>
      </w:tr>
      <w:tr w:rsidR="0018756D" w:rsidRPr="00390FD4" w:rsidTr="0018756D">
        <w:tc>
          <w:tcPr>
            <w:tcW w:w="5000" w:type="pct"/>
            <w:gridSpan w:val="3"/>
          </w:tcPr>
          <w:p w:rsidR="0018756D" w:rsidRPr="002D0364" w:rsidRDefault="0018756D" w:rsidP="0018756D">
            <w:pPr>
              <w:jc w:val="both"/>
              <w:rPr>
                <w:rFonts w:eastAsia="Calibri"/>
                <w:sz w:val="20"/>
                <w:lang w:val="fr-CA"/>
              </w:rPr>
            </w:pPr>
            <w:r w:rsidRPr="002D0364">
              <w:rPr>
                <w:rFonts w:eastAsia="Calibri"/>
                <w:sz w:val="20"/>
                <w:lang w:val="fr-CA"/>
              </w:rPr>
              <w:t xml:space="preserve">La cour, en janvier 2009, a délivré une ordonnance en application de la </w:t>
            </w:r>
            <w:r w:rsidRPr="002D0364">
              <w:rPr>
                <w:rFonts w:eastAsia="Calibri"/>
                <w:i/>
                <w:sz w:val="20"/>
                <w:lang w:val="fr-CA"/>
              </w:rPr>
              <w:t>Loi sur les arrangements avec les créanciers des compagnies</w:t>
            </w:r>
            <w:r w:rsidRPr="002D0364">
              <w:rPr>
                <w:rFonts w:eastAsia="Calibri"/>
                <w:sz w:val="20"/>
                <w:lang w:val="fr-CA"/>
              </w:rPr>
              <w:t xml:space="preserve"> (LACC) sursoyant à toutes les procédures contre les sociétés débitrices sans autorisation de la cour.  L’organisme de réglementation des régimes de retraites du Royaume-Uni a conclu que le régime de retraite de Nortel Networks UK était sous</w:t>
            </w:r>
            <w:r w:rsidRPr="002D0364">
              <w:rPr>
                <w:rFonts w:eastAsia="Calibri"/>
                <w:sz w:val="20"/>
                <w:lang w:val="fr-CA"/>
              </w:rPr>
              <w:noBreakHyphen/>
              <w:t>capitalisé.  Il a dit aux administrateurs des sociétés débitrices au Canada qu’il examinait la possibilité de délivrer un avertissement,  une première étape obligatoire avant d’émettre des directives en matière d’aide financière portant sur la sous-capitalisation du régime de retraite au Royaume-Uni.  La Corporation Nortel Networks a dit à l’organisme de réglementation des régimes de retraite que, en raison de l’ordonnance délivrée en application de la LACC, elle ne pouvait pas examiner les réclamations individuelles.  En janvier 2010, l’organisme de réglementation des régimes de retraite a prévenu, au Canada, la corporation Nortel Networks que, en vertu de la loi du Royaume-Uni, elle avait jusqu’en mars 2010 pour présenter des observations sinon des procédures par défaut seraient entreprises.  Le contrôleur dans le cadre de la procédure entreprise en vertu de la LACC a sollicité un jugement déclarant que l’avertissement servi par l’organisme de réglementation des régimes de retraite contrevenait à l’ordonnance de sursis délivrée en application de la LACC.</w:t>
            </w:r>
          </w:p>
          <w:p w:rsidR="0018756D" w:rsidRPr="002D0364" w:rsidRDefault="0018756D" w:rsidP="0018756D">
            <w:pPr>
              <w:jc w:val="both"/>
              <w:rPr>
                <w:rFonts w:eastAsia="Calibri"/>
                <w:sz w:val="20"/>
                <w:lang w:val="fr-CA"/>
              </w:rPr>
            </w:pPr>
          </w:p>
        </w:tc>
      </w:tr>
      <w:tr w:rsidR="0018756D" w:rsidRPr="00390FD4" w:rsidTr="0018756D">
        <w:tc>
          <w:tcPr>
            <w:tcW w:w="2427" w:type="pct"/>
          </w:tcPr>
          <w:p w:rsidR="0018756D" w:rsidRPr="002D0364" w:rsidRDefault="0018756D" w:rsidP="0018756D">
            <w:pPr>
              <w:jc w:val="both"/>
              <w:rPr>
                <w:rFonts w:eastAsia="Calibri"/>
                <w:sz w:val="20"/>
                <w:lang w:val="fr-CA"/>
              </w:rPr>
            </w:pPr>
            <w:r w:rsidRPr="002D0364">
              <w:rPr>
                <w:rFonts w:eastAsia="Calibri"/>
                <w:sz w:val="20"/>
                <w:lang w:val="fr-CA"/>
              </w:rPr>
              <w:lastRenderedPageBreak/>
              <w:t>16 février 2010</w:t>
            </w:r>
          </w:p>
          <w:p w:rsidR="0018756D" w:rsidRPr="002D0364" w:rsidRDefault="0018756D" w:rsidP="0018756D">
            <w:pPr>
              <w:jc w:val="both"/>
              <w:rPr>
                <w:rFonts w:eastAsia="Calibri"/>
                <w:sz w:val="20"/>
                <w:lang w:val="fr-CA"/>
              </w:rPr>
            </w:pPr>
            <w:r w:rsidRPr="002D0364">
              <w:rPr>
                <w:rFonts w:eastAsia="Calibri"/>
                <w:sz w:val="20"/>
                <w:lang w:val="fr-CA"/>
              </w:rPr>
              <w:t>Cour supérieure de justice de l’Ontario</w:t>
            </w:r>
          </w:p>
          <w:p w:rsidR="0018756D" w:rsidRPr="002D0364" w:rsidRDefault="0018756D" w:rsidP="0018756D">
            <w:pPr>
              <w:jc w:val="both"/>
              <w:rPr>
                <w:rFonts w:eastAsia="Calibri"/>
                <w:sz w:val="20"/>
                <w:lang w:val="fr-CA"/>
              </w:rPr>
            </w:pPr>
            <w:r w:rsidRPr="002D0364">
              <w:rPr>
                <w:rFonts w:eastAsia="Calibri"/>
                <w:sz w:val="20"/>
                <w:lang w:val="fr-CA"/>
              </w:rPr>
              <w:t>(juge Morawetz)</w:t>
            </w:r>
          </w:p>
          <w:p w:rsidR="0018756D" w:rsidRPr="002D0364" w:rsidRDefault="0018756D" w:rsidP="0018756D">
            <w:pPr>
              <w:jc w:val="both"/>
              <w:rPr>
                <w:rFonts w:eastAsia="Calibri"/>
                <w:sz w:val="20"/>
                <w:lang w:val="fr-CA"/>
              </w:rPr>
            </w:pPr>
            <w:r w:rsidRPr="002D0364">
              <w:rPr>
                <w:rFonts w:eastAsia="Calibri"/>
                <w:sz w:val="20"/>
                <w:lang w:val="fr-CA"/>
              </w:rPr>
              <w:t>2010 ONSC 1304</w:t>
            </w:r>
          </w:p>
          <w:p w:rsidR="0018756D" w:rsidRPr="002D0364" w:rsidRDefault="0018756D" w:rsidP="0018756D">
            <w:pPr>
              <w:jc w:val="both"/>
              <w:rPr>
                <w:rFonts w:eastAsia="Calibri"/>
                <w:sz w:val="20"/>
                <w:lang w:val="fr-CA"/>
              </w:rPr>
            </w:pPr>
          </w:p>
        </w:tc>
        <w:tc>
          <w:tcPr>
            <w:tcW w:w="243" w:type="pct"/>
          </w:tcPr>
          <w:p w:rsidR="0018756D" w:rsidRPr="002D0364" w:rsidRDefault="0018756D" w:rsidP="0018756D">
            <w:pPr>
              <w:jc w:val="both"/>
              <w:rPr>
                <w:rFonts w:eastAsia="Calibri"/>
                <w:sz w:val="20"/>
                <w:lang w:val="fr-CA"/>
              </w:rPr>
            </w:pPr>
          </w:p>
        </w:tc>
        <w:tc>
          <w:tcPr>
            <w:tcW w:w="2330" w:type="pct"/>
          </w:tcPr>
          <w:p w:rsidR="0018756D" w:rsidRPr="002D0364" w:rsidRDefault="0018756D" w:rsidP="0018756D">
            <w:pPr>
              <w:jc w:val="both"/>
              <w:rPr>
                <w:rFonts w:eastAsia="Calibri"/>
                <w:sz w:val="20"/>
                <w:lang w:val="fr-CA"/>
              </w:rPr>
            </w:pPr>
            <w:r w:rsidRPr="002D0364">
              <w:rPr>
                <w:rFonts w:eastAsia="Calibri"/>
                <w:sz w:val="20"/>
                <w:lang w:val="fr-CA"/>
              </w:rPr>
              <w:t>La requête du contrôleur en vue d’obtenir un jugement déclarant que l’avertissement et les procédures connexes étaient nuls et inexécutables car ils violaient l’ordonnance de sursis délivrée en application de la LACC  est accueillie</w:t>
            </w:r>
          </w:p>
          <w:p w:rsidR="0018756D" w:rsidRPr="002D0364" w:rsidRDefault="0018756D" w:rsidP="0018756D">
            <w:pPr>
              <w:jc w:val="both"/>
              <w:rPr>
                <w:rFonts w:eastAsia="Calibri"/>
                <w:sz w:val="20"/>
                <w:lang w:val="fr-CA"/>
              </w:rPr>
            </w:pPr>
          </w:p>
        </w:tc>
      </w:tr>
      <w:tr w:rsidR="0018756D" w:rsidRPr="002D0364" w:rsidTr="0018756D">
        <w:tc>
          <w:tcPr>
            <w:tcW w:w="2427" w:type="pct"/>
          </w:tcPr>
          <w:p w:rsidR="0018756D" w:rsidRPr="002D0364" w:rsidRDefault="0018756D" w:rsidP="0018756D">
            <w:pPr>
              <w:jc w:val="both"/>
              <w:rPr>
                <w:rFonts w:eastAsia="Calibri"/>
                <w:sz w:val="20"/>
                <w:lang w:val="fr-CA"/>
              </w:rPr>
            </w:pPr>
            <w:r w:rsidRPr="002D0364">
              <w:rPr>
                <w:rFonts w:eastAsia="Calibri"/>
                <w:sz w:val="20"/>
                <w:lang w:val="fr-CA"/>
              </w:rPr>
              <w:t>16 juin 2010</w:t>
            </w:r>
          </w:p>
          <w:p w:rsidR="0018756D" w:rsidRPr="002D0364" w:rsidRDefault="0018756D" w:rsidP="0018756D">
            <w:pPr>
              <w:jc w:val="both"/>
              <w:rPr>
                <w:rFonts w:eastAsia="Calibri"/>
                <w:sz w:val="20"/>
                <w:lang w:val="fr-CA"/>
              </w:rPr>
            </w:pPr>
            <w:r w:rsidRPr="002D0364">
              <w:rPr>
                <w:rFonts w:eastAsia="Calibri"/>
                <w:sz w:val="20"/>
                <w:lang w:val="fr-CA"/>
              </w:rPr>
              <w:t>Cour d’appel de l’Ontario</w:t>
            </w:r>
          </w:p>
          <w:p w:rsidR="0018756D" w:rsidRPr="002D0364" w:rsidRDefault="0018756D" w:rsidP="0018756D">
            <w:pPr>
              <w:jc w:val="both"/>
              <w:rPr>
                <w:rFonts w:eastAsia="Calibri"/>
                <w:sz w:val="20"/>
                <w:lang w:val="fr-CA"/>
              </w:rPr>
            </w:pPr>
            <w:r w:rsidRPr="002D0364">
              <w:rPr>
                <w:rFonts w:eastAsia="Calibri"/>
                <w:sz w:val="20"/>
                <w:lang w:val="fr-CA"/>
              </w:rPr>
              <w:t>(juges O'Connor, Feldman et Blair)</w:t>
            </w:r>
          </w:p>
          <w:p w:rsidR="0018756D" w:rsidRPr="002D0364" w:rsidRDefault="0018756D" w:rsidP="0018756D">
            <w:pPr>
              <w:jc w:val="both"/>
              <w:rPr>
                <w:rFonts w:eastAsia="Calibri"/>
                <w:sz w:val="20"/>
                <w:lang w:val="fr-CA"/>
              </w:rPr>
            </w:pPr>
            <w:r w:rsidRPr="002D0364">
              <w:rPr>
                <w:rFonts w:eastAsia="Calibri"/>
                <w:sz w:val="20"/>
                <w:lang w:val="fr-CA"/>
              </w:rPr>
              <w:t>2010 ONCA 464</w:t>
            </w:r>
          </w:p>
          <w:p w:rsidR="0018756D" w:rsidRPr="002D0364" w:rsidRDefault="0018756D" w:rsidP="0018756D">
            <w:pPr>
              <w:jc w:val="both"/>
              <w:rPr>
                <w:rFonts w:eastAsia="Calibri"/>
                <w:sz w:val="20"/>
                <w:lang w:val="fr-CA"/>
              </w:rPr>
            </w:pPr>
          </w:p>
        </w:tc>
        <w:tc>
          <w:tcPr>
            <w:tcW w:w="243" w:type="pct"/>
          </w:tcPr>
          <w:p w:rsidR="0018756D" w:rsidRPr="002D0364" w:rsidRDefault="0018756D" w:rsidP="0018756D">
            <w:pPr>
              <w:jc w:val="both"/>
              <w:rPr>
                <w:rFonts w:eastAsia="Calibri"/>
                <w:sz w:val="20"/>
                <w:lang w:val="fr-CA"/>
              </w:rPr>
            </w:pPr>
          </w:p>
        </w:tc>
        <w:tc>
          <w:tcPr>
            <w:tcW w:w="2330" w:type="pct"/>
          </w:tcPr>
          <w:p w:rsidR="0018756D" w:rsidRPr="002D0364" w:rsidRDefault="0018756D" w:rsidP="0018756D">
            <w:pPr>
              <w:jc w:val="both"/>
              <w:rPr>
                <w:rFonts w:eastAsia="Calibri"/>
                <w:sz w:val="20"/>
                <w:lang w:val="fr-CA"/>
              </w:rPr>
            </w:pPr>
            <w:r w:rsidRPr="002D0364">
              <w:rPr>
                <w:rFonts w:eastAsia="Calibri"/>
                <w:sz w:val="20"/>
                <w:lang w:val="fr-CA"/>
              </w:rPr>
              <w:t>Appel rejeté</w:t>
            </w:r>
          </w:p>
          <w:p w:rsidR="0018756D" w:rsidRPr="002D0364" w:rsidRDefault="0018756D" w:rsidP="0018756D">
            <w:pPr>
              <w:jc w:val="both"/>
              <w:rPr>
                <w:rFonts w:eastAsia="Calibri"/>
                <w:sz w:val="20"/>
                <w:lang w:val="fr-CA"/>
              </w:rPr>
            </w:pPr>
          </w:p>
        </w:tc>
      </w:tr>
      <w:tr w:rsidR="0018756D" w:rsidRPr="002D0364" w:rsidTr="0018756D">
        <w:tc>
          <w:tcPr>
            <w:tcW w:w="2427" w:type="pct"/>
          </w:tcPr>
          <w:p w:rsidR="0018756D" w:rsidRPr="002D0364" w:rsidRDefault="0018756D" w:rsidP="0018756D">
            <w:pPr>
              <w:jc w:val="both"/>
              <w:rPr>
                <w:rFonts w:eastAsia="Calibri"/>
                <w:sz w:val="20"/>
                <w:lang w:val="fr-CA"/>
              </w:rPr>
            </w:pPr>
            <w:r w:rsidRPr="002D0364">
              <w:rPr>
                <w:rFonts w:eastAsia="Calibri"/>
                <w:sz w:val="20"/>
                <w:lang w:val="fr-CA"/>
              </w:rPr>
              <w:t>15 septembre 2010</w:t>
            </w:r>
          </w:p>
          <w:p w:rsidR="0018756D" w:rsidRPr="002D0364" w:rsidRDefault="0018756D" w:rsidP="0018756D">
            <w:pPr>
              <w:jc w:val="both"/>
              <w:rPr>
                <w:rFonts w:eastAsia="Calibri"/>
                <w:sz w:val="20"/>
                <w:lang w:val="fr-CA"/>
              </w:rPr>
            </w:pPr>
            <w:r w:rsidRPr="002D0364">
              <w:rPr>
                <w:rFonts w:eastAsia="Calibri"/>
                <w:sz w:val="20"/>
                <w:lang w:val="fr-CA"/>
              </w:rPr>
              <w:t>Cour suprême du Canada</w:t>
            </w:r>
          </w:p>
        </w:tc>
        <w:tc>
          <w:tcPr>
            <w:tcW w:w="243" w:type="pct"/>
          </w:tcPr>
          <w:p w:rsidR="0018756D" w:rsidRPr="002D0364" w:rsidRDefault="0018756D" w:rsidP="0018756D">
            <w:pPr>
              <w:jc w:val="both"/>
              <w:rPr>
                <w:rFonts w:eastAsia="Calibri"/>
                <w:sz w:val="20"/>
                <w:lang w:val="fr-CA"/>
              </w:rPr>
            </w:pPr>
          </w:p>
        </w:tc>
        <w:tc>
          <w:tcPr>
            <w:tcW w:w="2330" w:type="pct"/>
          </w:tcPr>
          <w:p w:rsidR="0018756D" w:rsidRPr="002D0364" w:rsidRDefault="0018756D" w:rsidP="0018756D">
            <w:pPr>
              <w:jc w:val="both"/>
              <w:rPr>
                <w:rFonts w:eastAsia="Calibri"/>
                <w:sz w:val="20"/>
                <w:lang w:val="fr-CA"/>
              </w:rPr>
            </w:pPr>
            <w:r w:rsidRPr="002D0364">
              <w:rPr>
                <w:rFonts w:eastAsia="Calibri"/>
                <w:sz w:val="20"/>
                <w:lang w:val="fr-CA"/>
              </w:rPr>
              <w:t>Demande d’autorisation d’appel déposé</w:t>
            </w:r>
          </w:p>
          <w:p w:rsidR="0018756D" w:rsidRPr="002D0364" w:rsidRDefault="0018756D" w:rsidP="0018756D">
            <w:pPr>
              <w:jc w:val="both"/>
              <w:rPr>
                <w:rFonts w:eastAsia="Calibri"/>
                <w:sz w:val="20"/>
                <w:lang w:val="fr-CA"/>
              </w:rPr>
            </w:pPr>
          </w:p>
        </w:tc>
      </w:tr>
    </w:tbl>
    <w:p w:rsidR="00FE040D" w:rsidRPr="00FE040D" w:rsidRDefault="00FE040D" w:rsidP="00FE040D">
      <w:pPr>
        <w:rPr>
          <w:sz w:val="20"/>
          <w:szCs w:val="20"/>
          <w:lang w:val="fr-CA"/>
        </w:rPr>
      </w:pPr>
    </w:p>
    <w:p w:rsidR="00FE040D" w:rsidRDefault="003B0A92" w:rsidP="00FE040D">
      <w:pPr>
        <w:rPr>
          <w:sz w:val="20"/>
          <w:szCs w:val="20"/>
          <w:lang w:val="fr-CA"/>
        </w:rPr>
      </w:pPr>
      <w:r w:rsidRPr="003B0A92">
        <w:rPr>
          <w:sz w:val="20"/>
          <w:szCs w:val="20"/>
          <w:lang w:val="fr-CA"/>
        </w:rPr>
        <w:pict>
          <v:rect id="_x0000_i1049" style="width:2in;height:1pt" o:hrpct="0" o:hralign="center" o:hrstd="t" o:hrnoshade="t" o:hr="t" fillcolor="black [3213]" stroked="f"/>
        </w:pict>
      </w:r>
    </w:p>
    <w:p w:rsidR="00FE040D" w:rsidRDefault="00FE040D"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6AAD" w:rsidRPr="00390FD4" w:rsidTr="002D6103">
        <w:trPr>
          <w:cantSplit/>
        </w:trPr>
        <w:tc>
          <w:tcPr>
            <w:tcW w:w="1458" w:type="dxa"/>
          </w:tcPr>
          <w:p w:rsidR="003B6AAD" w:rsidRPr="003B6AAD" w:rsidRDefault="003B6AAD" w:rsidP="002D6103">
            <w:pPr>
              <w:rPr>
                <w:sz w:val="20"/>
                <w:szCs w:val="20"/>
              </w:rPr>
            </w:pPr>
            <w:r w:rsidRPr="003B6AAD">
              <w:rPr>
                <w:rStyle w:val="SCCFileNumberChar"/>
                <w:sz w:val="20"/>
                <w:szCs w:val="20"/>
              </w:rPr>
              <w:t>33860</w:t>
            </w:r>
          </w:p>
          <w:p w:rsidR="003B6AAD" w:rsidRPr="003B6AAD" w:rsidRDefault="003B6AAD" w:rsidP="002D6103">
            <w:pPr>
              <w:rPr>
                <w:b/>
                <w:sz w:val="20"/>
                <w:szCs w:val="20"/>
                <w:lang w:val="fr-CA"/>
              </w:rPr>
            </w:pPr>
          </w:p>
        </w:tc>
        <w:tc>
          <w:tcPr>
            <w:tcW w:w="8118" w:type="dxa"/>
          </w:tcPr>
          <w:p w:rsidR="003B6AAD" w:rsidRPr="003B6AAD" w:rsidRDefault="003B6AAD" w:rsidP="002D6103">
            <w:pPr>
              <w:jc w:val="both"/>
              <w:rPr>
                <w:sz w:val="20"/>
                <w:szCs w:val="20"/>
                <w:lang w:val="fr-CA"/>
              </w:rPr>
            </w:pPr>
            <w:r w:rsidRPr="003B6AAD">
              <w:rPr>
                <w:rStyle w:val="SCCLsocChar"/>
                <w:sz w:val="20"/>
                <w:szCs w:val="20"/>
              </w:rPr>
              <w:t>Alan Murphy c. Micheline Rioux, ès qualités de syndic de la Chambre de la sécurité financière ET ENTRE Alan Murphy c. Micheline Rioux, ès qualités de syndic de la Chambre de la sécurité financière</w:t>
            </w:r>
            <w:r w:rsidRPr="003B6AAD">
              <w:rPr>
                <w:sz w:val="20"/>
                <w:szCs w:val="20"/>
                <w:lang w:val="fr-CA"/>
              </w:rPr>
              <w:t xml:space="preserve"> (Qc) (Civile) (Autorisation)</w:t>
            </w:r>
          </w:p>
          <w:p w:rsidR="003B6AAD" w:rsidRPr="003B6AAD" w:rsidRDefault="003B6AAD" w:rsidP="002D6103">
            <w:pPr>
              <w:rPr>
                <w:sz w:val="20"/>
                <w:szCs w:val="20"/>
                <w:lang w:val="fr-CA"/>
              </w:rPr>
            </w:pPr>
          </w:p>
        </w:tc>
      </w:tr>
      <w:tr w:rsidR="003B6AAD" w:rsidRPr="00390FD4" w:rsidTr="002D6103">
        <w:trPr>
          <w:cantSplit/>
        </w:trPr>
        <w:tc>
          <w:tcPr>
            <w:tcW w:w="1458" w:type="dxa"/>
          </w:tcPr>
          <w:p w:rsidR="003B6AAD" w:rsidRPr="003B6AAD" w:rsidRDefault="003B6AAD" w:rsidP="002D6103">
            <w:pPr>
              <w:rPr>
                <w:sz w:val="20"/>
                <w:szCs w:val="20"/>
              </w:rPr>
            </w:pPr>
            <w:r w:rsidRPr="003B6AAD">
              <w:rPr>
                <w:sz w:val="20"/>
                <w:szCs w:val="20"/>
              </w:rPr>
              <w:t>Coram :</w:t>
            </w:r>
          </w:p>
        </w:tc>
        <w:tc>
          <w:tcPr>
            <w:tcW w:w="8118" w:type="dxa"/>
          </w:tcPr>
          <w:p w:rsidR="003B6AAD" w:rsidRPr="003B6AAD" w:rsidRDefault="003B6AAD" w:rsidP="002D6103">
            <w:pPr>
              <w:rPr>
                <w:sz w:val="20"/>
                <w:szCs w:val="20"/>
                <w:lang w:val="fr-CA"/>
              </w:rPr>
            </w:pPr>
            <w:r w:rsidRPr="003B6AAD">
              <w:rPr>
                <w:rStyle w:val="SCCCoramChar"/>
                <w:sz w:val="20"/>
                <w:szCs w:val="20"/>
              </w:rPr>
              <w:t>Les juges LeBel, Deschamps et Charron</w:t>
            </w:r>
          </w:p>
          <w:p w:rsidR="003B6AAD" w:rsidRPr="003B6AAD" w:rsidRDefault="003B6AAD" w:rsidP="002D6103">
            <w:pPr>
              <w:rPr>
                <w:sz w:val="20"/>
                <w:szCs w:val="20"/>
                <w:u w:val="single"/>
                <w:lang w:val="fr-CA"/>
              </w:rPr>
            </w:pPr>
          </w:p>
        </w:tc>
      </w:tr>
      <w:tr w:rsidR="003B6AAD" w:rsidRPr="003B6AAD" w:rsidTr="002D6103">
        <w:trPr>
          <w:cantSplit/>
        </w:trPr>
        <w:tc>
          <w:tcPr>
            <w:tcW w:w="9576" w:type="dxa"/>
            <w:gridSpan w:val="2"/>
          </w:tcPr>
          <w:p w:rsidR="003B6AAD" w:rsidRPr="003B6AAD" w:rsidRDefault="003B6AAD" w:rsidP="002D6103">
            <w:pPr>
              <w:pStyle w:val="SCCShortJudgment"/>
              <w:rPr>
                <w:szCs w:val="20"/>
                <w:lang w:val="fr-CA"/>
              </w:rPr>
            </w:pPr>
            <w:r w:rsidRPr="003B6AAD">
              <w:rPr>
                <w:szCs w:val="20"/>
                <w:lang w:val="fr-CA"/>
              </w:rPr>
              <w:t>La demande d’autorisation d’appel des arrêts de la Cour d’appel du Québec (Québec), numéros 200-09-006359-084 et 200-09-006379-082, 2010 QCCA 1078 et 2010 QCCA 1079, datés du 2 juin 2010, est rejetée avec dépens.</w:t>
            </w:r>
          </w:p>
          <w:p w:rsidR="003B6AAD" w:rsidRPr="003B6AAD" w:rsidRDefault="003B6AAD" w:rsidP="002D6103">
            <w:pPr>
              <w:pStyle w:val="SCCShortJudgment"/>
              <w:ind w:firstLine="0"/>
              <w:rPr>
                <w:szCs w:val="20"/>
                <w:lang w:val="fr-CA"/>
              </w:rPr>
            </w:pPr>
          </w:p>
          <w:p w:rsidR="003B6AAD" w:rsidRPr="003B6AAD" w:rsidRDefault="003B6AAD" w:rsidP="002D6103">
            <w:pPr>
              <w:pStyle w:val="SCCShortJudgment"/>
              <w:rPr>
                <w:szCs w:val="20"/>
              </w:rPr>
            </w:pPr>
            <w:r w:rsidRPr="003B6AAD">
              <w:rPr>
                <w:szCs w:val="20"/>
              </w:rPr>
              <w:t>The application for leave to appeal from the judgments of the Court of Appeal of Quebec (Québec), Numbers 200-09-006359-084 and 200-09-006379-082, 2010 QCCA 1078 and 2010 QCCA 1079, dated June 2, 2010, is dismissed with costs.</w:t>
            </w:r>
          </w:p>
        </w:tc>
      </w:tr>
    </w:tbl>
    <w:p w:rsidR="003B6AAD" w:rsidRPr="002B0092" w:rsidRDefault="003B6AAD" w:rsidP="008D292F">
      <w:pPr>
        <w:rPr>
          <w:sz w:val="20"/>
          <w:szCs w:val="20"/>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9527"/>
      </w:tblGrid>
      <w:tr w:rsidR="002B0092" w:rsidRPr="002D0364" w:rsidTr="009A2196">
        <w:tc>
          <w:tcPr>
            <w:tcW w:w="5000" w:type="pct"/>
          </w:tcPr>
          <w:p w:rsidR="002B0092" w:rsidRPr="002D0364" w:rsidRDefault="002B0092" w:rsidP="009A2196">
            <w:pPr>
              <w:jc w:val="both"/>
              <w:rPr>
                <w:rFonts w:eastAsia="Calibri"/>
                <w:smallCaps/>
                <w:sz w:val="20"/>
              </w:rPr>
            </w:pPr>
            <w:r w:rsidRPr="002D0364">
              <w:rPr>
                <w:rFonts w:eastAsia="Calibri"/>
                <w:smallCaps/>
                <w:sz w:val="20"/>
              </w:rPr>
              <w:t>(Court file contains information that is not available for inspection by the public)</w:t>
            </w:r>
          </w:p>
          <w:p w:rsidR="002B0092" w:rsidRPr="002D0364" w:rsidRDefault="002B0092" w:rsidP="009A2196">
            <w:pPr>
              <w:jc w:val="both"/>
              <w:rPr>
                <w:rFonts w:eastAsia="Calibri"/>
                <w:sz w:val="20"/>
              </w:rPr>
            </w:pPr>
          </w:p>
        </w:tc>
      </w:tr>
      <w:tr w:rsidR="002B0092" w:rsidRPr="002D0364" w:rsidTr="009A2196">
        <w:tc>
          <w:tcPr>
            <w:tcW w:w="5000" w:type="pct"/>
          </w:tcPr>
          <w:p w:rsidR="002B0092" w:rsidRPr="002D0364" w:rsidRDefault="002B0092" w:rsidP="009A2196">
            <w:pPr>
              <w:jc w:val="both"/>
              <w:rPr>
                <w:rFonts w:eastAsia="Calibri"/>
                <w:sz w:val="20"/>
              </w:rPr>
            </w:pPr>
            <w:r w:rsidRPr="002D0364">
              <w:rPr>
                <w:rFonts w:eastAsia="Calibri"/>
                <w:sz w:val="20"/>
              </w:rPr>
              <w:t>Law of professions – Discipline – Discipline committee convicting financial adviser of 32 out of 33 charges and imposing penalties – Whether discipline committee of Chambre de la sécurité financière breached principles of natural justice.</w:t>
            </w:r>
          </w:p>
        </w:tc>
      </w:tr>
      <w:tr w:rsidR="002B0092" w:rsidRPr="002D0364" w:rsidTr="009A2196">
        <w:tc>
          <w:tcPr>
            <w:tcW w:w="5000" w:type="pct"/>
          </w:tcPr>
          <w:p w:rsidR="002B0092" w:rsidRPr="002D0364" w:rsidRDefault="002B0092" w:rsidP="009A2196">
            <w:pPr>
              <w:jc w:val="both"/>
              <w:rPr>
                <w:rFonts w:eastAsia="Calibri"/>
                <w:sz w:val="20"/>
              </w:rPr>
            </w:pPr>
          </w:p>
          <w:p w:rsidR="002B0092" w:rsidRPr="002D0364" w:rsidRDefault="002B0092" w:rsidP="009A2196">
            <w:pPr>
              <w:jc w:val="both"/>
              <w:rPr>
                <w:rFonts w:eastAsia="Calibri"/>
                <w:sz w:val="20"/>
              </w:rPr>
            </w:pPr>
            <w:r w:rsidRPr="002D0364">
              <w:rPr>
                <w:rFonts w:eastAsia="Calibri"/>
                <w:sz w:val="20"/>
              </w:rPr>
              <w:t>Complaints were filed against a financial adviser and insurance agent by seven clients from various cities in Quebec.  The syndic identified 33 incidents for which she filed charges with the discipline committee, mainly for breach of trust.  During the investigation, the financial adviser stated that he was being treated by a physician for depression and that he had to take medication, which would prevent him from attending the hearing.  However, his vehement exchanges with the persons he was dealing with at the Chambre de la sécurité financière raised doubts about his incapacity.  Following a first postponement, the committee asked to meet with the attending physician, which the Applicant refused to allow; a second expert opinion indicated a personality disorder.  The Applicant played an active role, particularly through the cross</w:t>
            </w:r>
            <w:r w:rsidRPr="002D0364">
              <w:rPr>
                <w:rFonts w:eastAsia="Calibri"/>
                <w:sz w:val="20"/>
              </w:rPr>
              <w:noBreakHyphen/>
              <w:t>examination of witnesses, during the hearing, which lasted 20 days over a period of four years, mainly because of a lengthy adjournment related to the alleged health condition.  The committee convicted Mr. Murphy of nearly all the charges, permanently struck him off the roll and imposed numerous fines.</w:t>
            </w:r>
          </w:p>
          <w:p w:rsidR="002B0092" w:rsidRPr="002D0364" w:rsidRDefault="002B0092" w:rsidP="009A2196">
            <w:pPr>
              <w:jc w:val="both"/>
              <w:rPr>
                <w:rFonts w:eastAsia="Calibri"/>
                <w:sz w:val="20"/>
              </w:rPr>
            </w:pPr>
          </w:p>
        </w:tc>
      </w:tr>
    </w:tbl>
    <w:p w:rsidR="00862EEC" w:rsidRDefault="00862EEC"/>
    <w:tbl>
      <w:tblPr>
        <w:tblW w:w="4952" w:type="pct"/>
        <w:tblLayout w:type="fixed"/>
        <w:tblCellMar>
          <w:left w:w="0" w:type="dxa"/>
          <w:bottom w:w="99" w:type="dxa"/>
          <w:right w:w="0" w:type="dxa"/>
        </w:tblCellMar>
        <w:tblLook w:val="04A0"/>
      </w:tblPr>
      <w:tblGrid>
        <w:gridCol w:w="4624"/>
        <w:gridCol w:w="463"/>
        <w:gridCol w:w="4440"/>
      </w:tblGrid>
      <w:tr w:rsidR="002B0092" w:rsidRPr="002D0364" w:rsidTr="00862EEC">
        <w:trPr>
          <w:cantSplit/>
        </w:trPr>
        <w:tc>
          <w:tcPr>
            <w:tcW w:w="2427" w:type="pct"/>
          </w:tcPr>
          <w:p w:rsidR="002B0092" w:rsidRPr="002D0364" w:rsidRDefault="002B0092" w:rsidP="009A2196">
            <w:pPr>
              <w:jc w:val="both"/>
              <w:rPr>
                <w:rFonts w:eastAsia="Calibri"/>
                <w:sz w:val="20"/>
              </w:rPr>
            </w:pPr>
            <w:r w:rsidRPr="002D0364">
              <w:rPr>
                <w:rFonts w:eastAsia="Calibri"/>
                <w:sz w:val="20"/>
              </w:rPr>
              <w:lastRenderedPageBreak/>
              <w:t>June 6, 2008</w:t>
            </w:r>
          </w:p>
          <w:p w:rsidR="002B0092" w:rsidRPr="002D0364" w:rsidRDefault="002B0092" w:rsidP="009A2196">
            <w:pPr>
              <w:jc w:val="both"/>
              <w:rPr>
                <w:rFonts w:eastAsia="Calibri"/>
                <w:sz w:val="20"/>
              </w:rPr>
            </w:pPr>
            <w:r w:rsidRPr="002D0364">
              <w:rPr>
                <w:rFonts w:eastAsia="Calibri"/>
                <w:sz w:val="20"/>
              </w:rPr>
              <w:t>Court of Québec</w:t>
            </w:r>
          </w:p>
          <w:p w:rsidR="002B0092" w:rsidRPr="002D0364" w:rsidRDefault="002B0092" w:rsidP="009A2196">
            <w:pPr>
              <w:jc w:val="both"/>
              <w:rPr>
                <w:rFonts w:eastAsia="Calibri"/>
                <w:sz w:val="20"/>
              </w:rPr>
            </w:pPr>
            <w:r w:rsidRPr="002D0364">
              <w:rPr>
                <w:rFonts w:eastAsia="Calibri"/>
                <w:sz w:val="20"/>
              </w:rPr>
              <w:t>(Judge Lavoie)</w:t>
            </w:r>
          </w:p>
          <w:p w:rsidR="002B0092" w:rsidRPr="002D0364" w:rsidRDefault="002B0092" w:rsidP="009A2196">
            <w:pPr>
              <w:jc w:val="both"/>
              <w:rPr>
                <w:rFonts w:eastAsia="Calibri"/>
                <w:sz w:val="20"/>
              </w:rPr>
            </w:pPr>
            <w:r w:rsidRPr="002D0364">
              <w:rPr>
                <w:rFonts w:eastAsia="Calibri"/>
                <w:sz w:val="20"/>
              </w:rPr>
              <w:t>Neutral citation: 2008 QCCQ 5427</w:t>
            </w:r>
          </w:p>
          <w:p w:rsidR="002B0092" w:rsidRPr="002D0364" w:rsidRDefault="002B0092" w:rsidP="009A2196">
            <w:pPr>
              <w:jc w:val="both"/>
              <w:rPr>
                <w:rFonts w:eastAsia="Calibri"/>
                <w:sz w:val="20"/>
              </w:rPr>
            </w:pPr>
          </w:p>
        </w:tc>
        <w:tc>
          <w:tcPr>
            <w:tcW w:w="243" w:type="pct"/>
          </w:tcPr>
          <w:p w:rsidR="002B0092" w:rsidRPr="002D0364" w:rsidRDefault="002B0092" w:rsidP="009A2196">
            <w:pPr>
              <w:jc w:val="both"/>
              <w:rPr>
                <w:rFonts w:eastAsia="Calibri"/>
                <w:sz w:val="20"/>
              </w:rPr>
            </w:pPr>
          </w:p>
        </w:tc>
        <w:tc>
          <w:tcPr>
            <w:tcW w:w="2330" w:type="pct"/>
          </w:tcPr>
          <w:p w:rsidR="002B0092" w:rsidRPr="002D0364" w:rsidRDefault="002B0092" w:rsidP="009A2196">
            <w:pPr>
              <w:jc w:val="both"/>
              <w:rPr>
                <w:rFonts w:eastAsia="Calibri"/>
                <w:sz w:val="20"/>
              </w:rPr>
            </w:pPr>
            <w:r w:rsidRPr="002D0364">
              <w:rPr>
                <w:rFonts w:eastAsia="Calibri"/>
                <w:sz w:val="20"/>
              </w:rPr>
              <w:t>Applicant’s conviction upheld for 28 charges; Applicant struck off roll for one year rather than permanently; fines varied</w:t>
            </w:r>
          </w:p>
        </w:tc>
      </w:tr>
      <w:tr w:rsidR="002B0092" w:rsidRPr="002D0364" w:rsidTr="00493307">
        <w:trPr>
          <w:cantSplit/>
        </w:trPr>
        <w:tc>
          <w:tcPr>
            <w:tcW w:w="2427" w:type="pct"/>
          </w:tcPr>
          <w:p w:rsidR="002B0092" w:rsidRPr="002D0364" w:rsidRDefault="002B0092" w:rsidP="009A2196">
            <w:pPr>
              <w:jc w:val="both"/>
              <w:rPr>
                <w:rFonts w:eastAsia="Calibri"/>
                <w:sz w:val="20"/>
              </w:rPr>
            </w:pPr>
            <w:r w:rsidRPr="002D0364">
              <w:rPr>
                <w:rFonts w:eastAsia="Calibri"/>
                <w:sz w:val="20"/>
              </w:rPr>
              <w:t>June 2, 2010</w:t>
            </w:r>
          </w:p>
          <w:p w:rsidR="002B0092" w:rsidRPr="002D0364" w:rsidRDefault="002B0092" w:rsidP="009A2196">
            <w:pPr>
              <w:jc w:val="both"/>
              <w:rPr>
                <w:rFonts w:eastAsia="Calibri"/>
                <w:sz w:val="20"/>
              </w:rPr>
            </w:pPr>
            <w:r w:rsidRPr="002D0364">
              <w:rPr>
                <w:rFonts w:eastAsia="Calibri"/>
                <w:sz w:val="20"/>
              </w:rPr>
              <w:t>Quebec Court of Appeal (Québec)</w:t>
            </w:r>
          </w:p>
          <w:p w:rsidR="002B0092" w:rsidRPr="002D0364" w:rsidRDefault="002B0092" w:rsidP="009A2196">
            <w:pPr>
              <w:jc w:val="both"/>
              <w:rPr>
                <w:rFonts w:eastAsia="Calibri"/>
                <w:sz w:val="20"/>
              </w:rPr>
            </w:pPr>
            <w:r w:rsidRPr="002D0364">
              <w:rPr>
                <w:rFonts w:eastAsia="Calibri"/>
                <w:sz w:val="20"/>
              </w:rPr>
              <w:t>(Chamberland, Dalphond and Gagnon JJ.A.)</w:t>
            </w:r>
          </w:p>
          <w:p w:rsidR="002B0092" w:rsidRPr="002D0364" w:rsidRDefault="002B0092" w:rsidP="009A2196">
            <w:pPr>
              <w:jc w:val="both"/>
              <w:rPr>
                <w:rFonts w:eastAsia="Calibri"/>
                <w:sz w:val="20"/>
              </w:rPr>
            </w:pPr>
            <w:r w:rsidRPr="002D0364">
              <w:rPr>
                <w:rFonts w:eastAsia="Calibri"/>
                <w:sz w:val="20"/>
              </w:rPr>
              <w:t>Neutral citation: 2010 QCCA 1078</w:t>
            </w:r>
          </w:p>
          <w:p w:rsidR="002B0092" w:rsidRPr="002D0364" w:rsidRDefault="002B0092" w:rsidP="009A2196">
            <w:pPr>
              <w:jc w:val="both"/>
              <w:rPr>
                <w:rFonts w:eastAsia="Calibri"/>
                <w:sz w:val="20"/>
              </w:rPr>
            </w:pPr>
          </w:p>
        </w:tc>
        <w:tc>
          <w:tcPr>
            <w:tcW w:w="243" w:type="pct"/>
          </w:tcPr>
          <w:p w:rsidR="002B0092" w:rsidRPr="002D0364" w:rsidRDefault="002B0092" w:rsidP="009A2196">
            <w:pPr>
              <w:jc w:val="both"/>
              <w:rPr>
                <w:rFonts w:eastAsia="Calibri"/>
                <w:sz w:val="20"/>
              </w:rPr>
            </w:pPr>
          </w:p>
        </w:tc>
        <w:tc>
          <w:tcPr>
            <w:tcW w:w="2330" w:type="pct"/>
          </w:tcPr>
          <w:p w:rsidR="002B0092" w:rsidRPr="002D0364" w:rsidRDefault="002B0092" w:rsidP="009A2196">
            <w:pPr>
              <w:jc w:val="both"/>
              <w:rPr>
                <w:rFonts w:eastAsia="Calibri"/>
                <w:sz w:val="20"/>
              </w:rPr>
            </w:pPr>
            <w:r w:rsidRPr="002D0364">
              <w:rPr>
                <w:rFonts w:eastAsia="Calibri"/>
                <w:sz w:val="20"/>
              </w:rPr>
              <w:t>Respondent’s appeal allowed in part; conviction on 32 charges restored; temporary striking off roll upheld</w:t>
            </w:r>
          </w:p>
        </w:tc>
      </w:tr>
      <w:tr w:rsidR="002B0092" w:rsidRPr="002D0364" w:rsidTr="00493307">
        <w:trPr>
          <w:cantSplit/>
        </w:trPr>
        <w:tc>
          <w:tcPr>
            <w:tcW w:w="2427" w:type="pct"/>
          </w:tcPr>
          <w:p w:rsidR="002B0092" w:rsidRPr="002D0364" w:rsidRDefault="002B0092" w:rsidP="009A2196">
            <w:pPr>
              <w:jc w:val="both"/>
              <w:rPr>
                <w:rFonts w:eastAsia="Calibri"/>
                <w:sz w:val="20"/>
              </w:rPr>
            </w:pPr>
            <w:r w:rsidRPr="002D0364">
              <w:rPr>
                <w:rFonts w:eastAsia="Calibri"/>
                <w:sz w:val="20"/>
              </w:rPr>
              <w:t>September 1, 2010</w:t>
            </w:r>
          </w:p>
          <w:p w:rsidR="002B0092" w:rsidRPr="002D0364" w:rsidRDefault="002B0092" w:rsidP="009A2196">
            <w:pPr>
              <w:jc w:val="both"/>
              <w:rPr>
                <w:rFonts w:eastAsia="Calibri"/>
                <w:sz w:val="20"/>
              </w:rPr>
            </w:pPr>
            <w:r w:rsidRPr="002D0364">
              <w:rPr>
                <w:rFonts w:eastAsia="Calibri"/>
                <w:sz w:val="20"/>
              </w:rPr>
              <w:t>Supreme Court of Canada</w:t>
            </w:r>
          </w:p>
        </w:tc>
        <w:tc>
          <w:tcPr>
            <w:tcW w:w="243" w:type="pct"/>
          </w:tcPr>
          <w:p w:rsidR="002B0092" w:rsidRPr="002D0364" w:rsidRDefault="002B0092" w:rsidP="009A2196">
            <w:pPr>
              <w:jc w:val="both"/>
              <w:rPr>
                <w:rFonts w:eastAsia="Calibri"/>
                <w:sz w:val="20"/>
              </w:rPr>
            </w:pPr>
          </w:p>
        </w:tc>
        <w:tc>
          <w:tcPr>
            <w:tcW w:w="2330" w:type="pct"/>
          </w:tcPr>
          <w:p w:rsidR="002B0092" w:rsidRPr="002D0364" w:rsidRDefault="002B0092" w:rsidP="009A2196">
            <w:pPr>
              <w:jc w:val="both"/>
              <w:rPr>
                <w:rFonts w:eastAsia="Calibri"/>
                <w:sz w:val="20"/>
              </w:rPr>
            </w:pPr>
            <w:r w:rsidRPr="002D0364">
              <w:rPr>
                <w:rFonts w:eastAsia="Calibri"/>
                <w:sz w:val="20"/>
              </w:rPr>
              <w:t>Application for leave to appeal filed</w:t>
            </w:r>
          </w:p>
          <w:p w:rsidR="002B0092" w:rsidRPr="002D0364" w:rsidRDefault="002B0092" w:rsidP="009A2196">
            <w:pPr>
              <w:jc w:val="both"/>
              <w:rPr>
                <w:rFonts w:eastAsia="Calibri"/>
                <w:sz w:val="20"/>
              </w:rPr>
            </w:pPr>
          </w:p>
        </w:tc>
      </w:tr>
    </w:tbl>
    <w:p w:rsidR="00FE040D" w:rsidRPr="002B0092"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50" style="width:2in;height:1pt" o:hrpct="0" o:hralign="center" o:hrstd="t" o:hrnoshade="t" o:hr="t" fillcolor="black [3213]" stroked="f"/>
        </w:pict>
      </w:r>
    </w:p>
    <w:p w:rsidR="001261EF" w:rsidRDefault="001261EF" w:rsidP="001261EF">
      <w:pPr>
        <w:rPr>
          <w:sz w:val="20"/>
          <w:szCs w:val="20"/>
          <w:lang w:val="fr-CA"/>
        </w:rPr>
      </w:pPr>
      <w:r>
        <w:rPr>
          <w:sz w:val="20"/>
          <w:szCs w:val="20"/>
          <w:u w:val="single"/>
          <w:lang w:val="fr-CA"/>
        </w:rPr>
        <w:t>RÉSUMÉ DE L’AFFAIRE</w:t>
      </w:r>
    </w:p>
    <w:p w:rsidR="001261EF" w:rsidRDefault="001261EF" w:rsidP="001261E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261EF" w:rsidRPr="00390FD4" w:rsidTr="001261EF">
        <w:tc>
          <w:tcPr>
            <w:tcW w:w="5000" w:type="pct"/>
            <w:gridSpan w:val="3"/>
          </w:tcPr>
          <w:p w:rsidR="001261EF" w:rsidRPr="002D0364" w:rsidRDefault="001261EF" w:rsidP="001261EF">
            <w:pPr>
              <w:jc w:val="both"/>
              <w:rPr>
                <w:rFonts w:eastAsia="Calibri"/>
                <w:smallCaps/>
                <w:sz w:val="20"/>
                <w:lang w:val="fr-CA"/>
              </w:rPr>
            </w:pPr>
            <w:r w:rsidRPr="002D0364">
              <w:rPr>
                <w:rFonts w:eastAsia="Calibri"/>
                <w:smallCaps/>
                <w:sz w:val="20"/>
                <w:lang w:val="fr-CA"/>
              </w:rPr>
              <w:t>(Le dossier de la Cour renferme des données que le public n'est pas autorisé à consulter)</w:t>
            </w:r>
          </w:p>
          <w:p w:rsidR="001261EF" w:rsidRPr="002D0364" w:rsidRDefault="001261EF" w:rsidP="001261EF">
            <w:pPr>
              <w:jc w:val="both"/>
              <w:rPr>
                <w:rFonts w:eastAsia="Calibri"/>
                <w:sz w:val="20"/>
                <w:lang w:val="fr-CA"/>
              </w:rPr>
            </w:pPr>
          </w:p>
        </w:tc>
      </w:tr>
      <w:tr w:rsidR="001261EF" w:rsidRPr="00390FD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Droit des professions – Discipline – Comité de discipline reconnaissant la culpabilité d’un conseiller financier sous trente-deux de trente-trois chefs d’accusation et imposant des sanctions – Le comité de discipline de la Chambre de la sécurité financière a-t-il manqué aux principes de justice naturelle?</w:t>
            </w:r>
          </w:p>
        </w:tc>
      </w:tr>
      <w:tr w:rsidR="001261EF" w:rsidRPr="00390FD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 xml:space="preserve"> </w:t>
            </w:r>
          </w:p>
          <w:p w:rsidR="001261EF" w:rsidRPr="002D0364" w:rsidRDefault="001261EF" w:rsidP="001261EF">
            <w:pPr>
              <w:jc w:val="both"/>
              <w:rPr>
                <w:rFonts w:eastAsia="Calibri"/>
                <w:sz w:val="20"/>
                <w:lang w:val="fr-CA"/>
              </w:rPr>
            </w:pPr>
            <w:r w:rsidRPr="002D0364">
              <w:rPr>
                <w:rFonts w:eastAsia="Calibri"/>
                <w:sz w:val="20"/>
                <w:lang w:val="fr-CA"/>
              </w:rPr>
              <w:t>Un conseiller financier et agent d’assurances a fait l’objet de plaintes de la part de sept clients de différentes villes du Québec. Le syndic retient trente-trois incidents pour lesquels il dépose au comité de discipline des accusations, d’abus de confiance principalement. En cours d’enquête, le conseiller affirme être suivi par un médecin pour une dépression et devoir prendre des médicaments, ce qui l’empêcherait de se présenter à l’audition. Ses échanges véhéments avec ses correspondants de la Chambre de la sécurité financière laissent toutefois planer un doute quant à son inaptitude. Après une première remise, le comité demande à rencontrer le médecin traitant, ce qui est refusé par le demandeur; une contre-expertise dénote un trouble de la personnalité. Le demandeur participe activement, notamment par des contre-interrogatoires, à l’audition qui dure vingt journées, échelonnées sur quatre ans à cause surtout d’un long ajournement lié à l’état de santé allégué. Le comité reconnaît la culpabilité de M. Murphy à la quasi-totalité des chefs d’accusation et prononce la radiation permanente, en plus de nombreuses amendes.</w:t>
            </w:r>
          </w:p>
          <w:p w:rsidR="001261EF" w:rsidRPr="002D0364" w:rsidRDefault="001261EF" w:rsidP="001261EF">
            <w:pPr>
              <w:jc w:val="both"/>
              <w:rPr>
                <w:rFonts w:eastAsia="Calibri"/>
                <w:sz w:val="20"/>
                <w:lang w:val="fr-CA"/>
              </w:rPr>
            </w:pP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6 juin 2008</w:t>
            </w:r>
          </w:p>
          <w:p w:rsidR="001261EF" w:rsidRPr="002D0364" w:rsidRDefault="001261EF" w:rsidP="001261EF">
            <w:pPr>
              <w:jc w:val="both"/>
              <w:rPr>
                <w:rFonts w:eastAsia="Calibri"/>
                <w:sz w:val="20"/>
                <w:lang w:val="fr-CA"/>
              </w:rPr>
            </w:pPr>
            <w:r w:rsidRPr="002D0364">
              <w:rPr>
                <w:rFonts w:eastAsia="Calibri"/>
                <w:sz w:val="20"/>
                <w:lang w:val="fr-CA"/>
              </w:rPr>
              <w:t>Cour du Québec</w:t>
            </w:r>
          </w:p>
          <w:p w:rsidR="001261EF" w:rsidRPr="002D0364" w:rsidRDefault="001261EF" w:rsidP="001261EF">
            <w:pPr>
              <w:jc w:val="both"/>
              <w:rPr>
                <w:rFonts w:eastAsia="Calibri"/>
                <w:sz w:val="20"/>
                <w:lang w:val="fr-CA"/>
              </w:rPr>
            </w:pPr>
            <w:r w:rsidRPr="002D0364">
              <w:rPr>
                <w:rFonts w:eastAsia="Calibri"/>
                <w:sz w:val="20"/>
                <w:lang w:val="fr-CA"/>
              </w:rPr>
              <w:t>(Le juge Lavoie)</w:t>
            </w:r>
          </w:p>
          <w:p w:rsidR="001261EF" w:rsidRPr="002D0364" w:rsidRDefault="001261EF" w:rsidP="001261EF">
            <w:pPr>
              <w:jc w:val="both"/>
              <w:rPr>
                <w:rFonts w:eastAsia="Calibri"/>
                <w:sz w:val="20"/>
                <w:lang w:val="fr-CA"/>
              </w:rPr>
            </w:pPr>
            <w:r w:rsidRPr="002D0364">
              <w:rPr>
                <w:rFonts w:eastAsia="Calibri"/>
                <w:sz w:val="20"/>
                <w:lang w:val="fr-CA"/>
              </w:rPr>
              <w:t>Référence neutre : 2008 QCCQ 5427</w:t>
            </w:r>
          </w:p>
          <w:p w:rsidR="001261EF" w:rsidRPr="002D0364" w:rsidRDefault="001261EF" w:rsidP="001261EF">
            <w:pPr>
              <w:jc w:val="both"/>
              <w:rPr>
                <w:rFonts w:eastAsia="Calibri"/>
                <w:sz w:val="20"/>
                <w:lang w:val="fr-CA"/>
              </w:rPr>
            </w:pP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Culpabilité du demandeur retenue sous vingt-huit des chefs d’accusation; radiation permanente remplacée par une radiation d’un an; amendes modifiées.</w:t>
            </w: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2 juin 2010</w:t>
            </w:r>
          </w:p>
          <w:p w:rsidR="001261EF" w:rsidRPr="002D0364" w:rsidRDefault="001261EF" w:rsidP="001261EF">
            <w:pPr>
              <w:jc w:val="both"/>
              <w:rPr>
                <w:rFonts w:eastAsia="Calibri"/>
                <w:sz w:val="20"/>
                <w:lang w:val="fr-CA"/>
              </w:rPr>
            </w:pPr>
            <w:r w:rsidRPr="002D0364">
              <w:rPr>
                <w:rFonts w:eastAsia="Calibri"/>
                <w:sz w:val="20"/>
                <w:lang w:val="fr-CA"/>
              </w:rPr>
              <w:t>Cour d’appel du Québec (Québec)</w:t>
            </w:r>
          </w:p>
          <w:p w:rsidR="001261EF" w:rsidRPr="002D0364" w:rsidRDefault="001261EF" w:rsidP="001261EF">
            <w:pPr>
              <w:jc w:val="both"/>
              <w:rPr>
                <w:rFonts w:eastAsia="Calibri"/>
                <w:sz w:val="20"/>
                <w:lang w:val="fr-CA"/>
              </w:rPr>
            </w:pPr>
            <w:r w:rsidRPr="002D0364">
              <w:rPr>
                <w:rFonts w:eastAsia="Calibri"/>
                <w:sz w:val="20"/>
                <w:lang w:val="fr-CA"/>
              </w:rPr>
              <w:t>(Les juges Chamberland, Dalphond et Gagnon)</w:t>
            </w:r>
          </w:p>
          <w:p w:rsidR="001261EF" w:rsidRPr="002D0364" w:rsidRDefault="001261EF" w:rsidP="001261EF">
            <w:pPr>
              <w:jc w:val="both"/>
              <w:rPr>
                <w:rFonts w:eastAsia="Calibri"/>
                <w:sz w:val="20"/>
                <w:lang w:val="fr-CA"/>
              </w:rPr>
            </w:pPr>
            <w:r w:rsidRPr="002D0364">
              <w:rPr>
                <w:rFonts w:eastAsia="Calibri"/>
                <w:sz w:val="20"/>
                <w:lang w:val="fr-CA"/>
              </w:rPr>
              <w:t>Référence neutre : 2010 QCCA 1078</w:t>
            </w:r>
          </w:p>
          <w:p w:rsidR="001261EF" w:rsidRPr="002D0364" w:rsidRDefault="001261EF" w:rsidP="001261EF">
            <w:pPr>
              <w:jc w:val="both"/>
              <w:rPr>
                <w:rFonts w:eastAsia="Calibri"/>
                <w:sz w:val="20"/>
                <w:lang w:val="fr-FR"/>
              </w:rPr>
            </w:pP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Appel de l’intimée accueilli en partie; condamnation aux trente-deux chefs d’accusation rétablie; radiation temporaire maintenue.</w:t>
            </w:r>
          </w:p>
        </w:tc>
      </w:tr>
      <w:tr w:rsidR="001261EF" w:rsidRPr="002D036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1er septembre 2010</w:t>
            </w:r>
          </w:p>
          <w:p w:rsidR="001261EF" w:rsidRPr="002D0364" w:rsidRDefault="001261EF" w:rsidP="001261EF">
            <w:pPr>
              <w:jc w:val="both"/>
              <w:rPr>
                <w:rFonts w:eastAsia="Calibri"/>
                <w:sz w:val="20"/>
                <w:lang w:val="fr-FR"/>
              </w:rPr>
            </w:pPr>
            <w:r w:rsidRPr="002D0364">
              <w:rPr>
                <w:rFonts w:eastAsia="Calibri"/>
                <w:sz w:val="20"/>
                <w:lang w:val="fr-CA"/>
              </w:rPr>
              <w:t>Cour suprême du Canada</w:t>
            </w: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Demande d'autorisation d'appel déposée.</w:t>
            </w:r>
          </w:p>
          <w:p w:rsidR="001261EF" w:rsidRPr="002D0364" w:rsidRDefault="001261EF" w:rsidP="001261EF">
            <w:pPr>
              <w:jc w:val="both"/>
              <w:rPr>
                <w:rFonts w:eastAsia="Calibri"/>
                <w:sz w:val="20"/>
                <w:lang w:val="fr-CA"/>
              </w:rPr>
            </w:pPr>
          </w:p>
        </w:tc>
      </w:tr>
    </w:tbl>
    <w:p w:rsidR="001261EF" w:rsidRPr="00FE040D" w:rsidRDefault="001261EF" w:rsidP="001261EF">
      <w:pPr>
        <w:rPr>
          <w:sz w:val="20"/>
          <w:szCs w:val="20"/>
          <w:lang w:val="fr-CA"/>
        </w:rPr>
      </w:pPr>
    </w:p>
    <w:p w:rsidR="001261EF" w:rsidRDefault="003B0A92" w:rsidP="001261EF">
      <w:pPr>
        <w:rPr>
          <w:sz w:val="20"/>
          <w:szCs w:val="20"/>
          <w:lang w:val="fr-CA"/>
        </w:rPr>
      </w:pPr>
      <w:r w:rsidRPr="003B0A92">
        <w:rPr>
          <w:sz w:val="20"/>
          <w:szCs w:val="20"/>
          <w:lang w:val="fr-CA"/>
        </w:rPr>
        <w:pict>
          <v:rect id="_x0000_i1051" style="width:2in;height:1pt" o:hrpct="0" o:hralign="center" o:hrstd="t" o:hrnoshade="t" o:hr="t" fillcolor="black [3213]" stroked="f"/>
        </w:pict>
      </w:r>
    </w:p>
    <w:p w:rsidR="001261EF" w:rsidRDefault="001261EF" w:rsidP="001261E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6AAD" w:rsidRPr="003B6AAD" w:rsidTr="002D6103">
        <w:trPr>
          <w:cantSplit/>
        </w:trPr>
        <w:tc>
          <w:tcPr>
            <w:tcW w:w="1458" w:type="dxa"/>
          </w:tcPr>
          <w:p w:rsidR="003B6AAD" w:rsidRPr="003B6AAD" w:rsidRDefault="003B6AAD" w:rsidP="002D6103">
            <w:pPr>
              <w:rPr>
                <w:sz w:val="20"/>
                <w:szCs w:val="20"/>
              </w:rPr>
            </w:pPr>
            <w:r w:rsidRPr="003B6AAD">
              <w:rPr>
                <w:rStyle w:val="SCCFileNumberChar"/>
                <w:sz w:val="20"/>
                <w:szCs w:val="20"/>
              </w:rPr>
              <w:lastRenderedPageBreak/>
              <w:t>33882</w:t>
            </w:r>
          </w:p>
          <w:p w:rsidR="003B6AAD" w:rsidRPr="003B6AAD" w:rsidRDefault="003B6AAD" w:rsidP="002D6103">
            <w:pPr>
              <w:rPr>
                <w:b/>
                <w:sz w:val="20"/>
                <w:szCs w:val="20"/>
                <w:lang w:val="fr-CA"/>
              </w:rPr>
            </w:pPr>
          </w:p>
        </w:tc>
        <w:tc>
          <w:tcPr>
            <w:tcW w:w="8118" w:type="dxa"/>
          </w:tcPr>
          <w:p w:rsidR="003B6AAD" w:rsidRPr="003B6AAD" w:rsidRDefault="003B6AAD" w:rsidP="002D6103">
            <w:pPr>
              <w:jc w:val="both"/>
              <w:rPr>
                <w:sz w:val="20"/>
                <w:szCs w:val="20"/>
              </w:rPr>
            </w:pPr>
            <w:r w:rsidRPr="003B6AAD">
              <w:rPr>
                <w:rStyle w:val="SCCLsocChar"/>
                <w:sz w:val="20"/>
                <w:szCs w:val="20"/>
                <w:lang w:val="en-CA"/>
              </w:rPr>
              <w:t>Algoma Timberlakes Corporation v. Ralph Aiello, Leonard Ambeault, Brian Avery, Doug J. Baker, Chuck Barbeau, John Bauer, Alfred Behrens, Bruce Belisle, Jacalyn Bolinger, Ward Boyd, Jack Breckenridge, Nick Buconjic, Ed Camirand, John Carson, Elaine Carter, Kevin Case, Bill Chamberlin, Ronald Champagne, Andy Chyc, Thomas Clegg, Chris Copper, John Crack, Paul Curran, John de Francesco, Donald E. Deluney, Melinda Deziel, Douglas Digby, Harvey Eisler, Norman Elliott, Gini Fata, James Forbes, Ray Goulet, Lou Gremban, Gennie Gritton, Eric Guindon, George Hamilton, Merlyn Hawdon, John Hayes-Sheen, Lynda Hazelton, Bill Hore, Raymond Hyde, Bill Iles, Douglas Iles, Carol Jannison, John Jikinosky, Joe Jollineau, Esko Koskela, Zoltan Kovacs, Roberta Kurtz, Sandra Ladouceur, Steven Leffler, Evan Lewis, Hugh A. Lowe, James Macdonald, Roderick, Macmillan, Timmothy Marlin, Nick Matechuk, Bob Matthews, Gary Matthews, Malcom E. Matthews, Richard May, Brian McAdam, Clark McDonnell, Pearl McLean, Ross Milne, Stephen Najmy, Gerald Odber, Tom Odber, John Pavoni, Gordon Pickard, Alfred Poirier, Gary Premo, Harry Premo, Andre Quesnelle, Ronald Rancourt, John Reamer, Daniel Rice, Mike Rollin, Randy Rose, Nick Ruicci, Donald Sadowski, Richard Sibilo, Robert M. Siegwart, Stephan T. Smith, John Spadafore, Sam Stasiuk, Denise Strachan, Steve Tarabas, Gerald Thibodeau, Raymond Tourigny, Erik Tuomi, Ron Venn, William Weigle, Martin White, George Wilks, Daniel Williams, Earl J. Wilson, Mike Wilson, Paul F. Wilson and Robert J. Zufelt</w:t>
            </w:r>
            <w:r w:rsidRPr="003B6AAD">
              <w:rPr>
                <w:sz w:val="20"/>
                <w:szCs w:val="20"/>
              </w:rPr>
              <w:t xml:space="preserve"> (Ont.) (Civil) (By Leave)</w:t>
            </w:r>
          </w:p>
          <w:p w:rsidR="003B6AAD" w:rsidRPr="003B6AAD" w:rsidRDefault="003B6AAD" w:rsidP="002D6103">
            <w:pPr>
              <w:rPr>
                <w:sz w:val="20"/>
                <w:szCs w:val="20"/>
              </w:rPr>
            </w:pPr>
          </w:p>
        </w:tc>
      </w:tr>
      <w:tr w:rsidR="003B6AAD" w:rsidRPr="003B6AAD" w:rsidTr="002D6103">
        <w:trPr>
          <w:cantSplit/>
        </w:trPr>
        <w:tc>
          <w:tcPr>
            <w:tcW w:w="1458" w:type="dxa"/>
          </w:tcPr>
          <w:p w:rsidR="003B6AAD" w:rsidRPr="003B6AAD" w:rsidRDefault="003B6AAD" w:rsidP="002D6103">
            <w:pPr>
              <w:rPr>
                <w:sz w:val="20"/>
                <w:szCs w:val="20"/>
              </w:rPr>
            </w:pPr>
            <w:r w:rsidRPr="003B6AAD">
              <w:rPr>
                <w:sz w:val="20"/>
                <w:szCs w:val="20"/>
              </w:rPr>
              <w:t>Coram :</w:t>
            </w:r>
          </w:p>
        </w:tc>
        <w:tc>
          <w:tcPr>
            <w:tcW w:w="8118" w:type="dxa"/>
          </w:tcPr>
          <w:p w:rsidR="003B6AAD" w:rsidRPr="003B6AAD" w:rsidRDefault="003B6AAD" w:rsidP="002D6103">
            <w:pPr>
              <w:rPr>
                <w:sz w:val="20"/>
                <w:szCs w:val="20"/>
              </w:rPr>
            </w:pPr>
            <w:r w:rsidRPr="003B6AAD">
              <w:rPr>
                <w:rStyle w:val="SCCCoramChar"/>
                <w:sz w:val="20"/>
                <w:szCs w:val="20"/>
                <w:lang w:val="en-CA"/>
              </w:rPr>
              <w:t>Binnie, Fish and Rothstein JJ.</w:t>
            </w:r>
          </w:p>
          <w:p w:rsidR="003B6AAD" w:rsidRPr="003B6AAD" w:rsidRDefault="003B6AAD" w:rsidP="002D6103">
            <w:pPr>
              <w:rPr>
                <w:sz w:val="20"/>
                <w:szCs w:val="20"/>
                <w:u w:val="single"/>
              </w:rPr>
            </w:pPr>
          </w:p>
        </w:tc>
      </w:tr>
      <w:tr w:rsidR="003B6AAD" w:rsidRPr="00390FD4" w:rsidTr="002D6103">
        <w:trPr>
          <w:cantSplit/>
        </w:trPr>
        <w:tc>
          <w:tcPr>
            <w:tcW w:w="9576" w:type="dxa"/>
            <w:gridSpan w:val="2"/>
          </w:tcPr>
          <w:p w:rsidR="003B6AAD" w:rsidRPr="003B6AAD" w:rsidRDefault="003B6AAD" w:rsidP="002D6103">
            <w:pPr>
              <w:pStyle w:val="SCCShortJudgment"/>
              <w:rPr>
                <w:szCs w:val="20"/>
              </w:rPr>
            </w:pPr>
            <w:r w:rsidRPr="003B6AAD">
              <w:rPr>
                <w:szCs w:val="20"/>
              </w:rPr>
              <w:t>The application for leave to appeal from the judgment of the Court of Appeal for Ontario, Number C50387, 2010 ONCA 468, dated June 29, 2010, is dismissed with costs.</w:t>
            </w:r>
          </w:p>
          <w:p w:rsidR="003B6AAD" w:rsidRPr="003B6AAD" w:rsidRDefault="003B6AAD" w:rsidP="002D6103">
            <w:pPr>
              <w:pStyle w:val="SCCShortJudgment"/>
              <w:ind w:firstLine="0"/>
              <w:rPr>
                <w:szCs w:val="20"/>
              </w:rPr>
            </w:pPr>
          </w:p>
          <w:p w:rsidR="003B6AAD" w:rsidRPr="003B6AAD" w:rsidRDefault="003B6AAD" w:rsidP="002D6103">
            <w:pPr>
              <w:pStyle w:val="SCCShortJudgment"/>
              <w:rPr>
                <w:szCs w:val="20"/>
                <w:lang w:val="fr-CA"/>
              </w:rPr>
            </w:pPr>
            <w:r w:rsidRPr="003B6AAD">
              <w:rPr>
                <w:szCs w:val="20"/>
                <w:lang w:val="fr-CA"/>
              </w:rPr>
              <w:t>La demande d’autorisation d’appel de l’arrêt de la Cour d’appel de l’Ontario, numéro C50387, 2010 ONCA 468, daté du 29 juin 2010, est rejetée avec dépens.</w:t>
            </w:r>
          </w:p>
        </w:tc>
      </w:tr>
    </w:tbl>
    <w:p w:rsidR="003B6AAD" w:rsidRDefault="003B6AAD" w:rsidP="00FE040D">
      <w:pPr>
        <w:rPr>
          <w:sz w:val="20"/>
          <w:szCs w:val="20"/>
          <w:lang w:val="fr-CA"/>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A2196" w:rsidRPr="002D0364" w:rsidTr="009A2196">
        <w:tc>
          <w:tcPr>
            <w:tcW w:w="5000" w:type="pct"/>
            <w:gridSpan w:val="3"/>
          </w:tcPr>
          <w:p w:rsidR="009A2196" w:rsidRPr="002D0364" w:rsidRDefault="009A2196" w:rsidP="009A2196">
            <w:pPr>
              <w:jc w:val="both"/>
              <w:rPr>
                <w:rFonts w:eastAsia="Calibri"/>
                <w:sz w:val="20"/>
              </w:rPr>
            </w:pPr>
            <w:r w:rsidRPr="002D0364">
              <w:rPr>
                <w:rFonts w:eastAsia="Calibri"/>
                <w:sz w:val="20"/>
              </w:rPr>
              <w:t xml:space="preserve">Property law – Leases – Residential tenancies – Landlord and Tenant Board dismissing application for determination that </w:t>
            </w:r>
            <w:r w:rsidRPr="002D0364">
              <w:rPr>
                <w:rFonts w:eastAsia="Calibri"/>
                <w:i/>
                <w:sz w:val="20"/>
              </w:rPr>
              <w:t>Residential Tenancies Act, 2006</w:t>
            </w:r>
            <w:r w:rsidRPr="002D0364">
              <w:rPr>
                <w:rFonts w:eastAsia="Calibri"/>
                <w:sz w:val="20"/>
              </w:rPr>
              <w:t xml:space="preserve"> applied to land lease community – Analytical approach that courts should use to distinguish questions of law from questions of mixed fact and law - In addition to four factors set out in </w:t>
            </w:r>
            <w:r w:rsidRPr="002D0364">
              <w:rPr>
                <w:rFonts w:eastAsia="Calibri"/>
                <w:i/>
                <w:sz w:val="20"/>
              </w:rPr>
              <w:t>Dunsmuir v. New Brunswick</w:t>
            </w:r>
            <w:r w:rsidRPr="002D0364">
              <w:rPr>
                <w:rFonts w:eastAsia="Calibri"/>
                <w:sz w:val="20"/>
              </w:rPr>
              <w:t xml:space="preserve"> [2008] 1 S.C.R. 190., whether courts may consider administrative tribunal’s reasoning process in determining standard of review – Manner in which “vacation home” should be defined under provincial residential tenancy legislation – </w:t>
            </w:r>
            <w:r w:rsidRPr="002D0364">
              <w:rPr>
                <w:rFonts w:eastAsia="Calibri"/>
                <w:i/>
                <w:sz w:val="20"/>
              </w:rPr>
              <w:t>Residential Tenancies Act, 2006</w:t>
            </w:r>
            <w:r w:rsidRPr="002D0364">
              <w:rPr>
                <w:rFonts w:eastAsia="Calibri"/>
                <w:sz w:val="20"/>
              </w:rPr>
              <w:t>, S.O. 2006, c. 17.</w:t>
            </w:r>
          </w:p>
        </w:tc>
      </w:tr>
      <w:tr w:rsidR="009A2196" w:rsidRPr="002D0364" w:rsidTr="009A2196">
        <w:tc>
          <w:tcPr>
            <w:tcW w:w="5000" w:type="pct"/>
            <w:gridSpan w:val="3"/>
          </w:tcPr>
          <w:p w:rsidR="009A2196" w:rsidRPr="002D0364" w:rsidRDefault="009A2196" w:rsidP="009A2196">
            <w:pPr>
              <w:jc w:val="both"/>
              <w:rPr>
                <w:rFonts w:eastAsia="Calibri"/>
                <w:sz w:val="20"/>
              </w:rPr>
            </w:pPr>
          </w:p>
        </w:tc>
      </w:tr>
      <w:tr w:rsidR="009A2196" w:rsidRPr="002D0364" w:rsidTr="009A2196">
        <w:tc>
          <w:tcPr>
            <w:tcW w:w="5000" w:type="pct"/>
            <w:gridSpan w:val="3"/>
          </w:tcPr>
          <w:p w:rsidR="009A2196" w:rsidRPr="002D0364" w:rsidRDefault="009A2196" w:rsidP="009A2196">
            <w:pPr>
              <w:jc w:val="both"/>
              <w:rPr>
                <w:rFonts w:eastAsia="Calibri"/>
                <w:sz w:val="20"/>
              </w:rPr>
            </w:pPr>
            <w:r w:rsidRPr="002D0364">
              <w:rPr>
                <w:rFonts w:eastAsia="Calibri"/>
                <w:sz w:val="20"/>
              </w:rPr>
              <w:t xml:space="preserve">The respondents leased parcels of land from the applicant Algoma on which they built cottages or “camps”.  Some of the lots are accessible by logging roads or railway, but access to most is by way of all-terrain vehicles or watercraft.  Algoma raised the rent for the lots substantially, and sought to alter the terms and the manner in which the respondents held their interest in the land.  The respondents’ response was to seek an order from the Landlord and Tenant Board that the </w:t>
            </w:r>
            <w:r w:rsidRPr="002D0364">
              <w:rPr>
                <w:rFonts w:eastAsia="Calibri"/>
                <w:i/>
                <w:sz w:val="20"/>
              </w:rPr>
              <w:t>Residential Tenancies Act, 2006</w:t>
            </w:r>
            <w:r w:rsidRPr="002D0364">
              <w:rPr>
                <w:rFonts w:eastAsia="Calibri"/>
                <w:sz w:val="20"/>
              </w:rPr>
              <w:t xml:space="preserve"> (RTA) applied to the camp sites.  This would give them security of tenure and control over rental increases.  They did not, however, seek to have the entire RTA apply, but instead sought to exempt Algoma from many of the onerous duties normally imposed on landlords under the Act.  The respondents’ application was dismissed.</w:t>
            </w:r>
          </w:p>
          <w:p w:rsidR="009A2196" w:rsidRPr="002D0364" w:rsidRDefault="009A2196" w:rsidP="009A2196">
            <w:pPr>
              <w:jc w:val="both"/>
              <w:rPr>
                <w:rFonts w:eastAsia="Calibri"/>
                <w:sz w:val="20"/>
              </w:rPr>
            </w:pPr>
          </w:p>
        </w:tc>
      </w:tr>
      <w:tr w:rsidR="009A2196" w:rsidRPr="002D0364" w:rsidTr="009A2196">
        <w:tc>
          <w:tcPr>
            <w:tcW w:w="2427" w:type="pct"/>
          </w:tcPr>
          <w:p w:rsidR="009A2196" w:rsidRPr="002D0364" w:rsidRDefault="009A2196" w:rsidP="009A2196">
            <w:pPr>
              <w:jc w:val="both"/>
              <w:rPr>
                <w:rFonts w:eastAsia="Calibri"/>
                <w:sz w:val="20"/>
              </w:rPr>
            </w:pPr>
            <w:r w:rsidRPr="002D0364">
              <w:rPr>
                <w:rFonts w:eastAsia="Calibri"/>
                <w:sz w:val="20"/>
              </w:rPr>
              <w:t>January 5, 2009</w:t>
            </w:r>
          </w:p>
          <w:p w:rsidR="009A2196" w:rsidRPr="002D0364" w:rsidRDefault="009A2196" w:rsidP="009A2196">
            <w:pPr>
              <w:jc w:val="both"/>
              <w:rPr>
                <w:rFonts w:eastAsia="Calibri"/>
                <w:sz w:val="20"/>
              </w:rPr>
            </w:pPr>
            <w:r w:rsidRPr="002D0364">
              <w:rPr>
                <w:rFonts w:eastAsia="Calibri"/>
                <w:sz w:val="20"/>
              </w:rPr>
              <w:t>Ontario Superior Court of Justice, Divisional Court</w:t>
            </w:r>
          </w:p>
          <w:p w:rsidR="009A2196" w:rsidRPr="002D0364" w:rsidRDefault="009A2196" w:rsidP="009A2196">
            <w:pPr>
              <w:jc w:val="both"/>
              <w:rPr>
                <w:rFonts w:eastAsia="Calibri"/>
                <w:sz w:val="20"/>
              </w:rPr>
            </w:pPr>
            <w:r w:rsidRPr="002D0364">
              <w:rPr>
                <w:rFonts w:eastAsia="Calibri"/>
                <w:sz w:val="20"/>
              </w:rPr>
              <w:t>(Wright, Heeney and Pierce JJ.)</w:t>
            </w:r>
          </w:p>
          <w:p w:rsidR="009A2196" w:rsidRPr="002D0364" w:rsidRDefault="009A2196" w:rsidP="009A2196">
            <w:pPr>
              <w:jc w:val="both"/>
              <w:rPr>
                <w:rFonts w:eastAsia="Calibri"/>
                <w:sz w:val="20"/>
              </w:rPr>
            </w:pPr>
          </w:p>
        </w:tc>
        <w:tc>
          <w:tcPr>
            <w:tcW w:w="243" w:type="pct"/>
          </w:tcPr>
          <w:p w:rsidR="009A2196" w:rsidRPr="002D0364" w:rsidRDefault="009A2196" w:rsidP="009A2196">
            <w:pPr>
              <w:jc w:val="both"/>
              <w:rPr>
                <w:rFonts w:eastAsia="Calibri"/>
                <w:sz w:val="20"/>
              </w:rPr>
            </w:pPr>
          </w:p>
        </w:tc>
        <w:tc>
          <w:tcPr>
            <w:tcW w:w="2330" w:type="pct"/>
          </w:tcPr>
          <w:p w:rsidR="009A2196" w:rsidRPr="002D0364" w:rsidRDefault="009A2196" w:rsidP="009A2196">
            <w:pPr>
              <w:jc w:val="both"/>
              <w:rPr>
                <w:rFonts w:eastAsia="Calibri"/>
                <w:sz w:val="20"/>
              </w:rPr>
            </w:pPr>
            <w:r w:rsidRPr="002D0364">
              <w:rPr>
                <w:rFonts w:eastAsia="Calibri"/>
                <w:sz w:val="20"/>
              </w:rPr>
              <w:t>Appeal dismissed</w:t>
            </w:r>
          </w:p>
          <w:p w:rsidR="009A2196" w:rsidRPr="002D0364" w:rsidRDefault="009A2196" w:rsidP="009A2196">
            <w:pPr>
              <w:jc w:val="both"/>
              <w:rPr>
                <w:rFonts w:eastAsia="Calibri"/>
                <w:sz w:val="20"/>
              </w:rPr>
            </w:pPr>
          </w:p>
        </w:tc>
      </w:tr>
    </w:tbl>
    <w:p w:rsidR="00862EEC" w:rsidRDefault="00862EEC"/>
    <w:tbl>
      <w:tblPr>
        <w:tblW w:w="4952" w:type="pct"/>
        <w:tblLayout w:type="fixed"/>
        <w:tblCellMar>
          <w:left w:w="0" w:type="dxa"/>
          <w:bottom w:w="99" w:type="dxa"/>
          <w:right w:w="0" w:type="dxa"/>
        </w:tblCellMar>
        <w:tblLook w:val="04A0"/>
      </w:tblPr>
      <w:tblGrid>
        <w:gridCol w:w="4624"/>
        <w:gridCol w:w="463"/>
        <w:gridCol w:w="4440"/>
      </w:tblGrid>
      <w:tr w:rsidR="009A2196" w:rsidRPr="002D0364" w:rsidTr="00862EEC">
        <w:trPr>
          <w:cantSplit/>
        </w:trPr>
        <w:tc>
          <w:tcPr>
            <w:tcW w:w="2427" w:type="pct"/>
          </w:tcPr>
          <w:p w:rsidR="009A2196" w:rsidRPr="002D0364" w:rsidRDefault="009A2196" w:rsidP="009A2196">
            <w:pPr>
              <w:jc w:val="both"/>
              <w:rPr>
                <w:rFonts w:eastAsia="Calibri"/>
                <w:sz w:val="20"/>
              </w:rPr>
            </w:pPr>
            <w:r w:rsidRPr="002D0364">
              <w:rPr>
                <w:rFonts w:eastAsia="Calibri"/>
                <w:sz w:val="20"/>
              </w:rPr>
              <w:lastRenderedPageBreak/>
              <w:t>June 29, 2010</w:t>
            </w:r>
          </w:p>
          <w:p w:rsidR="009A2196" w:rsidRPr="002D0364" w:rsidRDefault="009A2196" w:rsidP="009A2196">
            <w:pPr>
              <w:jc w:val="both"/>
              <w:rPr>
                <w:rFonts w:eastAsia="Calibri"/>
                <w:sz w:val="20"/>
              </w:rPr>
            </w:pPr>
            <w:r w:rsidRPr="002D0364">
              <w:rPr>
                <w:rFonts w:eastAsia="Calibri"/>
                <w:sz w:val="20"/>
              </w:rPr>
              <w:t>Court of Appeal for Ontario</w:t>
            </w:r>
          </w:p>
          <w:p w:rsidR="009A2196" w:rsidRPr="002D0364" w:rsidRDefault="009A2196" w:rsidP="009A2196">
            <w:pPr>
              <w:jc w:val="both"/>
              <w:rPr>
                <w:rFonts w:eastAsia="Calibri"/>
                <w:sz w:val="20"/>
              </w:rPr>
            </w:pPr>
            <w:r w:rsidRPr="002D0364">
              <w:rPr>
                <w:rFonts w:eastAsia="Calibri"/>
                <w:sz w:val="20"/>
              </w:rPr>
              <w:t>(Laskin, Armstrong and Lang JJ.A.)</w:t>
            </w:r>
          </w:p>
          <w:p w:rsidR="009A2196" w:rsidRPr="002D0364" w:rsidRDefault="009A2196" w:rsidP="009A2196">
            <w:pPr>
              <w:jc w:val="both"/>
              <w:rPr>
                <w:rFonts w:eastAsia="Calibri"/>
                <w:sz w:val="20"/>
              </w:rPr>
            </w:pPr>
            <w:r w:rsidRPr="002D0364">
              <w:rPr>
                <w:rFonts w:eastAsia="Calibri"/>
                <w:sz w:val="20"/>
              </w:rPr>
              <w:t>Neutral citation:  2010 ONCA 468</w:t>
            </w:r>
          </w:p>
          <w:p w:rsidR="009A2196" w:rsidRPr="002D0364" w:rsidRDefault="009A2196" w:rsidP="009A2196">
            <w:pPr>
              <w:jc w:val="both"/>
              <w:rPr>
                <w:rFonts w:eastAsia="Calibri"/>
                <w:sz w:val="20"/>
              </w:rPr>
            </w:pPr>
          </w:p>
        </w:tc>
        <w:tc>
          <w:tcPr>
            <w:tcW w:w="243" w:type="pct"/>
          </w:tcPr>
          <w:p w:rsidR="009A2196" w:rsidRPr="002D0364" w:rsidRDefault="009A2196" w:rsidP="009A2196">
            <w:pPr>
              <w:jc w:val="both"/>
              <w:rPr>
                <w:rFonts w:eastAsia="Calibri"/>
                <w:sz w:val="20"/>
              </w:rPr>
            </w:pPr>
          </w:p>
        </w:tc>
        <w:tc>
          <w:tcPr>
            <w:tcW w:w="2330" w:type="pct"/>
          </w:tcPr>
          <w:p w:rsidR="009A2196" w:rsidRPr="002D0364" w:rsidRDefault="009A2196" w:rsidP="009A2196">
            <w:pPr>
              <w:jc w:val="both"/>
              <w:rPr>
                <w:rFonts w:eastAsia="Calibri"/>
                <w:sz w:val="20"/>
              </w:rPr>
            </w:pPr>
            <w:r w:rsidRPr="002D0364">
              <w:rPr>
                <w:rFonts w:eastAsia="Calibri"/>
                <w:sz w:val="20"/>
              </w:rPr>
              <w:t>Appeal allowed</w:t>
            </w:r>
          </w:p>
          <w:p w:rsidR="009A2196" w:rsidRPr="002D0364" w:rsidRDefault="009A2196" w:rsidP="009A2196">
            <w:pPr>
              <w:jc w:val="both"/>
              <w:rPr>
                <w:rFonts w:eastAsia="Calibri"/>
                <w:sz w:val="20"/>
              </w:rPr>
            </w:pPr>
          </w:p>
        </w:tc>
      </w:tr>
      <w:tr w:rsidR="009A2196" w:rsidRPr="002D0364" w:rsidTr="00862EEC">
        <w:trPr>
          <w:cantSplit/>
        </w:trPr>
        <w:tc>
          <w:tcPr>
            <w:tcW w:w="2427" w:type="pct"/>
          </w:tcPr>
          <w:p w:rsidR="009A2196" w:rsidRPr="002D0364" w:rsidRDefault="009A2196" w:rsidP="009A2196">
            <w:pPr>
              <w:jc w:val="both"/>
              <w:rPr>
                <w:rFonts w:eastAsia="Calibri"/>
                <w:sz w:val="20"/>
              </w:rPr>
            </w:pPr>
            <w:r w:rsidRPr="002D0364">
              <w:rPr>
                <w:rFonts w:eastAsia="Calibri"/>
                <w:sz w:val="20"/>
              </w:rPr>
              <w:t>September 28, 2010</w:t>
            </w:r>
          </w:p>
          <w:p w:rsidR="009A2196" w:rsidRPr="002D0364" w:rsidRDefault="009A2196" w:rsidP="009A2196">
            <w:pPr>
              <w:jc w:val="both"/>
              <w:rPr>
                <w:rFonts w:eastAsia="Calibri"/>
                <w:sz w:val="20"/>
              </w:rPr>
            </w:pPr>
            <w:r w:rsidRPr="002D0364">
              <w:rPr>
                <w:rFonts w:eastAsia="Calibri"/>
                <w:sz w:val="20"/>
              </w:rPr>
              <w:t>Supreme Court of Canada</w:t>
            </w:r>
          </w:p>
        </w:tc>
        <w:tc>
          <w:tcPr>
            <w:tcW w:w="243" w:type="pct"/>
          </w:tcPr>
          <w:p w:rsidR="009A2196" w:rsidRPr="002D0364" w:rsidRDefault="009A2196" w:rsidP="009A2196">
            <w:pPr>
              <w:jc w:val="both"/>
              <w:rPr>
                <w:rFonts w:eastAsia="Calibri"/>
                <w:sz w:val="20"/>
              </w:rPr>
            </w:pPr>
          </w:p>
        </w:tc>
        <w:tc>
          <w:tcPr>
            <w:tcW w:w="2330" w:type="pct"/>
          </w:tcPr>
          <w:p w:rsidR="009A2196" w:rsidRPr="002D0364" w:rsidRDefault="009A2196" w:rsidP="009A2196">
            <w:pPr>
              <w:jc w:val="both"/>
              <w:rPr>
                <w:rFonts w:eastAsia="Calibri"/>
                <w:sz w:val="20"/>
              </w:rPr>
            </w:pPr>
            <w:r w:rsidRPr="002D0364">
              <w:rPr>
                <w:rFonts w:eastAsia="Calibri"/>
                <w:sz w:val="20"/>
              </w:rPr>
              <w:t>Application for leave to appeal filed</w:t>
            </w:r>
          </w:p>
          <w:p w:rsidR="009A2196" w:rsidRPr="002D0364" w:rsidRDefault="009A2196" w:rsidP="009A2196">
            <w:pPr>
              <w:jc w:val="both"/>
              <w:rPr>
                <w:rFonts w:eastAsia="Calibri"/>
                <w:sz w:val="20"/>
              </w:rPr>
            </w:pPr>
          </w:p>
        </w:tc>
      </w:tr>
    </w:tbl>
    <w:p w:rsidR="00FE040D" w:rsidRPr="009A2196"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52" style="width:2in;height:1pt" o:hrpct="0" o:hralign="center" o:hrstd="t" o:hrnoshade="t" o:hr="t" fillcolor="black [3213]" stroked="f"/>
        </w:pict>
      </w:r>
    </w:p>
    <w:p w:rsidR="00FE040D" w:rsidRDefault="00FE040D" w:rsidP="00FE040D">
      <w:pPr>
        <w:rPr>
          <w:sz w:val="20"/>
          <w:szCs w:val="20"/>
          <w:lang w:val="fr-CA"/>
        </w:rPr>
      </w:pPr>
    </w:p>
    <w:p w:rsidR="00FE040D" w:rsidRDefault="00FE040D" w:rsidP="00FE040D">
      <w:pPr>
        <w:rPr>
          <w:sz w:val="20"/>
          <w:szCs w:val="20"/>
          <w:lang w:val="fr-CA"/>
        </w:rPr>
      </w:pPr>
      <w:r>
        <w:rPr>
          <w:sz w:val="20"/>
          <w:szCs w:val="20"/>
          <w:u w:val="single"/>
          <w:lang w:val="fr-CA"/>
        </w:rPr>
        <w:t>RÉSUMÉ DE L’AFFAIRE</w:t>
      </w:r>
    </w:p>
    <w:p w:rsidR="00FE040D" w:rsidRDefault="00FE040D" w:rsidP="00FE040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A2196" w:rsidRPr="00390FD4" w:rsidTr="009A2196">
        <w:tc>
          <w:tcPr>
            <w:tcW w:w="5000" w:type="pct"/>
            <w:gridSpan w:val="3"/>
          </w:tcPr>
          <w:p w:rsidR="009A2196" w:rsidRDefault="009A2196" w:rsidP="00CC6278">
            <w:pPr>
              <w:jc w:val="both"/>
              <w:rPr>
                <w:sz w:val="20"/>
                <w:lang w:val="fr-CA"/>
              </w:rPr>
            </w:pPr>
            <w:r w:rsidRPr="002D0364">
              <w:rPr>
                <w:sz w:val="20"/>
                <w:lang w:val="fr-CA"/>
              </w:rPr>
              <w:t xml:space="preserve">Droit des biens – Baux – Location à usage d’habitation – La Commission de la location immobilière a rejeté la demande de jugement statuant que la </w:t>
            </w:r>
            <w:r w:rsidRPr="002D0364">
              <w:rPr>
                <w:i/>
                <w:iCs/>
                <w:sz w:val="20"/>
                <w:lang w:val="fr-CA"/>
              </w:rPr>
              <w:t>Loi de 2006 sur la location à usage d’habitation</w:t>
            </w:r>
            <w:r w:rsidRPr="002D0364">
              <w:rPr>
                <w:sz w:val="20"/>
                <w:lang w:val="fr-CA"/>
              </w:rPr>
              <w:t xml:space="preserve"> s’appliquait à une communauté d’achat-bail des terres – Approche analytique que les tribunaux devraient utiliser pour faire la distinction entre les questions de droit et les questions mixtes de fait et de droit – En plus des quatre facteurs énoncés dans l’arrêt </w:t>
            </w:r>
            <w:r w:rsidRPr="002D0364">
              <w:rPr>
                <w:i/>
                <w:iCs/>
                <w:sz w:val="20"/>
                <w:lang w:val="fr-CA"/>
              </w:rPr>
              <w:t>Dunsmuir c. Nouveau-Brunswick</w:t>
            </w:r>
            <w:r w:rsidRPr="002D0364">
              <w:rPr>
                <w:sz w:val="20"/>
                <w:lang w:val="fr-CA"/>
              </w:rPr>
              <w:t xml:space="preserve"> [2008] 1 R.C.S. 190, les tribunaux peuvent-ils considérer le processus de raisonnement du tribunal administratif en statuant sur la norme de contrôle? – Manière de définir l’expression « résidence secondaire de loisir » aux termes de la loi provinciale sur la location à usage d’habitation – </w:t>
            </w:r>
            <w:r w:rsidRPr="002D0364">
              <w:rPr>
                <w:i/>
                <w:iCs/>
                <w:sz w:val="20"/>
                <w:lang w:val="fr-CA"/>
              </w:rPr>
              <w:t>Loi de 2006 sur la location à usage d’habitation</w:t>
            </w:r>
            <w:r w:rsidRPr="002D0364">
              <w:rPr>
                <w:sz w:val="20"/>
                <w:lang w:val="fr-CA"/>
              </w:rPr>
              <w:t>, L.O. 2006, ch. 17.</w:t>
            </w:r>
          </w:p>
          <w:p w:rsidR="00862EEC" w:rsidRPr="002D0364" w:rsidRDefault="00862EEC" w:rsidP="00CC6278">
            <w:pPr>
              <w:jc w:val="both"/>
              <w:rPr>
                <w:sz w:val="20"/>
                <w:lang w:val="fr-CA"/>
              </w:rPr>
            </w:pPr>
          </w:p>
        </w:tc>
      </w:tr>
      <w:tr w:rsidR="009A2196" w:rsidRPr="002D0364" w:rsidTr="009A2196">
        <w:tc>
          <w:tcPr>
            <w:tcW w:w="5000" w:type="pct"/>
            <w:gridSpan w:val="3"/>
          </w:tcPr>
          <w:p w:rsidR="009A2196" w:rsidRPr="002D0364" w:rsidRDefault="009A2196" w:rsidP="00CC6278">
            <w:pPr>
              <w:jc w:val="both"/>
              <w:rPr>
                <w:sz w:val="20"/>
                <w:lang w:val="fr-CA"/>
              </w:rPr>
            </w:pPr>
            <w:r w:rsidRPr="002D0364">
              <w:rPr>
                <w:sz w:val="20"/>
                <w:lang w:val="fr-CA"/>
              </w:rPr>
              <w:t xml:space="preserve">Les intimés ont loué des parcelles de terrain de la demanderesse Algoma sur lesquelles ils ont construit des chalets ou des « camps ».  Certains lots sont accessibles par des chemins forestiers ou par chemin de fer, mais l’accès à la plupart des lots est par voie de véhicules tout-terrain ou embarcation. Algoma a augmenté considérablement le loyer des lots et a cherché à modifier les conditions et la manière dont les intimés détenaient leur intérêt à l’égard des terrains. Les intimés ont réagi en sollicitant une ordonnance de la Commission de la location immobilière selon laquelle la </w:t>
            </w:r>
            <w:r w:rsidRPr="002D0364">
              <w:rPr>
                <w:i/>
                <w:iCs/>
                <w:sz w:val="20"/>
                <w:lang w:val="fr-CA"/>
              </w:rPr>
              <w:t>Loi de 2006 sur la location à usage d’habitation</w:t>
            </w:r>
            <w:r w:rsidRPr="002D0364">
              <w:rPr>
                <w:sz w:val="20"/>
                <w:lang w:val="fr-CA"/>
              </w:rPr>
              <w:t xml:space="preserve"> (la </w:t>
            </w:r>
            <w:r w:rsidRPr="002D0364">
              <w:rPr>
                <w:i/>
                <w:iCs/>
                <w:sz w:val="20"/>
                <w:lang w:val="fr-CA"/>
              </w:rPr>
              <w:t>Loi</w:t>
            </w:r>
            <w:r w:rsidRPr="002D0364">
              <w:rPr>
                <w:sz w:val="20"/>
                <w:lang w:val="fr-CA"/>
              </w:rPr>
              <w:t xml:space="preserve">) s’appliquait aux terrains de camping. Les intimés auraient donc droit au maintien dans les lieux et au contrôle des augmentations des loyers. Ils n’ont pas demandé l’application de la </w:t>
            </w:r>
            <w:r w:rsidRPr="002D0364">
              <w:rPr>
                <w:i/>
                <w:iCs/>
                <w:sz w:val="20"/>
                <w:lang w:val="fr-CA"/>
              </w:rPr>
              <w:t>Loi</w:t>
            </w:r>
            <w:r w:rsidRPr="002D0364">
              <w:rPr>
                <w:sz w:val="20"/>
                <w:lang w:val="fr-CA"/>
              </w:rPr>
              <w:t xml:space="preserve"> au complet, mais ont demandé plutôt qu’Algoma soit exemptée de bon nombre des obligations onéreuses normalement imposées aux locateurs en vertu de la loi. La demande des intimés a été rejetée.</w:t>
            </w:r>
          </w:p>
          <w:p w:rsidR="009A2196" w:rsidRPr="002D0364" w:rsidRDefault="009A2196" w:rsidP="00CC6278">
            <w:pPr>
              <w:jc w:val="both"/>
              <w:rPr>
                <w:sz w:val="20"/>
                <w:lang w:val="fr-CA"/>
              </w:rPr>
            </w:pPr>
          </w:p>
        </w:tc>
      </w:tr>
      <w:tr w:rsidR="009A2196" w:rsidRPr="002D0364" w:rsidTr="009A2196">
        <w:tc>
          <w:tcPr>
            <w:tcW w:w="2427" w:type="pct"/>
          </w:tcPr>
          <w:p w:rsidR="009A2196" w:rsidRPr="002D0364" w:rsidRDefault="009A2196" w:rsidP="009A2196">
            <w:pPr>
              <w:rPr>
                <w:sz w:val="20"/>
                <w:lang w:val="fr-CA"/>
              </w:rPr>
            </w:pPr>
            <w:r w:rsidRPr="002D0364">
              <w:rPr>
                <w:sz w:val="20"/>
                <w:lang w:val="fr-CA"/>
              </w:rPr>
              <w:t>5 janvier 2009</w:t>
            </w:r>
          </w:p>
          <w:p w:rsidR="009A2196" w:rsidRPr="002D0364" w:rsidRDefault="009A2196" w:rsidP="009A2196">
            <w:pPr>
              <w:rPr>
                <w:sz w:val="20"/>
                <w:lang w:val="fr-CA"/>
              </w:rPr>
            </w:pPr>
            <w:r w:rsidRPr="002D0364">
              <w:rPr>
                <w:sz w:val="20"/>
                <w:lang w:val="fr-CA"/>
              </w:rPr>
              <w:t>Cour supérieure de justice de l’Ontario, Cour divisionnaire</w:t>
            </w:r>
          </w:p>
          <w:p w:rsidR="009A2196" w:rsidRPr="002D0364" w:rsidRDefault="009A2196" w:rsidP="009A2196">
            <w:pPr>
              <w:rPr>
                <w:sz w:val="20"/>
              </w:rPr>
            </w:pPr>
            <w:r w:rsidRPr="002D0364">
              <w:rPr>
                <w:sz w:val="20"/>
              </w:rPr>
              <w:t>(Juges Wright, Heeney et Pierce)</w:t>
            </w:r>
          </w:p>
          <w:p w:rsidR="009A2196" w:rsidRPr="002D0364" w:rsidRDefault="009A2196" w:rsidP="009A2196">
            <w:pPr>
              <w:rPr>
                <w:sz w:val="20"/>
              </w:rPr>
            </w:pPr>
          </w:p>
        </w:tc>
        <w:tc>
          <w:tcPr>
            <w:tcW w:w="243" w:type="pct"/>
          </w:tcPr>
          <w:p w:rsidR="009A2196" w:rsidRPr="002D0364" w:rsidRDefault="009A2196" w:rsidP="009A2196">
            <w:pPr>
              <w:rPr>
                <w:sz w:val="20"/>
              </w:rPr>
            </w:pPr>
          </w:p>
        </w:tc>
        <w:tc>
          <w:tcPr>
            <w:tcW w:w="2330" w:type="pct"/>
          </w:tcPr>
          <w:p w:rsidR="009A2196" w:rsidRPr="002D0364" w:rsidRDefault="009A2196" w:rsidP="009A2196">
            <w:pPr>
              <w:rPr>
                <w:sz w:val="20"/>
                <w:lang w:val="fr-CA"/>
              </w:rPr>
            </w:pPr>
            <w:r w:rsidRPr="002D0364">
              <w:rPr>
                <w:sz w:val="20"/>
                <w:lang w:val="fr-CA"/>
              </w:rPr>
              <w:t>Appel rejeté</w:t>
            </w:r>
          </w:p>
          <w:p w:rsidR="009A2196" w:rsidRPr="002D0364" w:rsidRDefault="009A2196" w:rsidP="009A2196">
            <w:pPr>
              <w:rPr>
                <w:sz w:val="20"/>
                <w:lang w:val="fr-CA"/>
              </w:rPr>
            </w:pPr>
          </w:p>
        </w:tc>
      </w:tr>
      <w:tr w:rsidR="009A2196" w:rsidRPr="002D0364" w:rsidTr="009A2196">
        <w:tc>
          <w:tcPr>
            <w:tcW w:w="2427" w:type="pct"/>
          </w:tcPr>
          <w:p w:rsidR="009A2196" w:rsidRPr="002D0364" w:rsidRDefault="009A2196" w:rsidP="009A2196">
            <w:pPr>
              <w:rPr>
                <w:sz w:val="20"/>
                <w:lang w:val="fr-CA"/>
              </w:rPr>
            </w:pPr>
            <w:r w:rsidRPr="002D0364">
              <w:rPr>
                <w:sz w:val="20"/>
                <w:lang w:val="fr-CA"/>
              </w:rPr>
              <w:t>29 juin 2010</w:t>
            </w:r>
          </w:p>
          <w:p w:rsidR="009A2196" w:rsidRPr="002D0364" w:rsidRDefault="009A2196" w:rsidP="009A2196">
            <w:pPr>
              <w:rPr>
                <w:sz w:val="20"/>
                <w:lang w:val="fr-CA"/>
              </w:rPr>
            </w:pPr>
            <w:r w:rsidRPr="002D0364">
              <w:rPr>
                <w:sz w:val="20"/>
                <w:lang w:val="fr-CA"/>
              </w:rPr>
              <w:t>Cour d’appel de l’Ontario</w:t>
            </w:r>
          </w:p>
          <w:p w:rsidR="009A2196" w:rsidRPr="002D0364" w:rsidRDefault="009A2196" w:rsidP="009A2196">
            <w:pPr>
              <w:rPr>
                <w:sz w:val="20"/>
                <w:lang w:val="fr-CA"/>
              </w:rPr>
            </w:pPr>
            <w:r w:rsidRPr="002D0364">
              <w:rPr>
                <w:sz w:val="20"/>
                <w:lang w:val="fr-CA"/>
              </w:rPr>
              <w:t>(Juges Laskin, Armstrong et Lang)</w:t>
            </w:r>
          </w:p>
          <w:p w:rsidR="009A2196" w:rsidRPr="002D0364" w:rsidRDefault="009A2196" w:rsidP="009A2196">
            <w:pPr>
              <w:rPr>
                <w:sz w:val="20"/>
                <w:lang w:val="fr-CA"/>
              </w:rPr>
            </w:pPr>
            <w:r w:rsidRPr="002D0364">
              <w:rPr>
                <w:sz w:val="20"/>
                <w:lang w:val="fr-CA"/>
              </w:rPr>
              <w:t>Référence neutre :  2010 ONCA 468</w:t>
            </w:r>
          </w:p>
          <w:p w:rsidR="009A2196" w:rsidRPr="002D0364" w:rsidRDefault="009A2196" w:rsidP="009A2196">
            <w:pPr>
              <w:rPr>
                <w:sz w:val="20"/>
                <w:lang w:val="fr-CA"/>
              </w:rPr>
            </w:pPr>
          </w:p>
        </w:tc>
        <w:tc>
          <w:tcPr>
            <w:tcW w:w="243" w:type="pct"/>
          </w:tcPr>
          <w:p w:rsidR="009A2196" w:rsidRPr="002D0364" w:rsidRDefault="009A2196" w:rsidP="009A2196">
            <w:pPr>
              <w:rPr>
                <w:sz w:val="20"/>
                <w:lang w:val="fr-CA"/>
              </w:rPr>
            </w:pPr>
          </w:p>
        </w:tc>
        <w:tc>
          <w:tcPr>
            <w:tcW w:w="2330" w:type="pct"/>
          </w:tcPr>
          <w:p w:rsidR="009A2196" w:rsidRPr="002D0364" w:rsidRDefault="009A2196" w:rsidP="009A2196">
            <w:pPr>
              <w:rPr>
                <w:sz w:val="20"/>
                <w:lang w:val="fr-CA"/>
              </w:rPr>
            </w:pPr>
            <w:r w:rsidRPr="002D0364">
              <w:rPr>
                <w:sz w:val="20"/>
                <w:lang w:val="fr-CA"/>
              </w:rPr>
              <w:t>Appel accueilli</w:t>
            </w:r>
          </w:p>
          <w:p w:rsidR="009A2196" w:rsidRPr="002D0364" w:rsidRDefault="009A2196" w:rsidP="009A2196">
            <w:pPr>
              <w:rPr>
                <w:sz w:val="20"/>
                <w:lang w:val="fr-CA"/>
              </w:rPr>
            </w:pPr>
          </w:p>
        </w:tc>
      </w:tr>
      <w:tr w:rsidR="009A2196" w:rsidRPr="002D0364" w:rsidTr="009A2196">
        <w:tc>
          <w:tcPr>
            <w:tcW w:w="2427" w:type="pct"/>
          </w:tcPr>
          <w:p w:rsidR="009A2196" w:rsidRPr="002D0364" w:rsidRDefault="009A2196" w:rsidP="009A2196">
            <w:pPr>
              <w:rPr>
                <w:sz w:val="20"/>
                <w:lang w:val="fr-CA"/>
              </w:rPr>
            </w:pPr>
            <w:r w:rsidRPr="002D0364">
              <w:rPr>
                <w:sz w:val="20"/>
                <w:lang w:val="fr-CA"/>
              </w:rPr>
              <w:t>28 septembre 2010</w:t>
            </w:r>
          </w:p>
          <w:p w:rsidR="009A2196" w:rsidRPr="002D0364" w:rsidRDefault="009A2196" w:rsidP="009A2196">
            <w:pPr>
              <w:rPr>
                <w:sz w:val="20"/>
                <w:lang w:val="fr-CA"/>
              </w:rPr>
            </w:pPr>
            <w:r w:rsidRPr="002D0364">
              <w:rPr>
                <w:sz w:val="20"/>
                <w:lang w:val="fr-CA"/>
              </w:rPr>
              <w:t>Cour suprême du Canada</w:t>
            </w:r>
          </w:p>
        </w:tc>
        <w:tc>
          <w:tcPr>
            <w:tcW w:w="243" w:type="pct"/>
          </w:tcPr>
          <w:p w:rsidR="009A2196" w:rsidRPr="002D0364" w:rsidRDefault="009A2196" w:rsidP="009A2196">
            <w:pPr>
              <w:rPr>
                <w:sz w:val="20"/>
                <w:lang w:val="fr-CA"/>
              </w:rPr>
            </w:pPr>
          </w:p>
        </w:tc>
        <w:tc>
          <w:tcPr>
            <w:tcW w:w="2330" w:type="pct"/>
          </w:tcPr>
          <w:p w:rsidR="009A2196" w:rsidRPr="002D0364" w:rsidRDefault="009A2196" w:rsidP="009A2196">
            <w:pPr>
              <w:rPr>
                <w:sz w:val="20"/>
                <w:lang w:val="fr-CA"/>
              </w:rPr>
            </w:pPr>
            <w:r w:rsidRPr="002D0364">
              <w:rPr>
                <w:sz w:val="20"/>
                <w:lang w:val="fr-CA"/>
              </w:rPr>
              <w:t>Demande d’autorisation d’appel, déposée</w:t>
            </w:r>
          </w:p>
          <w:p w:rsidR="009A2196" w:rsidRPr="002D0364" w:rsidRDefault="009A2196" w:rsidP="009A2196">
            <w:pPr>
              <w:rPr>
                <w:sz w:val="20"/>
                <w:lang w:val="fr-CA"/>
              </w:rPr>
            </w:pPr>
          </w:p>
        </w:tc>
      </w:tr>
    </w:tbl>
    <w:p w:rsidR="00FE040D" w:rsidRPr="00FE040D" w:rsidRDefault="00FE040D" w:rsidP="00FE040D">
      <w:pPr>
        <w:rPr>
          <w:sz w:val="20"/>
          <w:szCs w:val="20"/>
          <w:lang w:val="fr-CA"/>
        </w:rPr>
      </w:pPr>
    </w:p>
    <w:p w:rsidR="00FE040D" w:rsidRDefault="003B0A92" w:rsidP="00FE040D">
      <w:pPr>
        <w:rPr>
          <w:sz w:val="20"/>
          <w:szCs w:val="20"/>
          <w:lang w:val="fr-CA"/>
        </w:rPr>
      </w:pPr>
      <w:r w:rsidRPr="003B0A92">
        <w:rPr>
          <w:sz w:val="20"/>
          <w:szCs w:val="20"/>
          <w:lang w:val="fr-CA"/>
        </w:rPr>
        <w:pict>
          <v:rect id="_x0000_i1053" style="width:2in;height:1pt" o:hrpct="0" o:hralign="center" o:hrstd="t" o:hrnoshade="t" o:hr="t" fillcolor="black [3213]" stroked="f"/>
        </w:pict>
      </w:r>
    </w:p>
    <w:p w:rsidR="00FE040D" w:rsidRDefault="00FE040D" w:rsidP="00FE040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B6AAD" w:rsidRPr="00390FD4" w:rsidTr="002D6103">
        <w:trPr>
          <w:cantSplit/>
        </w:trPr>
        <w:tc>
          <w:tcPr>
            <w:tcW w:w="1458" w:type="dxa"/>
          </w:tcPr>
          <w:p w:rsidR="003B6AAD" w:rsidRPr="003B6AAD" w:rsidRDefault="003B6AAD" w:rsidP="002D6103">
            <w:pPr>
              <w:rPr>
                <w:sz w:val="20"/>
                <w:szCs w:val="20"/>
              </w:rPr>
            </w:pPr>
            <w:r w:rsidRPr="003B6AAD">
              <w:rPr>
                <w:rStyle w:val="SCCFileNumberChar"/>
                <w:sz w:val="20"/>
                <w:szCs w:val="20"/>
              </w:rPr>
              <w:t>33897</w:t>
            </w:r>
          </w:p>
          <w:p w:rsidR="003B6AAD" w:rsidRPr="003B6AAD" w:rsidRDefault="003B6AAD" w:rsidP="002D6103">
            <w:pPr>
              <w:rPr>
                <w:b/>
                <w:sz w:val="20"/>
                <w:szCs w:val="20"/>
                <w:lang w:val="fr-CA"/>
              </w:rPr>
            </w:pPr>
          </w:p>
        </w:tc>
        <w:tc>
          <w:tcPr>
            <w:tcW w:w="8118" w:type="dxa"/>
          </w:tcPr>
          <w:p w:rsidR="003B6AAD" w:rsidRPr="003B6AAD" w:rsidRDefault="003B6AAD" w:rsidP="002D6103">
            <w:pPr>
              <w:rPr>
                <w:sz w:val="20"/>
                <w:szCs w:val="20"/>
                <w:lang w:val="fr-CA"/>
              </w:rPr>
            </w:pPr>
            <w:r w:rsidRPr="003B6AAD">
              <w:rPr>
                <w:rStyle w:val="SCCLsocChar"/>
                <w:sz w:val="20"/>
                <w:szCs w:val="20"/>
              </w:rPr>
              <w:t>Sa Majesté la Reine c. Omar Riahi</w:t>
            </w:r>
            <w:r w:rsidRPr="003B6AAD">
              <w:rPr>
                <w:sz w:val="20"/>
                <w:szCs w:val="20"/>
                <w:lang w:val="fr-CA"/>
              </w:rPr>
              <w:t xml:space="preserve"> (Qc) (Criminelle) (Autorisation)</w:t>
            </w:r>
          </w:p>
          <w:p w:rsidR="003B6AAD" w:rsidRPr="003B6AAD" w:rsidRDefault="003B6AAD" w:rsidP="002D6103">
            <w:pPr>
              <w:rPr>
                <w:sz w:val="20"/>
                <w:szCs w:val="20"/>
                <w:lang w:val="fr-CA"/>
              </w:rPr>
            </w:pPr>
          </w:p>
        </w:tc>
      </w:tr>
      <w:tr w:rsidR="003B6AAD" w:rsidRPr="00390FD4" w:rsidTr="002D6103">
        <w:trPr>
          <w:cantSplit/>
        </w:trPr>
        <w:tc>
          <w:tcPr>
            <w:tcW w:w="1458" w:type="dxa"/>
          </w:tcPr>
          <w:p w:rsidR="003B6AAD" w:rsidRPr="003B6AAD" w:rsidRDefault="003B6AAD" w:rsidP="002D6103">
            <w:pPr>
              <w:rPr>
                <w:sz w:val="20"/>
                <w:szCs w:val="20"/>
              </w:rPr>
            </w:pPr>
            <w:r w:rsidRPr="003B6AAD">
              <w:rPr>
                <w:sz w:val="20"/>
                <w:szCs w:val="20"/>
              </w:rPr>
              <w:t>Coram :</w:t>
            </w:r>
          </w:p>
        </w:tc>
        <w:tc>
          <w:tcPr>
            <w:tcW w:w="8118" w:type="dxa"/>
          </w:tcPr>
          <w:p w:rsidR="003B6AAD" w:rsidRPr="003B6AAD" w:rsidRDefault="003B6AAD" w:rsidP="002D6103">
            <w:pPr>
              <w:rPr>
                <w:sz w:val="20"/>
                <w:szCs w:val="20"/>
                <w:lang w:val="fr-CA"/>
              </w:rPr>
            </w:pPr>
            <w:r w:rsidRPr="003B6AAD">
              <w:rPr>
                <w:rStyle w:val="SCCCoramChar"/>
                <w:sz w:val="20"/>
                <w:szCs w:val="20"/>
              </w:rPr>
              <w:t>Les juges LeBel, Deschamps et Charron</w:t>
            </w:r>
          </w:p>
          <w:p w:rsidR="003B6AAD" w:rsidRPr="003B6AAD" w:rsidRDefault="003B6AAD" w:rsidP="002D6103">
            <w:pPr>
              <w:rPr>
                <w:sz w:val="20"/>
                <w:szCs w:val="20"/>
                <w:u w:val="single"/>
                <w:lang w:val="fr-CA"/>
              </w:rPr>
            </w:pPr>
          </w:p>
        </w:tc>
      </w:tr>
      <w:tr w:rsidR="003B6AAD" w:rsidRPr="003B6AAD" w:rsidTr="002D6103">
        <w:trPr>
          <w:cantSplit/>
        </w:trPr>
        <w:tc>
          <w:tcPr>
            <w:tcW w:w="9576" w:type="dxa"/>
            <w:gridSpan w:val="2"/>
          </w:tcPr>
          <w:p w:rsidR="003B6AAD" w:rsidRPr="003B6AAD" w:rsidRDefault="003B6AAD" w:rsidP="002D6103">
            <w:pPr>
              <w:pStyle w:val="SCCShortJudgment"/>
              <w:rPr>
                <w:szCs w:val="20"/>
                <w:lang w:val="fr-CA"/>
              </w:rPr>
            </w:pPr>
            <w:r w:rsidRPr="003B6AAD">
              <w:rPr>
                <w:szCs w:val="20"/>
                <w:lang w:val="fr-CA"/>
              </w:rPr>
              <w:lastRenderedPageBreak/>
              <w:t>La demande d’autorisation d’appel de l’arrêt de la Cour d’appel du Québec (Montréal), numéro 500-10-004581-102, daté du 3 août 2010, est rejetée sans dépens</w:t>
            </w:r>
          </w:p>
          <w:p w:rsidR="003B6AAD" w:rsidRPr="003B6AAD" w:rsidRDefault="003B6AAD" w:rsidP="002D6103">
            <w:pPr>
              <w:pStyle w:val="SCCShortJudgment"/>
              <w:ind w:firstLine="0"/>
              <w:rPr>
                <w:szCs w:val="20"/>
                <w:lang w:val="fr-CA"/>
              </w:rPr>
            </w:pPr>
          </w:p>
          <w:p w:rsidR="003B6AAD" w:rsidRPr="003B6AAD" w:rsidRDefault="003B6AAD" w:rsidP="003B6AAD">
            <w:pPr>
              <w:pStyle w:val="SCCShortJudgment"/>
              <w:rPr>
                <w:szCs w:val="20"/>
              </w:rPr>
            </w:pPr>
            <w:r w:rsidRPr="003B6AAD">
              <w:rPr>
                <w:szCs w:val="20"/>
              </w:rPr>
              <w:t xml:space="preserve">The application for leave to appeal from the judgment of the Court of Appeal of Quebec (Montréal), Number 500-10-004581-102, dated August 3, 2010, is dismissed without costs. </w:t>
            </w:r>
          </w:p>
        </w:tc>
      </w:tr>
    </w:tbl>
    <w:p w:rsidR="003B6AAD" w:rsidRPr="003B6AAD" w:rsidRDefault="003B6AAD" w:rsidP="00FE040D">
      <w:pPr>
        <w:rPr>
          <w:sz w:val="20"/>
          <w:szCs w:val="20"/>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92186" w:rsidRPr="002D0364" w:rsidTr="00CC6278">
        <w:tc>
          <w:tcPr>
            <w:tcW w:w="5000" w:type="pct"/>
            <w:gridSpan w:val="3"/>
          </w:tcPr>
          <w:p w:rsidR="00F92186" w:rsidRPr="002D0364" w:rsidRDefault="00F92186" w:rsidP="00CC6278">
            <w:pPr>
              <w:jc w:val="both"/>
              <w:rPr>
                <w:rFonts w:eastAsia="Calibri"/>
                <w:sz w:val="20"/>
              </w:rPr>
            </w:pPr>
            <w:r w:rsidRPr="002D0364">
              <w:rPr>
                <w:rFonts w:eastAsia="Calibri"/>
                <w:sz w:val="20"/>
              </w:rPr>
              <w:t xml:space="preserve">Criminal law – Sentencing – Sentencing principles – Sentence to be similar to other sentences imposed in similar circumstances – Extent to which sentences imposed for given offence may vary from one region of country to another – </w:t>
            </w:r>
            <w:r w:rsidRPr="002D0364">
              <w:rPr>
                <w:rFonts w:eastAsia="Calibri"/>
                <w:i/>
                <w:sz w:val="20"/>
              </w:rPr>
              <w:t>Criminal Code</w:t>
            </w:r>
            <w:r w:rsidRPr="002D0364">
              <w:rPr>
                <w:rFonts w:eastAsia="Calibri"/>
                <w:sz w:val="20"/>
              </w:rPr>
              <w:t>, R.S.C. 1985, c. C</w:t>
            </w:r>
            <w:r w:rsidRPr="002D0364">
              <w:rPr>
                <w:rFonts w:eastAsia="Calibri"/>
                <w:sz w:val="20"/>
              </w:rPr>
              <w:noBreakHyphen/>
              <w:t>46, s. 718.2.</w:t>
            </w:r>
          </w:p>
        </w:tc>
      </w:tr>
      <w:tr w:rsidR="00F92186" w:rsidRPr="002D0364" w:rsidTr="00CC6278">
        <w:tc>
          <w:tcPr>
            <w:tcW w:w="5000" w:type="pct"/>
            <w:gridSpan w:val="3"/>
          </w:tcPr>
          <w:p w:rsidR="00F92186" w:rsidRPr="002D0364" w:rsidRDefault="00F92186" w:rsidP="00CC6278">
            <w:pPr>
              <w:jc w:val="both"/>
              <w:rPr>
                <w:rFonts w:eastAsia="Calibri"/>
                <w:sz w:val="20"/>
              </w:rPr>
            </w:pPr>
          </w:p>
        </w:tc>
      </w:tr>
      <w:tr w:rsidR="00F92186" w:rsidRPr="002D0364" w:rsidTr="00CC6278">
        <w:tc>
          <w:tcPr>
            <w:tcW w:w="5000" w:type="pct"/>
            <w:gridSpan w:val="3"/>
          </w:tcPr>
          <w:p w:rsidR="00F92186" w:rsidRPr="002D0364" w:rsidRDefault="00F92186" w:rsidP="00CC6278">
            <w:pPr>
              <w:jc w:val="both"/>
              <w:rPr>
                <w:rFonts w:eastAsia="Calibri"/>
                <w:sz w:val="20"/>
              </w:rPr>
            </w:pPr>
            <w:r w:rsidRPr="002D0364">
              <w:rPr>
                <w:rFonts w:eastAsia="Calibri"/>
                <w:sz w:val="20"/>
              </w:rPr>
              <w:t>The Respondent, Mr. Riahi, was charged following Operation Colisée, an anti</w:t>
            </w:r>
            <w:r w:rsidRPr="002D0364">
              <w:rPr>
                <w:rFonts w:eastAsia="Calibri"/>
                <w:sz w:val="20"/>
              </w:rPr>
              <w:noBreakHyphen/>
              <w:t xml:space="preserve">mafia operation that resulted in the arrest of more than 100 individuals in November 2006.  He pleaded guilty to four counts: bribery of a customs officer (s. 120 </w:t>
            </w:r>
            <w:r w:rsidRPr="002D0364">
              <w:rPr>
                <w:rFonts w:eastAsia="Calibri"/>
                <w:i/>
                <w:sz w:val="20"/>
              </w:rPr>
              <w:t>Criminal Code</w:t>
            </w:r>
            <w:r w:rsidRPr="002D0364">
              <w:rPr>
                <w:rFonts w:eastAsia="Calibri"/>
                <w:sz w:val="20"/>
              </w:rPr>
              <w:t xml:space="preserve">), bribery for the benefit of a criminal organization (s. 467.12 </w:t>
            </w:r>
            <w:r w:rsidRPr="002D0364">
              <w:rPr>
                <w:rFonts w:eastAsia="Calibri"/>
                <w:i/>
                <w:sz w:val="20"/>
              </w:rPr>
              <w:t>Criminal Code</w:t>
            </w:r>
            <w:r w:rsidRPr="002D0364">
              <w:rPr>
                <w:rFonts w:eastAsia="Calibri"/>
                <w:sz w:val="20"/>
              </w:rPr>
              <w:t xml:space="preserve">), conspiracy to import and possess cocaine for the purpose of trafficking (s. 465 </w:t>
            </w:r>
            <w:r w:rsidRPr="002D0364">
              <w:rPr>
                <w:rFonts w:eastAsia="Calibri"/>
                <w:i/>
                <w:sz w:val="20"/>
              </w:rPr>
              <w:t>Criminal Code</w:t>
            </w:r>
            <w:r w:rsidRPr="002D0364">
              <w:rPr>
                <w:rFonts w:eastAsia="Calibri"/>
                <w:sz w:val="20"/>
              </w:rPr>
              <w:t xml:space="preserve">) and conspiracy for the benefit of a criminal organization (s. 467.12 </w:t>
            </w:r>
            <w:r w:rsidRPr="002D0364">
              <w:rPr>
                <w:rFonts w:eastAsia="Calibri"/>
                <w:i/>
                <w:sz w:val="20"/>
              </w:rPr>
              <w:t>Criminal Code</w:t>
            </w:r>
            <w:r w:rsidRPr="002D0364">
              <w:rPr>
                <w:rFonts w:eastAsia="Calibri"/>
                <w:sz w:val="20"/>
              </w:rPr>
              <w:t>).  He was given an aggregate sentence of three years in a penitentiary even though the Crown had asked for an aggregate sentence of ten years’ imprisonment.  On appeal, the Crown argued mainly that the judge had attached too much importance to the rehabilitation factor and not enough importance to the principle that a sentence should be similar to other sentences imposed in similar circumstances.  The Court of Appeal dismissed the appeal.</w:t>
            </w:r>
          </w:p>
          <w:p w:rsidR="00F92186" w:rsidRPr="002D0364" w:rsidRDefault="00F92186" w:rsidP="00CC6278">
            <w:pPr>
              <w:jc w:val="both"/>
              <w:rPr>
                <w:rFonts w:eastAsia="Calibri"/>
                <w:sz w:val="20"/>
              </w:rPr>
            </w:pP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t>January 27, 2010</w:t>
            </w:r>
          </w:p>
          <w:p w:rsidR="00F92186" w:rsidRPr="002D0364" w:rsidRDefault="00F92186" w:rsidP="00CC6278">
            <w:pPr>
              <w:jc w:val="both"/>
              <w:rPr>
                <w:rFonts w:eastAsia="Calibri"/>
                <w:sz w:val="20"/>
              </w:rPr>
            </w:pPr>
            <w:r w:rsidRPr="002D0364">
              <w:rPr>
                <w:rFonts w:eastAsia="Calibri"/>
                <w:sz w:val="20"/>
              </w:rPr>
              <w:t>Court of Québec</w:t>
            </w:r>
          </w:p>
          <w:p w:rsidR="00F92186" w:rsidRPr="002D0364" w:rsidRDefault="00F92186" w:rsidP="00CC6278">
            <w:pPr>
              <w:jc w:val="both"/>
              <w:rPr>
                <w:rFonts w:eastAsia="Calibri"/>
                <w:sz w:val="20"/>
              </w:rPr>
            </w:pPr>
            <w:r w:rsidRPr="002D0364">
              <w:rPr>
                <w:rFonts w:eastAsia="Calibri"/>
                <w:sz w:val="20"/>
              </w:rPr>
              <w:t>(Judge Millette)</w:t>
            </w:r>
          </w:p>
          <w:p w:rsidR="00F92186" w:rsidRPr="002D0364" w:rsidRDefault="00F92186" w:rsidP="00CC6278">
            <w:pPr>
              <w:jc w:val="both"/>
              <w:rPr>
                <w:rFonts w:eastAsia="Calibri"/>
                <w:sz w:val="20"/>
              </w:rPr>
            </w:pPr>
            <w:r w:rsidRPr="002D0364">
              <w:rPr>
                <w:rFonts w:eastAsia="Calibri"/>
                <w:sz w:val="20"/>
              </w:rPr>
              <w:t>2010 QCCQ 5275</w:t>
            </w:r>
          </w:p>
          <w:p w:rsidR="00F92186" w:rsidRPr="002D0364" w:rsidRDefault="00F92186" w:rsidP="00CC6278">
            <w:pPr>
              <w:jc w:val="both"/>
              <w:rPr>
                <w:rFonts w:eastAsia="Calibri"/>
                <w:sz w:val="20"/>
              </w:rPr>
            </w:pPr>
          </w:p>
        </w:tc>
        <w:tc>
          <w:tcPr>
            <w:tcW w:w="243" w:type="pct"/>
          </w:tcPr>
          <w:p w:rsidR="00F92186" w:rsidRPr="002D0364" w:rsidRDefault="00F92186" w:rsidP="00CC6278">
            <w:pPr>
              <w:jc w:val="both"/>
              <w:rPr>
                <w:rFonts w:eastAsia="Calibri"/>
                <w:sz w:val="20"/>
              </w:rPr>
            </w:pPr>
          </w:p>
        </w:tc>
        <w:tc>
          <w:tcPr>
            <w:tcW w:w="2330" w:type="pct"/>
          </w:tcPr>
          <w:p w:rsidR="00F92186" w:rsidRPr="002D0364" w:rsidRDefault="00F92186" w:rsidP="00CC6278">
            <w:pPr>
              <w:jc w:val="both"/>
              <w:rPr>
                <w:rFonts w:eastAsia="Calibri"/>
                <w:sz w:val="20"/>
              </w:rPr>
            </w:pPr>
            <w:r w:rsidRPr="002D0364">
              <w:rPr>
                <w:rFonts w:eastAsia="Calibri"/>
                <w:sz w:val="20"/>
              </w:rPr>
              <w:t xml:space="preserve">Respondent given aggregate sentence of three years’ imprisonment after pleading guilty to bribery of customs officer (s. 120 </w:t>
            </w:r>
            <w:r w:rsidRPr="002D0364">
              <w:rPr>
                <w:rFonts w:eastAsia="Calibri"/>
                <w:i/>
                <w:sz w:val="20"/>
              </w:rPr>
              <w:t>Criminal Code</w:t>
            </w:r>
            <w:r w:rsidRPr="002D0364">
              <w:rPr>
                <w:rFonts w:eastAsia="Calibri"/>
                <w:sz w:val="20"/>
              </w:rPr>
              <w:t xml:space="preserve">), bribery for benefit of criminal organization (s. 467.12 </w:t>
            </w:r>
            <w:r w:rsidRPr="002D0364">
              <w:rPr>
                <w:rFonts w:eastAsia="Calibri"/>
                <w:i/>
                <w:sz w:val="20"/>
              </w:rPr>
              <w:t>Criminal Code</w:t>
            </w:r>
            <w:r w:rsidRPr="002D0364">
              <w:rPr>
                <w:rFonts w:eastAsia="Calibri"/>
                <w:sz w:val="20"/>
              </w:rPr>
              <w:t xml:space="preserve">), conspiracy to import and possess cocaine for purpose of trafficking (s. 465 </w:t>
            </w:r>
            <w:r w:rsidRPr="002D0364">
              <w:rPr>
                <w:rFonts w:eastAsia="Calibri"/>
                <w:i/>
                <w:sz w:val="20"/>
              </w:rPr>
              <w:t>Criminal Code</w:t>
            </w:r>
            <w:r w:rsidRPr="002D0364">
              <w:rPr>
                <w:rFonts w:eastAsia="Calibri"/>
                <w:sz w:val="20"/>
              </w:rPr>
              <w:t xml:space="preserve">) and conspiracy for benefit of criminal organization (s. 467.12 </w:t>
            </w:r>
            <w:r w:rsidRPr="002D0364">
              <w:rPr>
                <w:rFonts w:eastAsia="Calibri"/>
                <w:i/>
                <w:sz w:val="20"/>
              </w:rPr>
              <w:t>Criminal Code</w:t>
            </w:r>
            <w:r w:rsidRPr="002D0364">
              <w:rPr>
                <w:rFonts w:eastAsia="Calibri"/>
                <w:sz w:val="20"/>
              </w:rPr>
              <w:t>)</w:t>
            </w:r>
          </w:p>
          <w:p w:rsidR="00F92186" w:rsidRPr="002D0364" w:rsidRDefault="00F92186" w:rsidP="00CC6278">
            <w:pPr>
              <w:jc w:val="both"/>
              <w:rPr>
                <w:rFonts w:eastAsia="Calibri"/>
                <w:sz w:val="20"/>
              </w:rPr>
            </w:pP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t>August 3, 2010</w:t>
            </w:r>
          </w:p>
          <w:p w:rsidR="00F92186" w:rsidRPr="002D0364" w:rsidRDefault="00F92186" w:rsidP="00CC6278">
            <w:pPr>
              <w:jc w:val="both"/>
              <w:rPr>
                <w:rFonts w:eastAsia="Calibri"/>
                <w:sz w:val="20"/>
              </w:rPr>
            </w:pPr>
            <w:r w:rsidRPr="002D0364">
              <w:rPr>
                <w:rFonts w:eastAsia="Calibri"/>
                <w:sz w:val="20"/>
              </w:rPr>
              <w:t>Quebec Court of Appeal (Montréal)</w:t>
            </w:r>
          </w:p>
          <w:p w:rsidR="00F92186" w:rsidRPr="002D0364" w:rsidRDefault="00F92186" w:rsidP="00CC6278">
            <w:pPr>
              <w:jc w:val="both"/>
              <w:rPr>
                <w:rFonts w:eastAsia="Calibri"/>
                <w:sz w:val="20"/>
              </w:rPr>
            </w:pPr>
            <w:r w:rsidRPr="002D0364">
              <w:rPr>
                <w:rFonts w:eastAsia="Calibri"/>
                <w:sz w:val="20"/>
              </w:rPr>
              <w:t>(Dutil, Duval Hesler and Léger JJ.A.)</w:t>
            </w:r>
          </w:p>
          <w:p w:rsidR="00F92186" w:rsidRPr="002D0364" w:rsidRDefault="00F92186" w:rsidP="00CC6278">
            <w:pPr>
              <w:jc w:val="both"/>
              <w:rPr>
                <w:rFonts w:eastAsia="Calibri"/>
                <w:sz w:val="20"/>
              </w:rPr>
            </w:pPr>
            <w:r w:rsidRPr="002D0364">
              <w:rPr>
                <w:rFonts w:eastAsia="Calibri"/>
                <w:sz w:val="20"/>
              </w:rPr>
              <w:t>2010 QCCA 1398</w:t>
            </w:r>
          </w:p>
          <w:p w:rsidR="00F92186" w:rsidRPr="002D0364" w:rsidRDefault="00F92186" w:rsidP="00CC6278">
            <w:pPr>
              <w:jc w:val="both"/>
              <w:rPr>
                <w:rFonts w:eastAsia="Calibri"/>
                <w:sz w:val="20"/>
              </w:rPr>
            </w:pPr>
          </w:p>
        </w:tc>
        <w:tc>
          <w:tcPr>
            <w:tcW w:w="243" w:type="pct"/>
          </w:tcPr>
          <w:p w:rsidR="00F92186" w:rsidRPr="002D0364" w:rsidRDefault="00F92186" w:rsidP="00CC6278">
            <w:pPr>
              <w:jc w:val="both"/>
              <w:rPr>
                <w:rFonts w:eastAsia="Calibri"/>
                <w:sz w:val="20"/>
              </w:rPr>
            </w:pPr>
          </w:p>
        </w:tc>
        <w:tc>
          <w:tcPr>
            <w:tcW w:w="2330" w:type="pct"/>
          </w:tcPr>
          <w:p w:rsidR="00F92186" w:rsidRPr="002D0364" w:rsidRDefault="00F92186" w:rsidP="00CC6278">
            <w:pPr>
              <w:jc w:val="both"/>
              <w:rPr>
                <w:rFonts w:eastAsia="Calibri"/>
                <w:sz w:val="20"/>
              </w:rPr>
            </w:pPr>
            <w:r w:rsidRPr="002D0364">
              <w:rPr>
                <w:rFonts w:eastAsia="Calibri"/>
                <w:sz w:val="20"/>
              </w:rPr>
              <w:t>Appeal dismissed</w:t>
            </w:r>
          </w:p>
          <w:p w:rsidR="00F92186" w:rsidRPr="002D0364" w:rsidRDefault="00F92186" w:rsidP="00CC6278">
            <w:pPr>
              <w:jc w:val="both"/>
              <w:rPr>
                <w:rFonts w:eastAsia="Calibri"/>
                <w:sz w:val="20"/>
              </w:rPr>
            </w:pP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t>October 4, 2010</w:t>
            </w:r>
          </w:p>
          <w:p w:rsidR="00F92186" w:rsidRPr="002D0364" w:rsidRDefault="00F92186" w:rsidP="00CC6278">
            <w:pPr>
              <w:jc w:val="both"/>
              <w:rPr>
                <w:rFonts w:eastAsia="Calibri"/>
                <w:sz w:val="20"/>
              </w:rPr>
            </w:pPr>
            <w:r w:rsidRPr="002D0364">
              <w:rPr>
                <w:rFonts w:eastAsia="Calibri"/>
                <w:sz w:val="20"/>
              </w:rPr>
              <w:t>Supreme Court of Canada</w:t>
            </w:r>
          </w:p>
        </w:tc>
        <w:tc>
          <w:tcPr>
            <w:tcW w:w="243" w:type="pct"/>
          </w:tcPr>
          <w:p w:rsidR="00F92186" w:rsidRPr="002D0364" w:rsidRDefault="00F92186" w:rsidP="00CC6278">
            <w:pPr>
              <w:jc w:val="both"/>
              <w:rPr>
                <w:rFonts w:eastAsia="Calibri"/>
                <w:sz w:val="20"/>
              </w:rPr>
            </w:pPr>
          </w:p>
        </w:tc>
        <w:tc>
          <w:tcPr>
            <w:tcW w:w="2330" w:type="pct"/>
          </w:tcPr>
          <w:p w:rsidR="00F92186" w:rsidRPr="002D0364" w:rsidRDefault="00F92186" w:rsidP="00CC6278">
            <w:pPr>
              <w:jc w:val="both"/>
              <w:rPr>
                <w:rFonts w:eastAsia="Calibri"/>
                <w:sz w:val="20"/>
              </w:rPr>
            </w:pPr>
            <w:r w:rsidRPr="002D0364">
              <w:rPr>
                <w:rFonts w:eastAsia="Calibri"/>
                <w:sz w:val="20"/>
              </w:rPr>
              <w:t>Application for leave to appeal filed</w:t>
            </w:r>
          </w:p>
        </w:tc>
      </w:tr>
    </w:tbl>
    <w:p w:rsidR="00FE040D" w:rsidRPr="00F92186"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54" style="width:2in;height:1pt" o:hrpct="0" o:hralign="center" o:hrstd="t" o:hrnoshade="t" o:hr="t" fillcolor="black [3213]" stroked="f"/>
        </w:pict>
      </w:r>
    </w:p>
    <w:p w:rsidR="001261EF" w:rsidRDefault="001261EF" w:rsidP="00FE040D">
      <w:pPr>
        <w:rPr>
          <w:sz w:val="20"/>
          <w:szCs w:val="20"/>
          <w:lang w:val="fr-CA"/>
        </w:rPr>
      </w:pPr>
    </w:p>
    <w:p w:rsidR="001261EF" w:rsidRDefault="001261EF" w:rsidP="001261EF">
      <w:pPr>
        <w:rPr>
          <w:sz w:val="20"/>
          <w:szCs w:val="20"/>
          <w:lang w:val="fr-CA"/>
        </w:rPr>
      </w:pPr>
      <w:r>
        <w:rPr>
          <w:sz w:val="20"/>
          <w:szCs w:val="20"/>
          <w:u w:val="single"/>
          <w:lang w:val="fr-CA"/>
        </w:rPr>
        <w:t>RÉSUMÉ DE L’AFFAIRE</w:t>
      </w:r>
    </w:p>
    <w:p w:rsidR="001261EF" w:rsidRDefault="001261EF" w:rsidP="001261E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261EF" w:rsidRPr="002D036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 xml:space="preserve">Droit criminel – Détermination de la peine – Principes de détermination de la peine – L’harmonisation des peines – Jusqu’à quel point les peines imposées pour une infraction donnée peuvent-elles varier d’une région à l’autre du pays? – </w:t>
            </w:r>
            <w:r w:rsidRPr="002D0364">
              <w:rPr>
                <w:rFonts w:eastAsia="Calibri"/>
                <w:i/>
                <w:sz w:val="20"/>
                <w:lang w:val="fr-CA"/>
              </w:rPr>
              <w:t>Code criminel</w:t>
            </w:r>
            <w:r w:rsidRPr="002D0364">
              <w:rPr>
                <w:rFonts w:eastAsia="Calibri"/>
                <w:sz w:val="20"/>
                <w:lang w:val="fr-CA"/>
              </w:rPr>
              <w:t>, L.R.C. 1985, ch. C-46, art. 718.2.</w:t>
            </w:r>
          </w:p>
        </w:tc>
      </w:tr>
      <w:tr w:rsidR="001261EF" w:rsidRPr="002D0364" w:rsidTr="001261EF">
        <w:tc>
          <w:tcPr>
            <w:tcW w:w="5000" w:type="pct"/>
            <w:gridSpan w:val="3"/>
          </w:tcPr>
          <w:p w:rsidR="001261EF" w:rsidRPr="002D0364" w:rsidRDefault="001261EF" w:rsidP="001261EF">
            <w:pPr>
              <w:jc w:val="both"/>
              <w:rPr>
                <w:rFonts w:eastAsia="Calibri"/>
                <w:sz w:val="20"/>
                <w:lang w:val="fr-CA"/>
              </w:rPr>
            </w:pPr>
          </w:p>
        </w:tc>
      </w:tr>
      <w:tr w:rsidR="001261EF" w:rsidRPr="002D036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 xml:space="preserve">Monsieur Riahi, intimé, a été inculpé à l’issue de l’opération antimafia « Colisée » qui a mené à l’arrestation de plus de 100 individus en novembre 2006.  Il a plaidé coupable à quatre chefs d’accusation : corruption d’une douanière (art. 120 </w:t>
            </w:r>
            <w:r w:rsidRPr="002D0364">
              <w:rPr>
                <w:rFonts w:eastAsia="Calibri"/>
                <w:i/>
                <w:sz w:val="20"/>
                <w:lang w:val="fr-CA"/>
              </w:rPr>
              <w:t>Code criminel</w:t>
            </w:r>
            <w:r w:rsidRPr="002D0364">
              <w:rPr>
                <w:rFonts w:eastAsia="Calibri"/>
                <w:sz w:val="20"/>
                <w:lang w:val="fr-CA"/>
              </w:rPr>
              <w:t xml:space="preserve">), corruption au profit d’une organisation criminelle (art. 467.12 </w:t>
            </w:r>
            <w:r w:rsidRPr="002D0364">
              <w:rPr>
                <w:rFonts w:eastAsia="Calibri"/>
                <w:i/>
                <w:sz w:val="20"/>
                <w:lang w:val="fr-CA"/>
              </w:rPr>
              <w:t>Code criminel</w:t>
            </w:r>
            <w:r w:rsidRPr="002D0364">
              <w:rPr>
                <w:rFonts w:eastAsia="Calibri"/>
                <w:sz w:val="20"/>
                <w:lang w:val="fr-CA"/>
              </w:rPr>
              <w:t xml:space="preserve">), complot pour </w:t>
            </w:r>
            <w:r w:rsidRPr="002D0364">
              <w:rPr>
                <w:rFonts w:eastAsia="Calibri"/>
                <w:sz w:val="20"/>
                <w:lang w:val="fr-CA"/>
              </w:rPr>
              <w:lastRenderedPageBreak/>
              <w:t xml:space="preserve">importer et posséder de la cocaïne en vue de trafic (art. 465 </w:t>
            </w:r>
            <w:r w:rsidRPr="002D0364">
              <w:rPr>
                <w:rFonts w:eastAsia="Calibri"/>
                <w:i/>
                <w:sz w:val="20"/>
                <w:lang w:val="fr-CA"/>
              </w:rPr>
              <w:t>Code</w:t>
            </w:r>
            <w:r w:rsidRPr="002D0364">
              <w:rPr>
                <w:rFonts w:eastAsia="Calibri"/>
                <w:sz w:val="20"/>
                <w:lang w:val="fr-CA"/>
              </w:rPr>
              <w:t xml:space="preserve"> </w:t>
            </w:r>
            <w:r w:rsidRPr="002D0364">
              <w:rPr>
                <w:rFonts w:eastAsia="Calibri"/>
                <w:i/>
                <w:sz w:val="20"/>
                <w:lang w:val="fr-CA"/>
              </w:rPr>
              <w:t>criminel</w:t>
            </w:r>
            <w:r w:rsidRPr="002D0364">
              <w:rPr>
                <w:rFonts w:eastAsia="Calibri"/>
                <w:sz w:val="20"/>
                <w:lang w:val="fr-CA"/>
              </w:rPr>
              <w:t xml:space="preserve">) et complot au profit d’une organisation criminelle (art. 467.12 </w:t>
            </w:r>
            <w:r w:rsidRPr="002D0364">
              <w:rPr>
                <w:rFonts w:eastAsia="Calibri"/>
                <w:i/>
                <w:sz w:val="20"/>
                <w:lang w:val="fr-CA"/>
              </w:rPr>
              <w:t>Code criminel</w:t>
            </w:r>
            <w:r w:rsidRPr="002D0364">
              <w:rPr>
                <w:rFonts w:eastAsia="Calibri"/>
                <w:sz w:val="20"/>
                <w:lang w:val="fr-CA"/>
              </w:rPr>
              <w:t>).  Monsieur Riahi a été condamné à une peine globale de trois ans de pénitencier, alors que le ministère public avait demandé une peine globale d’emprisonnement de dix ans.  En appel, le ministère public a essentiellement plaidé que le juge avait accordé trop d’importance au facteur de la réinsertion sociale et pas suffisamment d’importance au principe de l’harmonisation des peines.  La Cour d’appel a rejeté l’appel.</w:t>
            </w:r>
          </w:p>
          <w:p w:rsidR="001261EF" w:rsidRPr="002D0364" w:rsidRDefault="001261EF" w:rsidP="001261EF">
            <w:pPr>
              <w:jc w:val="both"/>
              <w:rPr>
                <w:rFonts w:eastAsia="Calibri"/>
                <w:sz w:val="20"/>
                <w:lang w:val="fr-CA"/>
              </w:rPr>
            </w:pP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lastRenderedPageBreak/>
              <w:t>Le 27 janvier 2010</w:t>
            </w:r>
          </w:p>
          <w:p w:rsidR="001261EF" w:rsidRPr="002D0364" w:rsidRDefault="001261EF" w:rsidP="001261EF">
            <w:pPr>
              <w:jc w:val="both"/>
              <w:rPr>
                <w:rFonts w:eastAsia="Calibri"/>
                <w:sz w:val="20"/>
                <w:lang w:val="fr-CA"/>
              </w:rPr>
            </w:pPr>
            <w:r w:rsidRPr="002D0364">
              <w:rPr>
                <w:rFonts w:eastAsia="Calibri"/>
                <w:sz w:val="20"/>
                <w:lang w:val="fr-CA"/>
              </w:rPr>
              <w:t>Cour du Québec</w:t>
            </w:r>
          </w:p>
          <w:p w:rsidR="001261EF" w:rsidRPr="002D0364" w:rsidRDefault="001261EF" w:rsidP="001261EF">
            <w:pPr>
              <w:jc w:val="both"/>
              <w:rPr>
                <w:rFonts w:eastAsia="Calibri"/>
                <w:sz w:val="20"/>
                <w:lang w:val="fr-CA"/>
              </w:rPr>
            </w:pPr>
            <w:r w:rsidRPr="002D0364">
              <w:rPr>
                <w:rFonts w:eastAsia="Calibri"/>
                <w:sz w:val="20"/>
                <w:lang w:val="fr-CA"/>
              </w:rPr>
              <w:t>(Le juge Millette)</w:t>
            </w:r>
          </w:p>
          <w:p w:rsidR="001261EF" w:rsidRPr="002D0364" w:rsidRDefault="001261EF" w:rsidP="001261EF">
            <w:pPr>
              <w:jc w:val="both"/>
              <w:rPr>
                <w:rFonts w:eastAsia="Calibri"/>
                <w:sz w:val="20"/>
                <w:lang w:val="fr-CA"/>
              </w:rPr>
            </w:pPr>
            <w:r w:rsidRPr="002D0364">
              <w:rPr>
                <w:rFonts w:eastAsia="Calibri"/>
                <w:sz w:val="20"/>
                <w:lang w:val="fr-CA"/>
              </w:rPr>
              <w:t>2010 QCCQ 5275</w:t>
            </w:r>
          </w:p>
          <w:p w:rsidR="001261EF" w:rsidRPr="002D0364" w:rsidRDefault="001261EF" w:rsidP="001261EF">
            <w:pPr>
              <w:jc w:val="both"/>
              <w:rPr>
                <w:rFonts w:eastAsia="Calibri"/>
                <w:sz w:val="20"/>
                <w:lang w:val="fr-CA"/>
              </w:rPr>
            </w:pPr>
          </w:p>
        </w:tc>
        <w:tc>
          <w:tcPr>
            <w:tcW w:w="243" w:type="pct"/>
          </w:tcPr>
          <w:p w:rsidR="001261EF" w:rsidRPr="002D0364" w:rsidRDefault="001261EF" w:rsidP="001261EF">
            <w:pPr>
              <w:jc w:val="both"/>
              <w:rPr>
                <w:rFonts w:eastAsia="Calibri"/>
                <w:sz w:val="20"/>
                <w:lang w:val="fr-CA"/>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 xml:space="preserve">Intimé condamné à une peine globale de trois ans d’emprisonnement suite à des plaidoyers de culpabilité pour les infractions de corruption d’une douanière (art. 120 </w:t>
            </w:r>
            <w:r w:rsidRPr="002D0364">
              <w:rPr>
                <w:rFonts w:eastAsia="Calibri"/>
                <w:i/>
                <w:sz w:val="20"/>
                <w:lang w:val="fr-CA"/>
              </w:rPr>
              <w:t>Code criminel</w:t>
            </w:r>
            <w:r w:rsidRPr="002D0364">
              <w:rPr>
                <w:rFonts w:eastAsia="Calibri"/>
                <w:sz w:val="20"/>
                <w:lang w:val="fr-CA"/>
              </w:rPr>
              <w:t xml:space="preserve">), corruption au profit d’une organisation criminelle (art. 467.12 </w:t>
            </w:r>
            <w:r w:rsidRPr="002D0364">
              <w:rPr>
                <w:rFonts w:eastAsia="Calibri"/>
                <w:i/>
                <w:sz w:val="20"/>
                <w:lang w:val="fr-CA"/>
              </w:rPr>
              <w:t>Code criminel</w:t>
            </w:r>
            <w:r w:rsidRPr="002D0364">
              <w:rPr>
                <w:rFonts w:eastAsia="Calibri"/>
                <w:sz w:val="20"/>
                <w:lang w:val="fr-CA"/>
              </w:rPr>
              <w:t xml:space="preserve">), complot pour importer et posséder de la cocaïne en vue de trafic (art. 465 </w:t>
            </w:r>
            <w:r w:rsidRPr="002D0364">
              <w:rPr>
                <w:rFonts w:eastAsia="Calibri"/>
                <w:i/>
                <w:sz w:val="20"/>
                <w:lang w:val="fr-CA"/>
              </w:rPr>
              <w:t>Code</w:t>
            </w:r>
            <w:r w:rsidRPr="002D0364">
              <w:rPr>
                <w:rFonts w:eastAsia="Calibri"/>
                <w:sz w:val="20"/>
                <w:lang w:val="fr-CA"/>
              </w:rPr>
              <w:t xml:space="preserve"> </w:t>
            </w:r>
            <w:r w:rsidRPr="002D0364">
              <w:rPr>
                <w:rFonts w:eastAsia="Calibri"/>
                <w:i/>
                <w:sz w:val="20"/>
                <w:lang w:val="fr-CA"/>
              </w:rPr>
              <w:t>criminel</w:t>
            </w:r>
            <w:r w:rsidRPr="002D0364">
              <w:rPr>
                <w:rFonts w:eastAsia="Calibri"/>
                <w:sz w:val="20"/>
                <w:lang w:val="fr-CA"/>
              </w:rPr>
              <w:t xml:space="preserve">) et complot au profit d’une organisation criminelle (art. 467.12 </w:t>
            </w:r>
            <w:r w:rsidRPr="002D0364">
              <w:rPr>
                <w:rFonts w:eastAsia="Calibri"/>
                <w:i/>
                <w:sz w:val="20"/>
                <w:lang w:val="fr-CA"/>
              </w:rPr>
              <w:t>Code criminel</w:t>
            </w:r>
            <w:r w:rsidRPr="002D0364">
              <w:rPr>
                <w:rFonts w:eastAsia="Calibri"/>
                <w:sz w:val="20"/>
                <w:lang w:val="fr-CA"/>
              </w:rPr>
              <w:t>)</w:t>
            </w:r>
          </w:p>
          <w:p w:rsidR="001261EF" w:rsidRPr="002D0364" w:rsidRDefault="001261EF" w:rsidP="001261EF">
            <w:pPr>
              <w:jc w:val="both"/>
              <w:rPr>
                <w:rFonts w:eastAsia="Calibri"/>
                <w:sz w:val="20"/>
                <w:lang w:val="fr-CA"/>
              </w:rPr>
            </w:pPr>
          </w:p>
        </w:tc>
      </w:tr>
      <w:tr w:rsidR="001261EF" w:rsidRPr="002D036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3 août 2010</w:t>
            </w:r>
          </w:p>
          <w:p w:rsidR="001261EF" w:rsidRPr="002D0364" w:rsidRDefault="001261EF" w:rsidP="001261EF">
            <w:pPr>
              <w:jc w:val="both"/>
              <w:rPr>
                <w:rFonts w:eastAsia="Calibri"/>
                <w:sz w:val="20"/>
                <w:lang w:val="fr-CA"/>
              </w:rPr>
            </w:pPr>
            <w:r w:rsidRPr="002D0364">
              <w:rPr>
                <w:rFonts w:eastAsia="Calibri"/>
                <w:sz w:val="20"/>
                <w:lang w:val="fr-CA"/>
              </w:rPr>
              <w:t>Cour d’appel du Québec (Montréal)</w:t>
            </w:r>
          </w:p>
          <w:p w:rsidR="001261EF" w:rsidRPr="002D0364" w:rsidRDefault="001261EF" w:rsidP="001261EF">
            <w:pPr>
              <w:jc w:val="both"/>
              <w:rPr>
                <w:rFonts w:eastAsia="Calibri"/>
                <w:sz w:val="20"/>
                <w:lang w:val="fr-CA"/>
              </w:rPr>
            </w:pPr>
            <w:r w:rsidRPr="002D0364">
              <w:rPr>
                <w:rFonts w:eastAsia="Calibri"/>
                <w:sz w:val="20"/>
                <w:lang w:val="fr-CA"/>
              </w:rPr>
              <w:t>(Les juges Dutil, Duval Hesler et Léger)</w:t>
            </w:r>
          </w:p>
          <w:p w:rsidR="001261EF" w:rsidRPr="002D0364" w:rsidRDefault="001261EF" w:rsidP="001261EF">
            <w:pPr>
              <w:jc w:val="both"/>
              <w:rPr>
                <w:rFonts w:eastAsia="Calibri"/>
                <w:sz w:val="20"/>
                <w:lang w:val="fr-CA"/>
              </w:rPr>
            </w:pPr>
            <w:r w:rsidRPr="002D0364">
              <w:rPr>
                <w:rFonts w:eastAsia="Calibri"/>
                <w:sz w:val="20"/>
                <w:lang w:val="fr-CA"/>
              </w:rPr>
              <w:t>2010 QCCA 1398</w:t>
            </w:r>
          </w:p>
          <w:p w:rsidR="001261EF" w:rsidRPr="002D0364" w:rsidRDefault="001261EF" w:rsidP="001261EF">
            <w:pPr>
              <w:jc w:val="both"/>
              <w:rPr>
                <w:rFonts w:eastAsia="Calibri"/>
                <w:sz w:val="20"/>
                <w:lang w:val="fr-CA"/>
              </w:rPr>
            </w:pPr>
          </w:p>
        </w:tc>
        <w:tc>
          <w:tcPr>
            <w:tcW w:w="243" w:type="pct"/>
          </w:tcPr>
          <w:p w:rsidR="001261EF" w:rsidRPr="002D0364" w:rsidRDefault="001261EF" w:rsidP="001261EF">
            <w:pPr>
              <w:jc w:val="both"/>
              <w:rPr>
                <w:rFonts w:eastAsia="Calibri"/>
                <w:sz w:val="20"/>
                <w:lang w:val="fr-CA"/>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Appel rejeté</w:t>
            </w:r>
          </w:p>
          <w:p w:rsidR="001261EF" w:rsidRPr="002D0364" w:rsidRDefault="001261EF" w:rsidP="001261EF">
            <w:pPr>
              <w:jc w:val="both"/>
              <w:rPr>
                <w:rFonts w:eastAsia="Calibri"/>
                <w:sz w:val="20"/>
                <w:lang w:val="fr-CA"/>
              </w:rPr>
            </w:pPr>
          </w:p>
        </w:tc>
      </w:tr>
      <w:tr w:rsidR="001261EF" w:rsidRPr="002D036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4 octobre 2010</w:t>
            </w:r>
          </w:p>
          <w:p w:rsidR="001261EF" w:rsidRPr="002D0364" w:rsidRDefault="001261EF" w:rsidP="001261EF">
            <w:pPr>
              <w:jc w:val="both"/>
              <w:rPr>
                <w:rFonts w:eastAsia="Calibri"/>
                <w:sz w:val="20"/>
                <w:lang w:val="fr-CA"/>
              </w:rPr>
            </w:pPr>
            <w:r w:rsidRPr="002D0364">
              <w:rPr>
                <w:rFonts w:eastAsia="Calibri"/>
                <w:sz w:val="20"/>
                <w:lang w:val="fr-CA"/>
              </w:rPr>
              <w:t>Cour suprême du Canada</w:t>
            </w:r>
          </w:p>
        </w:tc>
        <w:tc>
          <w:tcPr>
            <w:tcW w:w="243" w:type="pct"/>
          </w:tcPr>
          <w:p w:rsidR="001261EF" w:rsidRPr="002D0364" w:rsidRDefault="001261EF" w:rsidP="001261EF">
            <w:pPr>
              <w:jc w:val="both"/>
              <w:rPr>
                <w:rFonts w:eastAsia="Calibri"/>
                <w:sz w:val="20"/>
                <w:lang w:val="fr-CA"/>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Demande d'autorisation d'appel déposée</w:t>
            </w:r>
          </w:p>
          <w:p w:rsidR="001261EF" w:rsidRPr="002D0364" w:rsidRDefault="001261EF" w:rsidP="001261EF">
            <w:pPr>
              <w:jc w:val="both"/>
              <w:rPr>
                <w:rFonts w:eastAsia="Calibri"/>
                <w:sz w:val="20"/>
                <w:lang w:val="fr-CA"/>
              </w:rPr>
            </w:pPr>
          </w:p>
        </w:tc>
      </w:tr>
    </w:tbl>
    <w:p w:rsidR="001261EF" w:rsidRPr="00FE040D" w:rsidRDefault="001261EF" w:rsidP="001261EF">
      <w:pPr>
        <w:rPr>
          <w:sz w:val="20"/>
          <w:szCs w:val="20"/>
          <w:lang w:val="fr-CA"/>
        </w:rPr>
      </w:pPr>
    </w:p>
    <w:p w:rsidR="001261EF" w:rsidRDefault="003B0A92" w:rsidP="001261EF">
      <w:pPr>
        <w:rPr>
          <w:sz w:val="20"/>
          <w:szCs w:val="20"/>
          <w:lang w:val="fr-CA"/>
        </w:rPr>
      </w:pPr>
      <w:r w:rsidRPr="003B0A92">
        <w:rPr>
          <w:sz w:val="20"/>
          <w:szCs w:val="20"/>
          <w:lang w:val="fr-CA"/>
        </w:rPr>
        <w:pict>
          <v:rect id="_x0000_i1055" style="width:2in;height:1pt" o:hrpct="0" o:hralign="center" o:hrstd="t" o:hrnoshade="t" o:hr="t" fillcolor="black [3213]" stroked="f"/>
        </w:pict>
      </w:r>
    </w:p>
    <w:p w:rsidR="001261EF" w:rsidRDefault="001261EF" w:rsidP="001261E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7D34" w:rsidRPr="00AF7D34" w:rsidTr="002D6103">
        <w:trPr>
          <w:cantSplit/>
        </w:trPr>
        <w:tc>
          <w:tcPr>
            <w:tcW w:w="1458" w:type="dxa"/>
          </w:tcPr>
          <w:p w:rsidR="00AF7D34" w:rsidRPr="00AF7D34" w:rsidRDefault="00AF7D34" w:rsidP="002D6103">
            <w:pPr>
              <w:rPr>
                <w:sz w:val="20"/>
                <w:szCs w:val="20"/>
              </w:rPr>
            </w:pPr>
            <w:r w:rsidRPr="00AF7D34">
              <w:rPr>
                <w:rStyle w:val="SCCFileNumberChar"/>
                <w:sz w:val="20"/>
                <w:szCs w:val="20"/>
              </w:rPr>
              <w:t>33901</w:t>
            </w:r>
          </w:p>
          <w:p w:rsidR="00AF7D34" w:rsidRPr="00AF7D34" w:rsidRDefault="00AF7D34" w:rsidP="002D6103">
            <w:pPr>
              <w:rPr>
                <w:b/>
                <w:sz w:val="20"/>
                <w:szCs w:val="20"/>
                <w:lang w:val="fr-CA"/>
              </w:rPr>
            </w:pPr>
          </w:p>
        </w:tc>
        <w:tc>
          <w:tcPr>
            <w:tcW w:w="8118" w:type="dxa"/>
          </w:tcPr>
          <w:p w:rsidR="00AF7D34" w:rsidRPr="00AF7D34" w:rsidRDefault="00AF7D34" w:rsidP="002D6103">
            <w:pPr>
              <w:rPr>
                <w:sz w:val="20"/>
                <w:szCs w:val="20"/>
              </w:rPr>
            </w:pPr>
            <w:r w:rsidRPr="00AF7D34">
              <w:rPr>
                <w:rStyle w:val="SCCLsocChar"/>
                <w:sz w:val="20"/>
                <w:szCs w:val="20"/>
                <w:lang w:val="en-CA"/>
              </w:rPr>
              <w:t>Zdzislaw Gnyp c. Atlas Copco Canada Inc.</w:t>
            </w:r>
            <w:r w:rsidRPr="00AF7D34">
              <w:rPr>
                <w:sz w:val="20"/>
                <w:szCs w:val="20"/>
              </w:rPr>
              <w:t xml:space="preserve"> (Qc) (Civile) (Autorisation)</w:t>
            </w:r>
          </w:p>
          <w:p w:rsidR="00AF7D34" w:rsidRPr="00AF7D34" w:rsidRDefault="00AF7D34" w:rsidP="002D6103">
            <w:pPr>
              <w:rPr>
                <w:sz w:val="20"/>
                <w:szCs w:val="20"/>
              </w:rPr>
            </w:pPr>
          </w:p>
        </w:tc>
      </w:tr>
      <w:tr w:rsidR="00AF7D34" w:rsidRPr="00390FD4" w:rsidTr="002D6103">
        <w:trPr>
          <w:cantSplit/>
        </w:trPr>
        <w:tc>
          <w:tcPr>
            <w:tcW w:w="1458" w:type="dxa"/>
          </w:tcPr>
          <w:p w:rsidR="00AF7D34" w:rsidRPr="00AF7D34" w:rsidRDefault="00AF7D34" w:rsidP="002D6103">
            <w:pPr>
              <w:rPr>
                <w:sz w:val="20"/>
                <w:szCs w:val="20"/>
              </w:rPr>
            </w:pPr>
            <w:r w:rsidRPr="00AF7D34">
              <w:rPr>
                <w:sz w:val="20"/>
                <w:szCs w:val="20"/>
              </w:rPr>
              <w:t>Coram :</w:t>
            </w:r>
          </w:p>
        </w:tc>
        <w:tc>
          <w:tcPr>
            <w:tcW w:w="8118" w:type="dxa"/>
          </w:tcPr>
          <w:p w:rsidR="00AF7D34" w:rsidRPr="00AF7D34" w:rsidRDefault="00AF7D34" w:rsidP="002D6103">
            <w:pPr>
              <w:rPr>
                <w:sz w:val="20"/>
                <w:szCs w:val="20"/>
                <w:lang w:val="fr-CA"/>
              </w:rPr>
            </w:pPr>
            <w:r w:rsidRPr="00AF7D34">
              <w:rPr>
                <w:rStyle w:val="SCCCoramChar"/>
                <w:sz w:val="20"/>
                <w:szCs w:val="20"/>
              </w:rPr>
              <w:t>Les juges LeBel, Deschamps et Charron</w:t>
            </w:r>
          </w:p>
          <w:p w:rsidR="00AF7D34" w:rsidRPr="00AF7D34" w:rsidRDefault="00AF7D34" w:rsidP="002D6103">
            <w:pPr>
              <w:rPr>
                <w:sz w:val="20"/>
                <w:szCs w:val="20"/>
                <w:u w:val="single"/>
                <w:lang w:val="fr-CA"/>
              </w:rPr>
            </w:pPr>
          </w:p>
        </w:tc>
      </w:tr>
      <w:tr w:rsidR="00AF7D34" w:rsidRPr="00AF7D34" w:rsidTr="002D6103">
        <w:trPr>
          <w:cantSplit/>
        </w:trPr>
        <w:tc>
          <w:tcPr>
            <w:tcW w:w="9576" w:type="dxa"/>
            <w:gridSpan w:val="2"/>
          </w:tcPr>
          <w:p w:rsidR="00AF7D34" w:rsidRPr="00AF7D34" w:rsidRDefault="00AF7D34" w:rsidP="002D6103">
            <w:pPr>
              <w:pStyle w:val="SCCShortJudgment"/>
              <w:rPr>
                <w:szCs w:val="20"/>
                <w:lang w:val="fr-CA"/>
              </w:rPr>
            </w:pPr>
            <w:r w:rsidRPr="00AF7D34">
              <w:rPr>
                <w:szCs w:val="20"/>
                <w:lang w:val="fr-CA"/>
              </w:rPr>
              <w:t>La demande d’autorisation d’appel de l’arrêt de la Cour d’appel du Québec (Montréal), numéro 500-09-020717-104, daté du 5 août 2010, est rejetée avec dépens.</w:t>
            </w:r>
          </w:p>
          <w:p w:rsidR="00AF7D34" w:rsidRPr="00AF7D34" w:rsidRDefault="00AF7D34" w:rsidP="002D6103">
            <w:pPr>
              <w:pStyle w:val="SCCShortJudgment"/>
              <w:ind w:firstLine="0"/>
              <w:rPr>
                <w:szCs w:val="20"/>
                <w:lang w:val="fr-CA"/>
              </w:rPr>
            </w:pPr>
          </w:p>
          <w:p w:rsidR="00AF7D34" w:rsidRPr="00AF7D34" w:rsidRDefault="00AF7D34" w:rsidP="002D6103">
            <w:pPr>
              <w:pStyle w:val="SCCShortJudgment"/>
              <w:rPr>
                <w:szCs w:val="20"/>
              </w:rPr>
            </w:pPr>
            <w:r w:rsidRPr="00AF7D34">
              <w:rPr>
                <w:szCs w:val="20"/>
              </w:rPr>
              <w:t>The application for leave to appeal from the judgment of the Court of Appeal of Quebec (Montréal), Number 500-09-020717-104, dated August 5, 2010, is dismissed with costs.</w:t>
            </w:r>
          </w:p>
        </w:tc>
      </w:tr>
    </w:tbl>
    <w:p w:rsidR="00AF7D34" w:rsidRPr="00AF7D34" w:rsidRDefault="00AF7D34" w:rsidP="00FE040D">
      <w:pPr>
        <w:rPr>
          <w:sz w:val="20"/>
          <w:szCs w:val="20"/>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92186" w:rsidRPr="002D0364" w:rsidTr="00CC6278">
        <w:tc>
          <w:tcPr>
            <w:tcW w:w="5000" w:type="pct"/>
            <w:gridSpan w:val="3"/>
          </w:tcPr>
          <w:p w:rsidR="00F92186" w:rsidRPr="002D0364" w:rsidRDefault="00F92186" w:rsidP="00CC6278">
            <w:pPr>
              <w:jc w:val="both"/>
              <w:rPr>
                <w:rFonts w:eastAsia="Calibri"/>
                <w:sz w:val="20"/>
              </w:rPr>
            </w:pPr>
            <w:r w:rsidRPr="002D0364">
              <w:rPr>
                <w:rFonts w:eastAsia="Calibri"/>
                <w:sz w:val="20"/>
              </w:rPr>
              <w:t>Civil procedure – Time – Motion to enter case on roll 18 years after struck from roll – Whether Court of Appeal erred in not granting leave to appeal dismissal of proceeding.</w:t>
            </w:r>
          </w:p>
        </w:tc>
      </w:tr>
      <w:tr w:rsidR="00F92186" w:rsidRPr="002D0364" w:rsidTr="00CC6278">
        <w:tc>
          <w:tcPr>
            <w:tcW w:w="5000" w:type="pct"/>
            <w:gridSpan w:val="3"/>
          </w:tcPr>
          <w:p w:rsidR="00F92186" w:rsidRPr="002D0364" w:rsidRDefault="00F92186" w:rsidP="00CC6278">
            <w:pPr>
              <w:jc w:val="both"/>
              <w:rPr>
                <w:rFonts w:eastAsia="Calibri"/>
                <w:sz w:val="20"/>
              </w:rPr>
            </w:pPr>
          </w:p>
        </w:tc>
      </w:tr>
      <w:tr w:rsidR="00F92186" w:rsidRPr="002D0364" w:rsidTr="00CC6278">
        <w:tc>
          <w:tcPr>
            <w:tcW w:w="5000" w:type="pct"/>
            <w:gridSpan w:val="3"/>
          </w:tcPr>
          <w:p w:rsidR="00F92186" w:rsidRPr="002D0364" w:rsidRDefault="00F92186" w:rsidP="00CC6278">
            <w:pPr>
              <w:jc w:val="both"/>
              <w:rPr>
                <w:rFonts w:eastAsia="Calibri"/>
                <w:sz w:val="20"/>
              </w:rPr>
            </w:pPr>
            <w:r w:rsidRPr="002D0364">
              <w:rPr>
                <w:rFonts w:eastAsia="Calibri"/>
                <w:sz w:val="20"/>
              </w:rPr>
              <w:t>The complaint brought by the Applicant, a draftsperson, against his former employer, the Respondent company, was held to be unfounded by the Commission des droits de la personne in October 1991.  In April 1992, the Superior Court struck out the action instituted by the Applicant.  In January 2010, the Applicant applied to have the action re-entered on the roll; his former employer filed a motion to dismiss the action.</w:t>
            </w:r>
          </w:p>
          <w:p w:rsidR="00F92186" w:rsidRPr="002D0364" w:rsidRDefault="00F92186" w:rsidP="00CC6278">
            <w:pPr>
              <w:jc w:val="both"/>
              <w:rPr>
                <w:rFonts w:eastAsia="Calibri"/>
                <w:sz w:val="20"/>
              </w:rPr>
            </w:pP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t>May 10, 2010</w:t>
            </w:r>
          </w:p>
          <w:p w:rsidR="00F92186" w:rsidRPr="002D0364" w:rsidRDefault="00F92186" w:rsidP="00CC6278">
            <w:pPr>
              <w:jc w:val="both"/>
              <w:rPr>
                <w:rFonts w:eastAsia="Calibri"/>
                <w:sz w:val="20"/>
              </w:rPr>
            </w:pPr>
            <w:r w:rsidRPr="002D0364">
              <w:rPr>
                <w:rFonts w:eastAsia="Calibri"/>
                <w:sz w:val="20"/>
              </w:rPr>
              <w:t>Quebec Superior Court</w:t>
            </w:r>
          </w:p>
          <w:p w:rsidR="00F92186" w:rsidRPr="002D0364" w:rsidRDefault="00F92186" w:rsidP="00862EEC">
            <w:pPr>
              <w:jc w:val="both"/>
              <w:rPr>
                <w:rFonts w:eastAsia="Calibri"/>
                <w:sz w:val="20"/>
              </w:rPr>
            </w:pPr>
            <w:r w:rsidRPr="002D0364">
              <w:rPr>
                <w:rFonts w:eastAsia="Calibri"/>
                <w:sz w:val="20"/>
              </w:rPr>
              <w:t>(Courville J.)</w:t>
            </w:r>
          </w:p>
        </w:tc>
        <w:tc>
          <w:tcPr>
            <w:tcW w:w="243" w:type="pct"/>
          </w:tcPr>
          <w:p w:rsidR="00F92186" w:rsidRPr="002D0364" w:rsidRDefault="00F92186" w:rsidP="00CC6278">
            <w:pPr>
              <w:jc w:val="both"/>
              <w:rPr>
                <w:rFonts w:eastAsia="Calibri"/>
                <w:sz w:val="20"/>
              </w:rPr>
            </w:pPr>
          </w:p>
        </w:tc>
        <w:tc>
          <w:tcPr>
            <w:tcW w:w="2330" w:type="pct"/>
          </w:tcPr>
          <w:p w:rsidR="00F92186" w:rsidRPr="002D0364" w:rsidRDefault="00F92186" w:rsidP="00CC6278">
            <w:pPr>
              <w:jc w:val="both"/>
              <w:rPr>
                <w:rFonts w:eastAsia="Calibri"/>
                <w:sz w:val="20"/>
              </w:rPr>
            </w:pPr>
            <w:r w:rsidRPr="002D0364">
              <w:rPr>
                <w:rFonts w:eastAsia="Calibri"/>
                <w:sz w:val="20"/>
              </w:rPr>
              <w:t>Applicant’s action dismissed</w:t>
            </w: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lastRenderedPageBreak/>
              <w:t>August 5, 2010</w:t>
            </w:r>
          </w:p>
          <w:p w:rsidR="00F92186" w:rsidRPr="002D0364" w:rsidRDefault="00F92186" w:rsidP="00CC6278">
            <w:pPr>
              <w:jc w:val="both"/>
              <w:rPr>
                <w:rFonts w:eastAsia="Calibri"/>
                <w:sz w:val="20"/>
              </w:rPr>
            </w:pPr>
            <w:r w:rsidRPr="002D0364">
              <w:rPr>
                <w:rFonts w:eastAsia="Calibri"/>
                <w:sz w:val="20"/>
              </w:rPr>
              <w:t>Quebec Court of Appeal (Montréal)</w:t>
            </w:r>
          </w:p>
          <w:p w:rsidR="00F92186" w:rsidRPr="002D0364" w:rsidRDefault="00F92186" w:rsidP="00CC6278">
            <w:pPr>
              <w:jc w:val="both"/>
              <w:rPr>
                <w:rFonts w:eastAsia="Calibri"/>
                <w:sz w:val="20"/>
                <w:lang w:val="fr-CA"/>
              </w:rPr>
            </w:pPr>
            <w:r w:rsidRPr="002D0364">
              <w:rPr>
                <w:rFonts w:eastAsia="Calibri"/>
                <w:sz w:val="20"/>
                <w:lang w:val="fr-CA"/>
              </w:rPr>
              <w:t>(Côté, Duval Hesler and Léger JJ.A.)</w:t>
            </w:r>
          </w:p>
          <w:p w:rsidR="00F92186" w:rsidRPr="002D0364" w:rsidRDefault="00F92186" w:rsidP="00CC6278">
            <w:pPr>
              <w:jc w:val="both"/>
              <w:rPr>
                <w:rFonts w:eastAsia="Calibri"/>
                <w:sz w:val="20"/>
                <w:lang w:val="fr-CA"/>
              </w:rPr>
            </w:pPr>
          </w:p>
        </w:tc>
        <w:tc>
          <w:tcPr>
            <w:tcW w:w="243" w:type="pct"/>
          </w:tcPr>
          <w:p w:rsidR="00F92186" w:rsidRPr="002D0364" w:rsidRDefault="00F92186" w:rsidP="00CC6278">
            <w:pPr>
              <w:jc w:val="both"/>
              <w:rPr>
                <w:rFonts w:eastAsia="Calibri"/>
                <w:sz w:val="20"/>
                <w:lang w:val="fr-CA"/>
              </w:rPr>
            </w:pPr>
          </w:p>
        </w:tc>
        <w:tc>
          <w:tcPr>
            <w:tcW w:w="2330" w:type="pct"/>
          </w:tcPr>
          <w:p w:rsidR="00F92186" w:rsidRPr="002D0364" w:rsidRDefault="00F92186" w:rsidP="00CC6278">
            <w:pPr>
              <w:jc w:val="both"/>
              <w:rPr>
                <w:rFonts w:eastAsia="Calibri"/>
                <w:sz w:val="20"/>
              </w:rPr>
            </w:pPr>
            <w:r w:rsidRPr="002D0364">
              <w:rPr>
                <w:rFonts w:eastAsia="Calibri"/>
                <w:sz w:val="20"/>
              </w:rPr>
              <w:t>Motion for leave to appeal dismissed</w:t>
            </w:r>
          </w:p>
        </w:tc>
      </w:tr>
      <w:tr w:rsidR="00F92186" w:rsidRPr="002D0364" w:rsidTr="00CC6278">
        <w:tc>
          <w:tcPr>
            <w:tcW w:w="2427" w:type="pct"/>
          </w:tcPr>
          <w:p w:rsidR="00F92186" w:rsidRPr="002D0364" w:rsidRDefault="00F92186" w:rsidP="00CC6278">
            <w:pPr>
              <w:jc w:val="both"/>
              <w:rPr>
                <w:rFonts w:eastAsia="Calibri"/>
                <w:sz w:val="20"/>
              </w:rPr>
            </w:pPr>
            <w:r w:rsidRPr="002D0364">
              <w:rPr>
                <w:rFonts w:eastAsia="Calibri"/>
                <w:sz w:val="20"/>
              </w:rPr>
              <w:t>September 29, 2010</w:t>
            </w:r>
          </w:p>
          <w:p w:rsidR="00F92186" w:rsidRPr="002D0364" w:rsidRDefault="00F92186" w:rsidP="00CC6278">
            <w:pPr>
              <w:jc w:val="both"/>
              <w:rPr>
                <w:rFonts w:eastAsia="Calibri"/>
                <w:sz w:val="20"/>
              </w:rPr>
            </w:pPr>
            <w:r w:rsidRPr="002D0364">
              <w:rPr>
                <w:rFonts w:eastAsia="Calibri"/>
                <w:sz w:val="20"/>
              </w:rPr>
              <w:t>Supreme Court of Canada</w:t>
            </w:r>
          </w:p>
        </w:tc>
        <w:tc>
          <w:tcPr>
            <w:tcW w:w="243" w:type="pct"/>
          </w:tcPr>
          <w:p w:rsidR="00F92186" w:rsidRPr="002D0364" w:rsidRDefault="00F92186" w:rsidP="00CC6278">
            <w:pPr>
              <w:jc w:val="both"/>
              <w:rPr>
                <w:rFonts w:eastAsia="Calibri"/>
                <w:sz w:val="20"/>
              </w:rPr>
            </w:pPr>
          </w:p>
        </w:tc>
        <w:tc>
          <w:tcPr>
            <w:tcW w:w="2330" w:type="pct"/>
          </w:tcPr>
          <w:p w:rsidR="00F92186" w:rsidRPr="002D0364" w:rsidRDefault="00F92186" w:rsidP="00CC6278">
            <w:pPr>
              <w:jc w:val="both"/>
              <w:rPr>
                <w:rFonts w:eastAsia="Calibri"/>
                <w:sz w:val="20"/>
              </w:rPr>
            </w:pPr>
            <w:r w:rsidRPr="002D0364">
              <w:rPr>
                <w:rFonts w:eastAsia="Calibri"/>
                <w:sz w:val="20"/>
              </w:rPr>
              <w:t>Application for leave to appeal filed</w:t>
            </w:r>
          </w:p>
        </w:tc>
      </w:tr>
    </w:tbl>
    <w:p w:rsidR="00FE040D" w:rsidRPr="00F92186"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56" style="width:2in;height:1pt" o:hrpct="0" o:hralign="center" o:hrstd="t" o:hrnoshade="t" o:hr="t" fillcolor="black [3213]" stroked="f"/>
        </w:pict>
      </w:r>
    </w:p>
    <w:p w:rsidR="00493307" w:rsidRDefault="00493307">
      <w:pPr>
        <w:rPr>
          <w:sz w:val="20"/>
          <w:szCs w:val="20"/>
          <w:lang w:val="fr-CA"/>
        </w:rPr>
      </w:pPr>
    </w:p>
    <w:p w:rsidR="001261EF" w:rsidRDefault="001261EF" w:rsidP="001261EF">
      <w:pPr>
        <w:rPr>
          <w:sz w:val="20"/>
          <w:szCs w:val="20"/>
          <w:lang w:val="fr-CA"/>
        </w:rPr>
      </w:pPr>
      <w:r>
        <w:rPr>
          <w:sz w:val="20"/>
          <w:szCs w:val="20"/>
          <w:u w:val="single"/>
          <w:lang w:val="fr-CA"/>
        </w:rPr>
        <w:t>RÉSUMÉ DE L’AFFAIRE</w:t>
      </w:r>
    </w:p>
    <w:p w:rsidR="001261EF" w:rsidRDefault="001261EF" w:rsidP="001261EF">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1261EF" w:rsidRPr="00390FD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Procédure civile – Délais – Requête pour inscription au rôle dix-huit ans après que la cause en eut été rayée – La Cour d’appel a-t-elle erré en n’accordant pas la permission d’en appeler du rejet de cette procédure?</w:t>
            </w:r>
          </w:p>
        </w:tc>
      </w:tr>
      <w:tr w:rsidR="001261EF" w:rsidRPr="00390FD4" w:rsidTr="001261EF">
        <w:tc>
          <w:tcPr>
            <w:tcW w:w="5000" w:type="pct"/>
            <w:gridSpan w:val="3"/>
          </w:tcPr>
          <w:p w:rsidR="001261EF" w:rsidRPr="002D0364" w:rsidRDefault="001261EF" w:rsidP="001261EF">
            <w:pPr>
              <w:jc w:val="both"/>
              <w:rPr>
                <w:rFonts w:eastAsia="Calibri"/>
                <w:sz w:val="20"/>
                <w:lang w:val="fr-CA"/>
              </w:rPr>
            </w:pPr>
          </w:p>
        </w:tc>
      </w:tr>
      <w:tr w:rsidR="001261EF" w:rsidRPr="00390FD4" w:rsidTr="001261EF">
        <w:tc>
          <w:tcPr>
            <w:tcW w:w="5000" w:type="pct"/>
            <w:gridSpan w:val="3"/>
          </w:tcPr>
          <w:p w:rsidR="001261EF" w:rsidRPr="002D0364" w:rsidRDefault="001261EF" w:rsidP="001261EF">
            <w:pPr>
              <w:jc w:val="both"/>
              <w:rPr>
                <w:rFonts w:eastAsia="Calibri"/>
                <w:sz w:val="20"/>
                <w:lang w:val="fr-CA"/>
              </w:rPr>
            </w:pPr>
            <w:r w:rsidRPr="002D0364">
              <w:rPr>
                <w:rFonts w:eastAsia="Calibri"/>
                <w:sz w:val="20"/>
                <w:lang w:val="fr-CA"/>
              </w:rPr>
              <w:t>La plainte du demandeur, un dessinateur, contre son ancien employeur, la compagnie intimée, est jugée injustifiée par la Commission des droits de la personne en octobre 1991. En avril 1992, la Cour supérieure raie l’action entreprise par le demandeur. En janvier 2010, le demandeur dépose une demande de remise au rôle; son ancien employeur dépose une requête en rejet d’action.</w:t>
            </w:r>
          </w:p>
          <w:p w:rsidR="001261EF" w:rsidRPr="002D0364" w:rsidRDefault="001261EF" w:rsidP="001261EF">
            <w:pPr>
              <w:jc w:val="both"/>
              <w:rPr>
                <w:rFonts w:eastAsia="Calibri"/>
                <w:sz w:val="20"/>
                <w:lang w:val="fr-CA"/>
              </w:rPr>
            </w:pP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10 mai 2010</w:t>
            </w:r>
          </w:p>
          <w:p w:rsidR="001261EF" w:rsidRPr="002D0364" w:rsidRDefault="001261EF" w:rsidP="001261EF">
            <w:pPr>
              <w:jc w:val="both"/>
              <w:rPr>
                <w:rFonts w:eastAsia="Calibri"/>
                <w:sz w:val="20"/>
                <w:lang w:val="fr-CA"/>
              </w:rPr>
            </w:pPr>
            <w:r w:rsidRPr="002D0364">
              <w:rPr>
                <w:rFonts w:eastAsia="Calibri"/>
                <w:sz w:val="20"/>
                <w:lang w:val="fr-CA"/>
              </w:rPr>
              <w:t>Cour supérieure du Québec</w:t>
            </w:r>
          </w:p>
          <w:p w:rsidR="001261EF" w:rsidRPr="002D0364" w:rsidRDefault="001261EF" w:rsidP="001261EF">
            <w:pPr>
              <w:jc w:val="both"/>
              <w:rPr>
                <w:rFonts w:eastAsia="Calibri"/>
                <w:sz w:val="20"/>
                <w:lang w:val="fr-CA"/>
              </w:rPr>
            </w:pPr>
            <w:r w:rsidRPr="002D0364">
              <w:rPr>
                <w:rFonts w:eastAsia="Calibri"/>
                <w:sz w:val="20"/>
                <w:lang w:val="fr-CA"/>
              </w:rPr>
              <w:t>(La juge Courville)</w:t>
            </w:r>
          </w:p>
          <w:p w:rsidR="001261EF" w:rsidRPr="002D0364" w:rsidRDefault="001261EF" w:rsidP="001261EF">
            <w:pPr>
              <w:jc w:val="both"/>
              <w:rPr>
                <w:rFonts w:eastAsia="Calibri"/>
                <w:sz w:val="20"/>
              </w:rPr>
            </w:pPr>
          </w:p>
        </w:tc>
        <w:tc>
          <w:tcPr>
            <w:tcW w:w="243" w:type="pct"/>
          </w:tcPr>
          <w:p w:rsidR="001261EF" w:rsidRPr="002D0364" w:rsidRDefault="001261EF" w:rsidP="001261EF">
            <w:pPr>
              <w:jc w:val="both"/>
              <w:rPr>
                <w:rFonts w:eastAsia="Calibri"/>
                <w:sz w:val="20"/>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Rejet de l’action du demandeur.</w:t>
            </w: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5 août 2010</w:t>
            </w:r>
          </w:p>
          <w:p w:rsidR="001261EF" w:rsidRPr="002D0364" w:rsidRDefault="001261EF" w:rsidP="001261EF">
            <w:pPr>
              <w:jc w:val="both"/>
              <w:rPr>
                <w:rFonts w:eastAsia="Calibri"/>
                <w:sz w:val="20"/>
                <w:lang w:val="fr-CA"/>
              </w:rPr>
            </w:pPr>
            <w:r w:rsidRPr="002D0364">
              <w:rPr>
                <w:rFonts w:eastAsia="Calibri"/>
                <w:sz w:val="20"/>
                <w:lang w:val="fr-CA"/>
              </w:rPr>
              <w:t>Cour d’appel du Québec (Montréal)</w:t>
            </w:r>
          </w:p>
          <w:p w:rsidR="001261EF" w:rsidRPr="002D0364" w:rsidRDefault="001261EF" w:rsidP="001261EF">
            <w:pPr>
              <w:jc w:val="both"/>
              <w:rPr>
                <w:rFonts w:eastAsia="Calibri"/>
                <w:sz w:val="20"/>
                <w:lang w:val="fr-CA"/>
              </w:rPr>
            </w:pPr>
            <w:r w:rsidRPr="002D0364">
              <w:rPr>
                <w:rFonts w:eastAsia="Calibri"/>
                <w:sz w:val="20"/>
                <w:lang w:val="fr-CA"/>
              </w:rPr>
              <w:t>(Les juges Côté, Duval Hesler et Léger)</w:t>
            </w:r>
          </w:p>
          <w:p w:rsidR="001261EF" w:rsidRPr="002D0364" w:rsidRDefault="001261EF" w:rsidP="001261EF">
            <w:pPr>
              <w:jc w:val="both"/>
              <w:rPr>
                <w:rFonts w:eastAsia="Calibri"/>
                <w:sz w:val="20"/>
                <w:lang w:val="fr-FR"/>
              </w:rPr>
            </w:pP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Rejet de la requête pour permission d’appeler.</w:t>
            </w:r>
          </w:p>
        </w:tc>
      </w:tr>
      <w:tr w:rsidR="001261EF" w:rsidRPr="00390FD4" w:rsidTr="001261EF">
        <w:tc>
          <w:tcPr>
            <w:tcW w:w="2427" w:type="pct"/>
          </w:tcPr>
          <w:p w:rsidR="001261EF" w:rsidRPr="002D0364" w:rsidRDefault="001261EF" w:rsidP="001261EF">
            <w:pPr>
              <w:jc w:val="both"/>
              <w:rPr>
                <w:rFonts w:eastAsia="Calibri"/>
                <w:sz w:val="20"/>
                <w:lang w:val="fr-CA"/>
              </w:rPr>
            </w:pPr>
            <w:r w:rsidRPr="002D0364">
              <w:rPr>
                <w:rFonts w:eastAsia="Calibri"/>
                <w:sz w:val="20"/>
                <w:lang w:val="fr-CA"/>
              </w:rPr>
              <w:t>Le 29 septembre 2010</w:t>
            </w:r>
          </w:p>
          <w:p w:rsidR="001261EF" w:rsidRPr="002D0364" w:rsidRDefault="001261EF" w:rsidP="001261EF">
            <w:pPr>
              <w:jc w:val="both"/>
              <w:rPr>
                <w:rFonts w:eastAsia="Calibri"/>
                <w:sz w:val="20"/>
                <w:lang w:val="fr-FR"/>
              </w:rPr>
            </w:pPr>
            <w:r w:rsidRPr="002D0364">
              <w:rPr>
                <w:rFonts w:eastAsia="Calibri"/>
                <w:sz w:val="20"/>
                <w:lang w:val="fr-CA"/>
              </w:rPr>
              <w:t>Cour suprême du Canada</w:t>
            </w:r>
          </w:p>
        </w:tc>
        <w:tc>
          <w:tcPr>
            <w:tcW w:w="243" w:type="pct"/>
          </w:tcPr>
          <w:p w:rsidR="001261EF" w:rsidRPr="002D0364" w:rsidRDefault="001261EF" w:rsidP="001261EF">
            <w:pPr>
              <w:jc w:val="both"/>
              <w:rPr>
                <w:rFonts w:eastAsia="Calibri"/>
                <w:sz w:val="20"/>
                <w:lang w:val="fr-FR"/>
              </w:rPr>
            </w:pPr>
          </w:p>
        </w:tc>
        <w:tc>
          <w:tcPr>
            <w:tcW w:w="2330" w:type="pct"/>
          </w:tcPr>
          <w:p w:rsidR="001261EF" w:rsidRPr="002D0364" w:rsidRDefault="001261EF" w:rsidP="001261EF">
            <w:pPr>
              <w:jc w:val="both"/>
              <w:rPr>
                <w:rFonts w:eastAsia="Calibri"/>
                <w:sz w:val="20"/>
                <w:lang w:val="fr-CA"/>
              </w:rPr>
            </w:pPr>
            <w:r w:rsidRPr="002D0364">
              <w:rPr>
                <w:rFonts w:eastAsia="Calibri"/>
                <w:sz w:val="20"/>
                <w:lang w:val="fr-CA"/>
              </w:rPr>
              <w:t>Dépôt de la demande d’autorisation d’appel.</w:t>
            </w:r>
          </w:p>
        </w:tc>
      </w:tr>
    </w:tbl>
    <w:p w:rsidR="001261EF" w:rsidRPr="00FE040D" w:rsidRDefault="001261EF" w:rsidP="001261EF">
      <w:pPr>
        <w:rPr>
          <w:sz w:val="20"/>
          <w:szCs w:val="20"/>
          <w:lang w:val="fr-CA"/>
        </w:rPr>
      </w:pPr>
    </w:p>
    <w:p w:rsidR="001261EF" w:rsidRDefault="003B0A92" w:rsidP="001261EF">
      <w:pPr>
        <w:rPr>
          <w:sz w:val="20"/>
          <w:szCs w:val="20"/>
          <w:lang w:val="fr-CA"/>
        </w:rPr>
      </w:pPr>
      <w:r w:rsidRPr="003B0A92">
        <w:rPr>
          <w:sz w:val="20"/>
          <w:szCs w:val="20"/>
          <w:lang w:val="fr-CA"/>
        </w:rPr>
        <w:pict>
          <v:rect id="_x0000_i1057" style="width:2in;height:1pt" o:hrpct="0" o:hralign="center" o:hrstd="t" o:hrnoshade="t" o:hr="t" fillcolor="black [3213]" stroked="f"/>
        </w:pict>
      </w:r>
    </w:p>
    <w:p w:rsidR="001261EF" w:rsidRDefault="001261EF" w:rsidP="001261E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7D34" w:rsidRPr="00AF7D34" w:rsidTr="002D6103">
        <w:trPr>
          <w:cantSplit/>
        </w:trPr>
        <w:tc>
          <w:tcPr>
            <w:tcW w:w="1458" w:type="dxa"/>
          </w:tcPr>
          <w:p w:rsidR="00AF7D34" w:rsidRPr="00AF7D34" w:rsidRDefault="00AF7D34" w:rsidP="002D6103">
            <w:pPr>
              <w:rPr>
                <w:sz w:val="20"/>
                <w:szCs w:val="20"/>
              </w:rPr>
            </w:pPr>
            <w:r w:rsidRPr="00AF7D34">
              <w:rPr>
                <w:rStyle w:val="SCCFileNumberChar"/>
                <w:sz w:val="20"/>
                <w:szCs w:val="20"/>
              </w:rPr>
              <w:t>33909</w:t>
            </w:r>
          </w:p>
          <w:p w:rsidR="00AF7D34" w:rsidRPr="00AF7D34" w:rsidRDefault="00AF7D34" w:rsidP="002D6103">
            <w:pPr>
              <w:rPr>
                <w:b/>
                <w:sz w:val="20"/>
                <w:szCs w:val="20"/>
                <w:lang w:val="fr-CA"/>
              </w:rPr>
            </w:pPr>
          </w:p>
        </w:tc>
        <w:tc>
          <w:tcPr>
            <w:tcW w:w="8118" w:type="dxa"/>
          </w:tcPr>
          <w:p w:rsidR="00AF7D34" w:rsidRPr="00AF7D34" w:rsidRDefault="00AF7D34" w:rsidP="002D6103">
            <w:pPr>
              <w:rPr>
                <w:sz w:val="20"/>
                <w:szCs w:val="20"/>
              </w:rPr>
            </w:pPr>
            <w:r w:rsidRPr="00AF7D34">
              <w:rPr>
                <w:rStyle w:val="SCCLsocChar"/>
                <w:sz w:val="20"/>
                <w:szCs w:val="20"/>
                <w:lang w:val="en-CA"/>
              </w:rPr>
              <w:t>Tax Stop Ltd.</w:t>
            </w:r>
            <w:r w:rsidR="00862EEC">
              <w:rPr>
                <w:rStyle w:val="SCCLsocChar"/>
                <w:sz w:val="20"/>
                <w:szCs w:val="20"/>
                <w:lang w:val="en-CA"/>
              </w:rPr>
              <w:t xml:space="preserve"> and</w:t>
            </w:r>
            <w:r w:rsidRPr="00AF7D34">
              <w:rPr>
                <w:rStyle w:val="SCCLsocChar"/>
                <w:sz w:val="20"/>
                <w:szCs w:val="20"/>
                <w:lang w:val="en-CA"/>
              </w:rPr>
              <w:t xml:space="preserve"> Gerhard M. Schneider v. Rocky Motors Inc.</w:t>
            </w:r>
            <w:r w:rsidR="00862EEC">
              <w:rPr>
                <w:rStyle w:val="SCCLsocChar"/>
                <w:sz w:val="20"/>
                <w:szCs w:val="20"/>
                <w:lang w:val="en-CA"/>
              </w:rPr>
              <w:t xml:space="preserve"> and</w:t>
            </w:r>
            <w:r w:rsidRPr="00AF7D34">
              <w:rPr>
                <w:rStyle w:val="SCCLsocChar"/>
                <w:sz w:val="20"/>
                <w:szCs w:val="20"/>
                <w:lang w:val="en-CA"/>
              </w:rPr>
              <w:t xml:space="preserve"> Rami Al Najjar</w:t>
            </w:r>
            <w:r w:rsidRPr="00AF7D34">
              <w:rPr>
                <w:sz w:val="20"/>
                <w:szCs w:val="20"/>
              </w:rPr>
              <w:t xml:space="preserve"> (Ont.) (Civil) (By Leave)</w:t>
            </w:r>
          </w:p>
          <w:p w:rsidR="00AF7D34" w:rsidRPr="00AF7D34" w:rsidRDefault="00AF7D34" w:rsidP="002D6103">
            <w:pPr>
              <w:rPr>
                <w:sz w:val="20"/>
                <w:szCs w:val="20"/>
              </w:rPr>
            </w:pPr>
          </w:p>
        </w:tc>
      </w:tr>
      <w:tr w:rsidR="00AF7D34" w:rsidRPr="00AF7D34" w:rsidTr="002D6103">
        <w:trPr>
          <w:cantSplit/>
        </w:trPr>
        <w:tc>
          <w:tcPr>
            <w:tcW w:w="1458" w:type="dxa"/>
          </w:tcPr>
          <w:p w:rsidR="00AF7D34" w:rsidRPr="00AF7D34" w:rsidRDefault="00AF7D34" w:rsidP="002D6103">
            <w:pPr>
              <w:rPr>
                <w:sz w:val="20"/>
                <w:szCs w:val="20"/>
              </w:rPr>
            </w:pPr>
            <w:r w:rsidRPr="00AF7D34">
              <w:rPr>
                <w:sz w:val="20"/>
                <w:szCs w:val="20"/>
              </w:rPr>
              <w:t>Coram :</w:t>
            </w:r>
          </w:p>
        </w:tc>
        <w:tc>
          <w:tcPr>
            <w:tcW w:w="8118" w:type="dxa"/>
          </w:tcPr>
          <w:p w:rsidR="00AF7D34" w:rsidRPr="00AF7D34" w:rsidRDefault="00AF7D34" w:rsidP="002D6103">
            <w:pPr>
              <w:rPr>
                <w:sz w:val="20"/>
                <w:szCs w:val="20"/>
              </w:rPr>
            </w:pPr>
            <w:r w:rsidRPr="00AF7D34">
              <w:rPr>
                <w:rStyle w:val="SCCCoramChar"/>
                <w:sz w:val="20"/>
                <w:szCs w:val="20"/>
                <w:lang w:val="en-CA"/>
              </w:rPr>
              <w:t>Binnie, Fish and Rothstein JJ.</w:t>
            </w:r>
          </w:p>
          <w:p w:rsidR="00AF7D34" w:rsidRPr="00AF7D34" w:rsidRDefault="00AF7D34" w:rsidP="002D6103">
            <w:pPr>
              <w:rPr>
                <w:sz w:val="20"/>
                <w:szCs w:val="20"/>
                <w:u w:val="single"/>
              </w:rPr>
            </w:pPr>
          </w:p>
        </w:tc>
      </w:tr>
      <w:tr w:rsidR="00AF7D34" w:rsidRPr="00390FD4" w:rsidTr="002D6103">
        <w:trPr>
          <w:cantSplit/>
        </w:trPr>
        <w:tc>
          <w:tcPr>
            <w:tcW w:w="9576" w:type="dxa"/>
            <w:gridSpan w:val="2"/>
          </w:tcPr>
          <w:p w:rsidR="00AF7D34" w:rsidRPr="00AF7D34" w:rsidRDefault="00AF7D34" w:rsidP="002D6103">
            <w:pPr>
              <w:pStyle w:val="SCCShortJudgment"/>
              <w:rPr>
                <w:szCs w:val="20"/>
              </w:rPr>
            </w:pPr>
            <w:r w:rsidRPr="00AF7D34">
              <w:rPr>
                <w:szCs w:val="20"/>
              </w:rPr>
              <w:t>The application for leave to appeal from the judgment of the Court of Appeal for Ontario, Number M38254, 2010 ONCA 779, dated August 20, 2010, is dismissed with costs.</w:t>
            </w:r>
          </w:p>
          <w:p w:rsidR="00AF7D34" w:rsidRPr="00AF7D34" w:rsidRDefault="00AF7D34" w:rsidP="002D6103">
            <w:pPr>
              <w:pStyle w:val="SCCShortJudgment"/>
              <w:ind w:firstLine="0"/>
              <w:rPr>
                <w:szCs w:val="20"/>
              </w:rPr>
            </w:pPr>
          </w:p>
          <w:p w:rsidR="00AF7D34" w:rsidRPr="00AF7D34" w:rsidRDefault="00AF7D34" w:rsidP="002D6103">
            <w:pPr>
              <w:pStyle w:val="SCCShortJudgment"/>
              <w:rPr>
                <w:szCs w:val="20"/>
                <w:lang w:val="fr-CA"/>
              </w:rPr>
            </w:pPr>
            <w:r w:rsidRPr="00AF7D34">
              <w:rPr>
                <w:szCs w:val="20"/>
                <w:lang w:val="fr-CA"/>
              </w:rPr>
              <w:t>La demande d’autorisation d’appel de l’arrêt de la Cour d’appel de l’Ontario, numéro M38254, 2010 ONCA 779, daté du 20 août 2010, est rejetée avec dépens.</w:t>
            </w:r>
          </w:p>
        </w:tc>
      </w:tr>
    </w:tbl>
    <w:p w:rsidR="00AF7D34" w:rsidRDefault="00AF7D34" w:rsidP="008D292F">
      <w:pPr>
        <w:rPr>
          <w:sz w:val="20"/>
          <w:szCs w:val="20"/>
          <w:lang w:val="fr-CA"/>
        </w:rPr>
      </w:pPr>
    </w:p>
    <w:p w:rsidR="00FE040D" w:rsidRPr="00FE040D" w:rsidRDefault="00FE040D" w:rsidP="00FE040D">
      <w:pPr>
        <w:rPr>
          <w:sz w:val="20"/>
          <w:szCs w:val="20"/>
          <w:lang w:val="fr-CA"/>
        </w:rPr>
      </w:pPr>
      <w:r>
        <w:rPr>
          <w:sz w:val="20"/>
          <w:szCs w:val="20"/>
          <w:u w:val="single"/>
          <w:lang w:val="fr-CA"/>
        </w:rPr>
        <w:t>CASE SUMMARY</w:t>
      </w:r>
    </w:p>
    <w:p w:rsidR="00FE040D" w:rsidRDefault="00FE040D" w:rsidP="00FE040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377ED" w:rsidRPr="002D0364" w:rsidTr="00CC6278">
        <w:tc>
          <w:tcPr>
            <w:tcW w:w="5000" w:type="pct"/>
            <w:gridSpan w:val="3"/>
          </w:tcPr>
          <w:p w:rsidR="00D377ED" w:rsidRPr="002D0364" w:rsidRDefault="00D377ED" w:rsidP="00CC6278">
            <w:pPr>
              <w:jc w:val="both"/>
              <w:rPr>
                <w:rFonts w:eastAsia="Calibri"/>
                <w:sz w:val="20"/>
              </w:rPr>
            </w:pPr>
            <w:r w:rsidRPr="002D0364">
              <w:rPr>
                <w:rFonts w:eastAsia="Calibri"/>
                <w:sz w:val="20"/>
              </w:rPr>
              <w:t xml:space="preserve">Courts – Jurisdiction – Judgments and Orders – Reasons – Damages - Evidence – Torts – Misrepresentation –Whether the Court of Appeal for Ontario erred in refusing leave to appeal and in failing to give reasons – Whether the Divisional Court erred in holding that it had jurisdiction to hear the arguments of the respondents and to consider evidence tendered to it for the first time on appeal, when the respondents had failed to file a defence – Whether the </w:t>
            </w:r>
            <w:r w:rsidRPr="002D0364">
              <w:rPr>
                <w:rFonts w:eastAsia="Calibri"/>
                <w:sz w:val="20"/>
              </w:rPr>
              <w:lastRenderedPageBreak/>
              <w:t>Divisional Court erred in concluding that no cause of action was pleaded properly against the respondent Rami Al Najjar when the Statement of Claim of the applicants clearly contained all the elements of the causes of action of breach of contract and fraudulent misrepresentation – Whether the Divisional Court erred in holding that there was no palpable or overriding error made in determining the quantum of damages sustained by the applicants.</w:t>
            </w:r>
          </w:p>
        </w:tc>
      </w:tr>
      <w:tr w:rsidR="00D377ED" w:rsidRPr="002D0364" w:rsidTr="00CC6278">
        <w:tc>
          <w:tcPr>
            <w:tcW w:w="5000" w:type="pct"/>
            <w:gridSpan w:val="3"/>
          </w:tcPr>
          <w:p w:rsidR="00D377ED" w:rsidRPr="002D0364" w:rsidRDefault="00D377ED" w:rsidP="00CC6278">
            <w:pPr>
              <w:jc w:val="both"/>
              <w:rPr>
                <w:rFonts w:eastAsia="Calibri"/>
                <w:sz w:val="20"/>
              </w:rPr>
            </w:pPr>
          </w:p>
        </w:tc>
      </w:tr>
      <w:tr w:rsidR="00D377ED" w:rsidRPr="002D0364" w:rsidTr="00CC6278">
        <w:tc>
          <w:tcPr>
            <w:tcW w:w="5000" w:type="pct"/>
            <w:gridSpan w:val="3"/>
          </w:tcPr>
          <w:p w:rsidR="00D377ED" w:rsidRPr="002D0364" w:rsidRDefault="00D377ED" w:rsidP="00CC6278">
            <w:pPr>
              <w:jc w:val="both"/>
              <w:rPr>
                <w:rFonts w:eastAsia="Calibri"/>
                <w:sz w:val="20"/>
              </w:rPr>
            </w:pPr>
            <w:r w:rsidRPr="002D0364">
              <w:rPr>
                <w:rFonts w:eastAsia="Calibri"/>
                <w:sz w:val="20"/>
              </w:rPr>
              <w:t xml:space="preserve">The Tax Shop Ltd. purchased a vehicle from Rocky Motors Inc., allegedly relying on representations made on behalf of the latter that the car had never been in an accident. The Tax Shop Inc. subsequently discovered that the car had been involved in three accidents. The applicants filed a statement of claim alleging fraudulent misrepresentation and damages, and claiming an  amount of $100,000. After the Ontario Superior Court of Justice granted a default judgment against Rocky Motors Inc., the applicants appealed to the Divisional Court. Although the Court found that documents had been considered by the lower court that did not, as a matter of law, qualify as evidence, it agreed to a proposal by the parties to consider the matter on its merits. The applicants’ evidence was treated as if it was properly admitted, and the respondents were permitted to tender material subsequent to the noting in default. </w:t>
            </w:r>
          </w:p>
          <w:p w:rsidR="00D377ED" w:rsidRPr="002D0364" w:rsidRDefault="00D377ED" w:rsidP="00CC6278">
            <w:pPr>
              <w:jc w:val="both"/>
              <w:rPr>
                <w:rFonts w:eastAsia="Calibri"/>
                <w:sz w:val="20"/>
              </w:rPr>
            </w:pPr>
          </w:p>
        </w:tc>
      </w:tr>
      <w:tr w:rsidR="00D377ED" w:rsidRPr="002D0364" w:rsidTr="00CC6278">
        <w:tc>
          <w:tcPr>
            <w:tcW w:w="2427" w:type="pct"/>
          </w:tcPr>
          <w:p w:rsidR="00D377ED" w:rsidRPr="002D0364" w:rsidRDefault="00D377ED" w:rsidP="00CC6278">
            <w:pPr>
              <w:jc w:val="both"/>
              <w:rPr>
                <w:rFonts w:eastAsia="Calibri"/>
                <w:sz w:val="20"/>
              </w:rPr>
            </w:pPr>
            <w:r w:rsidRPr="002D0364">
              <w:rPr>
                <w:rFonts w:eastAsia="Calibri"/>
                <w:sz w:val="20"/>
              </w:rPr>
              <w:t>January 20, 2009</w:t>
            </w:r>
          </w:p>
          <w:p w:rsidR="00D377ED" w:rsidRPr="002D0364" w:rsidRDefault="00D377ED" w:rsidP="00CC6278">
            <w:pPr>
              <w:jc w:val="both"/>
              <w:rPr>
                <w:rFonts w:eastAsia="Calibri"/>
                <w:sz w:val="20"/>
              </w:rPr>
            </w:pPr>
            <w:r w:rsidRPr="002D0364">
              <w:rPr>
                <w:rFonts w:eastAsia="Calibri"/>
                <w:sz w:val="20"/>
              </w:rPr>
              <w:t>Ontario Superior Court of Justice</w:t>
            </w:r>
          </w:p>
          <w:p w:rsidR="00D377ED" w:rsidRPr="002D0364" w:rsidRDefault="00D377ED" w:rsidP="00CC6278">
            <w:pPr>
              <w:jc w:val="both"/>
              <w:rPr>
                <w:rFonts w:eastAsia="Calibri"/>
                <w:sz w:val="20"/>
              </w:rPr>
            </w:pPr>
            <w:r w:rsidRPr="002D0364">
              <w:rPr>
                <w:rFonts w:eastAsia="Calibri"/>
                <w:sz w:val="20"/>
              </w:rPr>
              <w:t>(Rogin J.)</w:t>
            </w:r>
          </w:p>
          <w:p w:rsidR="00D377ED" w:rsidRPr="002D0364" w:rsidRDefault="00D377ED" w:rsidP="00CC6278">
            <w:pPr>
              <w:jc w:val="both"/>
              <w:rPr>
                <w:rFonts w:eastAsia="Calibri"/>
                <w:sz w:val="20"/>
              </w:rPr>
            </w:pPr>
          </w:p>
        </w:tc>
        <w:tc>
          <w:tcPr>
            <w:tcW w:w="243" w:type="pct"/>
          </w:tcPr>
          <w:p w:rsidR="00D377ED" w:rsidRPr="002D0364" w:rsidRDefault="00D377ED" w:rsidP="00CC6278">
            <w:pPr>
              <w:jc w:val="both"/>
              <w:rPr>
                <w:rFonts w:eastAsia="Calibri"/>
                <w:sz w:val="20"/>
              </w:rPr>
            </w:pPr>
          </w:p>
        </w:tc>
        <w:tc>
          <w:tcPr>
            <w:tcW w:w="2330" w:type="pct"/>
          </w:tcPr>
          <w:p w:rsidR="00D377ED" w:rsidRPr="002D0364" w:rsidRDefault="00D377ED" w:rsidP="00CC6278">
            <w:pPr>
              <w:jc w:val="both"/>
              <w:rPr>
                <w:rFonts w:eastAsia="Calibri"/>
                <w:sz w:val="20"/>
              </w:rPr>
            </w:pPr>
            <w:r w:rsidRPr="002D0364">
              <w:rPr>
                <w:rFonts w:eastAsia="Calibri"/>
                <w:sz w:val="20"/>
              </w:rPr>
              <w:t>Default judgment granted against respondent Rocky Motors Inc.; applicants awarded sum of $4,765.43 plus costs; applicants’ action otherwise dismissed</w:t>
            </w:r>
          </w:p>
          <w:p w:rsidR="00D377ED" w:rsidRPr="002D0364" w:rsidRDefault="00D377ED" w:rsidP="00CC6278">
            <w:pPr>
              <w:jc w:val="both"/>
              <w:rPr>
                <w:rFonts w:eastAsia="Calibri"/>
                <w:sz w:val="20"/>
              </w:rPr>
            </w:pPr>
          </w:p>
        </w:tc>
      </w:tr>
      <w:tr w:rsidR="00D377ED" w:rsidRPr="002D0364" w:rsidTr="00CC6278">
        <w:tc>
          <w:tcPr>
            <w:tcW w:w="2427" w:type="pct"/>
          </w:tcPr>
          <w:p w:rsidR="00D377ED" w:rsidRPr="002D0364" w:rsidRDefault="00D377ED" w:rsidP="00CC6278">
            <w:pPr>
              <w:jc w:val="both"/>
              <w:rPr>
                <w:rFonts w:eastAsia="Calibri"/>
                <w:sz w:val="20"/>
              </w:rPr>
            </w:pPr>
            <w:r w:rsidRPr="002D0364">
              <w:rPr>
                <w:rFonts w:eastAsia="Calibri"/>
                <w:sz w:val="20"/>
              </w:rPr>
              <w:t>November 30, 2009</w:t>
            </w:r>
          </w:p>
          <w:p w:rsidR="00D377ED" w:rsidRPr="002D0364" w:rsidRDefault="00D377ED" w:rsidP="00CC6278">
            <w:pPr>
              <w:jc w:val="both"/>
              <w:rPr>
                <w:rFonts w:eastAsia="Calibri"/>
                <w:sz w:val="20"/>
              </w:rPr>
            </w:pPr>
            <w:r w:rsidRPr="002D0364">
              <w:rPr>
                <w:rFonts w:eastAsia="Calibri"/>
                <w:sz w:val="20"/>
              </w:rPr>
              <w:t>Ontario Superior Court of Justice</w:t>
            </w:r>
          </w:p>
          <w:p w:rsidR="00D377ED" w:rsidRPr="002D0364" w:rsidRDefault="00D377ED" w:rsidP="00CC6278">
            <w:pPr>
              <w:jc w:val="both"/>
              <w:rPr>
                <w:rFonts w:eastAsia="Calibri"/>
                <w:sz w:val="20"/>
              </w:rPr>
            </w:pPr>
            <w:r w:rsidRPr="002D0364">
              <w:rPr>
                <w:rFonts w:eastAsia="Calibri"/>
                <w:sz w:val="20"/>
              </w:rPr>
              <w:t>(Divisional Court)</w:t>
            </w:r>
          </w:p>
          <w:p w:rsidR="00D377ED" w:rsidRPr="002D0364" w:rsidRDefault="00D377ED" w:rsidP="00CC6278">
            <w:pPr>
              <w:jc w:val="both"/>
              <w:rPr>
                <w:rFonts w:eastAsia="Calibri"/>
                <w:sz w:val="20"/>
              </w:rPr>
            </w:pPr>
            <w:r w:rsidRPr="002D0364">
              <w:rPr>
                <w:rFonts w:eastAsia="Calibri"/>
                <w:sz w:val="20"/>
              </w:rPr>
              <w:t>(Pierce, Matlow and Aston JJ.)</w:t>
            </w:r>
          </w:p>
          <w:p w:rsidR="00D377ED" w:rsidRPr="002D0364" w:rsidRDefault="00D377ED" w:rsidP="00CC6278">
            <w:pPr>
              <w:jc w:val="both"/>
              <w:rPr>
                <w:rFonts w:eastAsia="Calibri"/>
                <w:sz w:val="20"/>
              </w:rPr>
            </w:pPr>
          </w:p>
        </w:tc>
        <w:tc>
          <w:tcPr>
            <w:tcW w:w="243" w:type="pct"/>
          </w:tcPr>
          <w:p w:rsidR="00D377ED" w:rsidRPr="002D0364" w:rsidRDefault="00D377ED" w:rsidP="00CC6278">
            <w:pPr>
              <w:jc w:val="both"/>
              <w:rPr>
                <w:rFonts w:eastAsia="Calibri"/>
                <w:sz w:val="20"/>
              </w:rPr>
            </w:pPr>
          </w:p>
        </w:tc>
        <w:tc>
          <w:tcPr>
            <w:tcW w:w="2330" w:type="pct"/>
          </w:tcPr>
          <w:p w:rsidR="00D377ED" w:rsidRPr="002D0364" w:rsidRDefault="00D377ED" w:rsidP="00CC6278">
            <w:pPr>
              <w:jc w:val="both"/>
              <w:rPr>
                <w:rFonts w:eastAsia="Calibri"/>
                <w:sz w:val="20"/>
              </w:rPr>
            </w:pPr>
            <w:r w:rsidRPr="002D0364">
              <w:rPr>
                <w:rFonts w:eastAsia="Calibri"/>
                <w:sz w:val="20"/>
              </w:rPr>
              <w:t>Appeal dismissed</w:t>
            </w:r>
          </w:p>
          <w:p w:rsidR="00D377ED" w:rsidRPr="002D0364" w:rsidRDefault="00D377ED" w:rsidP="00CC6278">
            <w:pPr>
              <w:jc w:val="both"/>
              <w:rPr>
                <w:rFonts w:eastAsia="Calibri"/>
                <w:sz w:val="20"/>
              </w:rPr>
            </w:pPr>
          </w:p>
        </w:tc>
      </w:tr>
      <w:tr w:rsidR="00D377ED" w:rsidRPr="002D0364" w:rsidTr="00CC6278">
        <w:tc>
          <w:tcPr>
            <w:tcW w:w="2427" w:type="pct"/>
          </w:tcPr>
          <w:p w:rsidR="00D377ED" w:rsidRPr="002D0364" w:rsidRDefault="00D377ED" w:rsidP="00CC6278">
            <w:pPr>
              <w:jc w:val="both"/>
              <w:rPr>
                <w:rFonts w:eastAsia="Calibri"/>
                <w:sz w:val="20"/>
              </w:rPr>
            </w:pPr>
            <w:r w:rsidRPr="002D0364">
              <w:rPr>
                <w:rFonts w:eastAsia="Calibri"/>
                <w:sz w:val="20"/>
              </w:rPr>
              <w:t>August 20, 2010</w:t>
            </w:r>
          </w:p>
          <w:p w:rsidR="00D377ED" w:rsidRPr="002D0364" w:rsidRDefault="00D377ED" w:rsidP="00CC6278">
            <w:pPr>
              <w:jc w:val="both"/>
              <w:rPr>
                <w:rFonts w:eastAsia="Calibri"/>
                <w:sz w:val="20"/>
              </w:rPr>
            </w:pPr>
            <w:r w:rsidRPr="002D0364">
              <w:rPr>
                <w:rFonts w:eastAsia="Calibri"/>
                <w:sz w:val="20"/>
              </w:rPr>
              <w:t>Court of Appeal for Ontario</w:t>
            </w:r>
          </w:p>
          <w:p w:rsidR="00D377ED" w:rsidRPr="002D0364" w:rsidRDefault="00D377ED" w:rsidP="00CC6278">
            <w:pPr>
              <w:jc w:val="both"/>
              <w:rPr>
                <w:rFonts w:eastAsia="Calibri"/>
                <w:sz w:val="20"/>
              </w:rPr>
            </w:pPr>
            <w:r w:rsidRPr="002D0364">
              <w:rPr>
                <w:rFonts w:eastAsia="Calibri"/>
                <w:sz w:val="20"/>
              </w:rPr>
              <w:t>(Rosenberg, Goudge and Feldman JJ.A.)</w:t>
            </w:r>
          </w:p>
          <w:p w:rsidR="00D377ED" w:rsidRPr="002D0364" w:rsidRDefault="00D377ED" w:rsidP="00CC6278">
            <w:pPr>
              <w:jc w:val="both"/>
              <w:rPr>
                <w:rFonts w:eastAsia="Calibri"/>
                <w:sz w:val="20"/>
              </w:rPr>
            </w:pPr>
            <w:r w:rsidRPr="002D0364">
              <w:rPr>
                <w:rFonts w:eastAsia="Calibri"/>
                <w:sz w:val="20"/>
              </w:rPr>
              <w:t>2010 ONCA 779</w:t>
            </w:r>
          </w:p>
          <w:p w:rsidR="00D377ED" w:rsidRPr="002D0364" w:rsidRDefault="00D377ED" w:rsidP="00CC6278">
            <w:pPr>
              <w:jc w:val="both"/>
              <w:rPr>
                <w:rFonts w:eastAsia="Calibri"/>
                <w:sz w:val="20"/>
              </w:rPr>
            </w:pPr>
          </w:p>
        </w:tc>
        <w:tc>
          <w:tcPr>
            <w:tcW w:w="243" w:type="pct"/>
          </w:tcPr>
          <w:p w:rsidR="00D377ED" w:rsidRPr="002D0364" w:rsidRDefault="00D377ED" w:rsidP="00CC6278">
            <w:pPr>
              <w:jc w:val="both"/>
              <w:rPr>
                <w:rFonts w:eastAsia="Calibri"/>
                <w:sz w:val="20"/>
              </w:rPr>
            </w:pPr>
          </w:p>
        </w:tc>
        <w:tc>
          <w:tcPr>
            <w:tcW w:w="2330" w:type="pct"/>
          </w:tcPr>
          <w:p w:rsidR="00D377ED" w:rsidRPr="002D0364" w:rsidRDefault="00D377ED" w:rsidP="00CC6278">
            <w:pPr>
              <w:jc w:val="both"/>
              <w:rPr>
                <w:rFonts w:eastAsia="Calibri"/>
                <w:sz w:val="20"/>
              </w:rPr>
            </w:pPr>
            <w:r w:rsidRPr="002D0364">
              <w:rPr>
                <w:rFonts w:eastAsia="Calibri"/>
                <w:sz w:val="20"/>
              </w:rPr>
              <w:t>Leave to appeal refused with costs</w:t>
            </w:r>
          </w:p>
          <w:p w:rsidR="00D377ED" w:rsidRPr="002D0364" w:rsidRDefault="00D377ED" w:rsidP="00CC6278">
            <w:pPr>
              <w:jc w:val="both"/>
              <w:rPr>
                <w:rFonts w:eastAsia="Calibri"/>
                <w:sz w:val="20"/>
              </w:rPr>
            </w:pPr>
          </w:p>
        </w:tc>
      </w:tr>
      <w:tr w:rsidR="00D377ED" w:rsidRPr="002D0364" w:rsidTr="00CC6278">
        <w:tc>
          <w:tcPr>
            <w:tcW w:w="2427" w:type="pct"/>
          </w:tcPr>
          <w:p w:rsidR="00D377ED" w:rsidRPr="002D0364" w:rsidRDefault="00D377ED" w:rsidP="00CC6278">
            <w:pPr>
              <w:jc w:val="both"/>
              <w:rPr>
                <w:rFonts w:eastAsia="Calibri"/>
                <w:sz w:val="20"/>
              </w:rPr>
            </w:pPr>
            <w:r w:rsidRPr="002D0364">
              <w:rPr>
                <w:rFonts w:eastAsia="Calibri"/>
                <w:sz w:val="20"/>
              </w:rPr>
              <w:t>October 18, 2010</w:t>
            </w:r>
          </w:p>
          <w:p w:rsidR="00D377ED" w:rsidRPr="002D0364" w:rsidRDefault="00D377ED" w:rsidP="00CC6278">
            <w:pPr>
              <w:jc w:val="both"/>
              <w:rPr>
                <w:rFonts w:eastAsia="Calibri"/>
                <w:sz w:val="20"/>
              </w:rPr>
            </w:pPr>
            <w:r w:rsidRPr="002D0364">
              <w:rPr>
                <w:rFonts w:eastAsia="Calibri"/>
                <w:sz w:val="20"/>
              </w:rPr>
              <w:t>Supreme Court of Canada</w:t>
            </w:r>
          </w:p>
        </w:tc>
        <w:tc>
          <w:tcPr>
            <w:tcW w:w="243" w:type="pct"/>
          </w:tcPr>
          <w:p w:rsidR="00D377ED" w:rsidRPr="002D0364" w:rsidRDefault="00D377ED" w:rsidP="00CC6278">
            <w:pPr>
              <w:jc w:val="both"/>
              <w:rPr>
                <w:rFonts w:eastAsia="Calibri"/>
                <w:sz w:val="20"/>
              </w:rPr>
            </w:pPr>
          </w:p>
        </w:tc>
        <w:tc>
          <w:tcPr>
            <w:tcW w:w="2330" w:type="pct"/>
          </w:tcPr>
          <w:p w:rsidR="00D377ED" w:rsidRPr="002D0364" w:rsidRDefault="00D377ED" w:rsidP="00CC6278">
            <w:pPr>
              <w:jc w:val="both"/>
              <w:rPr>
                <w:rFonts w:eastAsia="Calibri"/>
                <w:sz w:val="20"/>
              </w:rPr>
            </w:pPr>
            <w:r w:rsidRPr="002D0364">
              <w:rPr>
                <w:rFonts w:eastAsia="Calibri"/>
                <w:sz w:val="20"/>
              </w:rPr>
              <w:t>Application for leave to appeal filed</w:t>
            </w:r>
          </w:p>
          <w:p w:rsidR="00D377ED" w:rsidRPr="002D0364" w:rsidRDefault="00D377ED" w:rsidP="00CC6278">
            <w:pPr>
              <w:jc w:val="both"/>
              <w:rPr>
                <w:rFonts w:eastAsia="Calibri"/>
                <w:sz w:val="20"/>
              </w:rPr>
            </w:pPr>
          </w:p>
        </w:tc>
      </w:tr>
    </w:tbl>
    <w:p w:rsidR="00FE040D" w:rsidRPr="00D377ED" w:rsidRDefault="00FE040D" w:rsidP="00FE040D">
      <w:pPr>
        <w:rPr>
          <w:sz w:val="20"/>
          <w:szCs w:val="20"/>
        </w:rPr>
      </w:pPr>
    </w:p>
    <w:p w:rsidR="00FE040D" w:rsidRDefault="003B0A92" w:rsidP="00FE040D">
      <w:pPr>
        <w:rPr>
          <w:sz w:val="20"/>
          <w:szCs w:val="20"/>
          <w:lang w:val="fr-CA"/>
        </w:rPr>
      </w:pPr>
      <w:r w:rsidRPr="003B0A92">
        <w:rPr>
          <w:sz w:val="20"/>
          <w:szCs w:val="20"/>
          <w:lang w:val="fr-CA"/>
        </w:rPr>
        <w:pict>
          <v:rect id="_x0000_i1058" style="width:2in;height:1pt" o:hrpct="0" o:hralign="center" o:hrstd="t" o:hrnoshade="t" o:hr="t" fillcolor="black [3213]" stroked="f"/>
        </w:pict>
      </w:r>
    </w:p>
    <w:p w:rsidR="00FE040D" w:rsidRDefault="00FE040D" w:rsidP="00FE040D">
      <w:pPr>
        <w:rPr>
          <w:sz w:val="20"/>
          <w:szCs w:val="20"/>
          <w:lang w:val="fr-CA"/>
        </w:rPr>
      </w:pPr>
    </w:p>
    <w:p w:rsidR="00FE040D" w:rsidRDefault="00FE040D" w:rsidP="00FE040D">
      <w:pPr>
        <w:rPr>
          <w:sz w:val="20"/>
          <w:szCs w:val="20"/>
          <w:lang w:val="fr-CA"/>
        </w:rPr>
      </w:pPr>
      <w:r>
        <w:rPr>
          <w:sz w:val="20"/>
          <w:szCs w:val="20"/>
          <w:u w:val="single"/>
          <w:lang w:val="fr-CA"/>
        </w:rPr>
        <w:t>RÉSUMÉ DE L’AFFAIRE</w:t>
      </w:r>
    </w:p>
    <w:p w:rsidR="00FE040D" w:rsidRDefault="00FE040D" w:rsidP="00FE040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D377ED" w:rsidRPr="00390FD4" w:rsidTr="00CC6278">
        <w:tc>
          <w:tcPr>
            <w:tcW w:w="5000" w:type="pct"/>
            <w:gridSpan w:val="3"/>
          </w:tcPr>
          <w:p w:rsidR="00D377ED" w:rsidRPr="002D0364" w:rsidRDefault="00D377ED" w:rsidP="00CC6278">
            <w:pPr>
              <w:jc w:val="both"/>
              <w:rPr>
                <w:rFonts w:eastAsia="Calibri"/>
                <w:sz w:val="20"/>
                <w:lang w:val="fr-CA"/>
              </w:rPr>
            </w:pPr>
            <w:r w:rsidRPr="002D0364">
              <w:rPr>
                <w:rFonts w:eastAsia="Calibri"/>
                <w:sz w:val="20"/>
                <w:lang w:val="fr-CA"/>
              </w:rPr>
              <w:t xml:space="preserve">Tribunaux – Compétence – Jugements et ordonnances – Motifs – Dommages-intérêts – Preuve – Responsabilité délictuelle – Déclaration inexacte – La Cour d’appel de l’Ontario a-t-elle eu tort de refuser l’autorisation d’appel et de ne pas avoir donné de motifs? – La Cour divisionnaire a-t-elle eu tort de statuer qu’elle avait compétence pour entendre les arguments des intimés et considérer la preuve qui lui a été présentée pour la première fois en appel, alors que les intimés n’ont pas présenté de défense? – La Cour divisionnaire a-t-elle eu tort de conclure qu’aucune cause d’action n’a été dûment plaidée contre l’intimé Rami Al Najjar alors que la déclaration des demandeurs renfermait clairement tous les éléments des causes d’action de violation de contrat et de déclaration inexacte frauduleuse? – La Cour divisionnaire a-t-elle eu tort de conclure qu’aucune erreur manifeste et dominante n’avait été commise dans la détermination du montant des dommages-intérêts subis par les demandeurs? </w:t>
            </w:r>
          </w:p>
          <w:p w:rsidR="00D377ED" w:rsidRPr="002D0364" w:rsidRDefault="00D377ED" w:rsidP="00CC6278">
            <w:pPr>
              <w:jc w:val="both"/>
              <w:rPr>
                <w:rFonts w:eastAsia="Calibri"/>
                <w:sz w:val="20"/>
                <w:lang w:val="fr-CA"/>
              </w:rPr>
            </w:pPr>
          </w:p>
        </w:tc>
      </w:tr>
      <w:tr w:rsidR="00D377ED" w:rsidRPr="00390FD4" w:rsidTr="00CC6278">
        <w:tc>
          <w:tcPr>
            <w:tcW w:w="5000" w:type="pct"/>
            <w:gridSpan w:val="3"/>
          </w:tcPr>
          <w:p w:rsidR="00D377ED" w:rsidRPr="002D0364" w:rsidRDefault="00D377ED" w:rsidP="00CC6278">
            <w:pPr>
              <w:jc w:val="both"/>
              <w:rPr>
                <w:rFonts w:eastAsia="Calibri"/>
                <w:sz w:val="20"/>
                <w:lang w:val="fr-CA"/>
              </w:rPr>
            </w:pPr>
            <w:r w:rsidRPr="002D0364">
              <w:rPr>
                <w:rFonts w:eastAsia="Calibri"/>
                <w:sz w:val="20"/>
                <w:lang w:val="fr-CA"/>
              </w:rPr>
              <w:t xml:space="preserve">Tax Shop Ltd. a acheté un véhicule de Rocky Motors Inc., en s’appuyant, selon ses allégations, sur les déclarations faites pour le compte de cette dernière selon lesquelles la voiture n’avait jamais été accidentée. Tax Shop Inc. a découvert par la suite que la voiture avait été impliquée dans trois accidents. Les demandeurs ont déposé une déclaration alléguant la déclaration inexacte frauduleuse et des dommages-intérêts, et réclamant un montant de 100 000 $. Après que la Cour supérieure de justice a rendu un jugement par défaut contre Rocky Motors Inc., les </w:t>
            </w:r>
            <w:r w:rsidRPr="002D0364">
              <w:rPr>
                <w:rFonts w:eastAsia="Calibri"/>
                <w:sz w:val="20"/>
                <w:lang w:val="fr-CA"/>
              </w:rPr>
              <w:lastRenderedPageBreak/>
              <w:t xml:space="preserve">demandeurs ont interjeté appel à la Cour divisionnaire. Même si la Cour a conclu que la juridiction inférieure avait considéré les documents qui, en droit, n’étaient pas admissibles en preuve, elle a accepté une proposition des parties de considérer l’affaire sur le fond. La preuve des demandeurs a été traitée comme si elle avait été dûment admise et la Cour a permis aux intimés de produire des documents subséquents à la constatation du défaut. </w:t>
            </w:r>
          </w:p>
          <w:p w:rsidR="00D377ED" w:rsidRPr="002D0364" w:rsidRDefault="00D377ED" w:rsidP="00CC6278">
            <w:pPr>
              <w:jc w:val="both"/>
              <w:rPr>
                <w:rFonts w:eastAsia="Calibri"/>
                <w:sz w:val="20"/>
                <w:lang w:val="fr-CA"/>
              </w:rPr>
            </w:pPr>
          </w:p>
        </w:tc>
      </w:tr>
      <w:tr w:rsidR="00D377ED" w:rsidRPr="00390FD4" w:rsidTr="00CC6278">
        <w:tc>
          <w:tcPr>
            <w:tcW w:w="2427" w:type="pct"/>
          </w:tcPr>
          <w:p w:rsidR="00D377ED" w:rsidRPr="002D0364" w:rsidRDefault="00D377ED" w:rsidP="00CC6278">
            <w:pPr>
              <w:jc w:val="both"/>
              <w:rPr>
                <w:rFonts w:eastAsia="Calibri"/>
                <w:sz w:val="20"/>
                <w:lang w:val="fr-CA"/>
              </w:rPr>
            </w:pPr>
            <w:r w:rsidRPr="002D0364">
              <w:rPr>
                <w:rFonts w:eastAsia="Calibri"/>
                <w:sz w:val="20"/>
                <w:lang w:val="fr-CA"/>
              </w:rPr>
              <w:lastRenderedPageBreak/>
              <w:t>20 janvier 2009</w:t>
            </w:r>
          </w:p>
          <w:p w:rsidR="00D377ED" w:rsidRPr="002D0364" w:rsidRDefault="00D377ED" w:rsidP="00CC6278">
            <w:pPr>
              <w:jc w:val="both"/>
              <w:rPr>
                <w:rFonts w:eastAsia="Calibri"/>
                <w:sz w:val="20"/>
                <w:lang w:val="fr-CA"/>
              </w:rPr>
            </w:pPr>
            <w:r w:rsidRPr="002D0364">
              <w:rPr>
                <w:rFonts w:eastAsia="Calibri"/>
                <w:sz w:val="20"/>
                <w:lang w:val="fr-CA"/>
              </w:rPr>
              <w:t>Cour supérieure de justice de l’Ontario</w:t>
            </w:r>
          </w:p>
          <w:p w:rsidR="00D377ED" w:rsidRPr="002D0364" w:rsidRDefault="00D377ED" w:rsidP="00CC6278">
            <w:pPr>
              <w:jc w:val="both"/>
              <w:rPr>
                <w:rFonts w:eastAsia="Calibri"/>
                <w:sz w:val="20"/>
                <w:lang w:val="fr-CA"/>
              </w:rPr>
            </w:pPr>
            <w:r w:rsidRPr="002D0364">
              <w:rPr>
                <w:rFonts w:eastAsia="Calibri"/>
                <w:sz w:val="20"/>
                <w:lang w:val="fr-CA"/>
              </w:rPr>
              <w:t>(Juge Rogin)</w:t>
            </w:r>
          </w:p>
          <w:p w:rsidR="00D377ED" w:rsidRPr="002D0364" w:rsidRDefault="00D377ED" w:rsidP="00CC6278">
            <w:pPr>
              <w:jc w:val="both"/>
              <w:rPr>
                <w:rFonts w:eastAsia="Calibri"/>
                <w:sz w:val="20"/>
                <w:lang w:val="fr-CA"/>
              </w:rPr>
            </w:pPr>
          </w:p>
        </w:tc>
        <w:tc>
          <w:tcPr>
            <w:tcW w:w="243" w:type="pct"/>
          </w:tcPr>
          <w:p w:rsidR="00D377ED" w:rsidRPr="002D0364" w:rsidRDefault="00D377ED" w:rsidP="00CC6278">
            <w:pPr>
              <w:jc w:val="both"/>
              <w:rPr>
                <w:rFonts w:eastAsia="Calibri"/>
                <w:sz w:val="20"/>
                <w:lang w:val="fr-CA"/>
              </w:rPr>
            </w:pPr>
          </w:p>
        </w:tc>
        <w:tc>
          <w:tcPr>
            <w:tcW w:w="2330" w:type="pct"/>
          </w:tcPr>
          <w:p w:rsidR="00D377ED" w:rsidRPr="002D0364" w:rsidRDefault="00D377ED" w:rsidP="00CC6278">
            <w:pPr>
              <w:jc w:val="both"/>
              <w:rPr>
                <w:rFonts w:eastAsia="Calibri"/>
                <w:sz w:val="20"/>
                <w:lang w:val="fr-CA"/>
              </w:rPr>
            </w:pPr>
            <w:r w:rsidRPr="002D0364">
              <w:rPr>
                <w:rFonts w:eastAsia="Calibri"/>
                <w:sz w:val="20"/>
                <w:lang w:val="fr-CA"/>
              </w:rPr>
              <w:t>Jugement par défaut rendu contre l’intimée Rocky Motors Inc.; les demandeurs se voient accorder la somme de 4 765,43 $ plus les dépens; action des demandeurs rejetée par ailleurs</w:t>
            </w:r>
          </w:p>
          <w:p w:rsidR="00D377ED" w:rsidRPr="002D0364" w:rsidRDefault="00D377ED" w:rsidP="00CC6278">
            <w:pPr>
              <w:jc w:val="both"/>
              <w:rPr>
                <w:rFonts w:eastAsia="Calibri"/>
                <w:sz w:val="20"/>
                <w:lang w:val="fr-CA"/>
              </w:rPr>
            </w:pPr>
          </w:p>
        </w:tc>
      </w:tr>
      <w:tr w:rsidR="00D377ED" w:rsidRPr="002D0364" w:rsidTr="00CC6278">
        <w:tc>
          <w:tcPr>
            <w:tcW w:w="2427" w:type="pct"/>
          </w:tcPr>
          <w:p w:rsidR="00D377ED" w:rsidRPr="002D0364" w:rsidRDefault="00D377ED" w:rsidP="00CC6278">
            <w:pPr>
              <w:jc w:val="both"/>
              <w:rPr>
                <w:rFonts w:eastAsia="Calibri"/>
                <w:sz w:val="20"/>
                <w:lang w:val="fr-CA"/>
              </w:rPr>
            </w:pPr>
            <w:r w:rsidRPr="002D0364">
              <w:rPr>
                <w:rFonts w:eastAsia="Calibri"/>
                <w:sz w:val="20"/>
                <w:lang w:val="fr-CA"/>
              </w:rPr>
              <w:t>30 novembre 2009</w:t>
            </w:r>
          </w:p>
          <w:p w:rsidR="00D377ED" w:rsidRPr="002D0364" w:rsidRDefault="00D377ED" w:rsidP="00CC6278">
            <w:pPr>
              <w:jc w:val="both"/>
              <w:rPr>
                <w:rFonts w:eastAsia="Calibri"/>
                <w:sz w:val="20"/>
                <w:lang w:val="fr-CA"/>
              </w:rPr>
            </w:pPr>
            <w:r w:rsidRPr="002D0364">
              <w:rPr>
                <w:rFonts w:eastAsia="Calibri"/>
                <w:sz w:val="20"/>
                <w:lang w:val="fr-CA"/>
              </w:rPr>
              <w:t>Cour supérieure de justice de l’Ontario</w:t>
            </w:r>
          </w:p>
          <w:p w:rsidR="00D377ED" w:rsidRPr="002D0364" w:rsidRDefault="00D377ED" w:rsidP="00CC6278">
            <w:pPr>
              <w:jc w:val="both"/>
              <w:rPr>
                <w:rFonts w:eastAsia="Calibri"/>
                <w:sz w:val="20"/>
                <w:lang w:val="fr-CA"/>
              </w:rPr>
            </w:pPr>
            <w:r w:rsidRPr="002D0364">
              <w:rPr>
                <w:rFonts w:eastAsia="Calibri"/>
                <w:sz w:val="20"/>
                <w:lang w:val="fr-CA"/>
              </w:rPr>
              <w:t>(Cour divisionnaire)</w:t>
            </w:r>
          </w:p>
          <w:p w:rsidR="00D377ED" w:rsidRPr="002D0364" w:rsidRDefault="00D377ED" w:rsidP="00CC6278">
            <w:pPr>
              <w:jc w:val="both"/>
              <w:rPr>
                <w:rFonts w:eastAsia="Calibri"/>
                <w:sz w:val="20"/>
                <w:lang w:val="fr-CA"/>
              </w:rPr>
            </w:pPr>
            <w:r w:rsidRPr="002D0364">
              <w:rPr>
                <w:rFonts w:eastAsia="Calibri"/>
                <w:sz w:val="20"/>
                <w:lang w:val="fr-CA"/>
              </w:rPr>
              <w:t>(Juges Pierce, Matlow et Aston)</w:t>
            </w:r>
          </w:p>
          <w:p w:rsidR="00D377ED" w:rsidRPr="002D0364" w:rsidRDefault="00D377ED" w:rsidP="00CC6278">
            <w:pPr>
              <w:jc w:val="both"/>
              <w:rPr>
                <w:rFonts w:eastAsia="Calibri"/>
                <w:sz w:val="20"/>
                <w:lang w:val="fr-CA"/>
              </w:rPr>
            </w:pPr>
          </w:p>
        </w:tc>
        <w:tc>
          <w:tcPr>
            <w:tcW w:w="243" w:type="pct"/>
          </w:tcPr>
          <w:p w:rsidR="00D377ED" w:rsidRPr="002D0364" w:rsidRDefault="00D377ED" w:rsidP="00CC6278">
            <w:pPr>
              <w:jc w:val="both"/>
              <w:rPr>
                <w:rFonts w:eastAsia="Calibri"/>
                <w:sz w:val="20"/>
                <w:lang w:val="fr-CA"/>
              </w:rPr>
            </w:pPr>
          </w:p>
        </w:tc>
        <w:tc>
          <w:tcPr>
            <w:tcW w:w="2330" w:type="pct"/>
          </w:tcPr>
          <w:p w:rsidR="00D377ED" w:rsidRPr="002D0364" w:rsidRDefault="00D377ED" w:rsidP="00CC6278">
            <w:pPr>
              <w:jc w:val="both"/>
              <w:rPr>
                <w:rFonts w:eastAsia="Calibri"/>
                <w:sz w:val="20"/>
                <w:lang w:val="fr-CA"/>
              </w:rPr>
            </w:pPr>
            <w:r w:rsidRPr="002D0364">
              <w:rPr>
                <w:rFonts w:eastAsia="Calibri"/>
                <w:sz w:val="20"/>
                <w:lang w:val="fr-CA"/>
              </w:rPr>
              <w:t>Appel rejeté</w:t>
            </w:r>
          </w:p>
          <w:p w:rsidR="00D377ED" w:rsidRPr="002D0364" w:rsidRDefault="00D377ED" w:rsidP="00CC6278">
            <w:pPr>
              <w:jc w:val="both"/>
              <w:rPr>
                <w:rFonts w:eastAsia="Calibri"/>
                <w:sz w:val="20"/>
                <w:lang w:val="fr-CA"/>
              </w:rPr>
            </w:pPr>
          </w:p>
        </w:tc>
      </w:tr>
      <w:tr w:rsidR="00D377ED" w:rsidRPr="002D0364" w:rsidTr="00CC6278">
        <w:tc>
          <w:tcPr>
            <w:tcW w:w="2427" w:type="pct"/>
          </w:tcPr>
          <w:p w:rsidR="00D377ED" w:rsidRPr="002D0364" w:rsidRDefault="00D377ED" w:rsidP="00CC6278">
            <w:pPr>
              <w:jc w:val="both"/>
              <w:rPr>
                <w:rFonts w:eastAsia="Calibri"/>
                <w:sz w:val="20"/>
                <w:lang w:val="fr-CA"/>
              </w:rPr>
            </w:pPr>
            <w:r w:rsidRPr="002D0364">
              <w:rPr>
                <w:rFonts w:eastAsia="Calibri"/>
                <w:sz w:val="20"/>
                <w:lang w:val="fr-CA"/>
              </w:rPr>
              <w:t>20 août 2010</w:t>
            </w:r>
          </w:p>
          <w:p w:rsidR="00D377ED" w:rsidRPr="002D0364" w:rsidRDefault="00D377ED" w:rsidP="00CC6278">
            <w:pPr>
              <w:jc w:val="both"/>
              <w:rPr>
                <w:rFonts w:eastAsia="Calibri"/>
                <w:sz w:val="20"/>
                <w:lang w:val="fr-CA"/>
              </w:rPr>
            </w:pPr>
            <w:r w:rsidRPr="002D0364">
              <w:rPr>
                <w:rFonts w:eastAsia="Calibri"/>
                <w:sz w:val="20"/>
                <w:lang w:val="fr-CA"/>
              </w:rPr>
              <w:t>Cour d’appel de l’Ontario</w:t>
            </w:r>
          </w:p>
          <w:p w:rsidR="00D377ED" w:rsidRPr="002D0364" w:rsidRDefault="00D377ED" w:rsidP="00CC6278">
            <w:pPr>
              <w:jc w:val="both"/>
              <w:rPr>
                <w:rFonts w:eastAsia="Calibri"/>
                <w:sz w:val="20"/>
                <w:lang w:val="fr-CA"/>
              </w:rPr>
            </w:pPr>
            <w:r w:rsidRPr="002D0364">
              <w:rPr>
                <w:rFonts w:eastAsia="Calibri"/>
                <w:sz w:val="20"/>
                <w:lang w:val="fr-CA"/>
              </w:rPr>
              <w:t>(Juges Rosenberg, Goudge et Feldman)</w:t>
            </w:r>
          </w:p>
          <w:p w:rsidR="00D377ED" w:rsidRPr="002D0364" w:rsidRDefault="00D377ED" w:rsidP="00CC6278">
            <w:pPr>
              <w:jc w:val="both"/>
              <w:rPr>
                <w:rFonts w:eastAsia="Calibri"/>
                <w:sz w:val="20"/>
                <w:lang w:val="fr-CA"/>
              </w:rPr>
            </w:pPr>
            <w:r w:rsidRPr="002D0364">
              <w:rPr>
                <w:rFonts w:eastAsia="Calibri"/>
                <w:sz w:val="20"/>
                <w:lang w:val="fr-CA"/>
              </w:rPr>
              <w:t>2010 ONCA 779</w:t>
            </w:r>
          </w:p>
          <w:p w:rsidR="00D377ED" w:rsidRPr="002D0364" w:rsidRDefault="00D377ED" w:rsidP="00CC6278">
            <w:pPr>
              <w:jc w:val="both"/>
              <w:rPr>
                <w:rFonts w:eastAsia="Calibri"/>
                <w:sz w:val="20"/>
                <w:lang w:val="fr-CA"/>
              </w:rPr>
            </w:pPr>
          </w:p>
        </w:tc>
        <w:tc>
          <w:tcPr>
            <w:tcW w:w="243" w:type="pct"/>
          </w:tcPr>
          <w:p w:rsidR="00D377ED" w:rsidRPr="002D0364" w:rsidRDefault="00D377ED" w:rsidP="00CC6278">
            <w:pPr>
              <w:jc w:val="both"/>
              <w:rPr>
                <w:rFonts w:eastAsia="Calibri"/>
                <w:sz w:val="20"/>
                <w:lang w:val="fr-CA"/>
              </w:rPr>
            </w:pPr>
          </w:p>
        </w:tc>
        <w:tc>
          <w:tcPr>
            <w:tcW w:w="2330" w:type="pct"/>
          </w:tcPr>
          <w:p w:rsidR="00D377ED" w:rsidRPr="002D0364" w:rsidRDefault="00D377ED" w:rsidP="00CC6278">
            <w:pPr>
              <w:jc w:val="both"/>
              <w:rPr>
                <w:rFonts w:eastAsia="Calibri"/>
                <w:sz w:val="20"/>
                <w:lang w:val="fr-CA"/>
              </w:rPr>
            </w:pPr>
            <w:r w:rsidRPr="002D0364">
              <w:rPr>
                <w:rFonts w:eastAsia="Calibri"/>
                <w:sz w:val="20"/>
                <w:lang w:val="fr-CA"/>
              </w:rPr>
              <w:t>Autorisation d’appel refusée avec dépens</w:t>
            </w:r>
          </w:p>
          <w:p w:rsidR="00D377ED" w:rsidRPr="002D0364" w:rsidRDefault="00D377ED" w:rsidP="00CC6278">
            <w:pPr>
              <w:jc w:val="both"/>
              <w:rPr>
                <w:rFonts w:eastAsia="Calibri"/>
                <w:sz w:val="20"/>
                <w:lang w:val="fr-CA"/>
              </w:rPr>
            </w:pPr>
          </w:p>
        </w:tc>
      </w:tr>
      <w:tr w:rsidR="00D377ED" w:rsidRPr="002D0364" w:rsidTr="00CC6278">
        <w:tc>
          <w:tcPr>
            <w:tcW w:w="2427" w:type="pct"/>
          </w:tcPr>
          <w:p w:rsidR="00D377ED" w:rsidRPr="002D0364" w:rsidRDefault="00D377ED" w:rsidP="00CC6278">
            <w:pPr>
              <w:jc w:val="both"/>
              <w:rPr>
                <w:rFonts w:eastAsia="Calibri"/>
                <w:sz w:val="20"/>
                <w:lang w:val="fr-CA"/>
              </w:rPr>
            </w:pPr>
            <w:r w:rsidRPr="002D0364">
              <w:rPr>
                <w:rFonts w:eastAsia="Calibri"/>
                <w:sz w:val="20"/>
                <w:lang w:val="fr-CA"/>
              </w:rPr>
              <w:t>18 octobre 2010</w:t>
            </w:r>
          </w:p>
          <w:p w:rsidR="00D377ED" w:rsidRPr="002D0364" w:rsidRDefault="00D377ED" w:rsidP="00CC6278">
            <w:pPr>
              <w:jc w:val="both"/>
              <w:rPr>
                <w:rFonts w:eastAsia="Calibri"/>
                <w:sz w:val="20"/>
                <w:lang w:val="fr-CA"/>
              </w:rPr>
            </w:pPr>
            <w:r w:rsidRPr="002D0364">
              <w:rPr>
                <w:rFonts w:eastAsia="Calibri"/>
                <w:sz w:val="20"/>
                <w:lang w:val="fr-CA"/>
              </w:rPr>
              <w:t>Cour suprême du Canada</w:t>
            </w:r>
          </w:p>
        </w:tc>
        <w:tc>
          <w:tcPr>
            <w:tcW w:w="243" w:type="pct"/>
          </w:tcPr>
          <w:p w:rsidR="00D377ED" w:rsidRPr="002D0364" w:rsidRDefault="00D377ED" w:rsidP="00CC6278">
            <w:pPr>
              <w:jc w:val="both"/>
              <w:rPr>
                <w:rFonts w:eastAsia="Calibri"/>
                <w:sz w:val="20"/>
                <w:lang w:val="fr-CA"/>
              </w:rPr>
            </w:pPr>
          </w:p>
        </w:tc>
        <w:tc>
          <w:tcPr>
            <w:tcW w:w="2330" w:type="pct"/>
          </w:tcPr>
          <w:p w:rsidR="00D377ED" w:rsidRPr="002D0364" w:rsidRDefault="00D377ED" w:rsidP="00CC6278">
            <w:pPr>
              <w:jc w:val="both"/>
              <w:rPr>
                <w:rFonts w:eastAsia="Calibri"/>
                <w:sz w:val="20"/>
                <w:lang w:val="fr-CA"/>
              </w:rPr>
            </w:pPr>
            <w:r w:rsidRPr="002D0364">
              <w:rPr>
                <w:rFonts w:eastAsia="Calibri"/>
                <w:sz w:val="20"/>
                <w:lang w:val="fr-CA"/>
              </w:rPr>
              <w:t>Demande d’autorisation d’appel, déposée</w:t>
            </w:r>
          </w:p>
          <w:p w:rsidR="00D377ED" w:rsidRPr="002D0364" w:rsidRDefault="00D377ED" w:rsidP="00CC6278">
            <w:pPr>
              <w:jc w:val="both"/>
              <w:rPr>
                <w:rFonts w:eastAsia="Calibri"/>
                <w:sz w:val="20"/>
                <w:lang w:val="fr-CA"/>
              </w:rPr>
            </w:pPr>
          </w:p>
        </w:tc>
      </w:tr>
    </w:tbl>
    <w:p w:rsidR="00FE040D" w:rsidRPr="00FE040D" w:rsidRDefault="00FE040D" w:rsidP="00FE040D">
      <w:pPr>
        <w:rPr>
          <w:sz w:val="20"/>
          <w:szCs w:val="20"/>
          <w:lang w:val="fr-CA"/>
        </w:rPr>
      </w:pPr>
    </w:p>
    <w:p w:rsidR="00FE040D" w:rsidRDefault="003B0A92" w:rsidP="00FE040D">
      <w:pPr>
        <w:rPr>
          <w:sz w:val="20"/>
          <w:szCs w:val="20"/>
          <w:lang w:val="fr-CA"/>
        </w:rPr>
      </w:pPr>
      <w:r w:rsidRPr="003B0A92">
        <w:rPr>
          <w:sz w:val="20"/>
          <w:szCs w:val="20"/>
          <w:lang w:val="fr-CA"/>
        </w:rPr>
        <w:pict>
          <v:rect id="_x0000_i1059" style="width:2in;height:1pt" o:hrpct="0" o:hralign="center" o:hrstd="t" o:hrnoshade="t" o:hr="t" fillcolor="black [3213]" stroked="f"/>
        </w:pict>
      </w:r>
    </w:p>
    <w:p w:rsidR="00FE040D" w:rsidRDefault="00FE040D" w:rsidP="00FE040D">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4E0928" w:rsidRPr="004E0928" w:rsidRDefault="004E0928" w:rsidP="004E0928">
      <w:pPr>
        <w:tabs>
          <w:tab w:val="left" w:pos="-1440"/>
          <w:tab w:val="left" w:pos="-720"/>
        </w:tabs>
        <w:jc w:val="both"/>
        <w:rPr>
          <w:sz w:val="20"/>
          <w:szCs w:val="20"/>
          <w:lang w:val="fr-CA"/>
        </w:rPr>
      </w:pPr>
      <w:r w:rsidRPr="004E0928">
        <w:rPr>
          <w:sz w:val="20"/>
          <w:szCs w:val="20"/>
          <w:lang w:val="fr-CA"/>
        </w:rPr>
        <w:t>14.01.2011</w: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LEBEL J. / LE JUGE LEBEL</w:t>
      </w:r>
    </w:p>
    <w:p w:rsidR="004E0928" w:rsidRPr="004E0928" w:rsidRDefault="004E0928" w:rsidP="004E092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4E0928" w:rsidTr="00CA59BE">
        <w:tc>
          <w:tcPr>
            <w:tcW w:w="4338" w:type="dxa"/>
            <w:gridSpan w:val="2"/>
          </w:tcPr>
          <w:p w:rsidR="004E0928" w:rsidRPr="004E0928" w:rsidRDefault="004E0928" w:rsidP="00CA59BE">
            <w:pPr>
              <w:rPr>
                <w:b/>
                <w:sz w:val="20"/>
                <w:szCs w:val="20"/>
              </w:rPr>
            </w:pPr>
            <w:r w:rsidRPr="004E0928">
              <w:rPr>
                <w:b/>
                <w:sz w:val="20"/>
                <w:szCs w:val="20"/>
              </w:rPr>
              <w:t>Motions for leave to intervene</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rPr>
            </w:pPr>
            <w:r w:rsidRPr="004E0928">
              <w:rPr>
                <w:b/>
                <w:bCs/>
                <w:sz w:val="20"/>
                <w:szCs w:val="20"/>
                <w:lang w:val="fr-CA"/>
              </w:rPr>
              <w:t>Requêtes en autorisation d’intervenir</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r>
      <w:tr w:rsidR="004E0928" w:rsidRPr="004E0928" w:rsidTr="00CA59BE">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Attorney General of Ontario;</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Her Majesty the Queen in Right of New Brunswick</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rPr>
                <w:sz w:val="20"/>
                <w:szCs w:val="20"/>
              </w:rPr>
            </w:pPr>
            <w:r w:rsidRPr="004E0928">
              <w:rPr>
                <w:sz w:val="20"/>
                <w:szCs w:val="20"/>
              </w:rPr>
              <w:t>Attorney General of Canada</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b/>
              <w:t>v. (33563)</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rPr>
            </w:pPr>
            <w:r w:rsidRPr="004E0928">
              <w:rPr>
                <w:sz w:val="20"/>
                <w:szCs w:val="20"/>
              </w:rPr>
              <w:t>Her Majesty the Queen in Right</w:t>
            </w:r>
          </w:p>
          <w:p w:rsidR="004E0928" w:rsidRPr="004E0928" w:rsidRDefault="004E0928" w:rsidP="00CA59BE">
            <w:pPr>
              <w:jc w:val="both"/>
              <w:rPr>
                <w:sz w:val="20"/>
                <w:szCs w:val="20"/>
              </w:rPr>
            </w:pPr>
            <w:r w:rsidRPr="004E0928">
              <w:rPr>
                <w:sz w:val="20"/>
                <w:szCs w:val="20"/>
              </w:rPr>
              <w:t>of British Columbia et al. (B.C.)</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bl>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b/>
          <w:sz w:val="20"/>
          <w:szCs w:val="20"/>
        </w:rPr>
        <w:t>GRANTED / ACCORDÉES</w:t>
      </w: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sz w:val="20"/>
          <w:szCs w:val="20"/>
        </w:rPr>
        <w:t>UPON APPLICATIONS</w:t>
      </w:r>
      <w:r w:rsidRPr="004E0928">
        <w:rPr>
          <w:sz w:val="20"/>
          <w:szCs w:val="20"/>
        </w:rPr>
        <w:t xml:space="preserve"> by the Attorney General of Ontario and Her Majesty the Queen in Right of New Brunswick for leave to intervene in the above appeal;</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AND THE MATERIAL FILED</w:t>
      </w:r>
      <w:r w:rsidRPr="004E0928">
        <w:rPr>
          <w:sz w:val="20"/>
          <w:szCs w:val="20"/>
        </w:rPr>
        <w:t xml:space="preserve"> having been read;</w:t>
      </w: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IT IS HEREBY ORDERED THAT:</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motions for leave to intervene by the Attorney General of Ontario and Her Majesty the Queen in Right of New Brunswick are granted and the said interveners shall be entitled to serve and file a factum not to exceed 10 pages in length on or before February 7, 2011.</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requests to present oral argument are deferred to a date following receipt and consideration of the written arguments of the parties and the interveners.</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interveners shall not be entitled to raise new issues or to adduce further evidence or otherwise to supplement the record of the parties.</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Pursuant to Rule 59(1)(</w:t>
      </w:r>
      <w:r w:rsidRPr="004E0928">
        <w:rPr>
          <w:i/>
          <w:iCs/>
          <w:sz w:val="20"/>
          <w:szCs w:val="20"/>
        </w:rPr>
        <w:t>a</w:t>
      </w:r>
      <w:r w:rsidRPr="004E0928">
        <w:rPr>
          <w:sz w:val="20"/>
          <w:szCs w:val="20"/>
        </w:rPr>
        <w:t xml:space="preserve">) of the </w:t>
      </w:r>
      <w:r w:rsidRPr="004E0928">
        <w:rPr>
          <w:i/>
          <w:iCs/>
          <w:sz w:val="20"/>
          <w:szCs w:val="20"/>
        </w:rPr>
        <w:t>Rules of the Supreme Court of Canada</w:t>
      </w:r>
      <w:r w:rsidRPr="004E0928">
        <w:rPr>
          <w:sz w:val="20"/>
          <w:szCs w:val="20"/>
        </w:rPr>
        <w:t>, the interveners shall pay to the appellant and respondents any additional disbursements occasioned to the appellant and respondents by their intervention.</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lang w:val="fr-CA"/>
        </w:rPr>
      </w:pPr>
      <w:r w:rsidRPr="004E0928">
        <w:rPr>
          <w:b/>
          <w:sz w:val="20"/>
          <w:szCs w:val="20"/>
          <w:lang w:val="fr-CA"/>
        </w:rPr>
        <w:t xml:space="preserve">À LA SUITE DES REQUÊTES </w:t>
      </w:r>
      <w:r w:rsidRPr="004E0928">
        <w:rPr>
          <w:sz w:val="20"/>
          <w:szCs w:val="20"/>
          <w:lang w:val="fr-CA"/>
        </w:rPr>
        <w:t>en autorisation d’intervenir présentées par le procureur général de l’Ontario et Sa Majesté la Reine du Chef du Nouveau-Brunswick;</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b/>
          <w:bCs/>
          <w:sz w:val="20"/>
          <w:szCs w:val="20"/>
          <w:lang w:val="fr-CA"/>
        </w:rPr>
        <w:t xml:space="preserve">APRÈS EXAMEN </w:t>
      </w:r>
      <w:r w:rsidRPr="004E0928">
        <w:rPr>
          <w:bCs/>
          <w:sz w:val="20"/>
          <w:szCs w:val="20"/>
          <w:lang w:val="fr-CA"/>
        </w:rPr>
        <w:t>des documents déposés</w:t>
      </w:r>
      <w:r w:rsidRPr="004E0928">
        <w:rPr>
          <w:sz w:val="20"/>
          <w:szCs w:val="20"/>
          <w:lang w:val="fr-CA"/>
        </w:rPr>
        <w:t>;</w:t>
      </w:r>
    </w:p>
    <w:p w:rsidR="004E0928" w:rsidRPr="004E0928" w:rsidRDefault="004E0928" w:rsidP="004E0928">
      <w:pPr>
        <w:jc w:val="both"/>
        <w:rPr>
          <w:sz w:val="20"/>
          <w:szCs w:val="20"/>
          <w:lang w:val="fr-CA"/>
        </w:rPr>
      </w:pPr>
    </w:p>
    <w:p w:rsidR="004E0928" w:rsidRPr="004E0928" w:rsidRDefault="004E0928" w:rsidP="004E0928">
      <w:pPr>
        <w:spacing w:line="233" w:lineRule="auto"/>
        <w:jc w:val="both"/>
        <w:rPr>
          <w:sz w:val="20"/>
          <w:szCs w:val="20"/>
          <w:lang w:val="fr-CA"/>
        </w:rPr>
      </w:pPr>
      <w:r w:rsidRPr="004E0928">
        <w:rPr>
          <w:b/>
          <w:bCs/>
          <w:sz w:val="20"/>
          <w:szCs w:val="20"/>
          <w:lang w:val="fr-CA"/>
        </w:rPr>
        <w:t>IL EST ORDONNÉ CE QUI SUIT :</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sz w:val="20"/>
          <w:szCs w:val="20"/>
          <w:lang w:val="fr-CA"/>
        </w:rPr>
        <w:t>Les requêtes en autorisation d’intervenir du procureur général de l’Ontario et de Sa Majesté la Reine du Chef du Nouveau-Brunswick sont accordées et ces intervenants sont autorisés à signifier et déposer un mémoire d’au plus 10 pages au plus tard le 7 février 2011.</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sz w:val="20"/>
          <w:szCs w:val="20"/>
          <w:lang w:val="fr-CA"/>
        </w:rPr>
        <w:t>La décision sur les demandes en vue de présenter une plaidoirie orale sera rendue après réception et examen des arguments écrits des parties et des intervenants.</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sz w:val="20"/>
          <w:szCs w:val="20"/>
          <w:lang w:val="fr-CA"/>
        </w:rPr>
        <w:lastRenderedPageBreak/>
        <w:t>Les intervenants n’ont pas le droit de soulever de nouvelles questions, de produire d’autres éléments de preuve ni de compléter de quelque autre façon le dossier des parties.</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sz w:val="20"/>
          <w:szCs w:val="20"/>
          <w:lang w:val="fr-CA"/>
        </w:rPr>
        <w:t>Conformément à l’alinéa 59(1)</w:t>
      </w:r>
      <w:r w:rsidRPr="004E0928">
        <w:rPr>
          <w:i/>
          <w:iCs/>
          <w:sz w:val="20"/>
          <w:szCs w:val="20"/>
          <w:lang w:val="fr-CA"/>
        </w:rPr>
        <w:t>a</w:t>
      </w:r>
      <w:r w:rsidRPr="004E0928">
        <w:rPr>
          <w:sz w:val="20"/>
          <w:szCs w:val="20"/>
          <w:lang w:val="fr-CA"/>
        </w:rPr>
        <w:t xml:space="preserve">) des </w:t>
      </w:r>
      <w:r w:rsidRPr="004E0928">
        <w:rPr>
          <w:i/>
          <w:iCs/>
          <w:sz w:val="20"/>
          <w:szCs w:val="20"/>
          <w:lang w:val="fr-CA"/>
        </w:rPr>
        <w:t>Règles de la Cour suprême du Canada</w:t>
      </w:r>
      <w:r w:rsidRPr="004E0928">
        <w:rPr>
          <w:sz w:val="20"/>
          <w:szCs w:val="20"/>
          <w:lang w:val="fr-CA"/>
        </w:rPr>
        <w:t>, les intervenants paieront à l’appelant et aux intimées tous débours supplémentaires résultant de leur intervention</w:t>
      </w:r>
      <w:r w:rsidRPr="004E0928">
        <w:rPr>
          <w:iCs/>
          <w:sz w:val="20"/>
          <w:szCs w:val="20"/>
          <w:lang w:val="fr-CA"/>
        </w:rPr>
        <w:t>.</w:t>
      </w:r>
    </w:p>
    <w:p w:rsidR="004E0928" w:rsidRPr="004E0928" w:rsidRDefault="004E0928" w:rsidP="004E0928">
      <w:pPr>
        <w:jc w:val="both"/>
        <w:rPr>
          <w:sz w:val="20"/>
          <w:szCs w:val="20"/>
          <w:lang w:val="fr-CA"/>
        </w:rPr>
      </w:pPr>
    </w:p>
    <w:p w:rsidR="004E0928" w:rsidRPr="004E0928" w:rsidRDefault="003B0A92" w:rsidP="004E0928">
      <w:pPr>
        <w:jc w:val="both"/>
        <w:rPr>
          <w:sz w:val="20"/>
          <w:szCs w:val="20"/>
        </w:rPr>
      </w:pPr>
      <w:r w:rsidRPr="003B0A92">
        <w:rPr>
          <w:sz w:val="20"/>
          <w:szCs w:val="20"/>
          <w:lang w:val="fr-CA"/>
        </w:rPr>
        <w:pict>
          <v:rect id="_x0000_i1062" style="width:2in;height:1pt" o:hrpct="0" o:hralign="center" o:hrstd="t" o:hrnoshade="t" o:hr="t" fillcolor="black [3213]" stroked="f"/>
        </w:pict>
      </w:r>
    </w:p>
    <w:p w:rsidR="004E0928" w:rsidRPr="004E0928" w:rsidRDefault="004E0928" w:rsidP="004E0928">
      <w:pPr>
        <w:jc w:val="both"/>
        <w:rPr>
          <w:sz w:val="20"/>
          <w:szCs w:val="20"/>
        </w:rPr>
      </w:pPr>
    </w:p>
    <w:p w:rsidR="004E0928" w:rsidRPr="004E0928" w:rsidRDefault="004E0928" w:rsidP="004E0928">
      <w:pPr>
        <w:tabs>
          <w:tab w:val="left" w:pos="-1440"/>
          <w:tab w:val="left" w:pos="-720"/>
        </w:tabs>
        <w:jc w:val="both"/>
        <w:rPr>
          <w:sz w:val="20"/>
          <w:szCs w:val="20"/>
          <w:lang w:val="fr-CA"/>
        </w:rPr>
      </w:pPr>
      <w:r w:rsidRPr="004E0928">
        <w:rPr>
          <w:sz w:val="20"/>
          <w:szCs w:val="20"/>
          <w:lang w:val="fr-CA"/>
        </w:rPr>
        <w:t>14.01.2011</w: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LEBEL J. / LE JUGE LEBEL</w:t>
      </w:r>
    </w:p>
    <w:p w:rsidR="004E0928" w:rsidRPr="004E0928" w:rsidRDefault="004E0928" w:rsidP="004E092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4E0928" w:rsidTr="00CA59BE">
        <w:trPr>
          <w:cantSplit/>
        </w:trPr>
        <w:tc>
          <w:tcPr>
            <w:tcW w:w="4338" w:type="dxa"/>
            <w:gridSpan w:val="2"/>
          </w:tcPr>
          <w:p w:rsidR="004E0928" w:rsidRPr="004E0928" w:rsidRDefault="004E0928" w:rsidP="00CA59BE">
            <w:pPr>
              <w:rPr>
                <w:b/>
                <w:sz w:val="20"/>
                <w:szCs w:val="20"/>
              </w:rPr>
            </w:pPr>
            <w:r w:rsidRPr="004E0928">
              <w:rPr>
                <w:b/>
                <w:sz w:val="20"/>
                <w:szCs w:val="20"/>
              </w:rPr>
              <w:t>Motions for leave to intervene</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rPr>
            </w:pPr>
            <w:r w:rsidRPr="004E0928">
              <w:rPr>
                <w:b/>
                <w:bCs/>
                <w:sz w:val="20"/>
                <w:szCs w:val="20"/>
                <w:lang w:val="fr-CA"/>
              </w:rPr>
              <w:t>Requêtes en autorisation d’intervenir</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Attorney General of Ontario;</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Her Majesty the Queen in Right of British Columbia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jc w:val="both"/>
              <w:rPr>
                <w:sz w:val="20"/>
                <w:szCs w:val="20"/>
              </w:rPr>
            </w:pPr>
            <w:r w:rsidRPr="004E0928">
              <w:rPr>
                <w:sz w:val="20"/>
                <w:szCs w:val="20"/>
              </w:rPr>
              <w:t>Her Majesty the Queen in Right of Canada</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b/>
              <w:t>v. (33559)</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rPr>
            </w:pPr>
            <w:r w:rsidRPr="004E0928">
              <w:rPr>
                <w:sz w:val="20"/>
                <w:szCs w:val="20"/>
              </w:rPr>
              <w:t>Imperial Tobacco Canada Limited (B.C.)</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bl>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b/>
          <w:sz w:val="20"/>
          <w:szCs w:val="20"/>
        </w:rPr>
        <w:t>GRANTED / ACCORDÉES</w:t>
      </w: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sz w:val="20"/>
          <w:szCs w:val="20"/>
        </w:rPr>
        <w:t>UPON APPLICATIONS</w:t>
      </w:r>
      <w:r w:rsidRPr="004E0928">
        <w:rPr>
          <w:sz w:val="20"/>
          <w:szCs w:val="20"/>
        </w:rPr>
        <w:t xml:space="preserve"> by the Attorney General of Ontario and Her Majesty the Queen in Right of British Columbia for leave to intervene in the above appeal;</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AND THE MATERIAL FILED</w:t>
      </w:r>
      <w:r w:rsidRPr="004E0928">
        <w:rPr>
          <w:sz w:val="20"/>
          <w:szCs w:val="20"/>
        </w:rPr>
        <w:t xml:space="preserve"> having been read;</w:t>
      </w: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IT IS HEREBY ORDERED THAT:</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motions for leave to intervene by the Attorney General of Ontario and Her Majesty the Queen in Right of British Columbia are granted and the said interveners shall be entitled to serve and file a factum not to exceed 10 pages in length on or before February 7, 2011.</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requests to present oral argument are deferred to a date following receipt and consideration of the written arguments of the parties and the interveners.</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The interveners shall not be entitled to raise new issues or to adduce further evidence or otherwise to supplement the record of the parties.</w:t>
      </w:r>
    </w:p>
    <w:p w:rsidR="004E0928" w:rsidRPr="004E0928" w:rsidRDefault="004E0928" w:rsidP="004E0928">
      <w:pPr>
        <w:spacing w:line="233" w:lineRule="auto"/>
        <w:jc w:val="both"/>
        <w:rPr>
          <w:sz w:val="20"/>
          <w:szCs w:val="20"/>
        </w:rPr>
      </w:pPr>
    </w:p>
    <w:p w:rsidR="004E0928" w:rsidRPr="004E0928" w:rsidRDefault="004E0928" w:rsidP="004E0928">
      <w:pPr>
        <w:spacing w:line="233" w:lineRule="auto"/>
        <w:jc w:val="both"/>
        <w:rPr>
          <w:sz w:val="20"/>
          <w:szCs w:val="20"/>
        </w:rPr>
      </w:pPr>
      <w:r w:rsidRPr="004E0928">
        <w:rPr>
          <w:sz w:val="20"/>
          <w:szCs w:val="20"/>
        </w:rPr>
        <w:t>Pursuant to Rule 59(1)(</w:t>
      </w:r>
      <w:r w:rsidRPr="004E0928">
        <w:rPr>
          <w:i/>
          <w:iCs/>
          <w:sz w:val="20"/>
          <w:szCs w:val="20"/>
        </w:rPr>
        <w:t>a</w:t>
      </w:r>
      <w:r w:rsidRPr="004E0928">
        <w:rPr>
          <w:sz w:val="20"/>
          <w:szCs w:val="20"/>
        </w:rPr>
        <w:t xml:space="preserve">) of the </w:t>
      </w:r>
      <w:r w:rsidRPr="004E0928">
        <w:rPr>
          <w:i/>
          <w:iCs/>
          <w:sz w:val="20"/>
          <w:szCs w:val="20"/>
        </w:rPr>
        <w:t>Rules of the Supreme Court of Canada</w:t>
      </w:r>
      <w:r w:rsidRPr="004E0928">
        <w:rPr>
          <w:sz w:val="20"/>
          <w:szCs w:val="20"/>
        </w:rPr>
        <w:t>, the interveners shall pay to the appellant and respondent any additional disbursements occasioned to the appellant and respondent by their intervention.</w:t>
      </w:r>
    </w:p>
    <w:p w:rsidR="004E0928" w:rsidRPr="004E0928" w:rsidRDefault="004E0928" w:rsidP="004E0928">
      <w:pPr>
        <w:jc w:val="both"/>
        <w:rPr>
          <w:sz w:val="20"/>
          <w:szCs w:val="20"/>
        </w:rPr>
      </w:pPr>
    </w:p>
    <w:p w:rsidR="004E0928" w:rsidRPr="004E0928" w:rsidRDefault="004E0928" w:rsidP="004E0928">
      <w:pPr>
        <w:jc w:val="both"/>
        <w:rPr>
          <w:sz w:val="20"/>
          <w:szCs w:val="20"/>
        </w:rPr>
      </w:pP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lang w:val="fr-CA"/>
        </w:rPr>
      </w:pPr>
      <w:r w:rsidRPr="004E0928">
        <w:rPr>
          <w:b/>
          <w:sz w:val="20"/>
          <w:szCs w:val="20"/>
          <w:lang w:val="fr-CA"/>
        </w:rPr>
        <w:t xml:space="preserve">À LA SUITE DES REQUÊTES </w:t>
      </w:r>
      <w:r w:rsidRPr="004E0928">
        <w:rPr>
          <w:sz w:val="20"/>
          <w:szCs w:val="20"/>
          <w:lang w:val="fr-CA"/>
        </w:rPr>
        <w:t>en autorisation d’intervenir présentées par le procureur général de l’Ontario et Sa Majesté la reine du Chef de la Colombie-Britannique;</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b/>
          <w:bCs/>
          <w:sz w:val="20"/>
          <w:szCs w:val="20"/>
          <w:lang w:val="fr-CA"/>
        </w:rPr>
        <w:t xml:space="preserve">APRÈS EXAMEN </w:t>
      </w:r>
      <w:r w:rsidRPr="004E0928">
        <w:rPr>
          <w:bCs/>
          <w:sz w:val="20"/>
          <w:szCs w:val="20"/>
          <w:lang w:val="fr-CA"/>
        </w:rPr>
        <w:t>des documents déposés</w:t>
      </w:r>
      <w:r w:rsidRPr="004E0928">
        <w:rPr>
          <w:sz w:val="20"/>
          <w:szCs w:val="20"/>
          <w:lang w:val="fr-CA"/>
        </w:rPr>
        <w:t>;</w:t>
      </w:r>
    </w:p>
    <w:p w:rsidR="004E0928" w:rsidRPr="004E0928" w:rsidRDefault="004E0928" w:rsidP="004E0928">
      <w:pPr>
        <w:jc w:val="both"/>
        <w:rPr>
          <w:sz w:val="20"/>
          <w:szCs w:val="20"/>
          <w:lang w:val="fr-CA"/>
        </w:rPr>
      </w:pPr>
    </w:p>
    <w:p w:rsidR="004E0928" w:rsidRPr="004E0928" w:rsidRDefault="004E0928" w:rsidP="004E0928">
      <w:pPr>
        <w:spacing w:line="233" w:lineRule="auto"/>
        <w:jc w:val="both"/>
        <w:rPr>
          <w:sz w:val="20"/>
          <w:szCs w:val="20"/>
          <w:lang w:val="fr-CA"/>
        </w:rPr>
      </w:pPr>
      <w:r w:rsidRPr="004E0928">
        <w:rPr>
          <w:b/>
          <w:bCs/>
          <w:sz w:val="20"/>
          <w:szCs w:val="20"/>
          <w:lang w:val="fr-CA"/>
        </w:rPr>
        <w:t>IL EST ORDONNÉ CE QUI SUIT:</w:t>
      </w:r>
    </w:p>
    <w:p w:rsidR="004E0928" w:rsidRPr="004E0928" w:rsidRDefault="004E0928" w:rsidP="004E0928">
      <w:pPr>
        <w:spacing w:line="233" w:lineRule="auto"/>
        <w:jc w:val="both"/>
        <w:rPr>
          <w:sz w:val="20"/>
          <w:szCs w:val="20"/>
          <w:lang w:val="fr-CA"/>
        </w:rPr>
      </w:pPr>
      <w:r w:rsidRPr="004E0928">
        <w:rPr>
          <w:sz w:val="20"/>
          <w:szCs w:val="20"/>
          <w:lang w:val="fr-CA"/>
        </w:rPr>
        <w:lastRenderedPageBreak/>
        <w:t>Les requêtes en autorisation d’intervenir du procureur général de l’Ontario et de Sa Majesté la Reine du Chef de la Colombie-Britannique sont accordées et ces intervenants sont autorisés à signifier et déposer un mémoire d’au plus dix pages au plus tard le 7 février 2011.</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2" w:lineRule="auto"/>
        <w:jc w:val="both"/>
        <w:rPr>
          <w:sz w:val="20"/>
          <w:szCs w:val="20"/>
          <w:lang w:val="fr-CA"/>
        </w:rPr>
      </w:pPr>
      <w:r w:rsidRPr="004E0928">
        <w:rPr>
          <w:sz w:val="20"/>
          <w:szCs w:val="20"/>
          <w:lang w:val="fr-CA"/>
        </w:rPr>
        <w:t>La décision sur les demandes en vue de présenter une plaidoirie orale sera rendue après réception et examen des arguments écrits des parties et des intervenants.</w:t>
      </w:r>
    </w:p>
    <w:p w:rsidR="004E0928" w:rsidRPr="004E0928" w:rsidRDefault="004E0928" w:rsidP="004E0928">
      <w:pPr>
        <w:spacing w:line="232" w:lineRule="auto"/>
        <w:jc w:val="both"/>
        <w:rPr>
          <w:sz w:val="20"/>
          <w:szCs w:val="20"/>
          <w:lang w:val="fr-CA"/>
        </w:rPr>
      </w:pPr>
    </w:p>
    <w:p w:rsidR="004E0928" w:rsidRPr="004E0928" w:rsidRDefault="004E0928" w:rsidP="004E0928">
      <w:pPr>
        <w:spacing w:line="232" w:lineRule="auto"/>
        <w:jc w:val="both"/>
        <w:rPr>
          <w:sz w:val="20"/>
          <w:szCs w:val="20"/>
          <w:lang w:val="fr-CA"/>
        </w:rPr>
      </w:pPr>
      <w:r w:rsidRPr="004E0928">
        <w:rPr>
          <w:sz w:val="20"/>
          <w:szCs w:val="20"/>
          <w:lang w:val="fr-CA"/>
        </w:rPr>
        <w:t>Les intervenants n’ont pas le droit de soulever de nouvelles questions ou de soumettre de nouveaux éléments de preuve ou de compléter autrement le dossier des parties.</w:t>
      </w:r>
    </w:p>
    <w:p w:rsidR="004E0928" w:rsidRPr="004E0928" w:rsidRDefault="004E0928" w:rsidP="004E0928">
      <w:pPr>
        <w:spacing w:line="232" w:lineRule="auto"/>
        <w:jc w:val="both"/>
        <w:rPr>
          <w:sz w:val="20"/>
          <w:szCs w:val="20"/>
          <w:lang w:val="fr-CA"/>
        </w:rPr>
      </w:pPr>
    </w:p>
    <w:p w:rsidR="004E0928" w:rsidRPr="004E0928" w:rsidRDefault="004E0928" w:rsidP="004E0928">
      <w:pPr>
        <w:spacing w:line="232" w:lineRule="auto"/>
        <w:jc w:val="both"/>
        <w:rPr>
          <w:sz w:val="20"/>
          <w:szCs w:val="20"/>
          <w:lang w:val="fr-CA"/>
        </w:rPr>
      </w:pPr>
      <w:r w:rsidRPr="004E0928">
        <w:rPr>
          <w:sz w:val="20"/>
          <w:szCs w:val="20"/>
          <w:lang w:val="fr-CA"/>
        </w:rPr>
        <w:t>Conformément à l’alinéa 59(1)</w:t>
      </w:r>
      <w:r w:rsidRPr="004E0928">
        <w:rPr>
          <w:i/>
          <w:iCs/>
          <w:sz w:val="20"/>
          <w:szCs w:val="20"/>
          <w:lang w:val="fr-CA"/>
        </w:rPr>
        <w:t>a</w:t>
      </w:r>
      <w:r w:rsidRPr="004E0928">
        <w:rPr>
          <w:sz w:val="20"/>
          <w:szCs w:val="20"/>
          <w:lang w:val="fr-CA"/>
        </w:rPr>
        <w:t xml:space="preserve">) des </w:t>
      </w:r>
      <w:r w:rsidRPr="004E0928">
        <w:rPr>
          <w:i/>
          <w:iCs/>
          <w:sz w:val="20"/>
          <w:szCs w:val="20"/>
          <w:lang w:val="fr-CA"/>
        </w:rPr>
        <w:t>Règles de la Cour suprême du Canada</w:t>
      </w:r>
      <w:r w:rsidRPr="004E0928">
        <w:rPr>
          <w:sz w:val="20"/>
          <w:szCs w:val="20"/>
          <w:lang w:val="fr-CA"/>
        </w:rPr>
        <w:t>, les intervenants paieront à l’appelant et à l’intimée tous débours supplémentaires résultant de leur intervention</w:t>
      </w:r>
      <w:r w:rsidRPr="004E0928">
        <w:rPr>
          <w:iCs/>
          <w:sz w:val="20"/>
          <w:szCs w:val="20"/>
          <w:lang w:val="fr-CA"/>
        </w:rPr>
        <w:t>.</w:t>
      </w:r>
    </w:p>
    <w:p w:rsidR="004E0928" w:rsidRPr="004E0928" w:rsidRDefault="004E0928" w:rsidP="004E0928">
      <w:pPr>
        <w:jc w:val="both"/>
        <w:rPr>
          <w:sz w:val="20"/>
          <w:szCs w:val="20"/>
          <w:lang w:val="fr-CA"/>
        </w:rPr>
      </w:pPr>
    </w:p>
    <w:p w:rsidR="004E0928" w:rsidRPr="004E0928" w:rsidRDefault="003B0A92" w:rsidP="004E0928">
      <w:pPr>
        <w:jc w:val="both"/>
        <w:rPr>
          <w:sz w:val="20"/>
          <w:szCs w:val="20"/>
        </w:rPr>
      </w:pPr>
      <w:r w:rsidRPr="003B0A92">
        <w:rPr>
          <w:sz w:val="20"/>
          <w:szCs w:val="20"/>
          <w:lang w:val="fr-CA"/>
        </w:rPr>
        <w:pict>
          <v:rect id="_x0000_i1063" style="width:2in;height:1pt" o:hrpct="0" o:hralign="center" o:hrstd="t" o:hrnoshade="t" o:hr="t" fillcolor="black [3213]" stroked="f"/>
        </w:pict>
      </w:r>
    </w:p>
    <w:p w:rsidR="004E0928" w:rsidRPr="004E0928" w:rsidRDefault="004E0928" w:rsidP="004E0928">
      <w:pPr>
        <w:jc w:val="both"/>
        <w:rPr>
          <w:sz w:val="20"/>
          <w:szCs w:val="20"/>
        </w:rPr>
      </w:pPr>
    </w:p>
    <w:p w:rsidR="004E0928" w:rsidRPr="004E0928" w:rsidRDefault="004E0928" w:rsidP="004E0928">
      <w:pPr>
        <w:jc w:val="both"/>
        <w:rPr>
          <w:sz w:val="20"/>
          <w:szCs w:val="20"/>
          <w:lang w:val="fr-CA"/>
        </w:rPr>
      </w:pPr>
      <w:r w:rsidRPr="004E0928">
        <w:rPr>
          <w:sz w:val="20"/>
          <w:szCs w:val="20"/>
          <w:lang w:val="fr-CA"/>
        </w:rPr>
        <w:t>17.01.2011</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CROMWELL J. / LE JUGE CROMWELL</w:t>
      </w:r>
    </w:p>
    <w:p w:rsidR="004E0928" w:rsidRPr="004E0928" w:rsidRDefault="004E0928" w:rsidP="004E092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390FD4" w:rsidTr="00CA59BE">
        <w:trPr>
          <w:cantSplit/>
        </w:trPr>
        <w:tc>
          <w:tcPr>
            <w:tcW w:w="4338" w:type="dxa"/>
            <w:gridSpan w:val="2"/>
          </w:tcPr>
          <w:p w:rsidR="004E0928" w:rsidRPr="004E0928" w:rsidRDefault="004E0928" w:rsidP="00CA59BE">
            <w:pPr>
              <w:rPr>
                <w:b/>
                <w:sz w:val="20"/>
                <w:szCs w:val="20"/>
              </w:rPr>
            </w:pPr>
            <w:r w:rsidRPr="004E0928">
              <w:rPr>
                <w:b/>
                <w:sz w:val="20"/>
                <w:szCs w:val="20"/>
              </w:rPr>
              <w:t>Order on interventions with respect to oral argument</w:t>
            </w:r>
            <w:r w:rsidR="003B0A92" w:rsidRPr="004E0928">
              <w:rPr>
                <w:b/>
                <w:sz w:val="20"/>
                <w:szCs w:val="20"/>
              </w:rPr>
              <w:fldChar w:fldCharType="begin"/>
            </w:r>
            <w:r w:rsidRPr="004E0928">
              <w:rPr>
                <w:b/>
                <w:sz w:val="20"/>
                <w:szCs w:val="20"/>
              </w:rPr>
              <w:instrText xml:space="preserve"> SEQ CHAPTER \h \r 1</w:instrText>
            </w:r>
            <w:r w:rsidR="003B0A92" w:rsidRPr="004E0928">
              <w:rPr>
                <w:b/>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lang w:val="fr-CA"/>
              </w:rPr>
            </w:pPr>
            <w:r w:rsidRPr="004E0928">
              <w:rPr>
                <w:b/>
                <w:sz w:val="20"/>
                <w:szCs w:val="20"/>
                <w:lang w:val="fr-CA"/>
              </w:rPr>
              <w:t>Ordonnance relative à la présentation d’une plaidoirie orale par les intervenants</w:t>
            </w:r>
            <w:r w:rsidR="003B0A92" w:rsidRPr="004E0928">
              <w:rPr>
                <w:b/>
                <w:sz w:val="20"/>
                <w:szCs w:val="20"/>
              </w:rPr>
              <w:fldChar w:fldCharType="begin"/>
            </w:r>
            <w:r w:rsidRPr="004E0928">
              <w:rPr>
                <w:b/>
                <w:sz w:val="20"/>
                <w:szCs w:val="20"/>
                <w:lang w:val="fr-CA"/>
              </w:rPr>
              <w:instrText xml:space="preserve"> SEQ CHAPTER \h \r 1</w:instrText>
            </w:r>
            <w:r w:rsidR="003B0A92" w:rsidRPr="004E0928">
              <w:rPr>
                <w:b/>
                <w:sz w:val="20"/>
                <w:szCs w:val="20"/>
              </w:rPr>
              <w:fldChar w:fldCharType="end"/>
            </w: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Canadian Association of Chiefs of Police;</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Attorney General of Ontario;</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Canadian Civil Liberties Association;</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Director of Public Prosecutions;</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Canadian Crime Stoppers Association;</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Criminal Lawyers’ Association of Ontario</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rPr>
                <w:sz w:val="20"/>
                <w:szCs w:val="20"/>
                <w:lang w:val="fr-CA"/>
              </w:rPr>
            </w:pPr>
            <w:r w:rsidRPr="004E0928">
              <w:rPr>
                <w:sz w:val="20"/>
                <w:szCs w:val="20"/>
                <w:lang w:val="fr-CA"/>
              </w:rPr>
              <w:t>Ross Barros</w:t>
            </w:r>
          </w:p>
          <w:p w:rsidR="004E0928" w:rsidRPr="004E0928" w:rsidRDefault="004E0928" w:rsidP="00CA59BE">
            <w:pPr>
              <w:rPr>
                <w:sz w:val="20"/>
                <w:szCs w:val="20"/>
                <w:lang w:val="fr-CA"/>
              </w:rPr>
            </w:pPr>
          </w:p>
        </w:tc>
        <w:tc>
          <w:tcPr>
            <w:tcW w:w="1170" w:type="dxa"/>
          </w:tcPr>
          <w:p w:rsidR="004E0928" w:rsidRPr="004E0928" w:rsidRDefault="004E0928" w:rsidP="00CA59BE">
            <w:pPr>
              <w:rPr>
                <w:sz w:val="20"/>
                <w:szCs w:val="20"/>
                <w:lang w:val="fr-CA"/>
              </w:rPr>
            </w:pPr>
          </w:p>
        </w:tc>
        <w:tc>
          <w:tcPr>
            <w:tcW w:w="4327" w:type="dxa"/>
          </w:tcPr>
          <w:p w:rsidR="004E0928" w:rsidRPr="004E0928" w:rsidRDefault="004E0928" w:rsidP="00CA59BE">
            <w:pPr>
              <w:rPr>
                <w:sz w:val="20"/>
                <w:szCs w:val="20"/>
                <w:lang w:val="fr-CA"/>
              </w:rPr>
            </w:pPr>
          </w:p>
        </w:tc>
      </w:tr>
      <w:tr w:rsidR="004E0928" w:rsidRPr="004E0928" w:rsidTr="00CA59BE">
        <w:trPr>
          <w:cantSplit/>
        </w:trPr>
        <w:tc>
          <w:tcPr>
            <w:tcW w:w="1368" w:type="dxa"/>
          </w:tcPr>
          <w:p w:rsidR="004E0928" w:rsidRPr="004E0928" w:rsidRDefault="004E0928" w:rsidP="00CA59BE">
            <w:pPr>
              <w:rPr>
                <w:sz w:val="20"/>
                <w:szCs w:val="20"/>
                <w:lang w:val="fr-CA"/>
              </w:rPr>
            </w:pPr>
          </w:p>
        </w:tc>
        <w:tc>
          <w:tcPr>
            <w:tcW w:w="2970" w:type="dxa"/>
          </w:tcPr>
          <w:p w:rsidR="004E0928" w:rsidRPr="004E0928" w:rsidRDefault="004E0928" w:rsidP="00CA59BE">
            <w:pPr>
              <w:rPr>
                <w:sz w:val="20"/>
                <w:szCs w:val="20"/>
              </w:rPr>
            </w:pPr>
            <w:r w:rsidRPr="004E0928">
              <w:rPr>
                <w:sz w:val="20"/>
                <w:szCs w:val="20"/>
                <w:lang w:val="fr-CA"/>
              </w:rPr>
              <w:tab/>
            </w:r>
            <w:r w:rsidRPr="004E0928">
              <w:rPr>
                <w:sz w:val="20"/>
                <w:szCs w:val="20"/>
              </w:rPr>
              <w:t>v. (33727)</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rPr>
            </w:pPr>
            <w:r w:rsidRPr="004E0928">
              <w:rPr>
                <w:sz w:val="20"/>
                <w:szCs w:val="20"/>
              </w:rPr>
              <w:t>Her Majesty the Queen (Crim.) (Alta.)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bl>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FURTHER TO THE ORDER</w:t>
      </w:r>
      <w:r w:rsidRPr="004E0928">
        <w:rPr>
          <w:sz w:val="20"/>
          <w:szCs w:val="20"/>
        </w:rPr>
        <w:t xml:space="preserve"> dated December 2, 2010, granting leave to intervene to the Canadian Association of Chiefs of Police, the Attorney General of Ontario, the Canadian Civil Liberties Association, the Director of Public Prosecutions, </w:t>
      </w:r>
      <w:r w:rsidRPr="004E0928">
        <w:rPr>
          <w:bCs/>
          <w:sz w:val="20"/>
          <w:szCs w:val="20"/>
        </w:rPr>
        <w:t xml:space="preserve">the </w:t>
      </w:r>
      <w:r w:rsidRPr="004E0928">
        <w:rPr>
          <w:sz w:val="20"/>
          <w:szCs w:val="20"/>
        </w:rPr>
        <w:t>Canadian Crime Stoppers Association and the Criminal Lawyers' Association;</w:t>
      </w:r>
    </w:p>
    <w:p w:rsidR="004E0928" w:rsidRPr="004E0928" w:rsidRDefault="004E0928" w:rsidP="004E0928">
      <w:pPr>
        <w:spacing w:line="233" w:lineRule="auto"/>
        <w:jc w:val="both"/>
        <w:rPr>
          <w:sz w:val="20"/>
          <w:szCs w:val="20"/>
        </w:rPr>
      </w:pPr>
    </w:p>
    <w:p w:rsidR="004E0928" w:rsidRPr="004E0928" w:rsidRDefault="004E0928" w:rsidP="004E0928">
      <w:pPr>
        <w:rPr>
          <w:sz w:val="20"/>
          <w:szCs w:val="20"/>
        </w:rPr>
      </w:pPr>
      <w:r w:rsidRPr="004E0928">
        <w:rPr>
          <w:b/>
          <w:bCs/>
          <w:sz w:val="20"/>
          <w:szCs w:val="20"/>
        </w:rPr>
        <w:t xml:space="preserve">IT IS HEREBY FURTHER ORDERED THAT </w:t>
      </w:r>
      <w:r w:rsidRPr="004E0928">
        <w:rPr>
          <w:sz w:val="20"/>
          <w:szCs w:val="20"/>
        </w:rPr>
        <w:t>the interveners are granted permission to present oral argument not exceeding ten (10) minutes at the hearing of this appeal.</w:t>
      </w:r>
    </w:p>
    <w:p w:rsidR="004E0928" w:rsidRPr="004E0928" w:rsidRDefault="004E0928" w:rsidP="004E0928">
      <w:pPr>
        <w:rPr>
          <w:sz w:val="20"/>
          <w:szCs w:val="20"/>
        </w:rPr>
      </w:pPr>
    </w:p>
    <w:p w:rsidR="004E0928" w:rsidRPr="004E0928" w:rsidRDefault="004E0928" w:rsidP="004E0928">
      <w:pPr>
        <w:rPr>
          <w:sz w:val="20"/>
          <w:szCs w:val="20"/>
        </w:rPr>
      </w:pPr>
    </w:p>
    <w:p w:rsidR="004E0928" w:rsidRPr="004E0928" w:rsidRDefault="004E0928" w:rsidP="004E0928">
      <w:pPr>
        <w:spacing w:line="233" w:lineRule="auto"/>
        <w:jc w:val="both"/>
        <w:rPr>
          <w:sz w:val="20"/>
          <w:szCs w:val="20"/>
          <w:lang w:val="fr-CA"/>
        </w:rPr>
      </w:pPr>
      <w:r w:rsidRPr="004E0928">
        <w:rPr>
          <w:b/>
          <w:bCs/>
          <w:sz w:val="20"/>
          <w:szCs w:val="20"/>
          <w:lang w:val="fr-CA"/>
        </w:rPr>
        <w:t xml:space="preserve">À LA SUITE DE L’ORDONNANCE </w:t>
      </w:r>
      <w:r w:rsidRPr="004E0928">
        <w:rPr>
          <w:sz w:val="20"/>
          <w:szCs w:val="20"/>
          <w:lang w:val="fr-CA"/>
        </w:rPr>
        <w:t>datée du 2 décembre 2010 autorisant l’Association canadienne des chefs de police, le procureur général de l’Ontario, l’Association canadienne des libertés civiles, le directeur des poursuites pénales, l’Association canadienne d’échec au crime et la Criminal Lawyers’Association à intervenir;</w:t>
      </w:r>
    </w:p>
    <w:p w:rsidR="004E0928" w:rsidRPr="004E0928" w:rsidRDefault="004E0928" w:rsidP="004E0928">
      <w:pPr>
        <w:spacing w:line="233" w:lineRule="auto"/>
        <w:jc w:val="both"/>
        <w:rPr>
          <w:sz w:val="20"/>
          <w:szCs w:val="20"/>
          <w:lang w:val="fr-CA"/>
        </w:rPr>
      </w:pPr>
    </w:p>
    <w:p w:rsidR="004E0928" w:rsidRPr="004E0928" w:rsidRDefault="004E0928" w:rsidP="004E0928">
      <w:pPr>
        <w:spacing w:line="233" w:lineRule="auto"/>
        <w:jc w:val="both"/>
        <w:rPr>
          <w:sz w:val="20"/>
          <w:szCs w:val="20"/>
          <w:lang w:val="fr-CA"/>
        </w:rPr>
      </w:pPr>
      <w:r w:rsidRPr="004E0928">
        <w:rPr>
          <w:b/>
          <w:bCs/>
          <w:sz w:val="20"/>
          <w:szCs w:val="20"/>
          <w:lang w:val="fr-CA"/>
        </w:rPr>
        <w:t xml:space="preserve">IL EST EN OUTRE ORDONNÉ CE QUI SUIT : </w:t>
      </w:r>
      <w:r w:rsidRPr="004E0928">
        <w:rPr>
          <w:sz w:val="20"/>
          <w:szCs w:val="20"/>
          <w:lang w:val="fr-CA"/>
        </w:rPr>
        <w:t>les intervenants sont autorisés à présenter une plaidoirie orale d’au plus de dix (10) minutes lors de l’audition de l’appel.</w:t>
      </w:r>
    </w:p>
    <w:p w:rsidR="004E0928" w:rsidRPr="004E0928" w:rsidRDefault="004E0928" w:rsidP="004E0928">
      <w:pPr>
        <w:rPr>
          <w:sz w:val="20"/>
          <w:szCs w:val="20"/>
          <w:lang w:val="fr-CA"/>
        </w:rPr>
      </w:pPr>
    </w:p>
    <w:p w:rsidR="004E0928" w:rsidRDefault="003B0A92">
      <w:pPr>
        <w:rPr>
          <w:sz w:val="20"/>
          <w:szCs w:val="20"/>
          <w:lang w:val="fr-CA"/>
        </w:rPr>
      </w:pPr>
      <w:r w:rsidRPr="003B0A92">
        <w:rPr>
          <w:sz w:val="20"/>
          <w:szCs w:val="20"/>
          <w:lang w:val="fr-CA"/>
        </w:rPr>
        <w:pict>
          <v:rect id="_x0000_i1064" style="width:2in;height:1pt" o:hrpct="0" o:hralign="center" o:hrstd="t" o:hrnoshade="t" o:hr="t" fillcolor="black [3213]" stroked="f"/>
        </w:pict>
      </w:r>
      <w:r w:rsidR="004E0928">
        <w:rPr>
          <w:sz w:val="20"/>
          <w:szCs w:val="20"/>
          <w:lang w:val="fr-CA"/>
        </w:rPr>
        <w:br w:type="page"/>
      </w:r>
    </w:p>
    <w:p w:rsidR="004E0928" w:rsidRPr="004E0928" w:rsidRDefault="004E0928" w:rsidP="004E0928">
      <w:pPr>
        <w:jc w:val="both"/>
        <w:rPr>
          <w:sz w:val="20"/>
          <w:szCs w:val="20"/>
          <w:lang w:val="fr-CA"/>
        </w:rPr>
      </w:pPr>
      <w:r w:rsidRPr="004E0928">
        <w:rPr>
          <w:sz w:val="20"/>
          <w:szCs w:val="20"/>
          <w:lang w:val="fr-CA"/>
        </w:rPr>
        <w:lastRenderedPageBreak/>
        <w:t>17.01.2011</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LEBEL J. / LE JUGE LEBEL</w:t>
      </w:r>
    </w:p>
    <w:p w:rsidR="004E0928" w:rsidRPr="004E0928" w:rsidRDefault="004E0928" w:rsidP="004E092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390FD4" w:rsidTr="00CA59BE">
        <w:trPr>
          <w:cantSplit/>
        </w:trPr>
        <w:tc>
          <w:tcPr>
            <w:tcW w:w="4338" w:type="dxa"/>
            <w:gridSpan w:val="2"/>
          </w:tcPr>
          <w:p w:rsidR="004E0928" w:rsidRPr="004E0928" w:rsidRDefault="004E0928" w:rsidP="00CA59BE">
            <w:pPr>
              <w:rPr>
                <w:b/>
                <w:sz w:val="20"/>
                <w:szCs w:val="20"/>
              </w:rPr>
            </w:pPr>
            <w:r w:rsidRPr="004E0928">
              <w:rPr>
                <w:b/>
                <w:sz w:val="20"/>
                <w:szCs w:val="20"/>
              </w:rPr>
              <w:t>Order on intervention with respect to oral argument</w:t>
            </w:r>
            <w:r w:rsidR="003B0A92" w:rsidRPr="004E0928">
              <w:rPr>
                <w:b/>
                <w:sz w:val="20"/>
                <w:szCs w:val="20"/>
              </w:rPr>
              <w:fldChar w:fldCharType="begin"/>
            </w:r>
            <w:r w:rsidRPr="004E0928">
              <w:rPr>
                <w:b/>
                <w:sz w:val="20"/>
                <w:szCs w:val="20"/>
              </w:rPr>
              <w:instrText xml:space="preserve"> SEQ CHAPTER \h \r 1</w:instrText>
            </w:r>
            <w:r w:rsidR="003B0A92" w:rsidRPr="004E0928">
              <w:rPr>
                <w:b/>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lang w:val="fr-CA"/>
              </w:rPr>
            </w:pPr>
            <w:r w:rsidRPr="004E0928">
              <w:rPr>
                <w:b/>
                <w:sz w:val="20"/>
                <w:szCs w:val="20"/>
                <w:lang w:val="fr-CA"/>
              </w:rPr>
              <w:t>Ordonnance relative à la présentation d’une plaidoirie orale par l’intervenante</w:t>
            </w:r>
            <w:r w:rsidR="003B0A92" w:rsidRPr="004E0928">
              <w:rPr>
                <w:b/>
                <w:sz w:val="20"/>
                <w:szCs w:val="20"/>
              </w:rPr>
              <w:fldChar w:fldCharType="begin"/>
            </w:r>
            <w:r w:rsidRPr="004E0928">
              <w:rPr>
                <w:b/>
                <w:sz w:val="20"/>
                <w:szCs w:val="20"/>
                <w:lang w:val="fr-CA"/>
              </w:rPr>
              <w:instrText xml:space="preserve"> SEQ CHAPTER \h \r 1</w:instrText>
            </w:r>
            <w:r w:rsidR="003B0A92" w:rsidRPr="004E0928">
              <w:rPr>
                <w:b/>
                <w:sz w:val="20"/>
                <w:szCs w:val="20"/>
              </w:rPr>
              <w:fldChar w:fldCharType="end"/>
            </w: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Friends of the Earth Canada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390FD4" w:rsidTr="00CA59BE">
        <w:trPr>
          <w:cantSplit/>
        </w:trPr>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rPr>
                <w:sz w:val="20"/>
                <w:szCs w:val="20"/>
                <w:lang w:val="fr-CA"/>
              </w:rPr>
            </w:pPr>
            <w:r w:rsidRPr="004E0928">
              <w:rPr>
                <w:sz w:val="20"/>
                <w:szCs w:val="20"/>
                <w:lang w:val="fr-CA"/>
              </w:rPr>
              <w:t>Bernard Gerardus Maria Berendsen et al.</w:t>
            </w:r>
          </w:p>
          <w:p w:rsidR="004E0928" w:rsidRPr="004E0928" w:rsidRDefault="004E0928" w:rsidP="00CA59BE">
            <w:pPr>
              <w:rPr>
                <w:sz w:val="20"/>
                <w:szCs w:val="20"/>
                <w:lang w:val="fr-CA"/>
              </w:rPr>
            </w:pPr>
          </w:p>
        </w:tc>
        <w:tc>
          <w:tcPr>
            <w:tcW w:w="1170" w:type="dxa"/>
          </w:tcPr>
          <w:p w:rsidR="004E0928" w:rsidRPr="004E0928" w:rsidRDefault="004E0928" w:rsidP="00CA59BE">
            <w:pPr>
              <w:rPr>
                <w:sz w:val="20"/>
                <w:szCs w:val="20"/>
                <w:lang w:val="fr-CA"/>
              </w:rPr>
            </w:pPr>
          </w:p>
        </w:tc>
        <w:tc>
          <w:tcPr>
            <w:tcW w:w="4327" w:type="dxa"/>
          </w:tcPr>
          <w:p w:rsidR="004E0928" w:rsidRPr="004E0928" w:rsidRDefault="004E0928" w:rsidP="00CA59BE">
            <w:pPr>
              <w:rPr>
                <w:sz w:val="20"/>
                <w:szCs w:val="20"/>
                <w:lang w:val="fr-CA"/>
              </w:rPr>
            </w:pPr>
          </w:p>
        </w:tc>
      </w:tr>
      <w:tr w:rsidR="004E0928" w:rsidRPr="004E0928" w:rsidTr="00CA59BE">
        <w:trPr>
          <w:cantSplit/>
        </w:trPr>
        <w:tc>
          <w:tcPr>
            <w:tcW w:w="1368" w:type="dxa"/>
          </w:tcPr>
          <w:p w:rsidR="004E0928" w:rsidRPr="004E0928" w:rsidRDefault="004E0928" w:rsidP="00CA59BE">
            <w:pPr>
              <w:rPr>
                <w:sz w:val="20"/>
                <w:szCs w:val="20"/>
                <w:lang w:val="fr-CA"/>
              </w:rPr>
            </w:pPr>
          </w:p>
        </w:tc>
        <w:tc>
          <w:tcPr>
            <w:tcW w:w="2970" w:type="dxa"/>
          </w:tcPr>
          <w:p w:rsidR="004E0928" w:rsidRPr="004E0928" w:rsidRDefault="004E0928" w:rsidP="00CA59BE">
            <w:pPr>
              <w:rPr>
                <w:sz w:val="20"/>
                <w:szCs w:val="20"/>
              </w:rPr>
            </w:pPr>
            <w:r w:rsidRPr="004E0928">
              <w:rPr>
                <w:sz w:val="20"/>
                <w:szCs w:val="20"/>
                <w:lang w:val="fr-CA"/>
              </w:rPr>
              <w:tab/>
            </w:r>
            <w:r w:rsidRPr="004E0928">
              <w:rPr>
                <w:sz w:val="20"/>
                <w:szCs w:val="20"/>
              </w:rPr>
              <w:t>v. (33543)</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rPr>
            </w:pPr>
            <w:r w:rsidRPr="004E0928">
              <w:rPr>
                <w:sz w:val="20"/>
                <w:szCs w:val="20"/>
              </w:rPr>
              <w:t>Her Majesty the Queen in Right of Ontario (Ont.)</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bl>
    <w:p w:rsidR="004E0928" w:rsidRPr="004E0928" w:rsidRDefault="004E0928" w:rsidP="004E0928">
      <w:pPr>
        <w:jc w:val="both"/>
        <w:rPr>
          <w:sz w:val="20"/>
          <w:szCs w:val="20"/>
        </w:rPr>
      </w:pPr>
    </w:p>
    <w:p w:rsidR="004E0928" w:rsidRPr="004E0928" w:rsidRDefault="003B0A92" w:rsidP="004E0928">
      <w:pPr>
        <w:jc w:val="both"/>
        <w:rPr>
          <w:sz w:val="20"/>
          <w:szCs w:val="20"/>
        </w:rPr>
      </w:pPr>
      <w:r w:rsidRPr="004E0928">
        <w:rPr>
          <w:sz w:val="20"/>
          <w:szCs w:val="20"/>
        </w:rPr>
        <w:fldChar w:fldCharType="begin"/>
      </w:r>
      <w:r w:rsidR="004E0928" w:rsidRPr="004E0928">
        <w:rPr>
          <w:sz w:val="20"/>
          <w:szCs w:val="20"/>
        </w:rPr>
        <w:instrText xml:space="preserve"> SEQ CHAPTER \h \r 1</w:instrText>
      </w:r>
      <w:r w:rsidRPr="004E0928">
        <w:rPr>
          <w:sz w:val="20"/>
          <w:szCs w:val="20"/>
        </w:rPr>
        <w:fldChar w:fldCharType="end"/>
      </w:r>
      <w:r w:rsidR="004E0928" w:rsidRPr="004E0928">
        <w:rPr>
          <w:b/>
          <w:bCs/>
          <w:sz w:val="20"/>
          <w:szCs w:val="20"/>
        </w:rPr>
        <w:t>FURTHER TO THE ORDER</w:t>
      </w:r>
      <w:r w:rsidR="004E0928" w:rsidRPr="004E0928">
        <w:rPr>
          <w:sz w:val="20"/>
          <w:szCs w:val="20"/>
        </w:rPr>
        <w:t xml:space="preserve"> dated November 8, 2010, granting leave to intervene to the Friends of the Earth Canada;</w:t>
      </w:r>
    </w:p>
    <w:p w:rsidR="004E0928" w:rsidRPr="004E0928" w:rsidRDefault="004E0928" w:rsidP="004E0928">
      <w:pPr>
        <w:jc w:val="both"/>
        <w:rPr>
          <w:sz w:val="20"/>
          <w:szCs w:val="20"/>
        </w:rPr>
      </w:pPr>
    </w:p>
    <w:p w:rsidR="004E0928" w:rsidRPr="004E0928" w:rsidRDefault="004E0928" w:rsidP="004E0928">
      <w:pPr>
        <w:tabs>
          <w:tab w:val="left" w:pos="-1440"/>
          <w:tab w:val="left" w:pos="-720"/>
        </w:tabs>
        <w:jc w:val="both"/>
        <w:rPr>
          <w:sz w:val="20"/>
          <w:szCs w:val="20"/>
        </w:rPr>
      </w:pPr>
      <w:r w:rsidRPr="004E0928">
        <w:rPr>
          <w:b/>
          <w:bCs/>
          <w:sz w:val="20"/>
          <w:szCs w:val="20"/>
        </w:rPr>
        <w:t xml:space="preserve">IT IS HEREBY FURTHER ORDERED THAT </w:t>
      </w:r>
      <w:r w:rsidRPr="004E0928">
        <w:rPr>
          <w:sz w:val="20"/>
          <w:szCs w:val="20"/>
        </w:rPr>
        <w:t>the intervener is granted permission to present oral argument not exceeding ten (10) minutes at the hearing of this appeal.</w:t>
      </w: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p>
    <w:p w:rsidR="004E0928" w:rsidRPr="004E0928" w:rsidRDefault="003B0A92" w:rsidP="004E0928">
      <w:pPr>
        <w:jc w:val="both"/>
        <w:rPr>
          <w:sz w:val="20"/>
          <w:szCs w:val="20"/>
          <w:lang w:val="fr-CA"/>
        </w:rPr>
      </w:pPr>
      <w:r w:rsidRPr="004E0928">
        <w:rPr>
          <w:sz w:val="20"/>
          <w:szCs w:val="20"/>
          <w:lang w:val="fr-CA"/>
        </w:rPr>
        <w:fldChar w:fldCharType="begin"/>
      </w:r>
      <w:r w:rsidR="004E0928" w:rsidRPr="004E0928">
        <w:rPr>
          <w:sz w:val="20"/>
          <w:szCs w:val="20"/>
          <w:lang w:val="fr-CA"/>
        </w:rPr>
        <w:instrText xml:space="preserve"> SEQ CHAPTER \h \r 1</w:instrText>
      </w:r>
      <w:r w:rsidRPr="004E0928">
        <w:rPr>
          <w:sz w:val="20"/>
          <w:szCs w:val="20"/>
          <w:lang w:val="fr-CA"/>
        </w:rPr>
        <w:fldChar w:fldCharType="end"/>
      </w:r>
      <w:r w:rsidR="004E0928" w:rsidRPr="004E0928">
        <w:rPr>
          <w:b/>
          <w:bCs/>
          <w:sz w:val="20"/>
          <w:szCs w:val="20"/>
          <w:lang w:val="fr-CA"/>
        </w:rPr>
        <w:t>À LA SUITE DE L’ORDONNANCE</w:t>
      </w:r>
      <w:r w:rsidR="004E0928" w:rsidRPr="004E0928">
        <w:rPr>
          <w:bCs/>
          <w:sz w:val="20"/>
          <w:szCs w:val="20"/>
          <w:lang w:val="fr-CA"/>
        </w:rPr>
        <w:t xml:space="preserve"> datée du 8 novembre </w:t>
      </w:r>
      <w:r w:rsidR="004E0928" w:rsidRPr="004E0928">
        <w:rPr>
          <w:sz w:val="20"/>
          <w:szCs w:val="20"/>
          <w:lang w:val="fr-CA"/>
        </w:rPr>
        <w:t>2010 autorisant les Ami(e)s de la Terre Canada l’autorisation à intervenir;</w:t>
      </w:r>
    </w:p>
    <w:p w:rsidR="004E0928" w:rsidRPr="004E0928" w:rsidRDefault="004E0928" w:rsidP="004E0928">
      <w:pPr>
        <w:jc w:val="both"/>
        <w:rPr>
          <w:sz w:val="20"/>
          <w:szCs w:val="20"/>
          <w:lang w:val="fr-CA"/>
        </w:rPr>
      </w:pPr>
    </w:p>
    <w:p w:rsidR="004E0928" w:rsidRPr="004E0928" w:rsidRDefault="004E0928" w:rsidP="004E0928">
      <w:pPr>
        <w:tabs>
          <w:tab w:val="left" w:pos="-1440"/>
          <w:tab w:val="left" w:pos="-720"/>
        </w:tabs>
        <w:jc w:val="both"/>
        <w:rPr>
          <w:sz w:val="20"/>
          <w:szCs w:val="20"/>
          <w:lang w:val="fr-CA"/>
        </w:rPr>
      </w:pPr>
      <w:r w:rsidRPr="004E0928">
        <w:rPr>
          <w:b/>
          <w:bCs/>
          <w:sz w:val="20"/>
          <w:szCs w:val="20"/>
          <w:lang w:val="fr-CA"/>
        </w:rPr>
        <w:t xml:space="preserve">IL EST EN OUTRE ORDONNÉ QUE </w:t>
      </w:r>
      <w:r w:rsidRPr="004E0928">
        <w:rPr>
          <w:sz w:val="20"/>
          <w:szCs w:val="20"/>
          <w:lang w:val="fr-CA"/>
        </w:rPr>
        <w:t>l’intervenante sera autorisée à présenter une plaidoirie orale d’au plus dix minutes lors de l’audition de l’appel.</w: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tabs>
          <w:tab w:val="left" w:pos="-1440"/>
          <w:tab w:val="left" w:pos="-720"/>
        </w:tabs>
        <w:spacing w:line="-19" w:lineRule="auto"/>
        <w:jc w:val="both"/>
        <w:rPr>
          <w:sz w:val="20"/>
          <w:szCs w:val="20"/>
          <w:lang w:val="fr-CA"/>
        </w:rPr>
      </w:pPr>
    </w:p>
    <w:p w:rsidR="004E0928" w:rsidRPr="004E0928" w:rsidRDefault="003B0A92" w:rsidP="004E0928">
      <w:pPr>
        <w:tabs>
          <w:tab w:val="left" w:pos="-1440"/>
          <w:tab w:val="left" w:pos="-720"/>
        </w:tabs>
        <w:jc w:val="both"/>
        <w:rPr>
          <w:sz w:val="20"/>
          <w:szCs w:val="20"/>
        </w:rPr>
      </w:pPr>
      <w:r w:rsidRPr="003B0A92">
        <w:rPr>
          <w:sz w:val="20"/>
          <w:szCs w:val="20"/>
          <w:lang w:val="fr-CA"/>
        </w:rPr>
        <w:pict>
          <v:rect id="_x0000_i1065" style="width:2in;height:1pt" o:hrpct="0" o:hralign="center" o:hrstd="t" o:hrnoshade="t" o:hr="t" fillcolor="black [3213]" stroked="f"/>
        </w:pict>
      </w: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r w:rsidRPr="004E0928">
        <w:rPr>
          <w:sz w:val="20"/>
          <w:szCs w:val="20"/>
        </w:rPr>
        <w:t>17.01.2011</w:t>
      </w: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r w:rsidRPr="004E0928">
        <w:rPr>
          <w:sz w:val="20"/>
          <w:szCs w:val="20"/>
        </w:rPr>
        <w:t>Before / Devant :   CROMWELL J. / LE JUGE CROMWELL</w:t>
      </w:r>
    </w:p>
    <w:p w:rsidR="004E0928" w:rsidRPr="004E0928" w:rsidRDefault="004E0928" w:rsidP="004E0928">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4E0928" w:rsidRPr="00390FD4" w:rsidTr="00CA59BE">
        <w:trPr>
          <w:cantSplit/>
        </w:trPr>
        <w:tc>
          <w:tcPr>
            <w:tcW w:w="4681" w:type="dxa"/>
            <w:gridSpan w:val="2"/>
          </w:tcPr>
          <w:p w:rsidR="004E0928" w:rsidRPr="004E0928" w:rsidRDefault="004E0928" w:rsidP="00CA59BE">
            <w:pPr>
              <w:rPr>
                <w:b/>
                <w:sz w:val="20"/>
                <w:szCs w:val="20"/>
              </w:rPr>
            </w:pPr>
            <w:r w:rsidRPr="004E0928">
              <w:rPr>
                <w:b/>
                <w:sz w:val="20"/>
                <w:szCs w:val="20"/>
              </w:rPr>
              <w:t xml:space="preserve">Motion for an extension of time and for leave to intervene </w:t>
            </w:r>
          </w:p>
          <w:p w:rsidR="004E0928" w:rsidRPr="004E0928" w:rsidRDefault="004E0928" w:rsidP="00CA59BE">
            <w:pPr>
              <w:rPr>
                <w:b/>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b/>
                <w:sz w:val="20"/>
                <w:szCs w:val="20"/>
                <w:lang w:val="fr-CA"/>
              </w:rPr>
            </w:pPr>
            <w:r w:rsidRPr="004E0928">
              <w:rPr>
                <w:b/>
                <w:sz w:val="20"/>
                <w:szCs w:val="20"/>
                <w:lang w:val="fr-CA"/>
              </w:rPr>
              <w:t>Requête en prorogation de délai et en autorisation d’intervenir</w:t>
            </w:r>
          </w:p>
        </w:tc>
      </w:tr>
      <w:tr w:rsidR="004E0928" w:rsidRPr="004E0928" w:rsidTr="00CA59BE">
        <w:trPr>
          <w:cantSplit/>
        </w:trPr>
        <w:tc>
          <w:tcPr>
            <w:tcW w:w="1458" w:type="dxa"/>
          </w:tcPr>
          <w:p w:rsidR="004E0928" w:rsidRPr="004E0928" w:rsidRDefault="004E0928" w:rsidP="00CA59BE">
            <w:pPr>
              <w:rPr>
                <w:sz w:val="20"/>
                <w:szCs w:val="20"/>
                <w:lang w:val="fr-CA"/>
              </w:rPr>
            </w:pPr>
            <w:r w:rsidRPr="004E0928">
              <w:rPr>
                <w:sz w:val="20"/>
                <w:szCs w:val="20"/>
                <w:lang w:val="fr-CA"/>
              </w:rPr>
              <w:t>BY / PAR :</w:t>
            </w:r>
          </w:p>
        </w:tc>
        <w:tc>
          <w:tcPr>
            <w:tcW w:w="3223" w:type="dxa"/>
          </w:tcPr>
          <w:p w:rsidR="004E0928" w:rsidRPr="004E0928" w:rsidRDefault="004E0928" w:rsidP="00CA59BE">
            <w:pPr>
              <w:rPr>
                <w:sz w:val="20"/>
                <w:szCs w:val="20"/>
              </w:rPr>
            </w:pPr>
            <w:r w:rsidRPr="004E0928">
              <w:rPr>
                <w:sz w:val="20"/>
                <w:szCs w:val="20"/>
              </w:rPr>
              <w:t>Criminal Lawyers’ Association</w:t>
            </w: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4E0928" w:rsidTr="00CA59BE">
        <w:trPr>
          <w:cantSplit/>
        </w:trPr>
        <w:tc>
          <w:tcPr>
            <w:tcW w:w="1458" w:type="dxa"/>
          </w:tcPr>
          <w:p w:rsidR="004E0928" w:rsidRPr="004E0928" w:rsidRDefault="004E0928" w:rsidP="00CA59BE">
            <w:pPr>
              <w:rPr>
                <w:sz w:val="20"/>
                <w:szCs w:val="20"/>
              </w:rPr>
            </w:pPr>
          </w:p>
        </w:tc>
        <w:tc>
          <w:tcPr>
            <w:tcW w:w="3223" w:type="dxa"/>
          </w:tcPr>
          <w:p w:rsidR="004E0928" w:rsidRPr="004E0928" w:rsidRDefault="004E0928" w:rsidP="00CA59BE">
            <w:pPr>
              <w:rPr>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4E0928" w:rsidTr="00CA59BE">
        <w:trPr>
          <w:cantSplit/>
        </w:trPr>
        <w:tc>
          <w:tcPr>
            <w:tcW w:w="1458" w:type="dxa"/>
          </w:tcPr>
          <w:p w:rsidR="004E0928" w:rsidRPr="004E0928" w:rsidRDefault="004E0928" w:rsidP="00CA59BE">
            <w:pPr>
              <w:rPr>
                <w:sz w:val="20"/>
                <w:szCs w:val="20"/>
              </w:rPr>
            </w:pPr>
            <w:r w:rsidRPr="004E0928">
              <w:rPr>
                <w:sz w:val="20"/>
                <w:szCs w:val="20"/>
              </w:rPr>
              <w:t>IN / DANS :</w:t>
            </w:r>
          </w:p>
        </w:tc>
        <w:tc>
          <w:tcPr>
            <w:tcW w:w="3223" w:type="dxa"/>
          </w:tcPr>
          <w:p w:rsidR="004E0928" w:rsidRPr="004E0928" w:rsidRDefault="004E0928" w:rsidP="00CA59BE">
            <w:pPr>
              <w:rPr>
                <w:sz w:val="20"/>
                <w:szCs w:val="20"/>
              </w:rPr>
            </w:pPr>
            <w:r w:rsidRPr="004E0928">
              <w:rPr>
                <w:sz w:val="20"/>
                <w:szCs w:val="20"/>
              </w:rPr>
              <w:t>Gilles Doré</w:t>
            </w:r>
          </w:p>
          <w:p w:rsidR="004E0928" w:rsidRPr="004E0928" w:rsidRDefault="004E0928" w:rsidP="00CA59BE">
            <w:pPr>
              <w:rPr>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4E0928" w:rsidTr="00CA59BE">
        <w:trPr>
          <w:cantSplit/>
        </w:trPr>
        <w:tc>
          <w:tcPr>
            <w:tcW w:w="1458" w:type="dxa"/>
          </w:tcPr>
          <w:p w:rsidR="004E0928" w:rsidRPr="004E0928" w:rsidRDefault="004E0928" w:rsidP="00CA59BE">
            <w:pPr>
              <w:rPr>
                <w:sz w:val="20"/>
                <w:szCs w:val="20"/>
              </w:rPr>
            </w:pPr>
          </w:p>
        </w:tc>
        <w:tc>
          <w:tcPr>
            <w:tcW w:w="3223" w:type="dxa"/>
          </w:tcPr>
          <w:p w:rsidR="004E0928" w:rsidRPr="004E0928" w:rsidRDefault="004E0928" w:rsidP="00CA59BE">
            <w:pPr>
              <w:rPr>
                <w:sz w:val="20"/>
                <w:szCs w:val="20"/>
              </w:rPr>
            </w:pPr>
            <w:r w:rsidRPr="004E0928">
              <w:rPr>
                <w:sz w:val="20"/>
                <w:szCs w:val="20"/>
              </w:rPr>
              <w:tab/>
              <w:t>c. (33594)</w:t>
            </w:r>
          </w:p>
          <w:p w:rsidR="004E0928" w:rsidRPr="004E0928" w:rsidRDefault="004E0928" w:rsidP="00CA59BE">
            <w:pPr>
              <w:rPr>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390FD4" w:rsidTr="00CA59BE">
        <w:trPr>
          <w:cantSplit/>
        </w:trPr>
        <w:tc>
          <w:tcPr>
            <w:tcW w:w="1458" w:type="dxa"/>
          </w:tcPr>
          <w:p w:rsidR="004E0928" w:rsidRPr="004E0928" w:rsidRDefault="004E0928" w:rsidP="00CA59BE">
            <w:pPr>
              <w:rPr>
                <w:sz w:val="20"/>
                <w:szCs w:val="20"/>
              </w:rPr>
            </w:pPr>
          </w:p>
        </w:tc>
        <w:tc>
          <w:tcPr>
            <w:tcW w:w="3223" w:type="dxa"/>
          </w:tcPr>
          <w:p w:rsidR="004E0928" w:rsidRPr="004E0928" w:rsidRDefault="004E0928" w:rsidP="00CA59BE">
            <w:pPr>
              <w:rPr>
                <w:sz w:val="20"/>
                <w:szCs w:val="20"/>
                <w:lang w:val="fr-CA"/>
              </w:rPr>
            </w:pPr>
            <w:r w:rsidRPr="004E0928">
              <w:rPr>
                <w:sz w:val="20"/>
                <w:szCs w:val="20"/>
                <w:lang w:val="fr-CA"/>
              </w:rPr>
              <w:t>Pierre Bernard, ès qualités de syndic adjoint du Barreau du Québec et autres (Qc)</w:t>
            </w: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bl>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jc w:val="both"/>
        <w:rPr>
          <w:sz w:val="20"/>
          <w:szCs w:val="20"/>
        </w:rPr>
      </w:pPr>
      <w:r w:rsidRPr="004E0928">
        <w:rPr>
          <w:b/>
          <w:sz w:val="20"/>
          <w:szCs w:val="20"/>
        </w:rPr>
        <w:t>DISMISSED / REJETÉE</w:t>
      </w:r>
    </w:p>
    <w:p w:rsidR="004E0928" w:rsidRPr="004E0928" w:rsidRDefault="004E0928" w:rsidP="004E0928">
      <w:pPr>
        <w:jc w:val="both"/>
        <w:rPr>
          <w:sz w:val="20"/>
          <w:szCs w:val="20"/>
        </w:rPr>
      </w:pPr>
    </w:p>
    <w:p w:rsidR="004E0928" w:rsidRPr="004E0928" w:rsidRDefault="003B0A92" w:rsidP="004E0928">
      <w:pPr>
        <w:rPr>
          <w:sz w:val="20"/>
          <w:szCs w:val="20"/>
        </w:rPr>
      </w:pPr>
      <w:r w:rsidRPr="004E0928">
        <w:rPr>
          <w:sz w:val="20"/>
          <w:szCs w:val="20"/>
        </w:rPr>
        <w:fldChar w:fldCharType="begin"/>
      </w:r>
      <w:r w:rsidR="004E0928" w:rsidRPr="004E0928">
        <w:rPr>
          <w:sz w:val="20"/>
          <w:szCs w:val="20"/>
        </w:rPr>
        <w:instrText xml:space="preserve"> SEQ CHAPTER \h \r 1</w:instrText>
      </w:r>
      <w:r w:rsidRPr="004E0928">
        <w:rPr>
          <w:sz w:val="20"/>
          <w:szCs w:val="20"/>
        </w:rPr>
        <w:fldChar w:fldCharType="end"/>
      </w:r>
      <w:r w:rsidR="004E0928" w:rsidRPr="004E0928">
        <w:rPr>
          <w:b/>
          <w:bCs/>
          <w:sz w:val="20"/>
          <w:szCs w:val="20"/>
        </w:rPr>
        <w:t>UPON APPLICATION</w:t>
      </w:r>
      <w:r w:rsidR="004E0928" w:rsidRPr="004E0928">
        <w:rPr>
          <w:sz w:val="20"/>
          <w:szCs w:val="20"/>
        </w:rPr>
        <w:t xml:space="preserve"> by the Criminal Lawyers' Association for an extension of time to apply for leave to intervene and for leave to intervene in the above appeal;</w:t>
      </w:r>
    </w:p>
    <w:p w:rsidR="004E0928" w:rsidRPr="004E0928" w:rsidRDefault="004E0928" w:rsidP="004E0928">
      <w:pPr>
        <w:rPr>
          <w:sz w:val="20"/>
          <w:szCs w:val="20"/>
        </w:rPr>
      </w:pPr>
    </w:p>
    <w:p w:rsidR="004E0928" w:rsidRPr="004E0928" w:rsidRDefault="004E0928" w:rsidP="004E0928">
      <w:pPr>
        <w:rPr>
          <w:sz w:val="20"/>
          <w:szCs w:val="20"/>
        </w:rPr>
      </w:pPr>
      <w:r w:rsidRPr="004E0928">
        <w:rPr>
          <w:b/>
          <w:bCs/>
          <w:sz w:val="20"/>
          <w:szCs w:val="20"/>
        </w:rPr>
        <w:lastRenderedPageBreak/>
        <w:t>AND THE MATERIAL FILED</w:t>
      </w:r>
      <w:r w:rsidRPr="004E0928">
        <w:rPr>
          <w:sz w:val="20"/>
          <w:szCs w:val="20"/>
        </w:rPr>
        <w:t xml:space="preserve"> having been read;</w:t>
      </w:r>
    </w:p>
    <w:p w:rsidR="004E0928" w:rsidRPr="004E0928" w:rsidRDefault="004E0928" w:rsidP="004E0928">
      <w:pPr>
        <w:rPr>
          <w:sz w:val="20"/>
          <w:szCs w:val="20"/>
        </w:rPr>
      </w:pPr>
    </w:p>
    <w:p w:rsidR="004E0928" w:rsidRPr="004E0928" w:rsidRDefault="004E0928" w:rsidP="004E0928">
      <w:pPr>
        <w:rPr>
          <w:b/>
          <w:bCs/>
          <w:sz w:val="20"/>
          <w:szCs w:val="20"/>
        </w:rPr>
      </w:pPr>
      <w:r w:rsidRPr="004E0928">
        <w:rPr>
          <w:b/>
          <w:bCs/>
          <w:sz w:val="20"/>
          <w:szCs w:val="20"/>
        </w:rPr>
        <w:t>IT IS HEREBY ORDERED THAT:</w:t>
      </w:r>
    </w:p>
    <w:p w:rsidR="004E0928" w:rsidRPr="004E0928" w:rsidRDefault="004E0928" w:rsidP="004E0928">
      <w:pPr>
        <w:widowControl w:val="0"/>
        <w:spacing w:line="225" w:lineRule="auto"/>
        <w:rPr>
          <w:sz w:val="20"/>
          <w:szCs w:val="20"/>
        </w:rPr>
      </w:pPr>
    </w:p>
    <w:p w:rsidR="004E0928" w:rsidRPr="004E0928" w:rsidRDefault="004E0928" w:rsidP="004E0928">
      <w:pPr>
        <w:widowControl w:val="0"/>
        <w:spacing w:line="225" w:lineRule="auto"/>
        <w:rPr>
          <w:sz w:val="20"/>
          <w:szCs w:val="20"/>
        </w:rPr>
      </w:pPr>
      <w:r w:rsidRPr="004E0928">
        <w:rPr>
          <w:sz w:val="20"/>
          <w:szCs w:val="20"/>
        </w:rPr>
        <w:t>The motion for an extension of time to apply for leave to intervene of the Criminal Lawyers’ Association is dismissed.</w:t>
      </w:r>
    </w:p>
    <w:p w:rsidR="004E0928" w:rsidRPr="004E0928" w:rsidRDefault="004E0928" w:rsidP="004E0928">
      <w:pPr>
        <w:widowControl w:val="0"/>
        <w:spacing w:line="225" w:lineRule="auto"/>
        <w:rPr>
          <w:sz w:val="20"/>
          <w:szCs w:val="20"/>
        </w:rPr>
      </w:pPr>
    </w:p>
    <w:p w:rsidR="004E0928" w:rsidRPr="004E0928" w:rsidRDefault="004E0928" w:rsidP="004E0928">
      <w:pPr>
        <w:widowControl w:val="0"/>
        <w:spacing w:line="225" w:lineRule="auto"/>
        <w:rPr>
          <w:sz w:val="20"/>
          <w:szCs w:val="20"/>
        </w:rPr>
      </w:pPr>
    </w:p>
    <w:p w:rsidR="004E0928" w:rsidRPr="004E0928" w:rsidRDefault="004E0928" w:rsidP="004E0928">
      <w:pPr>
        <w:widowControl w:val="0"/>
        <w:spacing w:line="225" w:lineRule="auto"/>
        <w:jc w:val="both"/>
        <w:rPr>
          <w:sz w:val="20"/>
          <w:szCs w:val="20"/>
        </w:rPr>
      </w:pPr>
    </w:p>
    <w:p w:rsidR="004E0928" w:rsidRPr="004E0928" w:rsidRDefault="004E0928" w:rsidP="004E0928">
      <w:pPr>
        <w:widowControl w:val="0"/>
        <w:spacing w:line="225" w:lineRule="auto"/>
        <w:jc w:val="both"/>
        <w:rPr>
          <w:sz w:val="20"/>
          <w:szCs w:val="20"/>
          <w:lang w:val="fr-FR"/>
        </w:rPr>
      </w:pPr>
      <w:r w:rsidRPr="004E0928">
        <w:rPr>
          <w:b/>
          <w:sz w:val="20"/>
          <w:szCs w:val="20"/>
          <w:lang w:val="fr-CA"/>
        </w:rPr>
        <w:t>À LA SUITE DE LA DEMANDE</w:t>
      </w:r>
      <w:r w:rsidRPr="004E0928">
        <w:rPr>
          <w:sz w:val="20"/>
          <w:szCs w:val="20"/>
          <w:lang w:val="fr-CA"/>
        </w:rPr>
        <w:t xml:space="preserve"> présentée par la </w:t>
      </w:r>
      <w:r w:rsidRPr="004E0928">
        <w:rPr>
          <w:sz w:val="20"/>
          <w:szCs w:val="20"/>
          <w:lang w:val="fr-FR"/>
        </w:rPr>
        <w:t xml:space="preserve">Criminal Lawyers' Association </w:t>
      </w:r>
      <w:r w:rsidR="003B0A92" w:rsidRPr="004E0928">
        <w:rPr>
          <w:sz w:val="20"/>
          <w:szCs w:val="20"/>
        </w:rPr>
        <w:fldChar w:fldCharType="begin"/>
      </w:r>
      <w:r w:rsidRPr="004E0928">
        <w:rPr>
          <w:sz w:val="20"/>
          <w:szCs w:val="20"/>
          <w:lang w:val="fr-FR"/>
        </w:rPr>
        <w:instrText xml:space="preserve"> SEQ CHAPTER \h \r 1</w:instrText>
      </w:r>
      <w:r w:rsidR="003B0A92" w:rsidRPr="004E0928">
        <w:rPr>
          <w:sz w:val="20"/>
          <w:szCs w:val="20"/>
        </w:rPr>
        <w:fldChar w:fldCharType="end"/>
      </w:r>
      <w:r w:rsidRPr="004E0928">
        <w:rPr>
          <w:sz w:val="20"/>
          <w:szCs w:val="20"/>
          <w:lang w:val="fr-CA"/>
        </w:rPr>
        <w:t>en prorogation du délai de présentation d’une demande d’autorisation d’intervenir et en vue d’intervenir dans l’appel;</w:t>
      </w:r>
    </w:p>
    <w:p w:rsidR="004E0928" w:rsidRPr="004E0928" w:rsidRDefault="004E0928" w:rsidP="004E0928">
      <w:pPr>
        <w:widowControl w:val="0"/>
        <w:spacing w:line="225" w:lineRule="auto"/>
        <w:rPr>
          <w:sz w:val="20"/>
          <w:szCs w:val="20"/>
          <w:lang w:val="fr-CA"/>
        </w:rPr>
      </w:pPr>
    </w:p>
    <w:p w:rsidR="004E0928" w:rsidRPr="004E0928" w:rsidRDefault="004E0928" w:rsidP="004E0928">
      <w:pPr>
        <w:widowControl w:val="0"/>
        <w:spacing w:line="225" w:lineRule="auto"/>
        <w:rPr>
          <w:sz w:val="20"/>
          <w:szCs w:val="20"/>
          <w:lang w:val="fr-CA"/>
        </w:rPr>
      </w:pPr>
      <w:r w:rsidRPr="004E0928">
        <w:rPr>
          <w:b/>
          <w:sz w:val="20"/>
          <w:szCs w:val="20"/>
          <w:lang w:val="fr-CA"/>
        </w:rPr>
        <w:t>ET APRÈS EXAMEN</w:t>
      </w:r>
      <w:r w:rsidRPr="004E0928">
        <w:rPr>
          <w:sz w:val="20"/>
          <w:szCs w:val="20"/>
          <w:lang w:val="fr-CA"/>
        </w:rPr>
        <w:t xml:space="preserve"> des documents déposés;</w:t>
      </w:r>
    </w:p>
    <w:p w:rsidR="004E0928" w:rsidRPr="004E0928" w:rsidRDefault="004E0928" w:rsidP="004E0928">
      <w:pPr>
        <w:widowControl w:val="0"/>
        <w:spacing w:line="225" w:lineRule="auto"/>
        <w:rPr>
          <w:sz w:val="20"/>
          <w:szCs w:val="20"/>
          <w:lang w:val="fr-CA"/>
        </w:rPr>
      </w:pPr>
    </w:p>
    <w:p w:rsidR="004E0928" w:rsidRPr="004E0928" w:rsidRDefault="004E0928" w:rsidP="004E0928">
      <w:pPr>
        <w:widowControl w:val="0"/>
        <w:spacing w:line="225" w:lineRule="auto"/>
        <w:rPr>
          <w:b/>
          <w:sz w:val="20"/>
          <w:szCs w:val="20"/>
          <w:lang w:val="fr-FR"/>
        </w:rPr>
      </w:pPr>
      <w:r w:rsidRPr="004E0928">
        <w:rPr>
          <w:b/>
          <w:sz w:val="20"/>
          <w:szCs w:val="20"/>
          <w:lang w:val="fr-FR"/>
        </w:rPr>
        <w:t>IL EST PAR LA PRÉSENTE ORDONNÉ CE QUI SUIT :</w:t>
      </w:r>
    </w:p>
    <w:p w:rsidR="004E0928" w:rsidRPr="004E0928" w:rsidRDefault="004E0928" w:rsidP="004E0928">
      <w:pPr>
        <w:widowControl w:val="0"/>
        <w:spacing w:line="225" w:lineRule="auto"/>
        <w:rPr>
          <w:b/>
          <w:sz w:val="20"/>
          <w:szCs w:val="20"/>
          <w:lang w:val="fr-CA"/>
        </w:rPr>
      </w:pPr>
    </w:p>
    <w:p w:rsidR="004E0928" w:rsidRPr="004E0928" w:rsidRDefault="003B0A92" w:rsidP="004E0928">
      <w:pPr>
        <w:tabs>
          <w:tab w:val="left" w:pos="-1440"/>
          <w:tab w:val="left" w:pos="-720"/>
        </w:tabs>
        <w:jc w:val="both"/>
        <w:rPr>
          <w:sz w:val="20"/>
          <w:szCs w:val="20"/>
          <w:lang w:val="fr-CA"/>
        </w:rPr>
      </w:pPr>
      <w:r w:rsidRPr="004E0928">
        <w:rPr>
          <w:sz w:val="20"/>
          <w:szCs w:val="20"/>
        </w:rPr>
        <w:fldChar w:fldCharType="begin"/>
      </w:r>
      <w:r w:rsidR="004E0928" w:rsidRPr="004E0928">
        <w:rPr>
          <w:sz w:val="20"/>
          <w:szCs w:val="20"/>
          <w:lang w:val="fr-FR"/>
        </w:rPr>
        <w:instrText xml:space="preserve"> SEQ CHAPTER \h \r 1</w:instrText>
      </w:r>
      <w:r w:rsidRPr="004E0928">
        <w:rPr>
          <w:sz w:val="20"/>
          <w:szCs w:val="20"/>
        </w:rPr>
        <w:fldChar w:fldCharType="end"/>
      </w:r>
      <w:r w:rsidR="004E0928" w:rsidRPr="004E0928">
        <w:rPr>
          <w:sz w:val="20"/>
          <w:szCs w:val="20"/>
          <w:lang w:val="fr-CA"/>
        </w:rPr>
        <w:t xml:space="preserve">La requête de la </w:t>
      </w:r>
      <w:r w:rsidR="004E0928" w:rsidRPr="004E0928">
        <w:rPr>
          <w:sz w:val="20"/>
          <w:szCs w:val="20"/>
          <w:lang w:val="fr-FR"/>
        </w:rPr>
        <w:t>Criminal Lawyers' Association</w:t>
      </w:r>
      <w:r w:rsidR="004E0928" w:rsidRPr="004E0928">
        <w:rPr>
          <w:sz w:val="20"/>
          <w:szCs w:val="20"/>
          <w:lang w:val="fr-CA"/>
        </w:rPr>
        <w:t xml:space="preserve"> en prorogation du délai de présentation d’une demande d’autorisation d’intervenir </w:t>
      </w:r>
      <w:r w:rsidR="004E0928" w:rsidRPr="004E0928">
        <w:rPr>
          <w:sz w:val="20"/>
          <w:szCs w:val="20"/>
          <w:lang w:val="fr-FR"/>
        </w:rPr>
        <w:t>est rejetée.</w:t>
      </w:r>
    </w:p>
    <w:p w:rsidR="004E0928" w:rsidRPr="004E0928" w:rsidRDefault="004E0928" w:rsidP="004E0928">
      <w:pPr>
        <w:tabs>
          <w:tab w:val="left" w:pos="-1440"/>
          <w:tab w:val="left" w:pos="-720"/>
        </w:tabs>
        <w:jc w:val="both"/>
        <w:rPr>
          <w:sz w:val="20"/>
          <w:szCs w:val="20"/>
          <w:lang w:val="fr-CA"/>
        </w:rPr>
      </w:pPr>
    </w:p>
    <w:p w:rsidR="004E0928" w:rsidRPr="004E0928" w:rsidRDefault="003B0A92" w:rsidP="004E0928">
      <w:pPr>
        <w:tabs>
          <w:tab w:val="left" w:pos="-1440"/>
          <w:tab w:val="left" w:pos="-720"/>
        </w:tabs>
        <w:jc w:val="both"/>
        <w:rPr>
          <w:sz w:val="20"/>
          <w:szCs w:val="20"/>
          <w:lang w:val="fr-CA"/>
        </w:rPr>
      </w:pPr>
      <w:r w:rsidRPr="003B0A92">
        <w:rPr>
          <w:sz w:val="20"/>
          <w:szCs w:val="20"/>
          <w:lang w:val="fr-CA"/>
        </w:rPr>
        <w:pict>
          <v:rect id="_x0000_i1066" style="width:2in;height:1pt" o:hrpct="0" o:hralign="center" o:hrstd="t" o:hrnoshade="t" o:hr="t" fillcolor="black [3213]" stroked="f"/>
        </w:pic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tabs>
          <w:tab w:val="left" w:pos="-1440"/>
          <w:tab w:val="left" w:pos="-720"/>
        </w:tabs>
        <w:jc w:val="both"/>
        <w:rPr>
          <w:sz w:val="20"/>
          <w:szCs w:val="20"/>
        </w:rPr>
      </w:pPr>
      <w:r w:rsidRPr="004E0928">
        <w:rPr>
          <w:sz w:val="20"/>
          <w:szCs w:val="20"/>
        </w:rPr>
        <w:t>17.01.2011</w:t>
      </w: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r w:rsidRPr="004E0928">
        <w:rPr>
          <w:sz w:val="20"/>
          <w:szCs w:val="20"/>
        </w:rPr>
        <w:t>Before / Devant :   CROMWELL J. / LE JUGE CROMWELL</w:t>
      </w:r>
    </w:p>
    <w:p w:rsidR="004E0928" w:rsidRPr="004E0928" w:rsidRDefault="004E0928" w:rsidP="004E0928">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4E0928" w:rsidRPr="00390FD4" w:rsidTr="00CA59BE">
        <w:trPr>
          <w:cantSplit/>
        </w:trPr>
        <w:tc>
          <w:tcPr>
            <w:tcW w:w="4681" w:type="dxa"/>
            <w:gridSpan w:val="2"/>
          </w:tcPr>
          <w:p w:rsidR="004E0928" w:rsidRPr="004E0928" w:rsidRDefault="004E0928" w:rsidP="00CA59BE">
            <w:pPr>
              <w:rPr>
                <w:b/>
                <w:sz w:val="20"/>
                <w:szCs w:val="20"/>
              </w:rPr>
            </w:pPr>
            <w:r w:rsidRPr="004E0928">
              <w:rPr>
                <w:b/>
                <w:sz w:val="20"/>
                <w:szCs w:val="20"/>
              </w:rPr>
              <w:t>Order on interventions with respect to oral argument</w:t>
            </w:r>
          </w:p>
        </w:tc>
        <w:tc>
          <w:tcPr>
            <w:tcW w:w="467" w:type="dxa"/>
          </w:tcPr>
          <w:p w:rsidR="004E0928" w:rsidRPr="004E0928" w:rsidRDefault="004E0928" w:rsidP="00CA59BE">
            <w:pPr>
              <w:rPr>
                <w:sz w:val="20"/>
                <w:szCs w:val="20"/>
              </w:rPr>
            </w:pPr>
          </w:p>
          <w:p w:rsidR="004E0928" w:rsidRPr="004E0928" w:rsidRDefault="004E0928" w:rsidP="00CA59BE">
            <w:pPr>
              <w:rPr>
                <w:sz w:val="20"/>
                <w:szCs w:val="20"/>
              </w:rPr>
            </w:pPr>
          </w:p>
          <w:p w:rsidR="004E0928" w:rsidRPr="004E0928" w:rsidRDefault="004E0928" w:rsidP="00CA59BE">
            <w:pPr>
              <w:rPr>
                <w:sz w:val="20"/>
                <w:szCs w:val="20"/>
              </w:rPr>
            </w:pPr>
          </w:p>
        </w:tc>
        <w:tc>
          <w:tcPr>
            <w:tcW w:w="4687" w:type="dxa"/>
          </w:tcPr>
          <w:p w:rsidR="004E0928" w:rsidRPr="004E0928" w:rsidRDefault="004E0928" w:rsidP="00CA59BE">
            <w:pPr>
              <w:rPr>
                <w:b/>
                <w:sz w:val="20"/>
                <w:szCs w:val="20"/>
                <w:lang w:val="fr-CA"/>
              </w:rPr>
            </w:pPr>
            <w:r w:rsidRPr="004E0928">
              <w:rPr>
                <w:b/>
                <w:sz w:val="20"/>
                <w:szCs w:val="20"/>
                <w:lang w:val="fr-CA"/>
              </w:rPr>
              <w:t>Ordonnance relative à la présentation d’une plaidoirie orale par les intervenantes</w:t>
            </w:r>
          </w:p>
        </w:tc>
      </w:tr>
      <w:tr w:rsidR="004E0928" w:rsidRPr="00390FD4" w:rsidTr="00CA59BE">
        <w:trPr>
          <w:cantSplit/>
        </w:trPr>
        <w:tc>
          <w:tcPr>
            <w:tcW w:w="1458" w:type="dxa"/>
          </w:tcPr>
          <w:p w:rsidR="004E0928" w:rsidRPr="004E0928" w:rsidRDefault="004E0928" w:rsidP="00CA59BE">
            <w:pPr>
              <w:rPr>
                <w:sz w:val="20"/>
                <w:szCs w:val="20"/>
                <w:lang w:val="fr-CA"/>
              </w:rPr>
            </w:pPr>
            <w:r w:rsidRPr="004E0928">
              <w:rPr>
                <w:sz w:val="20"/>
                <w:szCs w:val="20"/>
                <w:lang w:val="fr-CA"/>
              </w:rPr>
              <w:t>BY / PAR :</w:t>
            </w:r>
          </w:p>
        </w:tc>
        <w:tc>
          <w:tcPr>
            <w:tcW w:w="3223" w:type="dxa"/>
          </w:tcPr>
          <w:p w:rsidR="004E0928" w:rsidRPr="004E0928" w:rsidRDefault="004E0928" w:rsidP="00CA59BE">
            <w:pPr>
              <w:rPr>
                <w:sz w:val="20"/>
                <w:szCs w:val="20"/>
                <w:lang w:val="fr-CA"/>
              </w:rPr>
            </w:pPr>
            <w:r w:rsidRPr="004E0928">
              <w:rPr>
                <w:sz w:val="20"/>
                <w:szCs w:val="20"/>
                <w:lang w:val="fr-CA"/>
              </w:rPr>
              <w:t>Fédération des ordres professionnels de juristes du Canada;</w:t>
            </w: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r w:rsidR="004E0928" w:rsidRPr="00390FD4" w:rsidTr="00CA59BE">
        <w:trPr>
          <w:cantSplit/>
        </w:trPr>
        <w:tc>
          <w:tcPr>
            <w:tcW w:w="1458" w:type="dxa"/>
          </w:tcPr>
          <w:p w:rsidR="004E0928" w:rsidRPr="004E0928" w:rsidRDefault="004E0928" w:rsidP="00CA59BE">
            <w:pPr>
              <w:rPr>
                <w:sz w:val="20"/>
                <w:szCs w:val="20"/>
                <w:lang w:val="fr-CA"/>
              </w:rPr>
            </w:pPr>
          </w:p>
        </w:tc>
        <w:tc>
          <w:tcPr>
            <w:tcW w:w="3223" w:type="dxa"/>
          </w:tcPr>
          <w:p w:rsidR="004E0928" w:rsidRPr="004E0928" w:rsidRDefault="004E0928" w:rsidP="00CA59BE">
            <w:pPr>
              <w:rPr>
                <w:sz w:val="20"/>
                <w:szCs w:val="20"/>
                <w:lang w:val="fr-CA"/>
              </w:rPr>
            </w:pPr>
            <w:r w:rsidRPr="004E0928">
              <w:rPr>
                <w:sz w:val="20"/>
                <w:szCs w:val="20"/>
                <w:lang w:val="fr-CA"/>
              </w:rPr>
              <w:t>Association canadienne des libertés civiles;</w:t>
            </w: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r w:rsidR="004E0928" w:rsidRPr="00390FD4" w:rsidTr="00CA59BE">
        <w:trPr>
          <w:cantSplit/>
        </w:trPr>
        <w:tc>
          <w:tcPr>
            <w:tcW w:w="1458" w:type="dxa"/>
          </w:tcPr>
          <w:p w:rsidR="004E0928" w:rsidRPr="004E0928" w:rsidRDefault="004E0928" w:rsidP="00CA59BE">
            <w:pPr>
              <w:rPr>
                <w:sz w:val="20"/>
                <w:szCs w:val="20"/>
                <w:lang w:val="fr-CA"/>
              </w:rPr>
            </w:pPr>
          </w:p>
        </w:tc>
        <w:tc>
          <w:tcPr>
            <w:tcW w:w="3223" w:type="dxa"/>
          </w:tcPr>
          <w:p w:rsidR="004E0928" w:rsidRPr="004E0928" w:rsidRDefault="004E0928" w:rsidP="00CA59BE">
            <w:pPr>
              <w:rPr>
                <w:sz w:val="20"/>
                <w:szCs w:val="20"/>
                <w:lang w:val="fr-CA"/>
              </w:rPr>
            </w:pPr>
            <w:r w:rsidRPr="004E0928">
              <w:rPr>
                <w:sz w:val="20"/>
                <w:szCs w:val="20"/>
                <w:lang w:val="fr-CA"/>
              </w:rPr>
              <w:t>Association du Jeune Barreau de Montréal</w:t>
            </w: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r w:rsidR="004E0928" w:rsidRPr="00390FD4" w:rsidTr="00CA59BE">
        <w:trPr>
          <w:cantSplit/>
        </w:trPr>
        <w:tc>
          <w:tcPr>
            <w:tcW w:w="1458" w:type="dxa"/>
          </w:tcPr>
          <w:p w:rsidR="004E0928" w:rsidRPr="004E0928" w:rsidRDefault="004E0928" w:rsidP="00CA59BE">
            <w:pPr>
              <w:rPr>
                <w:sz w:val="20"/>
                <w:szCs w:val="20"/>
                <w:lang w:val="fr-CA"/>
              </w:rPr>
            </w:pPr>
          </w:p>
        </w:tc>
        <w:tc>
          <w:tcPr>
            <w:tcW w:w="3223" w:type="dxa"/>
          </w:tcPr>
          <w:p w:rsidR="004E0928" w:rsidRPr="004E0928" w:rsidRDefault="004E0928" w:rsidP="00CA59BE">
            <w:pPr>
              <w:rPr>
                <w:sz w:val="20"/>
                <w:szCs w:val="20"/>
                <w:lang w:val="fr-CA"/>
              </w:rPr>
            </w:pP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r w:rsidR="004E0928" w:rsidRPr="004E0928" w:rsidTr="00CA59BE">
        <w:trPr>
          <w:cantSplit/>
        </w:trPr>
        <w:tc>
          <w:tcPr>
            <w:tcW w:w="1458" w:type="dxa"/>
          </w:tcPr>
          <w:p w:rsidR="004E0928" w:rsidRPr="004E0928" w:rsidRDefault="004E0928" w:rsidP="00CA59BE">
            <w:pPr>
              <w:rPr>
                <w:sz w:val="20"/>
                <w:szCs w:val="20"/>
              </w:rPr>
            </w:pPr>
            <w:r w:rsidRPr="004E0928">
              <w:rPr>
                <w:sz w:val="20"/>
                <w:szCs w:val="20"/>
              </w:rPr>
              <w:t>IN / DANS :</w:t>
            </w:r>
          </w:p>
        </w:tc>
        <w:tc>
          <w:tcPr>
            <w:tcW w:w="3223" w:type="dxa"/>
          </w:tcPr>
          <w:p w:rsidR="004E0928" w:rsidRPr="004E0928" w:rsidRDefault="004E0928" w:rsidP="00CA59BE">
            <w:pPr>
              <w:rPr>
                <w:sz w:val="20"/>
                <w:szCs w:val="20"/>
              </w:rPr>
            </w:pPr>
            <w:r w:rsidRPr="004E0928">
              <w:rPr>
                <w:sz w:val="20"/>
                <w:szCs w:val="20"/>
              </w:rPr>
              <w:t>Gilles Doré</w:t>
            </w:r>
          </w:p>
          <w:p w:rsidR="004E0928" w:rsidRPr="004E0928" w:rsidRDefault="004E0928" w:rsidP="00CA59BE">
            <w:pPr>
              <w:rPr>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4E0928" w:rsidTr="00CA59BE">
        <w:trPr>
          <w:cantSplit/>
        </w:trPr>
        <w:tc>
          <w:tcPr>
            <w:tcW w:w="1458" w:type="dxa"/>
          </w:tcPr>
          <w:p w:rsidR="004E0928" w:rsidRPr="004E0928" w:rsidRDefault="004E0928" w:rsidP="00CA59BE">
            <w:pPr>
              <w:rPr>
                <w:sz w:val="20"/>
                <w:szCs w:val="20"/>
              </w:rPr>
            </w:pPr>
          </w:p>
        </w:tc>
        <w:tc>
          <w:tcPr>
            <w:tcW w:w="3223" w:type="dxa"/>
          </w:tcPr>
          <w:p w:rsidR="004E0928" w:rsidRPr="004E0928" w:rsidRDefault="004E0928" w:rsidP="00CA59BE">
            <w:pPr>
              <w:rPr>
                <w:sz w:val="20"/>
                <w:szCs w:val="20"/>
              </w:rPr>
            </w:pPr>
            <w:r w:rsidRPr="004E0928">
              <w:rPr>
                <w:sz w:val="20"/>
                <w:szCs w:val="20"/>
              </w:rPr>
              <w:tab/>
              <w:t>c. (33594)</w:t>
            </w:r>
          </w:p>
          <w:p w:rsidR="004E0928" w:rsidRPr="004E0928" w:rsidRDefault="004E0928" w:rsidP="00CA59BE">
            <w:pPr>
              <w:rPr>
                <w:sz w:val="20"/>
                <w:szCs w:val="20"/>
              </w:rPr>
            </w:pPr>
          </w:p>
        </w:tc>
        <w:tc>
          <w:tcPr>
            <w:tcW w:w="467" w:type="dxa"/>
          </w:tcPr>
          <w:p w:rsidR="004E0928" w:rsidRPr="004E0928" w:rsidRDefault="004E0928" w:rsidP="00CA59BE">
            <w:pPr>
              <w:rPr>
                <w:sz w:val="20"/>
                <w:szCs w:val="20"/>
              </w:rPr>
            </w:pPr>
          </w:p>
        </w:tc>
        <w:tc>
          <w:tcPr>
            <w:tcW w:w="4687" w:type="dxa"/>
          </w:tcPr>
          <w:p w:rsidR="004E0928" w:rsidRPr="004E0928" w:rsidRDefault="004E0928" w:rsidP="00CA59BE">
            <w:pPr>
              <w:rPr>
                <w:sz w:val="20"/>
                <w:szCs w:val="20"/>
              </w:rPr>
            </w:pPr>
          </w:p>
        </w:tc>
      </w:tr>
      <w:tr w:rsidR="004E0928" w:rsidRPr="00390FD4" w:rsidTr="00CA59BE">
        <w:trPr>
          <w:cantSplit/>
        </w:trPr>
        <w:tc>
          <w:tcPr>
            <w:tcW w:w="1458" w:type="dxa"/>
          </w:tcPr>
          <w:p w:rsidR="004E0928" w:rsidRPr="004E0928" w:rsidRDefault="004E0928" w:rsidP="00CA59BE">
            <w:pPr>
              <w:rPr>
                <w:sz w:val="20"/>
                <w:szCs w:val="20"/>
              </w:rPr>
            </w:pPr>
          </w:p>
        </w:tc>
        <w:tc>
          <w:tcPr>
            <w:tcW w:w="3223" w:type="dxa"/>
          </w:tcPr>
          <w:p w:rsidR="004E0928" w:rsidRPr="004E0928" w:rsidRDefault="004E0928" w:rsidP="00CA59BE">
            <w:pPr>
              <w:rPr>
                <w:sz w:val="20"/>
                <w:szCs w:val="20"/>
                <w:lang w:val="fr-CA"/>
              </w:rPr>
            </w:pPr>
            <w:r w:rsidRPr="004E0928">
              <w:rPr>
                <w:sz w:val="20"/>
                <w:szCs w:val="20"/>
                <w:lang w:val="fr-CA"/>
              </w:rPr>
              <w:t>Pierre Bernard, ès qualités de syndic adjoint du Barreau du Québec et autres (Qc)</w:t>
            </w:r>
          </w:p>
        </w:tc>
        <w:tc>
          <w:tcPr>
            <w:tcW w:w="467" w:type="dxa"/>
          </w:tcPr>
          <w:p w:rsidR="004E0928" w:rsidRPr="004E0928" w:rsidRDefault="004E0928" w:rsidP="00CA59BE">
            <w:pPr>
              <w:rPr>
                <w:sz w:val="20"/>
                <w:szCs w:val="20"/>
                <w:lang w:val="fr-CA"/>
              </w:rPr>
            </w:pPr>
          </w:p>
        </w:tc>
        <w:tc>
          <w:tcPr>
            <w:tcW w:w="4687" w:type="dxa"/>
          </w:tcPr>
          <w:p w:rsidR="004E0928" w:rsidRPr="004E0928" w:rsidRDefault="004E0928" w:rsidP="00CA59BE">
            <w:pPr>
              <w:rPr>
                <w:sz w:val="20"/>
                <w:szCs w:val="20"/>
                <w:lang w:val="fr-CA"/>
              </w:rPr>
            </w:pPr>
          </w:p>
        </w:tc>
      </w:tr>
    </w:tbl>
    <w:p w:rsidR="004E0928" w:rsidRPr="004E0928" w:rsidRDefault="004E0928" w:rsidP="004E0928">
      <w:pPr>
        <w:tabs>
          <w:tab w:val="left" w:pos="-1440"/>
          <w:tab w:val="left" w:pos="-720"/>
        </w:tabs>
        <w:jc w:val="both"/>
        <w:rPr>
          <w:sz w:val="20"/>
          <w:szCs w:val="20"/>
          <w:lang w:val="fr-CA"/>
        </w:rPr>
      </w:pPr>
    </w:p>
    <w:p w:rsidR="004E0928" w:rsidRPr="004E0928" w:rsidRDefault="003B0A92" w:rsidP="004E0928">
      <w:pPr>
        <w:widowControl w:val="0"/>
        <w:spacing w:line="225" w:lineRule="auto"/>
        <w:jc w:val="both"/>
        <w:rPr>
          <w:sz w:val="20"/>
          <w:szCs w:val="20"/>
          <w:lang w:val="fr-FR"/>
        </w:rPr>
      </w:pPr>
      <w:r w:rsidRPr="004E0928">
        <w:rPr>
          <w:sz w:val="20"/>
          <w:szCs w:val="20"/>
        </w:rPr>
        <w:fldChar w:fldCharType="begin"/>
      </w:r>
      <w:r w:rsidR="004E0928" w:rsidRPr="004E0928">
        <w:rPr>
          <w:sz w:val="20"/>
          <w:szCs w:val="20"/>
          <w:lang w:val="fr-FR"/>
        </w:rPr>
        <w:instrText xml:space="preserve"> SEQ CHAPTER \h \r 1</w:instrText>
      </w:r>
      <w:r w:rsidRPr="004E0928">
        <w:rPr>
          <w:sz w:val="20"/>
          <w:szCs w:val="20"/>
        </w:rPr>
        <w:fldChar w:fldCharType="end"/>
      </w:r>
      <w:r w:rsidR="004E0928" w:rsidRPr="004E0928">
        <w:rPr>
          <w:b/>
          <w:bCs/>
          <w:sz w:val="20"/>
          <w:szCs w:val="20"/>
          <w:lang w:val="fr-CA"/>
        </w:rPr>
        <w:t>À LA SUITE DE L'ORDONNANCE</w:t>
      </w:r>
      <w:r w:rsidR="004E0928" w:rsidRPr="004E0928">
        <w:rPr>
          <w:sz w:val="20"/>
          <w:szCs w:val="20"/>
          <w:lang w:val="fr-CA"/>
        </w:rPr>
        <w:t xml:space="preserve"> datée du 3 décembre 2010 autorisant la </w:t>
      </w:r>
      <w:r w:rsidR="004E0928" w:rsidRPr="004E0928">
        <w:rPr>
          <w:sz w:val="20"/>
          <w:szCs w:val="20"/>
          <w:lang w:val="fr-FR"/>
        </w:rPr>
        <w:t xml:space="preserve">Fédération des ordres professionnels de juristes du Canada, </w:t>
      </w:r>
      <w:r w:rsidR="004E0928" w:rsidRPr="004E0928">
        <w:rPr>
          <w:sz w:val="20"/>
          <w:szCs w:val="20"/>
          <w:lang w:val="fr-CA"/>
        </w:rPr>
        <w:t>l’Association canadienne des libertés civiles et l’Association du Jeune Barreau de Montréal à intervenir;</w:t>
      </w:r>
    </w:p>
    <w:p w:rsidR="004E0928" w:rsidRPr="004E0928" w:rsidRDefault="004E0928" w:rsidP="004E0928">
      <w:pPr>
        <w:widowControl w:val="0"/>
        <w:spacing w:line="225" w:lineRule="auto"/>
        <w:jc w:val="both"/>
        <w:rPr>
          <w:sz w:val="20"/>
          <w:szCs w:val="20"/>
          <w:lang w:val="fr-CA"/>
        </w:rPr>
      </w:pPr>
    </w:p>
    <w:p w:rsidR="004E0928" w:rsidRPr="004E0928" w:rsidRDefault="003B0A92" w:rsidP="004E0928">
      <w:pPr>
        <w:widowControl w:val="0"/>
        <w:spacing w:line="225" w:lineRule="auto"/>
        <w:jc w:val="both"/>
        <w:rPr>
          <w:sz w:val="20"/>
          <w:szCs w:val="20"/>
          <w:lang w:val="fr-CA"/>
        </w:rPr>
      </w:pPr>
      <w:r w:rsidRPr="004E0928">
        <w:rPr>
          <w:sz w:val="20"/>
          <w:szCs w:val="20"/>
        </w:rPr>
        <w:fldChar w:fldCharType="begin"/>
      </w:r>
      <w:r w:rsidR="004E0928" w:rsidRPr="004E0928">
        <w:rPr>
          <w:sz w:val="20"/>
          <w:szCs w:val="20"/>
          <w:lang w:val="fr-FR"/>
        </w:rPr>
        <w:instrText xml:space="preserve"> SEQ CHAPTER \h \r 1</w:instrText>
      </w:r>
      <w:r w:rsidRPr="004E0928">
        <w:rPr>
          <w:sz w:val="20"/>
          <w:szCs w:val="20"/>
        </w:rPr>
        <w:fldChar w:fldCharType="end"/>
      </w:r>
      <w:r w:rsidR="004E0928" w:rsidRPr="004E0928">
        <w:rPr>
          <w:b/>
          <w:bCs/>
          <w:sz w:val="20"/>
          <w:szCs w:val="20"/>
          <w:lang w:val="fr-CA"/>
        </w:rPr>
        <w:t xml:space="preserve">IL EST EN OUTRE ORDONNÉ CE QUI SUIT : </w:t>
      </w:r>
      <w:r w:rsidR="004E0928" w:rsidRPr="004E0928">
        <w:rPr>
          <w:sz w:val="20"/>
          <w:szCs w:val="20"/>
          <w:lang w:val="fr-CA"/>
        </w:rPr>
        <w:t>lesdites intervenantes sont chacune autorisées à présenter une plaidoirie orale d'au plus dix (10) minutes lors de l'audition de l'appel.</w:t>
      </w:r>
    </w:p>
    <w:p w:rsidR="004E0928" w:rsidRPr="004E0928" w:rsidRDefault="004E0928" w:rsidP="004E0928">
      <w:pPr>
        <w:widowControl w:val="0"/>
        <w:spacing w:line="225" w:lineRule="auto"/>
        <w:jc w:val="both"/>
        <w:rPr>
          <w:sz w:val="20"/>
          <w:szCs w:val="20"/>
          <w:lang w:val="fr-CA"/>
        </w:rPr>
      </w:pPr>
    </w:p>
    <w:p w:rsidR="004E0928" w:rsidRPr="004E0928" w:rsidRDefault="004E0928" w:rsidP="004E0928">
      <w:pPr>
        <w:widowControl w:val="0"/>
        <w:spacing w:line="225" w:lineRule="auto"/>
        <w:jc w:val="both"/>
        <w:rPr>
          <w:sz w:val="20"/>
          <w:szCs w:val="20"/>
          <w:lang w:val="fr-CA"/>
        </w:rPr>
      </w:pPr>
    </w:p>
    <w:p w:rsidR="004E0928" w:rsidRPr="004E0928" w:rsidRDefault="004E0928" w:rsidP="004E0928">
      <w:pPr>
        <w:widowControl w:val="0"/>
        <w:spacing w:line="225" w:lineRule="auto"/>
        <w:jc w:val="both"/>
        <w:rPr>
          <w:sz w:val="20"/>
          <w:szCs w:val="20"/>
          <w:lang w:val="fr-CA"/>
        </w:rPr>
      </w:pPr>
    </w:p>
    <w:p w:rsidR="004E0928" w:rsidRPr="004E0928" w:rsidRDefault="003B0A92" w:rsidP="004E0928">
      <w:pPr>
        <w:widowControl w:val="0"/>
        <w:spacing w:line="225" w:lineRule="auto"/>
        <w:jc w:val="both"/>
        <w:rPr>
          <w:sz w:val="20"/>
          <w:szCs w:val="20"/>
        </w:rPr>
      </w:pPr>
      <w:r w:rsidRPr="004E0928">
        <w:rPr>
          <w:b/>
          <w:sz w:val="20"/>
          <w:szCs w:val="20"/>
        </w:rPr>
        <w:fldChar w:fldCharType="begin"/>
      </w:r>
      <w:r w:rsidR="004E0928" w:rsidRPr="004E0928">
        <w:rPr>
          <w:b/>
          <w:sz w:val="20"/>
          <w:szCs w:val="20"/>
        </w:rPr>
        <w:instrText xml:space="preserve"> SEQ CHAPTER \h \r 1</w:instrText>
      </w:r>
      <w:r w:rsidRPr="004E0928">
        <w:rPr>
          <w:b/>
          <w:sz w:val="20"/>
          <w:szCs w:val="20"/>
        </w:rPr>
        <w:fldChar w:fldCharType="end"/>
      </w:r>
      <w:r w:rsidR="004E0928" w:rsidRPr="004E0928">
        <w:rPr>
          <w:b/>
          <w:sz w:val="20"/>
          <w:szCs w:val="20"/>
        </w:rPr>
        <w:t>FURTHER TO THE ORDER</w:t>
      </w:r>
      <w:r w:rsidR="004E0928" w:rsidRPr="004E0928">
        <w:rPr>
          <w:sz w:val="20"/>
          <w:szCs w:val="20"/>
        </w:rPr>
        <w:t xml:space="preserve"> dated December 3, 2010 granting the Federation of Law Societies of Canada, the Canadian Civil Liberties Association and the Association du Jeune Barreau de Montréal leave to intervene;</w:t>
      </w:r>
    </w:p>
    <w:p w:rsidR="004E0928" w:rsidRDefault="004E0928">
      <w:pPr>
        <w:rPr>
          <w:sz w:val="20"/>
          <w:szCs w:val="20"/>
        </w:rPr>
      </w:pPr>
      <w:r>
        <w:rPr>
          <w:sz w:val="20"/>
          <w:szCs w:val="20"/>
        </w:rPr>
        <w:br w:type="page"/>
      </w:r>
    </w:p>
    <w:p w:rsidR="004E0928" w:rsidRPr="004E0928" w:rsidRDefault="003B0A92" w:rsidP="004E0928">
      <w:pPr>
        <w:widowControl w:val="0"/>
        <w:spacing w:line="225" w:lineRule="auto"/>
        <w:jc w:val="both"/>
        <w:rPr>
          <w:sz w:val="20"/>
          <w:szCs w:val="20"/>
        </w:rPr>
      </w:pPr>
      <w:r w:rsidRPr="004E0928">
        <w:rPr>
          <w:b/>
          <w:sz w:val="20"/>
          <w:szCs w:val="20"/>
        </w:rPr>
        <w:lastRenderedPageBreak/>
        <w:fldChar w:fldCharType="begin"/>
      </w:r>
      <w:r w:rsidR="004E0928" w:rsidRPr="004E0928">
        <w:rPr>
          <w:b/>
          <w:sz w:val="20"/>
          <w:szCs w:val="20"/>
        </w:rPr>
        <w:instrText xml:space="preserve"> SEQ CHAPTER \h \r 1</w:instrText>
      </w:r>
      <w:r w:rsidRPr="004E0928">
        <w:rPr>
          <w:b/>
          <w:sz w:val="20"/>
          <w:szCs w:val="20"/>
        </w:rPr>
        <w:fldChar w:fldCharType="end"/>
      </w:r>
      <w:r w:rsidR="004E0928" w:rsidRPr="004E0928">
        <w:rPr>
          <w:b/>
          <w:sz w:val="20"/>
          <w:szCs w:val="20"/>
        </w:rPr>
        <w:t>IT IS HEREBY FURTHER ORDERED THAT</w:t>
      </w:r>
      <w:r w:rsidR="004E0928" w:rsidRPr="004E0928">
        <w:rPr>
          <w:b/>
          <w:bCs/>
          <w:sz w:val="20"/>
          <w:szCs w:val="20"/>
        </w:rPr>
        <w:t xml:space="preserve">: </w:t>
      </w:r>
      <w:r w:rsidR="004E0928" w:rsidRPr="004E0928">
        <w:rPr>
          <w:sz w:val="20"/>
          <w:szCs w:val="20"/>
        </w:rPr>
        <w:t xml:space="preserve">each of the said interveners is </w:t>
      </w:r>
      <w:r w:rsidRPr="004E0928">
        <w:rPr>
          <w:sz w:val="20"/>
          <w:szCs w:val="20"/>
        </w:rPr>
        <w:fldChar w:fldCharType="begin"/>
      </w:r>
      <w:r w:rsidR="004E0928" w:rsidRPr="004E0928">
        <w:rPr>
          <w:sz w:val="20"/>
          <w:szCs w:val="20"/>
        </w:rPr>
        <w:instrText xml:space="preserve"> SEQ CHAPTER \h \r 1</w:instrText>
      </w:r>
      <w:r w:rsidRPr="004E0928">
        <w:rPr>
          <w:sz w:val="20"/>
          <w:szCs w:val="20"/>
        </w:rPr>
        <w:fldChar w:fldCharType="end"/>
      </w:r>
      <w:r w:rsidR="004E0928" w:rsidRPr="004E0928">
        <w:rPr>
          <w:sz w:val="20"/>
          <w:szCs w:val="20"/>
        </w:rPr>
        <w:t>granted permission to present oral argument not exceeding ten (10) minutes at the hearing of the appeal.</w:t>
      </w:r>
    </w:p>
    <w:p w:rsidR="004E0928" w:rsidRPr="004E0928" w:rsidRDefault="004E0928" w:rsidP="004E0928">
      <w:pPr>
        <w:tabs>
          <w:tab w:val="left" w:pos="-1440"/>
          <w:tab w:val="left" w:pos="-720"/>
        </w:tabs>
        <w:jc w:val="both"/>
        <w:rPr>
          <w:sz w:val="20"/>
          <w:szCs w:val="20"/>
        </w:rPr>
      </w:pPr>
    </w:p>
    <w:p w:rsidR="004E0928" w:rsidRPr="004E0928" w:rsidRDefault="003B0A92" w:rsidP="004E0928">
      <w:pPr>
        <w:tabs>
          <w:tab w:val="left" w:pos="-1440"/>
          <w:tab w:val="left" w:pos="-720"/>
        </w:tabs>
        <w:jc w:val="both"/>
        <w:rPr>
          <w:sz w:val="20"/>
          <w:szCs w:val="20"/>
          <w:lang w:val="fr-CA"/>
        </w:rPr>
      </w:pPr>
      <w:r w:rsidRPr="003B0A92">
        <w:rPr>
          <w:sz w:val="20"/>
          <w:szCs w:val="20"/>
          <w:lang w:val="fr-CA"/>
        </w:rPr>
        <w:pict>
          <v:rect id="_x0000_i1067" style="width:2in;height:1pt" o:hrpct="0" o:hralign="center" o:hrstd="t" o:hrnoshade="t" o:hr="t" fillcolor="black [3213]" stroked="f"/>
        </w:pict>
      </w:r>
    </w:p>
    <w:p w:rsidR="004E0928" w:rsidRPr="004E0928" w:rsidRDefault="004E0928" w:rsidP="004E0928">
      <w:pPr>
        <w:rPr>
          <w:sz w:val="20"/>
          <w:szCs w:val="20"/>
        </w:rPr>
      </w:pPr>
    </w:p>
    <w:p w:rsidR="004E0928" w:rsidRPr="004E0928" w:rsidRDefault="004E0928" w:rsidP="004E0928">
      <w:pPr>
        <w:jc w:val="both"/>
        <w:rPr>
          <w:sz w:val="20"/>
          <w:szCs w:val="20"/>
          <w:lang w:val="fr-CA"/>
        </w:rPr>
      </w:pPr>
      <w:r w:rsidRPr="004E0928">
        <w:rPr>
          <w:sz w:val="20"/>
          <w:szCs w:val="20"/>
          <w:lang w:val="fr-CA"/>
        </w:rPr>
        <w:t>17.01.2011</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LEBEL J. / LE JUGE LEBEL</w:t>
      </w:r>
    </w:p>
    <w:p w:rsidR="004E0928" w:rsidRPr="004E0928" w:rsidRDefault="004E0928" w:rsidP="004E092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390FD4" w:rsidTr="00CA59BE">
        <w:trPr>
          <w:cantSplit/>
        </w:trPr>
        <w:tc>
          <w:tcPr>
            <w:tcW w:w="4338" w:type="dxa"/>
            <w:gridSpan w:val="2"/>
          </w:tcPr>
          <w:p w:rsidR="004E0928" w:rsidRPr="004E0928" w:rsidRDefault="004E0928" w:rsidP="00CA59BE">
            <w:pPr>
              <w:rPr>
                <w:b/>
                <w:sz w:val="20"/>
                <w:szCs w:val="20"/>
              </w:rPr>
            </w:pPr>
            <w:r w:rsidRPr="004E0928">
              <w:rPr>
                <w:b/>
                <w:sz w:val="20"/>
                <w:szCs w:val="20"/>
              </w:rPr>
              <w:t>Order on interventions with respect to oral argument</w:t>
            </w:r>
            <w:r w:rsidR="003B0A92" w:rsidRPr="004E0928">
              <w:rPr>
                <w:b/>
                <w:sz w:val="20"/>
                <w:szCs w:val="20"/>
              </w:rPr>
              <w:fldChar w:fldCharType="begin"/>
            </w:r>
            <w:r w:rsidRPr="004E0928">
              <w:rPr>
                <w:b/>
                <w:sz w:val="20"/>
                <w:szCs w:val="20"/>
              </w:rPr>
              <w:instrText xml:space="preserve"> SEQ CHAPTER \h \r 1</w:instrText>
            </w:r>
            <w:r w:rsidR="003B0A92" w:rsidRPr="004E0928">
              <w:rPr>
                <w:b/>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lang w:val="fr-CA"/>
              </w:rPr>
            </w:pPr>
            <w:r w:rsidRPr="004E0928">
              <w:rPr>
                <w:b/>
                <w:sz w:val="20"/>
                <w:szCs w:val="20"/>
                <w:lang w:val="fr-CA"/>
              </w:rPr>
              <w:t>Ordonnance relative à la présentation d’une plaidoirie orale par les intervenants</w:t>
            </w:r>
            <w:r w:rsidR="003B0A92" w:rsidRPr="004E0928">
              <w:rPr>
                <w:b/>
                <w:sz w:val="20"/>
                <w:szCs w:val="20"/>
              </w:rPr>
              <w:fldChar w:fldCharType="begin"/>
            </w:r>
            <w:r w:rsidRPr="004E0928">
              <w:rPr>
                <w:b/>
                <w:sz w:val="20"/>
                <w:szCs w:val="20"/>
                <w:lang w:val="fr-CA"/>
              </w:rPr>
              <w:instrText xml:space="preserve"> SEQ CHAPTER \h \r 1</w:instrText>
            </w:r>
            <w:r w:rsidR="003B0A92" w:rsidRPr="004E0928">
              <w:rPr>
                <w:b/>
                <w:sz w:val="20"/>
                <w:szCs w:val="20"/>
              </w:rPr>
              <w:fldChar w:fldCharType="end"/>
            </w: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Attorney General of Canada;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Attorney General of British Columbia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rPr>
                <w:sz w:val="20"/>
                <w:szCs w:val="20"/>
              </w:rPr>
            </w:pPr>
            <w:r w:rsidRPr="004E0928">
              <w:rPr>
                <w:sz w:val="20"/>
                <w:szCs w:val="20"/>
              </w:rPr>
              <w:t>Her Majesty the Queen in Right of Alberta</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b/>
              <w:t>v. (33551)</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rPr>
          <w:cantSplit/>
        </w:trPr>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rPr>
            </w:pPr>
            <w:r w:rsidRPr="004E0928">
              <w:rPr>
                <w:sz w:val="20"/>
                <w:szCs w:val="20"/>
              </w:rPr>
              <w:t>Elder Advocates of Alberta Society et al. (Alta.)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bl>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rPr>
      </w:pPr>
      <w:r w:rsidRPr="004E0928">
        <w:rPr>
          <w:b/>
          <w:bCs/>
          <w:sz w:val="20"/>
          <w:szCs w:val="20"/>
        </w:rPr>
        <w:t>FURTHER TO THE ORDER</w:t>
      </w:r>
      <w:r w:rsidRPr="004E0928">
        <w:rPr>
          <w:sz w:val="20"/>
          <w:szCs w:val="20"/>
        </w:rPr>
        <w:t xml:space="preserve"> dated November 8, 2010, granting leave to intervene to the Attorney General of Canada and the Attorney General of British Columbia;</w:t>
      </w:r>
    </w:p>
    <w:p w:rsidR="004E0928" w:rsidRPr="004E0928" w:rsidRDefault="004E0928" w:rsidP="004E0928">
      <w:pPr>
        <w:spacing w:line="233" w:lineRule="auto"/>
        <w:jc w:val="both"/>
        <w:rPr>
          <w:sz w:val="20"/>
          <w:szCs w:val="20"/>
        </w:rPr>
      </w:pPr>
    </w:p>
    <w:p w:rsidR="004E0928" w:rsidRPr="004E0928" w:rsidRDefault="004E0928" w:rsidP="004E0928">
      <w:pPr>
        <w:jc w:val="both"/>
        <w:rPr>
          <w:sz w:val="20"/>
          <w:szCs w:val="20"/>
        </w:rPr>
      </w:pPr>
      <w:r w:rsidRPr="004E0928">
        <w:rPr>
          <w:b/>
          <w:bCs/>
          <w:sz w:val="20"/>
          <w:szCs w:val="20"/>
        </w:rPr>
        <w:t xml:space="preserve">IT IS HEREBY FURTHER ORDERED THAT </w:t>
      </w:r>
      <w:r w:rsidRPr="004E0928">
        <w:rPr>
          <w:sz w:val="20"/>
          <w:szCs w:val="20"/>
        </w:rPr>
        <w:t>the interveners are granted permission to present oral argument not exceeding ten (10) minutes at the hearing of this appeal.</w:t>
      </w:r>
    </w:p>
    <w:p w:rsidR="004E0928" w:rsidRPr="004E0928" w:rsidRDefault="004E0928" w:rsidP="004E0928">
      <w:pPr>
        <w:jc w:val="both"/>
        <w:rPr>
          <w:sz w:val="20"/>
          <w:szCs w:val="20"/>
        </w:rPr>
      </w:pPr>
    </w:p>
    <w:p w:rsidR="004E0928" w:rsidRPr="004E0928" w:rsidRDefault="004E0928" w:rsidP="004E0928">
      <w:pPr>
        <w:jc w:val="both"/>
        <w:rPr>
          <w:sz w:val="20"/>
          <w:szCs w:val="20"/>
        </w:rPr>
      </w:pPr>
    </w:p>
    <w:p w:rsidR="004E0928" w:rsidRPr="004E0928" w:rsidRDefault="004E0928" w:rsidP="004E0928">
      <w:pPr>
        <w:jc w:val="both"/>
        <w:rPr>
          <w:sz w:val="20"/>
          <w:szCs w:val="20"/>
        </w:rPr>
      </w:pPr>
    </w:p>
    <w:p w:rsidR="004E0928" w:rsidRPr="004E0928" w:rsidRDefault="004E0928" w:rsidP="004E0928">
      <w:pPr>
        <w:spacing w:line="233" w:lineRule="auto"/>
        <w:jc w:val="both"/>
        <w:rPr>
          <w:sz w:val="20"/>
          <w:szCs w:val="20"/>
          <w:lang w:val="fr-CA"/>
        </w:rPr>
      </w:pPr>
      <w:r w:rsidRPr="004E0928">
        <w:rPr>
          <w:b/>
          <w:bCs/>
          <w:sz w:val="20"/>
          <w:szCs w:val="20"/>
          <w:lang w:val="fr-CA"/>
        </w:rPr>
        <w:t>À LA SUITE DE L’ORDONNANCE</w:t>
      </w:r>
      <w:r w:rsidRPr="004E0928">
        <w:rPr>
          <w:sz w:val="20"/>
          <w:szCs w:val="20"/>
          <w:lang w:val="fr-CA"/>
        </w:rPr>
        <w:t xml:space="preserve"> datée du 8 novembre 2010 autorisant le procureur général du Canada et le procureur général de la Colombie-Britannique à intervenir;</w:t>
      </w:r>
    </w:p>
    <w:p w:rsidR="004E0928" w:rsidRPr="004E0928" w:rsidRDefault="004E0928" w:rsidP="004E0928">
      <w:pPr>
        <w:spacing w:line="233" w:lineRule="auto"/>
        <w:jc w:val="both"/>
        <w:rPr>
          <w:sz w:val="20"/>
          <w:szCs w:val="20"/>
          <w:lang w:val="fr-CA"/>
        </w:rPr>
      </w:pPr>
    </w:p>
    <w:p w:rsidR="004E0928" w:rsidRPr="004E0928" w:rsidRDefault="004E0928" w:rsidP="004E0928">
      <w:pPr>
        <w:jc w:val="both"/>
        <w:rPr>
          <w:sz w:val="20"/>
          <w:szCs w:val="20"/>
          <w:lang w:val="fr-CA"/>
        </w:rPr>
      </w:pPr>
      <w:r w:rsidRPr="004E0928">
        <w:rPr>
          <w:b/>
          <w:bCs/>
          <w:sz w:val="20"/>
          <w:szCs w:val="20"/>
          <w:lang w:val="fr-CA"/>
        </w:rPr>
        <w:t xml:space="preserve">IL EST EN OUTRE ORDONNÉ CE QUI SUIT : </w:t>
      </w:r>
      <w:r w:rsidRPr="004E0928">
        <w:rPr>
          <w:sz w:val="20"/>
          <w:szCs w:val="20"/>
          <w:lang w:val="fr-CA"/>
        </w:rPr>
        <w:t>les intervenants sont autorisés à présenter une plaidoirie orale d’au plus dix (10) minutes à l’audition de l’appel.</w:t>
      </w:r>
    </w:p>
    <w:p w:rsidR="004E0928" w:rsidRPr="004E0928" w:rsidRDefault="004E0928" w:rsidP="004E0928">
      <w:pPr>
        <w:jc w:val="both"/>
        <w:rPr>
          <w:sz w:val="20"/>
          <w:szCs w:val="20"/>
          <w:lang w:val="fr-CA"/>
        </w:rPr>
      </w:pPr>
    </w:p>
    <w:p w:rsidR="004E0928" w:rsidRPr="004E0928" w:rsidRDefault="003B0A92" w:rsidP="004E0928">
      <w:pPr>
        <w:rPr>
          <w:sz w:val="20"/>
          <w:szCs w:val="20"/>
        </w:rPr>
      </w:pPr>
      <w:r w:rsidRPr="003B0A92">
        <w:rPr>
          <w:sz w:val="20"/>
          <w:szCs w:val="20"/>
          <w:lang w:val="fr-CA"/>
        </w:rPr>
        <w:pict>
          <v:rect id="_x0000_i1068" style="width:2in;height:1pt" o:hrpct="0" o:hralign="center" o:hrstd="t" o:hrnoshade="t" o:hr="t" fillcolor="black [3213]" stroked="f"/>
        </w:pict>
      </w:r>
    </w:p>
    <w:p w:rsidR="004E0928" w:rsidRPr="004E0928" w:rsidRDefault="004E0928" w:rsidP="004E0928">
      <w:pPr>
        <w:rPr>
          <w:sz w:val="20"/>
          <w:szCs w:val="20"/>
        </w:rPr>
      </w:pPr>
      <w:r w:rsidRPr="004E0928">
        <w:rPr>
          <w:sz w:val="20"/>
          <w:szCs w:val="20"/>
        </w:rPr>
        <w:br w:type="page"/>
      </w:r>
    </w:p>
    <w:p w:rsidR="004E0928" w:rsidRPr="004E0928" w:rsidRDefault="004E0928" w:rsidP="004E0928">
      <w:pPr>
        <w:tabs>
          <w:tab w:val="left" w:pos="-1440"/>
          <w:tab w:val="left" w:pos="-720"/>
        </w:tabs>
        <w:jc w:val="both"/>
        <w:rPr>
          <w:sz w:val="20"/>
          <w:szCs w:val="20"/>
          <w:lang w:val="fr-CA"/>
        </w:rPr>
      </w:pPr>
      <w:r w:rsidRPr="004E0928">
        <w:rPr>
          <w:sz w:val="20"/>
          <w:szCs w:val="20"/>
          <w:lang w:val="fr-CA"/>
        </w:rPr>
        <w:lastRenderedPageBreak/>
        <w:t>20.01.2011</w: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Before / Devant:   LEBEL J. / LE JUGE LEBEL</w:t>
      </w:r>
    </w:p>
    <w:p w:rsidR="004E0928" w:rsidRPr="004E0928" w:rsidRDefault="004E0928" w:rsidP="004E092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4E0928" w:rsidRPr="004E0928" w:rsidTr="00CA59BE">
        <w:tc>
          <w:tcPr>
            <w:tcW w:w="4338" w:type="dxa"/>
            <w:gridSpan w:val="2"/>
          </w:tcPr>
          <w:p w:rsidR="004E0928" w:rsidRPr="004E0928" w:rsidRDefault="004E0928" w:rsidP="00CA59BE">
            <w:pPr>
              <w:rPr>
                <w:b/>
                <w:sz w:val="20"/>
                <w:szCs w:val="20"/>
              </w:rPr>
            </w:pPr>
            <w:r w:rsidRPr="004E0928">
              <w:rPr>
                <w:b/>
                <w:sz w:val="20"/>
                <w:szCs w:val="20"/>
              </w:rPr>
              <w:t>Motions for leave to intervene</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c>
          <w:tcPr>
            <w:tcW w:w="1170" w:type="dxa"/>
          </w:tcPr>
          <w:p w:rsidR="004E0928" w:rsidRPr="004E0928" w:rsidRDefault="004E0928" w:rsidP="00CA59BE">
            <w:pPr>
              <w:rPr>
                <w:sz w:val="20"/>
                <w:szCs w:val="20"/>
              </w:rPr>
            </w:pPr>
          </w:p>
          <w:p w:rsidR="004E0928" w:rsidRPr="004E0928" w:rsidRDefault="004E0928" w:rsidP="00CA59BE">
            <w:pPr>
              <w:rPr>
                <w:sz w:val="20"/>
                <w:szCs w:val="20"/>
              </w:rPr>
            </w:pPr>
          </w:p>
        </w:tc>
        <w:tc>
          <w:tcPr>
            <w:tcW w:w="4327" w:type="dxa"/>
          </w:tcPr>
          <w:p w:rsidR="004E0928" w:rsidRPr="004E0928" w:rsidRDefault="004E0928" w:rsidP="00CA59BE">
            <w:pPr>
              <w:rPr>
                <w:b/>
                <w:sz w:val="20"/>
                <w:szCs w:val="20"/>
              </w:rPr>
            </w:pPr>
            <w:r w:rsidRPr="004E0928">
              <w:rPr>
                <w:b/>
                <w:bCs/>
                <w:sz w:val="20"/>
                <w:szCs w:val="20"/>
                <w:lang w:val="fr-CA"/>
              </w:rPr>
              <w:t>Requêtes en autorisation d’intervenir</w:t>
            </w:r>
            <w:r w:rsidRPr="004E0928">
              <w:rPr>
                <w:sz w:val="20"/>
                <w:szCs w:val="20"/>
              </w:rPr>
              <w:t xml:space="preserve"> </w:t>
            </w:r>
            <w:r w:rsidR="003B0A92" w:rsidRPr="004E0928">
              <w:rPr>
                <w:sz w:val="20"/>
                <w:szCs w:val="20"/>
              </w:rPr>
              <w:fldChar w:fldCharType="begin"/>
            </w:r>
            <w:r w:rsidRPr="004E0928">
              <w:rPr>
                <w:sz w:val="20"/>
                <w:szCs w:val="20"/>
              </w:rPr>
              <w:instrText xml:space="preserve"> SEQ CHAPTER \h \r 1</w:instrText>
            </w:r>
            <w:r w:rsidR="003B0A92" w:rsidRPr="004E0928">
              <w:rPr>
                <w:sz w:val="20"/>
                <w:szCs w:val="20"/>
              </w:rPr>
              <w:fldChar w:fldCharType="end"/>
            </w:r>
          </w:p>
        </w:tc>
      </w:tr>
      <w:tr w:rsidR="004E0928" w:rsidRPr="004E0928" w:rsidTr="00CA59BE">
        <w:tc>
          <w:tcPr>
            <w:tcW w:w="1368" w:type="dxa"/>
          </w:tcPr>
          <w:p w:rsidR="004E0928" w:rsidRPr="004E0928" w:rsidRDefault="004E0928" w:rsidP="00CA59BE">
            <w:pPr>
              <w:rPr>
                <w:sz w:val="20"/>
                <w:szCs w:val="20"/>
              </w:rPr>
            </w:pPr>
            <w:r w:rsidRPr="004E0928">
              <w:rPr>
                <w:sz w:val="20"/>
                <w:szCs w:val="20"/>
              </w:rPr>
              <w:t>BY / PAR</w:t>
            </w:r>
          </w:p>
        </w:tc>
        <w:tc>
          <w:tcPr>
            <w:tcW w:w="2970" w:type="dxa"/>
          </w:tcPr>
          <w:p w:rsidR="004E0928" w:rsidRPr="004E0928" w:rsidRDefault="004E0928" w:rsidP="00CA59BE">
            <w:pPr>
              <w:rPr>
                <w:sz w:val="20"/>
                <w:szCs w:val="20"/>
              </w:rPr>
            </w:pPr>
            <w:r w:rsidRPr="004E0928">
              <w:rPr>
                <w:sz w:val="20"/>
                <w:szCs w:val="20"/>
              </w:rPr>
              <w:t>Attorney General of British Columbia;</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Canadian Human Rights Commission;</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Alberta Human Rights Commission;</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Coalition of BC Business;</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Vancouver Area Human Rights Coalition Society;</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Ontario Network of Injured Workers’ Groups</w:t>
            </w: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r w:rsidRPr="004E0928">
              <w:rPr>
                <w:sz w:val="20"/>
                <w:szCs w:val="20"/>
              </w:rPr>
              <w:t>IN / DANS :</w:t>
            </w:r>
          </w:p>
        </w:tc>
        <w:tc>
          <w:tcPr>
            <w:tcW w:w="2970" w:type="dxa"/>
          </w:tcPr>
          <w:p w:rsidR="004E0928" w:rsidRPr="004E0928" w:rsidRDefault="004E0928" w:rsidP="00CA59BE">
            <w:pPr>
              <w:rPr>
                <w:sz w:val="20"/>
                <w:szCs w:val="20"/>
              </w:rPr>
            </w:pPr>
            <w:r w:rsidRPr="004E0928">
              <w:rPr>
                <w:sz w:val="20"/>
                <w:szCs w:val="20"/>
              </w:rPr>
              <w:t>Workers’ Compensation Board of British Columbia</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4E0928"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rPr>
                <w:sz w:val="20"/>
                <w:szCs w:val="20"/>
              </w:rPr>
            </w:pPr>
            <w:r w:rsidRPr="004E0928">
              <w:rPr>
                <w:sz w:val="20"/>
                <w:szCs w:val="20"/>
              </w:rPr>
              <w:tab/>
              <w:t>v. (33648)</w:t>
            </w:r>
          </w:p>
          <w:p w:rsidR="004E0928" w:rsidRPr="004E0928" w:rsidRDefault="004E0928" w:rsidP="00CA59BE">
            <w:pPr>
              <w:rPr>
                <w:sz w:val="20"/>
                <w:szCs w:val="20"/>
              </w:rPr>
            </w:pPr>
          </w:p>
        </w:tc>
        <w:tc>
          <w:tcPr>
            <w:tcW w:w="1170" w:type="dxa"/>
          </w:tcPr>
          <w:p w:rsidR="004E0928" w:rsidRPr="004E0928" w:rsidRDefault="004E0928" w:rsidP="00CA59BE">
            <w:pPr>
              <w:rPr>
                <w:sz w:val="20"/>
                <w:szCs w:val="20"/>
              </w:rPr>
            </w:pPr>
          </w:p>
        </w:tc>
        <w:tc>
          <w:tcPr>
            <w:tcW w:w="4327" w:type="dxa"/>
          </w:tcPr>
          <w:p w:rsidR="004E0928" w:rsidRPr="004E0928" w:rsidRDefault="004E0928" w:rsidP="00CA59BE">
            <w:pPr>
              <w:rPr>
                <w:sz w:val="20"/>
                <w:szCs w:val="20"/>
              </w:rPr>
            </w:pPr>
          </w:p>
        </w:tc>
      </w:tr>
      <w:tr w:rsidR="004E0928" w:rsidRPr="00390FD4" w:rsidTr="00CA59BE">
        <w:tc>
          <w:tcPr>
            <w:tcW w:w="1368" w:type="dxa"/>
          </w:tcPr>
          <w:p w:rsidR="004E0928" w:rsidRPr="004E0928" w:rsidRDefault="004E0928" w:rsidP="00CA59BE">
            <w:pPr>
              <w:rPr>
                <w:sz w:val="20"/>
                <w:szCs w:val="20"/>
              </w:rPr>
            </w:pPr>
          </w:p>
        </w:tc>
        <w:tc>
          <w:tcPr>
            <w:tcW w:w="2970" w:type="dxa"/>
          </w:tcPr>
          <w:p w:rsidR="004E0928" w:rsidRPr="004E0928" w:rsidRDefault="004E0928" w:rsidP="00CA59BE">
            <w:pPr>
              <w:jc w:val="both"/>
              <w:rPr>
                <w:sz w:val="20"/>
                <w:szCs w:val="20"/>
                <w:lang w:val="fr-CA"/>
              </w:rPr>
            </w:pPr>
            <w:r w:rsidRPr="004E0928">
              <w:rPr>
                <w:sz w:val="20"/>
                <w:szCs w:val="20"/>
                <w:lang w:val="fr-CA"/>
              </w:rPr>
              <w:t>Guiseppe Figliola et al. (B.C.)</w:t>
            </w:r>
          </w:p>
        </w:tc>
        <w:tc>
          <w:tcPr>
            <w:tcW w:w="1170" w:type="dxa"/>
          </w:tcPr>
          <w:p w:rsidR="004E0928" w:rsidRPr="004E0928" w:rsidRDefault="004E0928" w:rsidP="00CA59BE">
            <w:pPr>
              <w:rPr>
                <w:sz w:val="20"/>
                <w:szCs w:val="20"/>
                <w:lang w:val="fr-CA"/>
              </w:rPr>
            </w:pPr>
          </w:p>
        </w:tc>
        <w:tc>
          <w:tcPr>
            <w:tcW w:w="4327" w:type="dxa"/>
          </w:tcPr>
          <w:p w:rsidR="004E0928" w:rsidRPr="004E0928" w:rsidRDefault="004E0928" w:rsidP="00CA59BE">
            <w:pPr>
              <w:rPr>
                <w:sz w:val="20"/>
                <w:szCs w:val="20"/>
                <w:lang w:val="fr-CA"/>
              </w:rPr>
            </w:pPr>
          </w:p>
        </w:tc>
      </w:tr>
    </w:tbl>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tabs>
          <w:tab w:val="left" w:pos="-1440"/>
          <w:tab w:val="left" w:pos="-720"/>
        </w:tabs>
        <w:jc w:val="both"/>
        <w:rPr>
          <w:b/>
          <w:sz w:val="20"/>
          <w:szCs w:val="20"/>
          <w:lang w:val="fr-CA"/>
        </w:rPr>
      </w:pPr>
      <w:r w:rsidRPr="004E0928">
        <w:rPr>
          <w:b/>
          <w:sz w:val="20"/>
          <w:szCs w:val="20"/>
          <w:lang w:val="fr-CA"/>
        </w:rPr>
        <w:t>GRANTED IN PART / ACCORDÉES EN PARTIE</w:t>
      </w:r>
    </w:p>
    <w:p w:rsidR="004E0928" w:rsidRPr="004E0928" w:rsidRDefault="004E0928" w:rsidP="004E0928">
      <w:pPr>
        <w:tabs>
          <w:tab w:val="left" w:pos="-1440"/>
          <w:tab w:val="left" w:pos="-720"/>
        </w:tabs>
        <w:jc w:val="both"/>
        <w:rPr>
          <w:sz w:val="20"/>
          <w:szCs w:val="20"/>
          <w:lang w:val="fr-CA"/>
        </w:rPr>
      </w:pPr>
    </w:p>
    <w:p w:rsidR="004E0928" w:rsidRPr="004E0928" w:rsidRDefault="004E0928" w:rsidP="004E0928">
      <w:pPr>
        <w:jc w:val="both"/>
        <w:rPr>
          <w:sz w:val="20"/>
          <w:szCs w:val="20"/>
        </w:rPr>
      </w:pPr>
      <w:r w:rsidRPr="004E0928">
        <w:rPr>
          <w:b/>
          <w:bCs/>
          <w:sz w:val="20"/>
          <w:szCs w:val="20"/>
        </w:rPr>
        <w:t xml:space="preserve">UPON APPLICATIONS </w:t>
      </w:r>
      <w:r w:rsidRPr="004E0928">
        <w:rPr>
          <w:sz w:val="20"/>
          <w:szCs w:val="20"/>
        </w:rPr>
        <w:t>by the Attorney General of British Columbia, the Canadian Human Rights Commission, the Alberta Human Rights Commission, the Coalition of BC Business, the Vancouver Area Human Rights Coalition Society and the Ontario Network of Injured Workers' Groups for leave to intervene in the above appeal;</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b/>
          <w:bCs/>
          <w:sz w:val="20"/>
          <w:szCs w:val="20"/>
        </w:rPr>
        <w:t>AND THE MATERIAL FILED</w:t>
      </w:r>
      <w:r w:rsidRPr="004E0928">
        <w:rPr>
          <w:sz w:val="20"/>
          <w:szCs w:val="20"/>
        </w:rPr>
        <w:t xml:space="preserve"> having been read;</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b/>
          <w:bCs/>
          <w:sz w:val="20"/>
          <w:szCs w:val="20"/>
        </w:rPr>
        <w:t>IT IS HEREBY ORDERED THAT:</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sz w:val="20"/>
          <w:szCs w:val="20"/>
        </w:rPr>
        <w:t>The motions for leave to intervene of the Attorney General of British Columbia, the Canadian Human Rights Commission, the Alberta Human Rights Commission, the Vancouver Area Human Rights Coalition Society and the Coalition of BC Business are granted and the said interveners shall be entitled to serve and file a factum not to exceed 10 pages in length on or before March 4, 2011.</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sz w:val="20"/>
          <w:szCs w:val="20"/>
        </w:rPr>
        <w:t>The motion for leave to intervene of the Ontario Network of Injured Workers' Groups is dismissed.</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sz w:val="20"/>
          <w:szCs w:val="20"/>
        </w:rPr>
        <w:t>The requests to present oral argument are deferred to a date following receipt and consideration of the written arguments of the parties and the interveners.</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sz w:val="20"/>
          <w:szCs w:val="20"/>
        </w:rPr>
        <w:t>The interveners shall not be entitled to raise new issues or to adduce further evidence or otherwise to supplement the record of the parties.</w:t>
      </w:r>
    </w:p>
    <w:p w:rsidR="004E0928" w:rsidRPr="004E0928" w:rsidRDefault="004E0928" w:rsidP="004E0928">
      <w:pPr>
        <w:jc w:val="both"/>
        <w:rPr>
          <w:sz w:val="20"/>
          <w:szCs w:val="20"/>
        </w:rPr>
      </w:pPr>
    </w:p>
    <w:p w:rsidR="004E0928" w:rsidRPr="004E0928" w:rsidRDefault="004E0928" w:rsidP="004E0928">
      <w:pPr>
        <w:jc w:val="both"/>
        <w:rPr>
          <w:sz w:val="20"/>
          <w:szCs w:val="20"/>
        </w:rPr>
      </w:pPr>
      <w:r w:rsidRPr="004E0928">
        <w:rPr>
          <w:sz w:val="20"/>
          <w:szCs w:val="20"/>
        </w:rPr>
        <w:t>Pursuant to Rule 59(1)(</w:t>
      </w:r>
      <w:r w:rsidRPr="004E0928">
        <w:rPr>
          <w:i/>
          <w:iCs/>
          <w:sz w:val="20"/>
          <w:szCs w:val="20"/>
        </w:rPr>
        <w:t>a</w:t>
      </w:r>
      <w:r w:rsidRPr="004E0928">
        <w:rPr>
          <w:sz w:val="20"/>
          <w:szCs w:val="20"/>
        </w:rPr>
        <w:t xml:space="preserve">) of the </w:t>
      </w:r>
      <w:r w:rsidRPr="004E0928">
        <w:rPr>
          <w:i/>
          <w:iCs/>
          <w:sz w:val="20"/>
          <w:szCs w:val="20"/>
        </w:rPr>
        <w:t>Rules of the Supreme Court of Canada</w:t>
      </w:r>
      <w:r w:rsidRPr="004E0928">
        <w:rPr>
          <w:sz w:val="20"/>
          <w:szCs w:val="20"/>
        </w:rPr>
        <w:t>, the interveners shall pay to the appellant and respondents any additional disbursements occasioned to the appellant and respondents by their interventions.</w:t>
      </w:r>
    </w:p>
    <w:p w:rsidR="004E0928" w:rsidRPr="004E0928" w:rsidRDefault="004E0928" w:rsidP="004E0928">
      <w:pPr>
        <w:tabs>
          <w:tab w:val="left" w:pos="-1440"/>
          <w:tab w:val="left" w:pos="-720"/>
        </w:tabs>
        <w:jc w:val="both"/>
        <w:rPr>
          <w:sz w:val="20"/>
          <w:szCs w:val="20"/>
        </w:rPr>
      </w:pPr>
    </w:p>
    <w:p w:rsidR="004E0928" w:rsidRPr="004E0928" w:rsidRDefault="004E0928" w:rsidP="004E0928">
      <w:pPr>
        <w:tabs>
          <w:tab w:val="left" w:pos="-1440"/>
          <w:tab w:val="left" w:pos="-720"/>
        </w:tabs>
        <w:jc w:val="both"/>
        <w:rPr>
          <w:sz w:val="20"/>
          <w:szCs w:val="20"/>
        </w:rPr>
      </w:pPr>
    </w:p>
    <w:p w:rsidR="004E0928" w:rsidRDefault="004E0928" w:rsidP="004E0928">
      <w:pPr>
        <w:tabs>
          <w:tab w:val="left" w:pos="-1440"/>
          <w:tab w:val="left" w:pos="-720"/>
        </w:tabs>
        <w:jc w:val="both"/>
        <w:rPr>
          <w:sz w:val="20"/>
          <w:szCs w:val="20"/>
        </w:rPr>
      </w:pPr>
    </w:p>
    <w:p w:rsidR="004E0928" w:rsidRPr="004E0928" w:rsidRDefault="004E0928" w:rsidP="004E0928">
      <w:pPr>
        <w:jc w:val="both"/>
        <w:rPr>
          <w:sz w:val="20"/>
          <w:szCs w:val="20"/>
          <w:lang w:val="fr-CA"/>
        </w:rPr>
      </w:pPr>
      <w:r w:rsidRPr="004E0928">
        <w:rPr>
          <w:b/>
          <w:bCs/>
          <w:sz w:val="20"/>
          <w:szCs w:val="20"/>
          <w:lang w:val="fr-CA"/>
        </w:rPr>
        <w:lastRenderedPageBreak/>
        <w:t xml:space="preserve">À LA SUITE DES REQUÊTES </w:t>
      </w:r>
      <w:r w:rsidRPr="004E0928">
        <w:rPr>
          <w:bCs/>
          <w:sz w:val="20"/>
          <w:szCs w:val="20"/>
          <w:lang w:val="fr-CA"/>
        </w:rPr>
        <w:t>en autorisation d’intervenir présentées par le procureur général de la Colombie-Britannique</w:t>
      </w:r>
      <w:r w:rsidRPr="004E0928">
        <w:rPr>
          <w:sz w:val="20"/>
          <w:szCs w:val="20"/>
          <w:lang w:val="fr-CA"/>
        </w:rPr>
        <w:t>, la Commission canadienne des droits de la personne, l’Alberta Human Rights Commission, la Coalition of BC Business, la Vancouver Area Human Rights Coalition Society et l’Ontario Network of Injured Workers' Groups;</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b/>
          <w:bCs/>
          <w:sz w:val="20"/>
          <w:szCs w:val="20"/>
          <w:lang w:val="fr-CA"/>
        </w:rPr>
        <w:t xml:space="preserve">APRÈS EXAMEN </w:t>
      </w:r>
      <w:r w:rsidRPr="004E0928">
        <w:rPr>
          <w:bCs/>
          <w:sz w:val="20"/>
          <w:szCs w:val="20"/>
          <w:lang w:val="fr-CA"/>
        </w:rPr>
        <w:t>des documents déposés</w:t>
      </w:r>
      <w:r w:rsidRPr="004E0928">
        <w:rPr>
          <w:sz w:val="20"/>
          <w:szCs w:val="20"/>
          <w:lang w:val="fr-CA"/>
        </w:rPr>
        <w:t>;</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b/>
          <w:bCs/>
          <w:sz w:val="20"/>
          <w:szCs w:val="20"/>
          <w:lang w:val="fr-CA"/>
        </w:rPr>
        <w:t>IL EST ORDONNÉ CE QUI SUIT :</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Les requêtes en autorisation d’intervenir du procureur général de la Colombie-Britannique, de la Commission canadienne des droits de la personne, de l’Alberta Human Rights Commission, de la Vancouver Area Human Rights Coalition Society et de la Coalition of BC Business sont accordées et ces intervenants sont autorisés à signifier et déposer un mémoire d’au plus dix pages au plus tard le 4 mars 2011.</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La requête en autorisation d’intervenir de l’Ontario Network of Injured Workers' Groups est rejetée.</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La décision sur les demandes en vue de présenter une plaidoirie orale sera rendue après réception et examen des arguments écrits des parties et des intervenants.</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Les intervenants n’ont pas le droit de soulever de nouvelles questions ou de soumettre de nouveaux éléments de preuve ou de compléter autrement le dossier des parties.</w:t>
      </w:r>
    </w:p>
    <w:p w:rsidR="004E0928" w:rsidRPr="004E0928" w:rsidRDefault="004E0928" w:rsidP="004E0928">
      <w:pPr>
        <w:jc w:val="both"/>
        <w:rPr>
          <w:sz w:val="20"/>
          <w:szCs w:val="20"/>
          <w:lang w:val="fr-CA"/>
        </w:rPr>
      </w:pPr>
    </w:p>
    <w:p w:rsidR="004E0928" w:rsidRPr="004E0928" w:rsidRDefault="004E0928" w:rsidP="004E0928">
      <w:pPr>
        <w:jc w:val="both"/>
        <w:rPr>
          <w:sz w:val="20"/>
          <w:szCs w:val="20"/>
          <w:lang w:val="fr-CA"/>
        </w:rPr>
      </w:pPr>
      <w:r w:rsidRPr="004E0928">
        <w:rPr>
          <w:sz w:val="20"/>
          <w:szCs w:val="20"/>
          <w:lang w:val="fr-CA"/>
        </w:rPr>
        <w:t>Conformément à l’alinéa 59(1)</w:t>
      </w:r>
      <w:r w:rsidRPr="004E0928">
        <w:rPr>
          <w:i/>
          <w:iCs/>
          <w:sz w:val="20"/>
          <w:szCs w:val="20"/>
          <w:lang w:val="fr-CA"/>
        </w:rPr>
        <w:t>a</w:t>
      </w:r>
      <w:r w:rsidRPr="004E0928">
        <w:rPr>
          <w:sz w:val="20"/>
          <w:szCs w:val="20"/>
          <w:lang w:val="fr-CA"/>
        </w:rPr>
        <w:t xml:space="preserve">) des </w:t>
      </w:r>
      <w:r w:rsidRPr="004E0928">
        <w:rPr>
          <w:i/>
          <w:iCs/>
          <w:sz w:val="20"/>
          <w:szCs w:val="20"/>
          <w:lang w:val="fr-CA"/>
        </w:rPr>
        <w:t>Règles de la Cour suprême du Canada</w:t>
      </w:r>
      <w:r w:rsidRPr="004E0928">
        <w:rPr>
          <w:sz w:val="20"/>
          <w:szCs w:val="20"/>
          <w:lang w:val="fr-CA"/>
        </w:rPr>
        <w:t>, les intervenants paieront à l’appelant et aux intimées tous débours supplémentaires résultant de leur intervention</w:t>
      </w:r>
      <w:r w:rsidRPr="004E0928">
        <w:rPr>
          <w:iCs/>
          <w:sz w:val="20"/>
          <w:szCs w:val="20"/>
          <w:lang w:val="fr-CA"/>
        </w:rPr>
        <w:t>.</w:t>
      </w:r>
    </w:p>
    <w:p w:rsidR="004E0928" w:rsidRPr="004E0928" w:rsidRDefault="004E0928" w:rsidP="004E0928">
      <w:pPr>
        <w:tabs>
          <w:tab w:val="left" w:pos="-1440"/>
          <w:tab w:val="left" w:pos="-720"/>
        </w:tabs>
        <w:jc w:val="both"/>
        <w:rPr>
          <w:sz w:val="20"/>
          <w:szCs w:val="20"/>
          <w:lang w:val="fr-CA"/>
        </w:rPr>
      </w:pPr>
    </w:p>
    <w:p w:rsidR="004E0928" w:rsidRPr="004E0928" w:rsidRDefault="003B0A92" w:rsidP="004E0928">
      <w:pPr>
        <w:tabs>
          <w:tab w:val="left" w:pos="-1440"/>
          <w:tab w:val="left" w:pos="-720"/>
        </w:tabs>
        <w:jc w:val="both"/>
        <w:rPr>
          <w:sz w:val="20"/>
          <w:szCs w:val="20"/>
          <w:lang w:val="fr-CA"/>
        </w:rPr>
      </w:pPr>
      <w:r w:rsidRPr="003B0A92">
        <w:rPr>
          <w:sz w:val="20"/>
          <w:szCs w:val="20"/>
          <w:lang w:val="fr-CA"/>
        </w:rPr>
        <w:pict>
          <v:rect id="_x0000_i1069"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90FD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DA63CB" w:rsidRPr="003B3977" w:rsidTr="0010587F">
        <w:trPr>
          <w:cantSplit/>
        </w:trPr>
        <w:tc>
          <w:tcPr>
            <w:tcW w:w="2206" w:type="pct"/>
            <w:tcMar>
              <w:left w:w="0" w:type="dxa"/>
              <w:right w:w="0" w:type="dxa"/>
            </w:tcMar>
          </w:tcPr>
          <w:p w:rsidR="00DA63CB" w:rsidRPr="00CC6278" w:rsidRDefault="00DA63CB" w:rsidP="003B3977">
            <w:pPr>
              <w:rPr>
                <w:sz w:val="20"/>
                <w:szCs w:val="20"/>
                <w:lang w:val="fr-CA"/>
              </w:rPr>
            </w:pPr>
            <w:r w:rsidRPr="00CC6278">
              <w:rPr>
                <w:sz w:val="20"/>
                <w:szCs w:val="20"/>
                <w:lang w:val="fr-CA"/>
              </w:rPr>
              <w:t>05.01.2011</w:t>
            </w:r>
          </w:p>
          <w:p w:rsidR="00DA63CB" w:rsidRPr="00CC6278" w:rsidRDefault="00DA63CB" w:rsidP="003B3977">
            <w:pPr>
              <w:rPr>
                <w:sz w:val="20"/>
                <w:szCs w:val="20"/>
                <w:lang w:val="fr-CA"/>
              </w:rPr>
            </w:pPr>
          </w:p>
          <w:p w:rsidR="00DA63CB" w:rsidRPr="00CC6278" w:rsidRDefault="00DA63CB" w:rsidP="003B3977">
            <w:pPr>
              <w:rPr>
                <w:b/>
                <w:sz w:val="20"/>
                <w:szCs w:val="20"/>
                <w:lang w:val="fr-CA"/>
              </w:rPr>
            </w:pPr>
            <w:r w:rsidRPr="00CC6278">
              <w:rPr>
                <w:b/>
                <w:sz w:val="20"/>
                <w:szCs w:val="20"/>
                <w:lang w:val="fr-CA"/>
              </w:rPr>
              <w:t>Sa Majesté la Reine</w:t>
            </w:r>
          </w:p>
          <w:p w:rsidR="00DA63CB" w:rsidRPr="00CC6278" w:rsidRDefault="00DA63CB" w:rsidP="003B3977">
            <w:pPr>
              <w:rPr>
                <w:b/>
                <w:sz w:val="20"/>
                <w:szCs w:val="20"/>
                <w:lang w:val="fr-CA"/>
              </w:rPr>
            </w:pPr>
          </w:p>
          <w:p w:rsidR="00DA63CB" w:rsidRPr="00CC6278" w:rsidRDefault="00DA63CB" w:rsidP="003B3977">
            <w:pPr>
              <w:rPr>
                <w:b/>
                <w:sz w:val="20"/>
                <w:szCs w:val="20"/>
                <w:lang w:val="fr-CA"/>
              </w:rPr>
            </w:pPr>
            <w:r w:rsidRPr="00CC6278">
              <w:rPr>
                <w:b/>
                <w:sz w:val="20"/>
                <w:szCs w:val="20"/>
                <w:lang w:val="fr-CA"/>
              </w:rPr>
              <w:tab/>
              <w:t>c. (34038)</w:t>
            </w:r>
          </w:p>
          <w:p w:rsidR="00DA63CB" w:rsidRPr="00CC6278" w:rsidRDefault="00DA63CB" w:rsidP="003B3977">
            <w:pPr>
              <w:rPr>
                <w:b/>
                <w:sz w:val="20"/>
                <w:szCs w:val="20"/>
                <w:lang w:val="fr-CA"/>
              </w:rPr>
            </w:pPr>
          </w:p>
          <w:p w:rsidR="00DA63CB" w:rsidRPr="00CC6278" w:rsidRDefault="00DA63CB" w:rsidP="003B3977">
            <w:pPr>
              <w:rPr>
                <w:b/>
                <w:sz w:val="20"/>
                <w:szCs w:val="20"/>
                <w:lang w:val="fr-CA"/>
              </w:rPr>
            </w:pPr>
            <w:r w:rsidRPr="00CC6278">
              <w:rPr>
                <w:b/>
                <w:sz w:val="20"/>
                <w:szCs w:val="20"/>
                <w:lang w:val="fr-CA"/>
              </w:rPr>
              <w:t>R.P. (Qc)</w:t>
            </w:r>
          </w:p>
          <w:p w:rsidR="00DA63CB" w:rsidRPr="00CC6278" w:rsidRDefault="00DA63CB" w:rsidP="003B3977">
            <w:pPr>
              <w:rPr>
                <w:sz w:val="20"/>
                <w:szCs w:val="20"/>
                <w:lang w:val="fr-CA"/>
              </w:rPr>
            </w:pPr>
          </w:p>
          <w:p w:rsidR="00DA63CB" w:rsidRPr="00CC6278" w:rsidRDefault="00DA63CB" w:rsidP="003B3977">
            <w:pPr>
              <w:rPr>
                <w:sz w:val="20"/>
                <w:szCs w:val="20"/>
                <w:lang w:val="fr-CA"/>
              </w:rPr>
            </w:pPr>
            <w:r w:rsidRPr="00CC6278">
              <w:rPr>
                <w:sz w:val="20"/>
                <w:szCs w:val="20"/>
                <w:lang w:val="fr-CA"/>
              </w:rPr>
              <w:t>(De plein droit)</w:t>
            </w:r>
          </w:p>
          <w:p w:rsidR="00DA63CB" w:rsidRPr="00CC6278" w:rsidRDefault="00DA63CB" w:rsidP="003B3977">
            <w:pPr>
              <w:rPr>
                <w:sz w:val="20"/>
                <w:szCs w:val="20"/>
                <w:lang w:val="fr-CA"/>
              </w:rPr>
            </w:pPr>
          </w:p>
          <w:p w:rsidR="00DA63CB" w:rsidRDefault="003B0A92" w:rsidP="003B3977">
            <w:pPr>
              <w:rPr>
                <w:sz w:val="20"/>
                <w:szCs w:val="20"/>
                <w:lang w:val="fr-CA"/>
              </w:rPr>
            </w:pPr>
            <w:r w:rsidRPr="003B0A92">
              <w:rPr>
                <w:sz w:val="20"/>
                <w:szCs w:val="20"/>
                <w:lang w:val="fr-CA"/>
              </w:rPr>
              <w:pict>
                <v:rect id="_x0000_i1072" style="width:106.1pt;height:1pt" o:hrpct="500" o:hralign="center" o:hrstd="t" o:hrnoshade="t" o:hr="t" fillcolor="black [3213]" stroked="f"/>
              </w:pict>
            </w:r>
          </w:p>
          <w:p w:rsidR="00DA63CB" w:rsidRPr="00DA63CB" w:rsidRDefault="00DA63CB" w:rsidP="003B3977">
            <w:pPr>
              <w:rPr>
                <w:b/>
                <w:sz w:val="20"/>
                <w:szCs w:val="20"/>
              </w:rPr>
            </w:pPr>
          </w:p>
        </w:tc>
        <w:tc>
          <w:tcPr>
            <w:tcW w:w="588" w:type="pct"/>
          </w:tcPr>
          <w:p w:rsidR="00DA63CB" w:rsidRDefault="00DA63CB"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Default="00092A69" w:rsidP="0010587F">
            <w:pPr>
              <w:jc w:val="center"/>
              <w:rPr>
                <w:sz w:val="20"/>
                <w:szCs w:val="20"/>
              </w:rPr>
            </w:pPr>
          </w:p>
          <w:p w:rsidR="00092A69" w:rsidRPr="003B3977" w:rsidRDefault="00092A69" w:rsidP="0010587F">
            <w:pPr>
              <w:jc w:val="center"/>
              <w:rPr>
                <w:sz w:val="20"/>
                <w:szCs w:val="20"/>
              </w:rPr>
            </w:pPr>
          </w:p>
        </w:tc>
        <w:tc>
          <w:tcPr>
            <w:tcW w:w="2206" w:type="pct"/>
          </w:tcPr>
          <w:p w:rsidR="00DA63CB" w:rsidRPr="003B3977" w:rsidRDefault="00DA63CB" w:rsidP="00DA63CB">
            <w:pPr>
              <w:rPr>
                <w:sz w:val="20"/>
                <w:szCs w:val="20"/>
              </w:rPr>
            </w:pPr>
            <w:r>
              <w:rPr>
                <w:sz w:val="20"/>
                <w:szCs w:val="20"/>
              </w:rPr>
              <w:t>13</w:t>
            </w:r>
            <w:r w:rsidRPr="003B3977">
              <w:rPr>
                <w:sz w:val="20"/>
                <w:szCs w:val="20"/>
              </w:rPr>
              <w:t>.0</w:t>
            </w:r>
            <w:r>
              <w:rPr>
                <w:sz w:val="20"/>
                <w:szCs w:val="20"/>
              </w:rPr>
              <w:t>1</w:t>
            </w:r>
            <w:r w:rsidRPr="003B3977">
              <w:rPr>
                <w:sz w:val="20"/>
                <w:szCs w:val="20"/>
              </w:rPr>
              <w:t>.201</w:t>
            </w:r>
            <w:r>
              <w:rPr>
                <w:sz w:val="20"/>
                <w:szCs w:val="20"/>
              </w:rPr>
              <w:t>1</w:t>
            </w:r>
          </w:p>
          <w:p w:rsidR="00DA63CB" w:rsidRPr="003B3977" w:rsidRDefault="00DA63CB" w:rsidP="00DA63CB">
            <w:pPr>
              <w:rPr>
                <w:sz w:val="20"/>
                <w:szCs w:val="20"/>
              </w:rPr>
            </w:pPr>
          </w:p>
          <w:p w:rsidR="00DA63CB" w:rsidRPr="003B3977" w:rsidRDefault="00DA63CB" w:rsidP="00DA63CB">
            <w:pPr>
              <w:rPr>
                <w:b/>
                <w:sz w:val="20"/>
                <w:szCs w:val="20"/>
              </w:rPr>
            </w:pPr>
            <w:r w:rsidRPr="003B3977">
              <w:rPr>
                <w:b/>
                <w:sz w:val="20"/>
                <w:szCs w:val="20"/>
              </w:rPr>
              <w:t>Her Majesty the Queen</w:t>
            </w:r>
          </w:p>
          <w:p w:rsidR="00DA63CB" w:rsidRPr="003B3977" w:rsidRDefault="00DA63CB" w:rsidP="00DA63CB">
            <w:pPr>
              <w:rPr>
                <w:b/>
                <w:sz w:val="20"/>
                <w:szCs w:val="20"/>
              </w:rPr>
            </w:pPr>
          </w:p>
          <w:p w:rsidR="00DA63CB" w:rsidRPr="003B3977" w:rsidRDefault="00DA63CB" w:rsidP="00DA63CB">
            <w:pPr>
              <w:rPr>
                <w:b/>
                <w:sz w:val="20"/>
                <w:szCs w:val="20"/>
              </w:rPr>
            </w:pPr>
            <w:r w:rsidRPr="003B3977">
              <w:rPr>
                <w:b/>
                <w:sz w:val="20"/>
                <w:szCs w:val="20"/>
              </w:rPr>
              <w:tab/>
              <w:t>v. (3</w:t>
            </w:r>
            <w:r>
              <w:rPr>
                <w:b/>
                <w:sz w:val="20"/>
                <w:szCs w:val="20"/>
              </w:rPr>
              <w:t>4044</w:t>
            </w:r>
            <w:r w:rsidRPr="003B3977">
              <w:rPr>
                <w:b/>
                <w:sz w:val="20"/>
                <w:szCs w:val="20"/>
              </w:rPr>
              <w:t>)</w:t>
            </w:r>
          </w:p>
          <w:p w:rsidR="00DA63CB" w:rsidRPr="003B3977" w:rsidRDefault="00DA63CB" w:rsidP="00DA63CB">
            <w:pPr>
              <w:rPr>
                <w:b/>
                <w:sz w:val="20"/>
                <w:szCs w:val="20"/>
              </w:rPr>
            </w:pPr>
          </w:p>
          <w:p w:rsidR="00DA63CB" w:rsidRPr="003B3977" w:rsidRDefault="00DA63CB" w:rsidP="00DA63CB">
            <w:pPr>
              <w:rPr>
                <w:b/>
                <w:sz w:val="20"/>
                <w:szCs w:val="20"/>
              </w:rPr>
            </w:pPr>
            <w:r>
              <w:rPr>
                <w:b/>
                <w:sz w:val="20"/>
                <w:szCs w:val="20"/>
              </w:rPr>
              <w:t>Amandeep Banwait</w:t>
            </w:r>
            <w:r w:rsidRPr="003B3977">
              <w:rPr>
                <w:b/>
                <w:sz w:val="20"/>
                <w:szCs w:val="20"/>
              </w:rPr>
              <w:t xml:space="preserve"> (</w:t>
            </w:r>
            <w:r>
              <w:rPr>
                <w:b/>
                <w:sz w:val="20"/>
                <w:szCs w:val="20"/>
              </w:rPr>
              <w:t>Ont</w:t>
            </w:r>
            <w:r w:rsidRPr="003B3977">
              <w:rPr>
                <w:b/>
                <w:sz w:val="20"/>
                <w:szCs w:val="20"/>
              </w:rPr>
              <w:t>.)</w:t>
            </w:r>
          </w:p>
          <w:p w:rsidR="00DA63CB" w:rsidRPr="003B3977" w:rsidRDefault="00DA63CB" w:rsidP="00DA63CB">
            <w:pPr>
              <w:rPr>
                <w:sz w:val="20"/>
                <w:szCs w:val="20"/>
              </w:rPr>
            </w:pPr>
          </w:p>
          <w:p w:rsidR="00DA63CB" w:rsidRPr="003B3977" w:rsidRDefault="00DA63CB" w:rsidP="00DA63CB">
            <w:pPr>
              <w:rPr>
                <w:sz w:val="20"/>
                <w:szCs w:val="20"/>
              </w:rPr>
            </w:pPr>
            <w:r w:rsidRPr="003B3977">
              <w:rPr>
                <w:sz w:val="20"/>
                <w:szCs w:val="20"/>
              </w:rPr>
              <w:t>(As of Right)</w:t>
            </w:r>
          </w:p>
          <w:p w:rsidR="00DA63CB" w:rsidRPr="003B3977" w:rsidRDefault="00DA63CB" w:rsidP="00DA63CB">
            <w:pPr>
              <w:rPr>
                <w:sz w:val="20"/>
                <w:szCs w:val="20"/>
              </w:rPr>
            </w:pPr>
          </w:p>
          <w:p w:rsidR="00DA63CB" w:rsidRPr="009B4F7B" w:rsidRDefault="003B0A92" w:rsidP="00DA63CB">
            <w:pPr>
              <w:rPr>
                <w:sz w:val="20"/>
                <w:szCs w:val="20"/>
                <w:lang w:val="fr-CA"/>
              </w:rPr>
            </w:pPr>
            <w:r w:rsidRPr="003B0A92">
              <w:rPr>
                <w:sz w:val="20"/>
                <w:szCs w:val="20"/>
                <w:lang w:val="fr-CA"/>
              </w:rPr>
              <w:pict>
                <v:rect id="_x0000_i107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10587F" w:rsidP="003B3977">
            <w:pPr>
              <w:rPr>
                <w:sz w:val="20"/>
                <w:szCs w:val="20"/>
              </w:rPr>
            </w:pPr>
            <w:r w:rsidRPr="003B3977">
              <w:rPr>
                <w:sz w:val="20"/>
                <w:szCs w:val="20"/>
              </w:rPr>
              <w:t>1</w:t>
            </w:r>
            <w:r w:rsidR="009B4F7B">
              <w:rPr>
                <w:sz w:val="20"/>
                <w:szCs w:val="20"/>
              </w:rPr>
              <w:t>4</w:t>
            </w:r>
            <w:r w:rsidRPr="003B3977">
              <w:rPr>
                <w:sz w:val="20"/>
                <w:szCs w:val="20"/>
              </w:rPr>
              <w:t>.</w:t>
            </w:r>
            <w:r w:rsidR="009B4F7B">
              <w:rPr>
                <w:sz w:val="20"/>
                <w:szCs w:val="20"/>
              </w:rPr>
              <w:t>01</w:t>
            </w:r>
            <w:r w:rsidRPr="003B3977">
              <w:rPr>
                <w:sz w:val="20"/>
                <w:szCs w:val="20"/>
              </w:rPr>
              <w:t>.201</w:t>
            </w:r>
            <w:r w:rsidR="009B4F7B">
              <w:rPr>
                <w:sz w:val="20"/>
                <w:szCs w:val="20"/>
              </w:rPr>
              <w:t>1</w:t>
            </w:r>
          </w:p>
          <w:p w:rsidR="0010587F" w:rsidRPr="003B3977" w:rsidRDefault="0010587F" w:rsidP="003B3977">
            <w:pPr>
              <w:rPr>
                <w:sz w:val="20"/>
                <w:szCs w:val="20"/>
              </w:rPr>
            </w:pPr>
          </w:p>
          <w:p w:rsidR="0010587F" w:rsidRPr="003B3977" w:rsidRDefault="009B4F7B" w:rsidP="003B3977">
            <w:pPr>
              <w:rPr>
                <w:b/>
                <w:sz w:val="20"/>
                <w:szCs w:val="20"/>
              </w:rPr>
            </w:pPr>
            <w:r>
              <w:rPr>
                <w:b/>
                <w:sz w:val="20"/>
                <w:szCs w:val="20"/>
              </w:rPr>
              <w:t>Public Service Alliance of Canada</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(336</w:t>
            </w:r>
            <w:r w:rsidR="009B4F7B">
              <w:rPr>
                <w:b/>
                <w:sz w:val="20"/>
                <w:szCs w:val="20"/>
              </w:rPr>
              <w:t>68</w:t>
            </w:r>
            <w:r w:rsidRPr="003B3977">
              <w:rPr>
                <w:b/>
                <w:sz w:val="20"/>
                <w:szCs w:val="20"/>
              </w:rPr>
              <w:t>)</w:t>
            </w:r>
          </w:p>
          <w:p w:rsidR="0010587F" w:rsidRPr="003B3977" w:rsidRDefault="0010587F" w:rsidP="003B3977">
            <w:pPr>
              <w:rPr>
                <w:b/>
                <w:sz w:val="20"/>
                <w:szCs w:val="20"/>
              </w:rPr>
            </w:pPr>
          </w:p>
          <w:p w:rsidR="0010587F" w:rsidRPr="003B3977" w:rsidRDefault="009B4F7B" w:rsidP="003B3977">
            <w:pPr>
              <w:rPr>
                <w:b/>
                <w:sz w:val="20"/>
                <w:szCs w:val="20"/>
              </w:rPr>
            </w:pPr>
            <w:r w:rsidRPr="009B4F7B">
              <w:rPr>
                <w:b/>
                <w:sz w:val="20"/>
                <w:szCs w:val="20"/>
                <w:lang w:val="fr-CA"/>
              </w:rPr>
              <w:t>Canada Post Corporation et al.</w:t>
            </w:r>
            <w:r w:rsidR="0010587F" w:rsidRPr="009B4F7B">
              <w:rPr>
                <w:b/>
                <w:sz w:val="20"/>
                <w:szCs w:val="20"/>
                <w:lang w:val="fr-CA"/>
              </w:rPr>
              <w:t xml:space="preserve"> </w:t>
            </w:r>
            <w:r w:rsidR="0010587F" w:rsidRPr="003B3977">
              <w:rPr>
                <w:b/>
                <w:sz w:val="20"/>
                <w:szCs w:val="20"/>
              </w:rPr>
              <w:t>(</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B4F7B">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B0A92" w:rsidP="003B3977">
            <w:pPr>
              <w:rPr>
                <w:sz w:val="20"/>
                <w:szCs w:val="20"/>
              </w:rPr>
            </w:pPr>
            <w:r w:rsidRPr="003B0A92">
              <w:rPr>
                <w:sz w:val="20"/>
                <w:szCs w:val="20"/>
                <w:lang w:val="fr-CA"/>
              </w:rPr>
              <w:pict>
                <v:rect id="_x0000_i107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9B4F7B" w:rsidRPr="003B3977" w:rsidRDefault="009B4F7B" w:rsidP="009B4F7B">
            <w:pPr>
              <w:rPr>
                <w:sz w:val="20"/>
                <w:szCs w:val="20"/>
              </w:rPr>
            </w:pPr>
            <w:r w:rsidRPr="003B3977">
              <w:rPr>
                <w:sz w:val="20"/>
                <w:szCs w:val="20"/>
              </w:rPr>
              <w:t>1</w:t>
            </w:r>
            <w:r>
              <w:rPr>
                <w:sz w:val="20"/>
                <w:szCs w:val="20"/>
              </w:rPr>
              <w:t>4</w:t>
            </w:r>
            <w:r w:rsidRPr="003B3977">
              <w:rPr>
                <w:sz w:val="20"/>
                <w:szCs w:val="20"/>
              </w:rPr>
              <w:t>.</w:t>
            </w:r>
            <w:r>
              <w:rPr>
                <w:sz w:val="20"/>
                <w:szCs w:val="20"/>
              </w:rPr>
              <w:t>01</w:t>
            </w:r>
            <w:r w:rsidRPr="003B3977">
              <w:rPr>
                <w:sz w:val="20"/>
                <w:szCs w:val="20"/>
              </w:rPr>
              <w:t>.201</w:t>
            </w:r>
            <w:r>
              <w:rPr>
                <w:sz w:val="20"/>
                <w:szCs w:val="20"/>
              </w:rPr>
              <w:t>1</w:t>
            </w:r>
          </w:p>
          <w:p w:rsidR="009B4F7B" w:rsidRPr="003B3977" w:rsidRDefault="009B4F7B" w:rsidP="009B4F7B">
            <w:pPr>
              <w:rPr>
                <w:sz w:val="20"/>
                <w:szCs w:val="20"/>
              </w:rPr>
            </w:pPr>
          </w:p>
          <w:p w:rsidR="009B4F7B" w:rsidRPr="003B3977" w:rsidRDefault="009B4F7B" w:rsidP="009B4F7B">
            <w:pPr>
              <w:rPr>
                <w:b/>
                <w:sz w:val="20"/>
                <w:szCs w:val="20"/>
              </w:rPr>
            </w:pPr>
            <w:r>
              <w:rPr>
                <w:b/>
                <w:sz w:val="20"/>
                <w:szCs w:val="20"/>
              </w:rPr>
              <w:t>Public Service Alliance of Canada</w:t>
            </w:r>
          </w:p>
          <w:p w:rsidR="009B4F7B" w:rsidRPr="003B3977" w:rsidRDefault="009B4F7B" w:rsidP="009B4F7B">
            <w:pPr>
              <w:rPr>
                <w:b/>
                <w:sz w:val="20"/>
                <w:szCs w:val="20"/>
              </w:rPr>
            </w:pPr>
          </w:p>
          <w:p w:rsidR="009B4F7B" w:rsidRPr="003B3977" w:rsidRDefault="009B4F7B" w:rsidP="009B4F7B">
            <w:pPr>
              <w:rPr>
                <w:b/>
                <w:sz w:val="20"/>
                <w:szCs w:val="20"/>
              </w:rPr>
            </w:pPr>
            <w:r w:rsidRPr="003B3977">
              <w:rPr>
                <w:b/>
                <w:sz w:val="20"/>
                <w:szCs w:val="20"/>
              </w:rPr>
              <w:tab/>
              <w:t>v. (336</w:t>
            </w:r>
            <w:r>
              <w:rPr>
                <w:b/>
                <w:sz w:val="20"/>
                <w:szCs w:val="20"/>
              </w:rPr>
              <w:t>69</w:t>
            </w:r>
            <w:r w:rsidRPr="003B3977">
              <w:rPr>
                <w:b/>
                <w:sz w:val="20"/>
                <w:szCs w:val="20"/>
              </w:rPr>
              <w:t>)</w:t>
            </w:r>
          </w:p>
          <w:p w:rsidR="009B4F7B" w:rsidRPr="003B3977" w:rsidRDefault="009B4F7B" w:rsidP="009B4F7B">
            <w:pPr>
              <w:rPr>
                <w:b/>
                <w:sz w:val="20"/>
                <w:szCs w:val="20"/>
              </w:rPr>
            </w:pPr>
          </w:p>
          <w:p w:rsidR="009B4F7B" w:rsidRPr="003B3977" w:rsidRDefault="009B4F7B" w:rsidP="009B4F7B">
            <w:pPr>
              <w:rPr>
                <w:b/>
                <w:sz w:val="20"/>
                <w:szCs w:val="20"/>
              </w:rPr>
            </w:pPr>
            <w:r w:rsidRPr="009B4F7B">
              <w:rPr>
                <w:b/>
                <w:sz w:val="20"/>
                <w:szCs w:val="20"/>
                <w:lang w:val="fr-CA"/>
              </w:rPr>
              <w:t xml:space="preserve">Canada Post Corporation et al. </w:t>
            </w:r>
            <w:r w:rsidRPr="003B3977">
              <w:rPr>
                <w:b/>
                <w:sz w:val="20"/>
                <w:szCs w:val="20"/>
              </w:rPr>
              <w:t>(</w:t>
            </w:r>
            <w:r>
              <w:rPr>
                <w:b/>
                <w:sz w:val="20"/>
                <w:szCs w:val="20"/>
              </w:rPr>
              <w:t>F.C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3B0A92" w:rsidP="003B3977">
            <w:pPr>
              <w:rPr>
                <w:sz w:val="20"/>
                <w:szCs w:val="20"/>
              </w:rPr>
            </w:pPr>
            <w:r w:rsidRPr="003B0A92">
              <w:rPr>
                <w:sz w:val="20"/>
                <w:szCs w:val="20"/>
                <w:lang w:val="fr-CA"/>
              </w:rPr>
              <w:pict>
                <v:rect id="_x0000_i107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CC6278" w:rsidRDefault="009B4F7B" w:rsidP="003B3977">
            <w:pPr>
              <w:rPr>
                <w:sz w:val="20"/>
                <w:szCs w:val="20"/>
                <w:lang w:val="fr-CA"/>
              </w:rPr>
            </w:pPr>
            <w:r w:rsidRPr="00CC6278">
              <w:rPr>
                <w:sz w:val="20"/>
                <w:szCs w:val="20"/>
                <w:lang w:val="fr-CA"/>
              </w:rPr>
              <w:t>21</w:t>
            </w:r>
            <w:r w:rsidR="0010587F" w:rsidRPr="00CC6278">
              <w:rPr>
                <w:sz w:val="20"/>
                <w:szCs w:val="20"/>
                <w:lang w:val="fr-CA"/>
              </w:rPr>
              <w:t>.0</w:t>
            </w:r>
            <w:r w:rsidRPr="00CC6278">
              <w:rPr>
                <w:sz w:val="20"/>
                <w:szCs w:val="20"/>
                <w:lang w:val="fr-CA"/>
              </w:rPr>
              <w:t>1</w:t>
            </w:r>
            <w:r w:rsidR="0010587F" w:rsidRPr="00CC6278">
              <w:rPr>
                <w:sz w:val="20"/>
                <w:szCs w:val="20"/>
                <w:lang w:val="fr-CA"/>
              </w:rPr>
              <w:t>.201</w:t>
            </w:r>
            <w:r w:rsidRPr="00CC6278">
              <w:rPr>
                <w:sz w:val="20"/>
                <w:szCs w:val="20"/>
                <w:lang w:val="fr-CA"/>
              </w:rPr>
              <w:t>1</w:t>
            </w:r>
          </w:p>
          <w:p w:rsidR="0010587F" w:rsidRPr="00CC6278" w:rsidRDefault="0010587F" w:rsidP="003B3977">
            <w:pPr>
              <w:rPr>
                <w:sz w:val="20"/>
                <w:szCs w:val="20"/>
                <w:lang w:val="fr-CA"/>
              </w:rPr>
            </w:pPr>
          </w:p>
          <w:p w:rsidR="0010587F" w:rsidRPr="009B4F7B" w:rsidRDefault="009B4F7B" w:rsidP="003B3977">
            <w:pPr>
              <w:rPr>
                <w:b/>
                <w:sz w:val="20"/>
                <w:szCs w:val="20"/>
                <w:lang w:val="fr-CA"/>
              </w:rPr>
            </w:pPr>
            <w:r w:rsidRPr="009B4F7B">
              <w:rPr>
                <w:b/>
                <w:sz w:val="20"/>
                <w:szCs w:val="20"/>
                <w:lang w:val="fr-CA"/>
              </w:rPr>
              <w:t xml:space="preserve">Les </w:t>
            </w:r>
            <w:r w:rsidR="00544189">
              <w:rPr>
                <w:b/>
                <w:sz w:val="20"/>
                <w:szCs w:val="20"/>
                <w:lang w:val="fr-CA"/>
              </w:rPr>
              <w:t>é</w:t>
            </w:r>
            <w:r w:rsidRPr="009B4F7B">
              <w:rPr>
                <w:b/>
                <w:sz w:val="20"/>
                <w:szCs w:val="20"/>
                <w:lang w:val="fr-CA"/>
              </w:rPr>
              <w:t>ditions Écosociété Inc. et al.</w:t>
            </w:r>
          </w:p>
          <w:p w:rsidR="0010587F" w:rsidRPr="009B4F7B" w:rsidRDefault="0010587F" w:rsidP="003B3977">
            <w:pPr>
              <w:rPr>
                <w:b/>
                <w:sz w:val="20"/>
                <w:szCs w:val="20"/>
                <w:lang w:val="fr-CA"/>
              </w:rPr>
            </w:pPr>
          </w:p>
          <w:p w:rsidR="0010587F" w:rsidRPr="003B3977" w:rsidRDefault="0010587F" w:rsidP="003B3977">
            <w:pPr>
              <w:rPr>
                <w:b/>
                <w:sz w:val="20"/>
                <w:szCs w:val="20"/>
              </w:rPr>
            </w:pPr>
            <w:r w:rsidRPr="009B4F7B">
              <w:rPr>
                <w:b/>
                <w:sz w:val="20"/>
                <w:szCs w:val="20"/>
                <w:lang w:val="fr-CA"/>
              </w:rPr>
              <w:tab/>
            </w:r>
            <w:r w:rsidRPr="003B3977">
              <w:rPr>
                <w:b/>
                <w:sz w:val="20"/>
                <w:szCs w:val="20"/>
              </w:rPr>
              <w:t>v. (33</w:t>
            </w:r>
            <w:r w:rsidR="009B4F7B">
              <w:rPr>
                <w:b/>
                <w:sz w:val="20"/>
                <w:szCs w:val="20"/>
              </w:rPr>
              <w:t>8</w:t>
            </w:r>
            <w:r w:rsidRPr="003B3977">
              <w:rPr>
                <w:b/>
                <w:sz w:val="20"/>
                <w:szCs w:val="20"/>
              </w:rPr>
              <w:t>19)</w:t>
            </w:r>
          </w:p>
          <w:p w:rsidR="0010587F" w:rsidRPr="003B3977" w:rsidRDefault="0010587F" w:rsidP="003B3977">
            <w:pPr>
              <w:rPr>
                <w:b/>
                <w:sz w:val="20"/>
                <w:szCs w:val="20"/>
              </w:rPr>
            </w:pPr>
          </w:p>
          <w:p w:rsidR="0010587F" w:rsidRPr="003B3977" w:rsidRDefault="009B4F7B" w:rsidP="003B3977">
            <w:pPr>
              <w:rPr>
                <w:b/>
                <w:sz w:val="20"/>
                <w:szCs w:val="20"/>
              </w:rPr>
            </w:pPr>
            <w:r>
              <w:rPr>
                <w:b/>
                <w:sz w:val="20"/>
                <w:szCs w:val="20"/>
              </w:rPr>
              <w:t>Ban</w:t>
            </w:r>
            <w:r w:rsidR="0010587F" w:rsidRPr="003B3977">
              <w:rPr>
                <w:b/>
                <w:sz w:val="20"/>
                <w:szCs w:val="20"/>
              </w:rPr>
              <w:t>ro</w:t>
            </w:r>
            <w:r>
              <w:rPr>
                <w:b/>
                <w:sz w:val="20"/>
                <w:szCs w:val="20"/>
              </w:rPr>
              <w:t xml:space="preserve"> Corporation </w:t>
            </w:r>
            <w:r w:rsidR="0010587F" w:rsidRPr="003B3977">
              <w:rPr>
                <w:b/>
                <w:sz w:val="20"/>
                <w:szCs w:val="20"/>
              </w:rPr>
              <w:t>(Ont.)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9B4F7B">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3B0A92" w:rsidP="003B3977">
            <w:pPr>
              <w:rPr>
                <w:sz w:val="20"/>
                <w:szCs w:val="20"/>
              </w:rPr>
            </w:pPr>
            <w:r w:rsidRPr="003B0A92">
              <w:rPr>
                <w:sz w:val="20"/>
                <w:szCs w:val="20"/>
                <w:lang w:val="fr-CA"/>
              </w:rPr>
              <w:pict>
                <v:rect id="_x0000_i107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390FD4"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02863" w:rsidRPr="00C50A5C" w:rsidTr="00C1697B">
        <w:trPr>
          <w:cantSplit/>
        </w:trPr>
        <w:tc>
          <w:tcPr>
            <w:tcW w:w="4338" w:type="dxa"/>
            <w:shd w:val="clear" w:color="auto" w:fill="auto"/>
          </w:tcPr>
          <w:p w:rsidR="00C1697B" w:rsidRPr="005928D0" w:rsidRDefault="000E50EE" w:rsidP="00C1697B">
            <w:pPr>
              <w:rPr>
                <w:sz w:val="20"/>
                <w:szCs w:val="20"/>
                <w:lang w:val="fr-CA"/>
              </w:rPr>
            </w:pPr>
            <w:r w:rsidRPr="005928D0">
              <w:rPr>
                <w:sz w:val="20"/>
                <w:szCs w:val="20"/>
                <w:lang w:val="fr-CA"/>
              </w:rPr>
              <w:t>24</w:t>
            </w:r>
            <w:r w:rsidR="00C1697B" w:rsidRPr="005928D0">
              <w:rPr>
                <w:sz w:val="20"/>
                <w:szCs w:val="20"/>
                <w:lang w:val="fr-CA"/>
              </w:rPr>
              <w:t>.0</w:t>
            </w:r>
            <w:r w:rsidRPr="005928D0">
              <w:rPr>
                <w:sz w:val="20"/>
                <w:szCs w:val="20"/>
                <w:lang w:val="fr-CA"/>
              </w:rPr>
              <w:t>1</w:t>
            </w:r>
            <w:r w:rsidR="00C1697B" w:rsidRPr="005928D0">
              <w:rPr>
                <w:sz w:val="20"/>
                <w:szCs w:val="20"/>
                <w:lang w:val="fr-CA"/>
              </w:rPr>
              <w:t>.201</w:t>
            </w:r>
            <w:r w:rsidRPr="005928D0">
              <w:rPr>
                <w:sz w:val="20"/>
                <w:szCs w:val="20"/>
                <w:lang w:val="fr-CA"/>
              </w:rPr>
              <w:t>1</w:t>
            </w:r>
          </w:p>
          <w:p w:rsidR="00C1697B" w:rsidRPr="005928D0" w:rsidRDefault="00C1697B" w:rsidP="00C1697B">
            <w:pPr>
              <w:rPr>
                <w:sz w:val="20"/>
                <w:szCs w:val="20"/>
                <w:lang w:val="fr-CA"/>
              </w:rPr>
            </w:pPr>
          </w:p>
          <w:p w:rsidR="00C1697B" w:rsidRPr="005928D0" w:rsidRDefault="000E50EE" w:rsidP="00C1697B">
            <w:pPr>
              <w:rPr>
                <w:b/>
                <w:sz w:val="20"/>
                <w:szCs w:val="20"/>
                <w:lang w:val="fr-CA"/>
              </w:rPr>
            </w:pPr>
            <w:r w:rsidRPr="000E50EE">
              <w:rPr>
                <w:b/>
                <w:sz w:val="20"/>
                <w:szCs w:val="20"/>
                <w:lang w:val="fr-CA"/>
              </w:rPr>
              <w:t xml:space="preserve">Bernard Gerardus Maria Berendsen et al. </w:t>
            </w:r>
          </w:p>
          <w:p w:rsidR="00C1697B" w:rsidRPr="005928D0" w:rsidRDefault="00C1697B" w:rsidP="00C1697B">
            <w:pPr>
              <w:rPr>
                <w:b/>
                <w:sz w:val="20"/>
                <w:szCs w:val="20"/>
                <w:lang w:val="fr-CA"/>
              </w:rPr>
            </w:pPr>
          </w:p>
          <w:p w:rsidR="00C1697B" w:rsidRPr="00C1697B" w:rsidRDefault="00C1697B" w:rsidP="00C1697B">
            <w:pPr>
              <w:rPr>
                <w:b/>
                <w:sz w:val="20"/>
                <w:szCs w:val="20"/>
              </w:rPr>
            </w:pPr>
            <w:r w:rsidRPr="005928D0">
              <w:rPr>
                <w:b/>
                <w:sz w:val="20"/>
                <w:szCs w:val="20"/>
                <w:lang w:val="fr-CA"/>
              </w:rPr>
              <w:tab/>
            </w:r>
            <w:r w:rsidRPr="00C1697B">
              <w:rPr>
                <w:b/>
                <w:sz w:val="20"/>
                <w:szCs w:val="20"/>
              </w:rPr>
              <w:t>v. (33</w:t>
            </w:r>
            <w:r w:rsidR="000E50EE">
              <w:rPr>
                <w:b/>
                <w:sz w:val="20"/>
                <w:szCs w:val="20"/>
              </w:rPr>
              <w:t>543</w:t>
            </w:r>
            <w:r w:rsidRPr="00C1697B">
              <w:rPr>
                <w:b/>
                <w:sz w:val="20"/>
                <w:szCs w:val="20"/>
              </w:rPr>
              <w:t>)</w:t>
            </w:r>
          </w:p>
          <w:p w:rsidR="00C1697B" w:rsidRPr="00C1697B" w:rsidRDefault="00C1697B" w:rsidP="00C1697B">
            <w:pPr>
              <w:rPr>
                <w:b/>
                <w:sz w:val="20"/>
                <w:szCs w:val="20"/>
              </w:rPr>
            </w:pPr>
          </w:p>
          <w:p w:rsidR="00C1697B" w:rsidRPr="00C1697B" w:rsidRDefault="000E50EE" w:rsidP="00C1697B">
            <w:pPr>
              <w:rPr>
                <w:b/>
                <w:sz w:val="20"/>
                <w:szCs w:val="20"/>
              </w:rPr>
            </w:pPr>
            <w:r>
              <w:rPr>
                <w:b/>
                <w:sz w:val="20"/>
                <w:szCs w:val="20"/>
              </w:rPr>
              <w:t>Her Majesty the Queen in Right of Ontario</w:t>
            </w:r>
            <w:r w:rsidR="00C1697B" w:rsidRPr="00C1697B">
              <w:rPr>
                <w:b/>
                <w:sz w:val="20"/>
                <w:szCs w:val="20"/>
              </w:rPr>
              <w:t xml:space="preserve"> (Ont.)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0E50EE" w:rsidRDefault="003B0A92" w:rsidP="00697C62">
            <w:pPr>
              <w:rPr>
                <w:sz w:val="20"/>
                <w:szCs w:val="20"/>
              </w:rPr>
            </w:pPr>
            <w:r w:rsidRPr="003B0A92">
              <w:rPr>
                <w:sz w:val="20"/>
                <w:szCs w:val="20"/>
                <w:lang w:val="fr-CA"/>
              </w:rPr>
              <w:pict>
                <v:rect id="_x0000_i1079" style="width:108pt;height:1pt" o:hrpct="0" o:hralign="center" o:hrstd="t" o:hrnoshade="t" o:hr="t" fillcolor="black [3213]" stroked="f"/>
              </w:pict>
            </w:r>
          </w:p>
        </w:tc>
        <w:tc>
          <w:tcPr>
            <w:tcW w:w="1080" w:type="dxa"/>
            <w:shd w:val="clear" w:color="auto" w:fill="auto"/>
          </w:tcPr>
          <w:p w:rsidR="00802863" w:rsidRPr="000E50EE" w:rsidRDefault="00802863"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p w:rsidR="003B3977" w:rsidRPr="000E50EE" w:rsidRDefault="003B3977" w:rsidP="00802863">
            <w:pPr>
              <w:jc w:val="center"/>
              <w:rPr>
                <w:sz w:val="20"/>
                <w:szCs w:val="20"/>
              </w:rPr>
            </w:pPr>
          </w:p>
        </w:tc>
        <w:tc>
          <w:tcPr>
            <w:tcW w:w="4417" w:type="dxa"/>
            <w:shd w:val="clear" w:color="auto" w:fill="auto"/>
          </w:tcPr>
          <w:p w:rsidR="00802863" w:rsidRPr="00C50A5C" w:rsidRDefault="00802863" w:rsidP="00802863">
            <w:pPr>
              <w:rPr>
                <w:sz w:val="20"/>
                <w:szCs w:val="20"/>
                <w:lang w:val="fr-CA"/>
              </w:rPr>
            </w:pPr>
          </w:p>
        </w:tc>
      </w:tr>
    </w:tbl>
    <w:p w:rsidR="00802863" w:rsidRPr="00C50A5C" w:rsidRDefault="00802863"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90FD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324159">
        <w:rPr>
          <w:sz w:val="20"/>
          <w:szCs w:val="20"/>
        </w:rPr>
        <w:t>1</w:t>
      </w:r>
      <w:r w:rsidRPr="00C50A5C">
        <w:rPr>
          <w:sz w:val="20"/>
          <w:szCs w:val="20"/>
        </w:rPr>
        <w:t>.0</w:t>
      </w:r>
      <w:r w:rsidR="00324159">
        <w:rPr>
          <w:sz w:val="20"/>
          <w:szCs w:val="20"/>
        </w:rPr>
        <w:t>1</w:t>
      </w:r>
      <w:r w:rsidRPr="00C50A5C">
        <w:rPr>
          <w:sz w:val="20"/>
          <w:szCs w:val="20"/>
        </w:rPr>
        <w:t>.201</w:t>
      </w:r>
      <w:r w:rsidR="00324159">
        <w:rPr>
          <w:sz w:val="20"/>
          <w:szCs w:val="20"/>
        </w:rPr>
        <w:t>1</w:t>
      </w:r>
    </w:p>
    <w:p w:rsidR="00732DB7" w:rsidRDefault="00732DB7" w:rsidP="00732DB7">
      <w:pPr>
        <w:widowControl w:val="0"/>
        <w:rPr>
          <w:sz w:val="20"/>
          <w:szCs w:val="20"/>
        </w:rPr>
      </w:pPr>
    </w:p>
    <w:p w:rsidR="00324159" w:rsidRPr="006205CD" w:rsidRDefault="00324159" w:rsidP="00D656A3">
      <w:pPr>
        <w:widowControl w:val="0"/>
        <w:ind w:left="720" w:hanging="720"/>
        <w:rPr>
          <w:sz w:val="20"/>
          <w:szCs w:val="20"/>
          <w:u w:val="single"/>
        </w:rPr>
      </w:pPr>
      <w:r w:rsidRPr="006205CD">
        <w:rPr>
          <w:sz w:val="20"/>
          <w:szCs w:val="20"/>
        </w:rPr>
        <w:t>Coram:</w:t>
      </w:r>
      <w:r w:rsidR="006205CD">
        <w:rPr>
          <w:sz w:val="20"/>
          <w:szCs w:val="20"/>
        </w:rPr>
        <w:tab/>
      </w:r>
      <w:r w:rsidRPr="006205CD">
        <w:rPr>
          <w:sz w:val="20"/>
          <w:szCs w:val="20"/>
          <w:u w:val="single"/>
        </w:rPr>
        <w:t>McLachlin C.J. and Binnie, LeBel, Deschamps, Fish, Abella, Charron, Rothstein and Cromwell JJ.</w:t>
      </w:r>
    </w:p>
    <w:p w:rsidR="00324159" w:rsidRDefault="00324159"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324159" w:rsidRPr="00C50A5C" w:rsidTr="00324159">
        <w:tc>
          <w:tcPr>
            <w:tcW w:w="4380" w:type="dxa"/>
            <w:tcMar>
              <w:left w:w="0" w:type="dxa"/>
              <w:right w:w="0" w:type="dxa"/>
            </w:tcMar>
          </w:tcPr>
          <w:p w:rsidR="00324159" w:rsidRPr="00C50A5C" w:rsidRDefault="006205CD" w:rsidP="00324159">
            <w:pPr>
              <w:widowControl w:val="0"/>
              <w:jc w:val="both"/>
              <w:rPr>
                <w:b/>
                <w:sz w:val="20"/>
                <w:szCs w:val="20"/>
              </w:rPr>
            </w:pPr>
            <w:r w:rsidRPr="00060E09">
              <w:rPr>
                <w:rStyle w:val="SCCSsocChar"/>
                <w:b/>
                <w:i w:val="0"/>
              </w:rPr>
              <w:t>Copthorne Holdings Ltd.</w:t>
            </w:r>
          </w:p>
          <w:p w:rsidR="00324159" w:rsidRPr="00C50A5C" w:rsidRDefault="00324159" w:rsidP="00324159">
            <w:pPr>
              <w:widowControl w:val="0"/>
              <w:jc w:val="both"/>
              <w:rPr>
                <w:b/>
                <w:sz w:val="20"/>
                <w:szCs w:val="20"/>
              </w:rPr>
            </w:pPr>
          </w:p>
          <w:p w:rsidR="00324159" w:rsidRPr="00C50A5C" w:rsidRDefault="00324159" w:rsidP="00324159">
            <w:pPr>
              <w:widowControl w:val="0"/>
              <w:tabs>
                <w:tab w:val="left" w:pos="736"/>
              </w:tabs>
              <w:jc w:val="both"/>
              <w:rPr>
                <w:b/>
                <w:sz w:val="20"/>
                <w:szCs w:val="20"/>
              </w:rPr>
            </w:pPr>
            <w:r w:rsidRPr="00C50A5C">
              <w:rPr>
                <w:b/>
                <w:sz w:val="20"/>
                <w:szCs w:val="20"/>
              </w:rPr>
              <w:tab/>
              <w:t>v. (33</w:t>
            </w:r>
            <w:r>
              <w:rPr>
                <w:b/>
                <w:sz w:val="20"/>
                <w:szCs w:val="20"/>
              </w:rPr>
              <w:t>283</w:t>
            </w:r>
            <w:r w:rsidRPr="00C50A5C">
              <w:rPr>
                <w:b/>
                <w:sz w:val="20"/>
                <w:szCs w:val="20"/>
              </w:rPr>
              <w:t>)</w:t>
            </w:r>
          </w:p>
          <w:p w:rsidR="00324159" w:rsidRPr="00C50A5C" w:rsidRDefault="00324159" w:rsidP="00324159">
            <w:pPr>
              <w:widowControl w:val="0"/>
              <w:jc w:val="both"/>
              <w:rPr>
                <w:b/>
                <w:sz w:val="20"/>
                <w:szCs w:val="20"/>
              </w:rPr>
            </w:pPr>
          </w:p>
          <w:p w:rsidR="00324159" w:rsidRPr="006205CD" w:rsidRDefault="006205CD" w:rsidP="006205CD">
            <w:pPr>
              <w:widowControl w:val="0"/>
              <w:jc w:val="both"/>
              <w:rPr>
                <w:b/>
                <w:sz w:val="20"/>
                <w:szCs w:val="20"/>
                <w:lang w:val="fr-CA"/>
              </w:rPr>
            </w:pPr>
            <w:r w:rsidRPr="006205CD">
              <w:rPr>
                <w:rStyle w:val="SCCSsocChar"/>
                <w:b/>
                <w:i w:val="0"/>
              </w:rPr>
              <w:t>Her Majesty the Queen</w:t>
            </w:r>
            <w:r w:rsidRPr="006205CD">
              <w:rPr>
                <w:rFonts w:eastAsia="Calibri" w:cs="Times New Roman"/>
                <w:b/>
                <w:sz w:val="20"/>
                <w:szCs w:val="20"/>
              </w:rPr>
              <w:t xml:space="preserve"> (F.C.) (Civil) (By Leave)</w:t>
            </w:r>
          </w:p>
        </w:tc>
        <w:tc>
          <w:tcPr>
            <w:tcW w:w="720" w:type="dxa"/>
            <w:tcMar>
              <w:left w:w="0" w:type="dxa"/>
              <w:right w:w="0" w:type="dxa"/>
            </w:tcMar>
          </w:tcPr>
          <w:p w:rsidR="00324159" w:rsidRPr="00C50A5C" w:rsidRDefault="00324159" w:rsidP="00324159">
            <w:pPr>
              <w:widowControl w:val="0"/>
              <w:jc w:val="center"/>
              <w:rPr>
                <w:sz w:val="20"/>
                <w:szCs w:val="20"/>
                <w:lang w:val="fr-CA"/>
              </w:rPr>
            </w:pPr>
          </w:p>
        </w:tc>
        <w:tc>
          <w:tcPr>
            <w:tcW w:w="4380" w:type="dxa"/>
            <w:tcMar>
              <w:left w:w="0" w:type="dxa"/>
              <w:right w:w="0" w:type="dxa"/>
            </w:tcMar>
          </w:tcPr>
          <w:p w:rsidR="00324159" w:rsidRPr="00CC6278" w:rsidRDefault="003B1AF0" w:rsidP="00324159">
            <w:pPr>
              <w:widowControl w:val="0"/>
              <w:jc w:val="both"/>
              <w:rPr>
                <w:sz w:val="20"/>
                <w:szCs w:val="20"/>
              </w:rPr>
            </w:pPr>
            <w:r w:rsidRPr="00CC6278">
              <w:rPr>
                <w:sz w:val="20"/>
                <w:szCs w:val="20"/>
              </w:rPr>
              <w:t>Richard W. Pound, Q.C., and Pierre-Louis Le Saunier</w:t>
            </w:r>
            <w:r w:rsidR="005928D0">
              <w:rPr>
                <w:sz w:val="20"/>
                <w:szCs w:val="20"/>
              </w:rPr>
              <w:t xml:space="preserve">, </w:t>
            </w:r>
            <w:r w:rsidRPr="00CC6278">
              <w:rPr>
                <w:sz w:val="20"/>
                <w:szCs w:val="20"/>
              </w:rPr>
              <w:t xml:space="preserve"> for the appellant.</w:t>
            </w:r>
          </w:p>
          <w:p w:rsidR="003B1AF0" w:rsidRPr="00CC6278" w:rsidRDefault="003B1AF0" w:rsidP="00324159">
            <w:pPr>
              <w:widowControl w:val="0"/>
              <w:jc w:val="both"/>
              <w:rPr>
                <w:sz w:val="20"/>
                <w:szCs w:val="20"/>
              </w:rPr>
            </w:pPr>
          </w:p>
          <w:p w:rsidR="003B1AF0" w:rsidRPr="00C50A5C" w:rsidRDefault="003B1AF0" w:rsidP="005928D0">
            <w:pPr>
              <w:widowControl w:val="0"/>
              <w:jc w:val="both"/>
              <w:rPr>
                <w:sz w:val="20"/>
                <w:szCs w:val="20"/>
              </w:rPr>
            </w:pPr>
            <w:r w:rsidRPr="003D207C">
              <w:rPr>
                <w:sz w:val="20"/>
                <w:szCs w:val="20"/>
              </w:rPr>
              <w:t>Wendy Burnham, Deen Olsen and Eric Noble</w:t>
            </w:r>
            <w:r w:rsidR="005928D0">
              <w:rPr>
                <w:sz w:val="20"/>
                <w:szCs w:val="20"/>
              </w:rPr>
              <w:t xml:space="preserve">, </w:t>
            </w:r>
            <w:r w:rsidRPr="003D207C">
              <w:rPr>
                <w:sz w:val="20"/>
                <w:szCs w:val="20"/>
              </w:rPr>
              <w:t>for the respondent.</w:t>
            </w:r>
          </w:p>
        </w:tc>
      </w:tr>
    </w:tbl>
    <w:p w:rsidR="00324159" w:rsidRDefault="00324159" w:rsidP="00732DB7">
      <w:pPr>
        <w:widowControl w:val="0"/>
        <w:rPr>
          <w:sz w:val="20"/>
          <w:szCs w:val="20"/>
        </w:rPr>
      </w:pPr>
    </w:p>
    <w:p w:rsidR="00324159" w:rsidRPr="0085476B" w:rsidRDefault="00324159" w:rsidP="00324159">
      <w:pPr>
        <w:widowControl w:val="0"/>
        <w:rPr>
          <w:sz w:val="20"/>
          <w:szCs w:val="20"/>
        </w:rPr>
      </w:pPr>
      <w:r w:rsidRPr="0085476B">
        <w:rPr>
          <w:b/>
          <w:sz w:val="20"/>
          <w:szCs w:val="20"/>
        </w:rPr>
        <w:t xml:space="preserve">RESERVED / </w:t>
      </w:r>
      <w:r w:rsidRPr="0085476B">
        <w:rPr>
          <w:b/>
          <w:sz w:val="20"/>
          <w:szCs w:val="20"/>
          <w:lang w:val="fr-CA"/>
        </w:rPr>
        <w:t>EN DÉLIBÉRÉ</w:t>
      </w:r>
    </w:p>
    <w:p w:rsidR="00324159" w:rsidRDefault="00324159"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324159" w:rsidRPr="00390FD4" w:rsidTr="00324159">
        <w:tc>
          <w:tcPr>
            <w:tcW w:w="4380" w:type="dxa"/>
            <w:tcMar>
              <w:left w:w="0" w:type="dxa"/>
              <w:right w:w="0" w:type="dxa"/>
            </w:tcMar>
          </w:tcPr>
          <w:p w:rsidR="00324159" w:rsidRPr="00CC4D84" w:rsidRDefault="00324159" w:rsidP="00324159">
            <w:pPr>
              <w:widowControl w:val="0"/>
              <w:jc w:val="both"/>
              <w:rPr>
                <w:b/>
                <w:sz w:val="20"/>
                <w:szCs w:val="20"/>
                <w:u w:val="single"/>
              </w:rPr>
            </w:pPr>
            <w:r w:rsidRPr="00CC4D84">
              <w:rPr>
                <w:b/>
                <w:sz w:val="20"/>
                <w:szCs w:val="20"/>
                <w:u w:val="single"/>
              </w:rPr>
              <w:t>Nature of the case:</w:t>
            </w:r>
          </w:p>
          <w:p w:rsidR="00324159" w:rsidRPr="00C1697B" w:rsidRDefault="00324159" w:rsidP="00324159">
            <w:pPr>
              <w:widowControl w:val="0"/>
              <w:jc w:val="both"/>
              <w:rPr>
                <w:b/>
                <w:sz w:val="20"/>
                <w:szCs w:val="20"/>
              </w:rPr>
            </w:pPr>
          </w:p>
          <w:p w:rsidR="00324159" w:rsidRPr="00C1697B" w:rsidRDefault="00C76258" w:rsidP="00684EC3">
            <w:pPr>
              <w:widowControl w:val="0"/>
              <w:jc w:val="both"/>
              <w:rPr>
                <w:b/>
                <w:sz w:val="20"/>
                <w:szCs w:val="20"/>
              </w:rPr>
            </w:pPr>
            <w:r w:rsidRPr="00C76258">
              <w:rPr>
                <w:rFonts w:eastAsia="Calibri" w:cs="Times New Roman"/>
                <w:sz w:val="20"/>
                <w:szCs w:val="20"/>
              </w:rPr>
              <w:t xml:space="preserve">Taxation - Income Tax - Assessment - Tax Avoidance - Series of Transactions - Whether GAAR applicable to deny tax benefit - Whether there are conflicting trends in the case law arising from a misinterpretation of the Court’s statements in </w:t>
            </w:r>
            <w:r w:rsidRPr="00C76258">
              <w:rPr>
                <w:rFonts w:eastAsia="Calibri" w:cs="Times New Roman"/>
                <w:i/>
                <w:sz w:val="20"/>
                <w:szCs w:val="20"/>
              </w:rPr>
              <w:t>Canada Trustco Mortgage Co. v. Canada</w:t>
            </w:r>
            <w:r w:rsidRPr="00C76258">
              <w:rPr>
                <w:rFonts w:eastAsia="Calibri" w:cs="Times New Roman"/>
                <w:sz w:val="20"/>
                <w:szCs w:val="20"/>
              </w:rPr>
              <w:t xml:space="preserve">, [2005] 2 S.C.R. 601 with respect to the concept of "series of transactions" as defined in subsection 248(10) of the </w:t>
            </w:r>
            <w:r w:rsidRPr="00C76258">
              <w:rPr>
                <w:rFonts w:eastAsia="Calibri" w:cs="Times New Roman"/>
                <w:i/>
                <w:sz w:val="20"/>
                <w:szCs w:val="20"/>
              </w:rPr>
              <w:t>Income Tax Act</w:t>
            </w:r>
            <w:r w:rsidRPr="00C76258">
              <w:rPr>
                <w:rFonts w:eastAsia="Calibri" w:cs="Times New Roman"/>
                <w:sz w:val="20"/>
                <w:szCs w:val="20"/>
              </w:rPr>
              <w:t xml:space="preserve"> - Interaction of the GAAR with other statutory schemes - Whether the courts below erred in finding that the Share Sale, or the series of transactions including the Share Sale, resulted in a misuse and abuse within the meaning of ss. 245(4) - Whether the courts below erred in finding that the Share Sale was an “avoidance transaction” within the meaning of ss. 245(3) - Whether the lower courts erred in finding that the series of transactions including the Share Sale resulted in a “tax benefit” within the meaning of ss. 245(1)</w:t>
            </w:r>
            <w:r w:rsidR="00684EC3">
              <w:rPr>
                <w:rFonts w:eastAsia="Calibri" w:cs="Times New Roman"/>
                <w:sz w:val="20"/>
                <w:szCs w:val="20"/>
              </w:rPr>
              <w:t>?</w:t>
            </w:r>
          </w:p>
        </w:tc>
        <w:tc>
          <w:tcPr>
            <w:tcW w:w="720" w:type="dxa"/>
            <w:tcMar>
              <w:left w:w="0" w:type="dxa"/>
              <w:right w:w="0" w:type="dxa"/>
            </w:tcMar>
          </w:tcPr>
          <w:p w:rsidR="00324159" w:rsidRPr="00C1697B" w:rsidRDefault="00324159" w:rsidP="00324159">
            <w:pPr>
              <w:widowControl w:val="0"/>
              <w:jc w:val="center"/>
              <w:rPr>
                <w:sz w:val="20"/>
                <w:szCs w:val="20"/>
              </w:rPr>
            </w:pPr>
          </w:p>
        </w:tc>
        <w:tc>
          <w:tcPr>
            <w:tcW w:w="4380" w:type="dxa"/>
            <w:tcMar>
              <w:left w:w="0" w:type="dxa"/>
              <w:right w:w="0" w:type="dxa"/>
            </w:tcMar>
          </w:tcPr>
          <w:p w:rsidR="00324159" w:rsidRPr="00CC4D84" w:rsidRDefault="00324159" w:rsidP="00324159">
            <w:pPr>
              <w:widowControl w:val="0"/>
              <w:jc w:val="both"/>
              <w:rPr>
                <w:b/>
                <w:sz w:val="20"/>
                <w:szCs w:val="20"/>
                <w:u w:val="single"/>
                <w:lang w:val="fr-CA"/>
              </w:rPr>
            </w:pPr>
            <w:r w:rsidRPr="00CC4D84">
              <w:rPr>
                <w:b/>
                <w:sz w:val="20"/>
                <w:szCs w:val="20"/>
                <w:u w:val="single"/>
                <w:lang w:val="fr-CA"/>
              </w:rPr>
              <w:t>Nature de la cause :</w:t>
            </w:r>
          </w:p>
          <w:p w:rsidR="00324159" w:rsidRPr="00C1697B" w:rsidRDefault="00324159" w:rsidP="00324159">
            <w:pPr>
              <w:widowControl w:val="0"/>
              <w:jc w:val="both"/>
              <w:rPr>
                <w:sz w:val="20"/>
                <w:szCs w:val="20"/>
                <w:lang w:val="fr-CA"/>
              </w:rPr>
            </w:pPr>
          </w:p>
          <w:p w:rsidR="00324159" w:rsidRPr="00C1697B" w:rsidRDefault="00C76258" w:rsidP="00C76258">
            <w:pPr>
              <w:widowControl w:val="0"/>
              <w:jc w:val="both"/>
              <w:rPr>
                <w:sz w:val="20"/>
                <w:szCs w:val="20"/>
                <w:lang w:val="fr-CA"/>
              </w:rPr>
            </w:pPr>
            <w:r w:rsidRPr="00C76258">
              <w:rPr>
                <w:rFonts w:eastAsia="Calibri" w:cs="Times New Roman"/>
                <w:sz w:val="20"/>
                <w:szCs w:val="20"/>
                <w:lang w:val="fr-CA"/>
              </w:rPr>
              <w:t xml:space="preserve">Droit fiscal - Impôt sur le revenu - Cotisation - Évitement fiscal - Série d’opérations - La DGAÉ est-elle applicable de manière à supprimer un avantage fiscal? - Y a-t-il des courants jurisprudentiels contradictoires découlant d’une mauvaise interprétation des affirmations de la Cour dans l’arrêt </w:t>
            </w:r>
            <w:r w:rsidRPr="00C76258">
              <w:rPr>
                <w:rFonts w:eastAsia="Calibri" w:cs="Times New Roman"/>
                <w:i/>
                <w:sz w:val="20"/>
                <w:szCs w:val="20"/>
                <w:lang w:val="fr-CA"/>
              </w:rPr>
              <w:t>Hypothèques Trustco Canada c. Canada</w:t>
            </w:r>
            <w:r w:rsidRPr="00C76258">
              <w:rPr>
                <w:rFonts w:eastAsia="Calibri" w:cs="Times New Roman"/>
                <w:sz w:val="20"/>
                <w:szCs w:val="20"/>
                <w:lang w:val="fr-CA"/>
              </w:rPr>
              <w:t xml:space="preserve">, [2005] 2 R.C.S. 601 relativement au concept de « série d’opérations » définie au par. 248(10) de la </w:t>
            </w:r>
            <w:r w:rsidRPr="00C76258">
              <w:rPr>
                <w:rFonts w:eastAsia="Calibri" w:cs="Times New Roman"/>
                <w:i/>
                <w:sz w:val="20"/>
                <w:szCs w:val="20"/>
                <w:lang w:val="fr-CA"/>
              </w:rPr>
              <w:t>Loi de l’impôt sur le revenu</w:t>
            </w:r>
            <w:r w:rsidRPr="00C76258">
              <w:rPr>
                <w:rFonts w:eastAsia="Calibri" w:cs="Times New Roman"/>
                <w:sz w:val="20"/>
                <w:szCs w:val="20"/>
                <w:lang w:val="fr-CA"/>
              </w:rPr>
              <w:t>? - Interaction de la DGAÉ avec d’autres régimes prévus par la loi - Les juridictions inférieures ont-elles eu tort de conclure que la vente d’actions, ou la série d’opérations y compris la vente d’actions, a donné lieu à un abus au sens du par. 245(4)? - Les juridictions inférieures ont elles eu tort de conclure que la vente d’actions était une « opération d’évitement » au sens du par. 245(3)? - Les juridictions inférieures ont elles eu tort de conclure que la séries d’opérations, y compris la vente d’actions, a donné lieu à un « avantage fiscal » au sens du par. 245(1)?</w:t>
            </w:r>
          </w:p>
        </w:tc>
      </w:tr>
    </w:tbl>
    <w:p w:rsidR="00324159" w:rsidRDefault="00324159" w:rsidP="00732DB7">
      <w:pPr>
        <w:widowControl w:val="0"/>
        <w:rPr>
          <w:sz w:val="20"/>
          <w:szCs w:val="20"/>
          <w:lang w:val="fr-CA"/>
        </w:rPr>
      </w:pPr>
    </w:p>
    <w:p w:rsidR="00324159" w:rsidRDefault="003B0A92" w:rsidP="00732DB7">
      <w:pPr>
        <w:widowControl w:val="0"/>
        <w:rPr>
          <w:sz w:val="20"/>
          <w:szCs w:val="20"/>
          <w:lang w:val="fr-CA"/>
        </w:rPr>
      </w:pPr>
      <w:r w:rsidRPr="003B0A92">
        <w:rPr>
          <w:sz w:val="20"/>
          <w:szCs w:val="20"/>
          <w:lang w:val="fr-CA"/>
        </w:rPr>
        <w:pict>
          <v:rect id="_x0000_i1082" style="width:2in;height:1pt" o:hrpct="0" o:hralign="center" o:hrstd="t" o:hrnoshade="t" o:hr="t" fillcolor="black [3213]" stroked="f"/>
        </w:pict>
      </w:r>
    </w:p>
    <w:p w:rsidR="00832061" w:rsidRDefault="00832061">
      <w:pPr>
        <w:rPr>
          <w:sz w:val="20"/>
          <w:szCs w:val="20"/>
          <w:lang w:val="fr-CA"/>
        </w:rPr>
      </w:pPr>
    </w:p>
    <w:p w:rsidR="00324159" w:rsidRPr="00CC6278" w:rsidRDefault="00324159" w:rsidP="00732DB7">
      <w:pPr>
        <w:widowControl w:val="0"/>
        <w:rPr>
          <w:sz w:val="20"/>
          <w:szCs w:val="20"/>
        </w:rPr>
      </w:pPr>
      <w:r w:rsidRPr="00CC6278">
        <w:rPr>
          <w:sz w:val="20"/>
          <w:szCs w:val="20"/>
        </w:rPr>
        <w:t>25.01.2011</w:t>
      </w:r>
    </w:p>
    <w:p w:rsidR="00324159" w:rsidRPr="00CC6278" w:rsidRDefault="00324159" w:rsidP="00732DB7">
      <w:pPr>
        <w:widowControl w:val="0"/>
        <w:rPr>
          <w:sz w:val="20"/>
          <w:szCs w:val="20"/>
        </w:rPr>
      </w:pPr>
    </w:p>
    <w:p w:rsidR="006205CD" w:rsidRDefault="006205CD" w:rsidP="00D656A3">
      <w:pPr>
        <w:widowControl w:val="0"/>
        <w:ind w:left="720" w:hanging="720"/>
        <w:rPr>
          <w:rFonts w:eastAsia="Calibri" w:cs="Times New Roman"/>
          <w:sz w:val="20"/>
          <w:szCs w:val="20"/>
          <w:u w:val="single"/>
        </w:rPr>
      </w:pPr>
      <w:r w:rsidRPr="006205CD">
        <w:rPr>
          <w:rFonts w:eastAsia="Calibri" w:cs="Times New Roman"/>
          <w:sz w:val="20"/>
          <w:szCs w:val="20"/>
        </w:rPr>
        <w:t xml:space="preserve">Coram: </w:t>
      </w:r>
      <w:r w:rsidRPr="006205CD">
        <w:rPr>
          <w:rFonts w:eastAsia="Calibri" w:cs="Times New Roman"/>
          <w:sz w:val="20"/>
          <w:szCs w:val="20"/>
        </w:rPr>
        <w:tab/>
      </w:r>
      <w:r w:rsidRPr="006205CD">
        <w:rPr>
          <w:rFonts w:eastAsia="Calibri" w:cs="Times New Roman"/>
          <w:sz w:val="20"/>
          <w:szCs w:val="20"/>
          <w:u w:val="single"/>
        </w:rPr>
        <w:t>McLachlin C.J. and Binnie, LeBel, Deschamps, Fish, Abella, Charron, Rothstein and Cromwell JJ.</w:t>
      </w:r>
    </w:p>
    <w:p w:rsidR="006C0A88" w:rsidRDefault="006C0A88" w:rsidP="006205CD">
      <w:pPr>
        <w:widowControl w:val="0"/>
        <w:ind w:left="810" w:hanging="810"/>
        <w:rPr>
          <w:rFonts w:eastAsia="Calibri" w:cs="Times New Roman"/>
          <w:sz w:val="20"/>
          <w:szCs w:val="20"/>
          <w:u w:val="single"/>
        </w:rPr>
      </w:pPr>
    </w:p>
    <w:tbl>
      <w:tblPr>
        <w:tblW w:w="0" w:type="auto"/>
        <w:tblLayout w:type="fixed"/>
        <w:tblCellMar>
          <w:left w:w="0" w:type="dxa"/>
          <w:right w:w="0" w:type="dxa"/>
        </w:tblCellMar>
        <w:tblLook w:val="0000"/>
      </w:tblPr>
      <w:tblGrid>
        <w:gridCol w:w="4380"/>
        <w:gridCol w:w="720"/>
        <w:gridCol w:w="4380"/>
      </w:tblGrid>
      <w:tr w:rsidR="00324159" w:rsidRPr="00C50A5C" w:rsidTr="009B2EA0">
        <w:tc>
          <w:tcPr>
            <w:tcW w:w="4380" w:type="dxa"/>
            <w:tcMar>
              <w:left w:w="0" w:type="dxa"/>
              <w:right w:w="0" w:type="dxa"/>
            </w:tcMar>
          </w:tcPr>
          <w:p w:rsidR="00324159" w:rsidRPr="00C50A5C" w:rsidRDefault="006205CD" w:rsidP="00324159">
            <w:pPr>
              <w:widowControl w:val="0"/>
              <w:jc w:val="both"/>
              <w:rPr>
                <w:b/>
                <w:sz w:val="20"/>
                <w:szCs w:val="20"/>
              </w:rPr>
            </w:pPr>
            <w:r w:rsidRPr="00813D6E">
              <w:rPr>
                <w:rStyle w:val="SCCSsocChar"/>
                <w:b/>
                <w:i w:val="0"/>
              </w:rPr>
              <w:t>Ross Barros</w:t>
            </w:r>
          </w:p>
          <w:p w:rsidR="00324159" w:rsidRPr="00C50A5C" w:rsidRDefault="00324159" w:rsidP="00324159">
            <w:pPr>
              <w:widowControl w:val="0"/>
              <w:jc w:val="both"/>
              <w:rPr>
                <w:b/>
                <w:sz w:val="20"/>
                <w:szCs w:val="20"/>
              </w:rPr>
            </w:pPr>
          </w:p>
          <w:p w:rsidR="00324159" w:rsidRPr="00C50A5C" w:rsidRDefault="00324159" w:rsidP="00324159">
            <w:pPr>
              <w:widowControl w:val="0"/>
              <w:tabs>
                <w:tab w:val="left" w:pos="736"/>
              </w:tabs>
              <w:jc w:val="both"/>
              <w:rPr>
                <w:b/>
                <w:sz w:val="20"/>
                <w:szCs w:val="20"/>
              </w:rPr>
            </w:pPr>
            <w:r w:rsidRPr="00C50A5C">
              <w:rPr>
                <w:b/>
                <w:sz w:val="20"/>
                <w:szCs w:val="20"/>
              </w:rPr>
              <w:tab/>
              <w:t>v. (33</w:t>
            </w:r>
            <w:r w:rsidR="006205CD">
              <w:rPr>
                <w:b/>
                <w:sz w:val="20"/>
                <w:szCs w:val="20"/>
              </w:rPr>
              <w:t>7</w:t>
            </w:r>
            <w:r>
              <w:rPr>
                <w:b/>
                <w:sz w:val="20"/>
                <w:szCs w:val="20"/>
              </w:rPr>
              <w:t>2</w:t>
            </w:r>
            <w:r w:rsidR="006205CD">
              <w:rPr>
                <w:b/>
                <w:sz w:val="20"/>
                <w:szCs w:val="20"/>
              </w:rPr>
              <w:t>7</w:t>
            </w:r>
            <w:r w:rsidRPr="00C50A5C">
              <w:rPr>
                <w:b/>
                <w:sz w:val="20"/>
                <w:szCs w:val="20"/>
              </w:rPr>
              <w:t>)</w:t>
            </w:r>
          </w:p>
          <w:p w:rsidR="00324159" w:rsidRPr="00C50A5C" w:rsidRDefault="00324159" w:rsidP="00324159">
            <w:pPr>
              <w:widowControl w:val="0"/>
              <w:jc w:val="both"/>
              <w:rPr>
                <w:b/>
                <w:sz w:val="20"/>
                <w:szCs w:val="20"/>
              </w:rPr>
            </w:pPr>
          </w:p>
          <w:p w:rsidR="00324159" w:rsidRPr="00C50A5C" w:rsidRDefault="006205CD" w:rsidP="006205CD">
            <w:pPr>
              <w:widowControl w:val="0"/>
              <w:jc w:val="both"/>
              <w:rPr>
                <w:sz w:val="20"/>
                <w:szCs w:val="20"/>
                <w:lang w:val="fr-CA"/>
              </w:rPr>
            </w:pPr>
            <w:r w:rsidRPr="006205CD">
              <w:rPr>
                <w:rStyle w:val="SCCSsocChar"/>
                <w:b/>
                <w:i w:val="0"/>
              </w:rPr>
              <w:t>Her Majesty the Queen</w:t>
            </w:r>
            <w:r w:rsidRPr="006205CD">
              <w:rPr>
                <w:rFonts w:eastAsia="Calibri" w:cs="Times New Roman"/>
                <w:b/>
                <w:i/>
                <w:sz w:val="20"/>
                <w:szCs w:val="20"/>
              </w:rPr>
              <w:t xml:space="preserve"> (</w:t>
            </w:r>
            <w:r w:rsidRPr="006205CD">
              <w:rPr>
                <w:rFonts w:eastAsia="Calibri" w:cs="Times New Roman"/>
                <w:b/>
                <w:sz w:val="20"/>
                <w:szCs w:val="20"/>
              </w:rPr>
              <w:t>Alta.) (Criminal) (As of Right)</w:t>
            </w:r>
          </w:p>
        </w:tc>
        <w:tc>
          <w:tcPr>
            <w:tcW w:w="720" w:type="dxa"/>
            <w:tcMar>
              <w:left w:w="0" w:type="dxa"/>
              <w:right w:w="0" w:type="dxa"/>
            </w:tcMar>
          </w:tcPr>
          <w:p w:rsidR="00324159" w:rsidRPr="00C50A5C" w:rsidRDefault="00324159" w:rsidP="00324159">
            <w:pPr>
              <w:widowControl w:val="0"/>
              <w:jc w:val="center"/>
              <w:rPr>
                <w:sz w:val="20"/>
                <w:szCs w:val="20"/>
                <w:lang w:val="fr-CA"/>
              </w:rPr>
            </w:pPr>
          </w:p>
        </w:tc>
        <w:tc>
          <w:tcPr>
            <w:tcW w:w="4380" w:type="dxa"/>
            <w:tcMar>
              <w:left w:w="0" w:type="dxa"/>
              <w:right w:w="0" w:type="dxa"/>
            </w:tcMar>
          </w:tcPr>
          <w:p w:rsidR="006C0A88" w:rsidRPr="006C0A88" w:rsidRDefault="006C0A88" w:rsidP="006C0A88">
            <w:pPr>
              <w:jc w:val="both"/>
              <w:rPr>
                <w:sz w:val="20"/>
                <w:szCs w:val="20"/>
              </w:rPr>
            </w:pPr>
            <w:r w:rsidRPr="006C0A88">
              <w:rPr>
                <w:sz w:val="20"/>
                <w:szCs w:val="20"/>
              </w:rPr>
              <w:t>Hersh Wolch, Q.C.</w:t>
            </w:r>
            <w:r w:rsidR="005928D0">
              <w:rPr>
                <w:sz w:val="20"/>
                <w:szCs w:val="20"/>
              </w:rPr>
              <w:t>,</w:t>
            </w:r>
            <w:r w:rsidRPr="006C0A88">
              <w:rPr>
                <w:sz w:val="20"/>
                <w:szCs w:val="20"/>
              </w:rPr>
              <w:t xml:space="preserve"> for the appellant.</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Anil K. Kapoor and Senem Ozkin</w:t>
            </w:r>
            <w:r w:rsidR="005928D0">
              <w:rPr>
                <w:sz w:val="20"/>
                <w:szCs w:val="20"/>
              </w:rPr>
              <w:t>,</w:t>
            </w:r>
            <w:r w:rsidRPr="006C0A88">
              <w:rPr>
                <w:sz w:val="20"/>
                <w:szCs w:val="20"/>
              </w:rPr>
              <w:t xml:space="preserve"> for the intervener Canadian Civil Liberties Association.</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Susan M. Chapman and Jennifer Micallef</w:t>
            </w:r>
            <w:r w:rsidR="005928D0">
              <w:rPr>
                <w:sz w:val="20"/>
                <w:szCs w:val="20"/>
              </w:rPr>
              <w:t>,</w:t>
            </w:r>
            <w:r w:rsidRPr="006C0A88">
              <w:rPr>
                <w:sz w:val="20"/>
                <w:szCs w:val="20"/>
              </w:rPr>
              <w:t xml:space="preserve"> for the intervener Criminal Lawyers’ Association.</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James C. Robb, Q.C., for the respondent.</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Nancy L. Irving and François Lacasse</w:t>
            </w:r>
            <w:r w:rsidR="005928D0">
              <w:rPr>
                <w:sz w:val="20"/>
                <w:szCs w:val="20"/>
              </w:rPr>
              <w:t>,</w:t>
            </w:r>
            <w:r w:rsidRPr="006C0A88">
              <w:rPr>
                <w:sz w:val="20"/>
                <w:szCs w:val="20"/>
              </w:rPr>
              <w:t xml:space="preserve"> for the </w:t>
            </w:r>
            <w:r w:rsidRPr="006C0A88">
              <w:rPr>
                <w:sz w:val="20"/>
                <w:szCs w:val="20"/>
              </w:rPr>
              <w:lastRenderedPageBreak/>
              <w:t>intervener Director of Public Prosecutions.</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Paul S. Lindsay</w:t>
            </w:r>
            <w:r w:rsidR="005928D0">
              <w:rPr>
                <w:sz w:val="20"/>
                <w:szCs w:val="20"/>
              </w:rPr>
              <w:t>,</w:t>
            </w:r>
            <w:r w:rsidRPr="006C0A88">
              <w:rPr>
                <w:sz w:val="20"/>
                <w:szCs w:val="20"/>
              </w:rPr>
              <w:t xml:space="preserve"> for the intervener Attorney General of Ontario.</w:t>
            </w:r>
          </w:p>
          <w:p w:rsidR="006C0A88" w:rsidRPr="006C0A88" w:rsidRDefault="006C0A88" w:rsidP="006C0A88">
            <w:pPr>
              <w:jc w:val="both"/>
              <w:rPr>
                <w:sz w:val="20"/>
                <w:szCs w:val="20"/>
              </w:rPr>
            </w:pPr>
          </w:p>
          <w:p w:rsidR="006C0A88" w:rsidRPr="006C0A88" w:rsidRDefault="006C0A88" w:rsidP="006C0A88">
            <w:pPr>
              <w:jc w:val="both"/>
              <w:rPr>
                <w:sz w:val="20"/>
                <w:szCs w:val="20"/>
              </w:rPr>
            </w:pPr>
            <w:r w:rsidRPr="006C0A88">
              <w:rPr>
                <w:sz w:val="20"/>
                <w:szCs w:val="20"/>
              </w:rPr>
              <w:t>Derek LAI and Greg Preston</w:t>
            </w:r>
            <w:r w:rsidR="005928D0">
              <w:rPr>
                <w:sz w:val="20"/>
                <w:szCs w:val="20"/>
              </w:rPr>
              <w:t>,</w:t>
            </w:r>
            <w:r w:rsidRPr="006C0A88">
              <w:rPr>
                <w:sz w:val="20"/>
                <w:szCs w:val="20"/>
              </w:rPr>
              <w:t xml:space="preserve"> for the intervener Canadian Association of Chiefs of Police.</w:t>
            </w:r>
          </w:p>
          <w:p w:rsidR="006C0A88" w:rsidRPr="006C0A88" w:rsidRDefault="006C0A88" w:rsidP="006C0A88">
            <w:pPr>
              <w:jc w:val="both"/>
              <w:rPr>
                <w:sz w:val="20"/>
                <w:szCs w:val="20"/>
              </w:rPr>
            </w:pPr>
          </w:p>
          <w:p w:rsidR="00324159" w:rsidRPr="00C50A5C" w:rsidRDefault="006C0A88" w:rsidP="006C0A88">
            <w:pPr>
              <w:widowControl w:val="0"/>
              <w:jc w:val="both"/>
              <w:rPr>
                <w:sz w:val="20"/>
                <w:szCs w:val="20"/>
              </w:rPr>
            </w:pPr>
            <w:r w:rsidRPr="006C0A88">
              <w:rPr>
                <w:sz w:val="20"/>
                <w:szCs w:val="20"/>
              </w:rPr>
              <w:t>Robert S. Gill</w:t>
            </w:r>
            <w:r w:rsidR="005928D0">
              <w:rPr>
                <w:sz w:val="20"/>
                <w:szCs w:val="20"/>
              </w:rPr>
              <w:t>,</w:t>
            </w:r>
            <w:r w:rsidRPr="006C0A88">
              <w:rPr>
                <w:sz w:val="20"/>
                <w:szCs w:val="20"/>
              </w:rPr>
              <w:t xml:space="preserve"> for the intervener Canadian Crime Stoppers Association.</w:t>
            </w:r>
          </w:p>
        </w:tc>
      </w:tr>
    </w:tbl>
    <w:p w:rsidR="00324159" w:rsidRDefault="00324159" w:rsidP="00324159">
      <w:pPr>
        <w:widowControl w:val="0"/>
        <w:rPr>
          <w:sz w:val="20"/>
          <w:szCs w:val="20"/>
        </w:rPr>
      </w:pPr>
    </w:p>
    <w:p w:rsidR="00324159" w:rsidRPr="0085476B" w:rsidRDefault="00324159" w:rsidP="00324159">
      <w:pPr>
        <w:widowControl w:val="0"/>
        <w:rPr>
          <w:sz w:val="20"/>
          <w:szCs w:val="20"/>
        </w:rPr>
      </w:pPr>
      <w:r w:rsidRPr="0085476B">
        <w:rPr>
          <w:b/>
          <w:sz w:val="20"/>
          <w:szCs w:val="20"/>
        </w:rPr>
        <w:t xml:space="preserve">RESERVED / </w:t>
      </w:r>
      <w:r w:rsidRPr="0085476B">
        <w:rPr>
          <w:b/>
          <w:sz w:val="20"/>
          <w:szCs w:val="20"/>
          <w:lang w:val="fr-CA"/>
        </w:rPr>
        <w:t>EN DÉLIBÉRÉ</w:t>
      </w:r>
    </w:p>
    <w:p w:rsidR="006F4BB2" w:rsidRDefault="006F4BB2">
      <w:pPr>
        <w:rPr>
          <w:sz w:val="20"/>
          <w:szCs w:val="20"/>
        </w:rPr>
      </w:pPr>
    </w:p>
    <w:tbl>
      <w:tblPr>
        <w:tblW w:w="0" w:type="auto"/>
        <w:tblLayout w:type="fixed"/>
        <w:tblCellMar>
          <w:left w:w="0" w:type="dxa"/>
          <w:right w:w="0" w:type="dxa"/>
        </w:tblCellMar>
        <w:tblLook w:val="0000"/>
      </w:tblPr>
      <w:tblGrid>
        <w:gridCol w:w="4380"/>
        <w:gridCol w:w="720"/>
        <w:gridCol w:w="4380"/>
      </w:tblGrid>
      <w:tr w:rsidR="00324159" w:rsidRPr="00390FD4" w:rsidTr="00324159">
        <w:tc>
          <w:tcPr>
            <w:tcW w:w="4380" w:type="dxa"/>
            <w:tcMar>
              <w:left w:w="0" w:type="dxa"/>
              <w:right w:w="0" w:type="dxa"/>
            </w:tcMar>
          </w:tcPr>
          <w:p w:rsidR="00324159" w:rsidRPr="00CC4D84" w:rsidRDefault="00324159" w:rsidP="00324159">
            <w:pPr>
              <w:widowControl w:val="0"/>
              <w:jc w:val="both"/>
              <w:rPr>
                <w:b/>
                <w:sz w:val="20"/>
                <w:szCs w:val="20"/>
                <w:u w:val="single"/>
              </w:rPr>
            </w:pPr>
            <w:r w:rsidRPr="00CC4D84">
              <w:rPr>
                <w:b/>
                <w:sz w:val="20"/>
                <w:szCs w:val="20"/>
                <w:u w:val="single"/>
              </w:rPr>
              <w:t>Nature of the case:</w:t>
            </w:r>
          </w:p>
          <w:p w:rsidR="00324159" w:rsidRPr="00C1697B" w:rsidRDefault="00324159" w:rsidP="00324159">
            <w:pPr>
              <w:widowControl w:val="0"/>
              <w:jc w:val="both"/>
              <w:rPr>
                <w:b/>
                <w:sz w:val="20"/>
                <w:szCs w:val="20"/>
              </w:rPr>
            </w:pPr>
          </w:p>
          <w:p w:rsidR="006F4BB2" w:rsidRPr="006F4BB2" w:rsidRDefault="006F4BB2" w:rsidP="006F4BB2">
            <w:pPr>
              <w:widowControl w:val="0"/>
              <w:jc w:val="both"/>
              <w:rPr>
                <w:smallCaps/>
                <w:sz w:val="20"/>
                <w:szCs w:val="20"/>
              </w:rPr>
            </w:pPr>
            <w:r w:rsidRPr="006F4BB2">
              <w:rPr>
                <w:smallCaps/>
                <w:sz w:val="20"/>
                <w:szCs w:val="20"/>
              </w:rPr>
              <w:t>(Publication ban in case)</w:t>
            </w:r>
          </w:p>
          <w:p w:rsidR="006F4BB2" w:rsidRDefault="006F4BB2" w:rsidP="006F4BB2">
            <w:pPr>
              <w:widowControl w:val="0"/>
              <w:jc w:val="both"/>
              <w:rPr>
                <w:sz w:val="20"/>
                <w:szCs w:val="20"/>
              </w:rPr>
            </w:pPr>
          </w:p>
          <w:p w:rsidR="006F4BB2" w:rsidRPr="006F4BB2" w:rsidRDefault="006F4BB2" w:rsidP="006F4BB2">
            <w:pPr>
              <w:widowControl w:val="0"/>
              <w:jc w:val="both"/>
              <w:rPr>
                <w:sz w:val="20"/>
                <w:szCs w:val="20"/>
              </w:rPr>
            </w:pPr>
          </w:p>
          <w:p w:rsidR="006F4BB2" w:rsidRPr="006F4BB2" w:rsidRDefault="006F4BB2" w:rsidP="006F4BB2">
            <w:pPr>
              <w:widowControl w:val="0"/>
              <w:jc w:val="both"/>
              <w:rPr>
                <w:sz w:val="20"/>
                <w:szCs w:val="20"/>
              </w:rPr>
            </w:pPr>
            <w:r w:rsidRPr="006F4BB2">
              <w:rPr>
                <w:sz w:val="20"/>
                <w:szCs w:val="20"/>
              </w:rPr>
              <w:t xml:space="preserve">Criminal law - Appeals - Findings of fact - Questions of mixed fact and law - Offences - Offences against the administration of law and justice - Obstruction of justice - Extortion - Evidence - Police informants - Whether it is an error of law to determine that the scope of protection afforded to alleged confidential police informers extends to preclude otherwise lawful investigative steps by the defence - Whether it is an error of law to transform the prohibition against revelation of the identity of an alleged informer by the state to a prohibition against discovery by anyone - Whether it is an error of law to foreclose legitimate investigation by defence counsel, or agent, to ascertain whether an alleged informer is in fact an agent of the state, a material witness, a fictional source fabricated for illegal purposes or whether there is evidence of a </w:t>
            </w:r>
            <w:r w:rsidRPr="006F4BB2">
              <w:rPr>
                <w:i/>
                <w:sz w:val="20"/>
                <w:szCs w:val="20"/>
              </w:rPr>
              <w:t>Charter</w:t>
            </w:r>
            <w:r w:rsidRPr="006F4BB2">
              <w:rPr>
                <w:sz w:val="20"/>
                <w:szCs w:val="20"/>
              </w:rPr>
              <w:t xml:space="preserve"> breach - Whether it is an error of law for a Court of Appeal to substitute its view of the facts and, thereby, overturn findings of fact made by a trial judge in order to find a right of appeal for the Attorney General.</w:t>
            </w:r>
          </w:p>
          <w:p w:rsidR="00324159" w:rsidRPr="00C1697B" w:rsidRDefault="00324159" w:rsidP="00324159">
            <w:pPr>
              <w:widowControl w:val="0"/>
              <w:jc w:val="both"/>
              <w:rPr>
                <w:b/>
                <w:sz w:val="20"/>
                <w:szCs w:val="20"/>
              </w:rPr>
            </w:pPr>
          </w:p>
        </w:tc>
        <w:tc>
          <w:tcPr>
            <w:tcW w:w="720" w:type="dxa"/>
            <w:tcMar>
              <w:left w:w="0" w:type="dxa"/>
              <w:right w:w="0" w:type="dxa"/>
            </w:tcMar>
          </w:tcPr>
          <w:p w:rsidR="00324159" w:rsidRPr="00C1697B" w:rsidRDefault="00324159" w:rsidP="00324159">
            <w:pPr>
              <w:widowControl w:val="0"/>
              <w:jc w:val="center"/>
              <w:rPr>
                <w:sz w:val="20"/>
                <w:szCs w:val="20"/>
              </w:rPr>
            </w:pPr>
          </w:p>
        </w:tc>
        <w:tc>
          <w:tcPr>
            <w:tcW w:w="4380" w:type="dxa"/>
            <w:tcMar>
              <w:left w:w="0" w:type="dxa"/>
              <w:right w:w="0" w:type="dxa"/>
            </w:tcMar>
          </w:tcPr>
          <w:p w:rsidR="00324159" w:rsidRPr="00CC4D84" w:rsidRDefault="00324159" w:rsidP="00324159">
            <w:pPr>
              <w:widowControl w:val="0"/>
              <w:jc w:val="both"/>
              <w:rPr>
                <w:b/>
                <w:sz w:val="20"/>
                <w:szCs w:val="20"/>
                <w:u w:val="single"/>
                <w:lang w:val="fr-CA"/>
              </w:rPr>
            </w:pPr>
            <w:r w:rsidRPr="00CC4D84">
              <w:rPr>
                <w:b/>
                <w:sz w:val="20"/>
                <w:szCs w:val="20"/>
                <w:u w:val="single"/>
                <w:lang w:val="fr-CA"/>
              </w:rPr>
              <w:t>Nature de la cause :</w:t>
            </w:r>
          </w:p>
          <w:p w:rsidR="00324159" w:rsidRDefault="00324159" w:rsidP="00324159">
            <w:pPr>
              <w:widowControl w:val="0"/>
              <w:jc w:val="both"/>
              <w:rPr>
                <w:sz w:val="20"/>
                <w:szCs w:val="20"/>
                <w:lang w:val="fr-CA"/>
              </w:rPr>
            </w:pPr>
          </w:p>
          <w:p w:rsidR="006F4BB2" w:rsidRPr="006F4BB2" w:rsidRDefault="006F4BB2" w:rsidP="006F4BB2">
            <w:pPr>
              <w:widowControl w:val="0"/>
              <w:jc w:val="both"/>
              <w:rPr>
                <w:smallCaps/>
                <w:sz w:val="20"/>
                <w:szCs w:val="20"/>
                <w:lang w:val="fr-CA"/>
              </w:rPr>
            </w:pPr>
            <w:r w:rsidRPr="006F4BB2">
              <w:rPr>
                <w:smallCaps/>
                <w:sz w:val="20"/>
                <w:szCs w:val="20"/>
                <w:lang w:val="fr-CA"/>
              </w:rPr>
              <w:t>(Ordonnance de non</w:t>
            </w:r>
            <w:r w:rsidRPr="006F4BB2">
              <w:rPr>
                <w:smallCaps/>
                <w:sz w:val="20"/>
                <w:szCs w:val="20"/>
                <w:lang w:val="fr-CA"/>
              </w:rPr>
              <w:noBreakHyphen/>
              <w:t>publication dans le dossier)</w:t>
            </w:r>
          </w:p>
          <w:p w:rsidR="006F4BB2" w:rsidRPr="006F4BB2" w:rsidRDefault="006F4BB2" w:rsidP="006F4BB2">
            <w:pPr>
              <w:widowControl w:val="0"/>
              <w:jc w:val="both"/>
              <w:rPr>
                <w:sz w:val="20"/>
                <w:szCs w:val="20"/>
                <w:lang w:val="fr-CA"/>
              </w:rPr>
            </w:pPr>
          </w:p>
          <w:p w:rsidR="00324159" w:rsidRPr="00C1697B" w:rsidRDefault="003B0A92" w:rsidP="006F4BB2">
            <w:pPr>
              <w:jc w:val="both"/>
              <w:rPr>
                <w:sz w:val="20"/>
                <w:szCs w:val="20"/>
                <w:lang w:val="fr-CA"/>
              </w:rPr>
            </w:pPr>
            <w:r w:rsidRPr="006F4BB2">
              <w:rPr>
                <w:sz w:val="20"/>
                <w:szCs w:val="20"/>
              </w:rPr>
              <w:fldChar w:fldCharType="begin"/>
            </w:r>
            <w:r w:rsidR="006F4BB2" w:rsidRPr="006F4BB2">
              <w:rPr>
                <w:sz w:val="20"/>
                <w:szCs w:val="20"/>
                <w:lang w:val="fr-CA"/>
              </w:rPr>
              <w:instrText xml:space="preserve"> SEQ CHAPTER \h \r 1</w:instrText>
            </w:r>
            <w:r w:rsidRPr="006F4BB2">
              <w:rPr>
                <w:sz w:val="20"/>
                <w:szCs w:val="20"/>
              </w:rPr>
              <w:fldChar w:fldCharType="end"/>
            </w:r>
            <w:r w:rsidR="006F4BB2" w:rsidRPr="006F4BB2">
              <w:rPr>
                <w:sz w:val="20"/>
                <w:szCs w:val="20"/>
                <w:lang w:val="fr-CA"/>
              </w:rPr>
              <w:t>Droit criminel - Appels - Conclusions de fait - Questions mixtes de fait et de droit - Infractions - Infractions contre l’application de la loi et l’administration de la justice - Entrave à la justice - Extorsion - Preuve - Indicateurs de police – Est</w:t>
            </w:r>
            <w:r w:rsidR="006F4BB2" w:rsidRPr="006F4BB2">
              <w:rPr>
                <w:sz w:val="20"/>
                <w:szCs w:val="20"/>
                <w:lang w:val="fr-CA"/>
              </w:rPr>
              <w:noBreakHyphen/>
              <w:t>ce une erreur de droit de conclure que la portée de la protection donnée aux indicateurs confidentiels de police présumés va jusqu’à exclure des mesures prises par la défense qui seraient légales par ailleurs? – Est</w:t>
            </w:r>
            <w:r w:rsidR="006F4BB2" w:rsidRPr="006F4BB2">
              <w:rPr>
                <w:sz w:val="20"/>
                <w:szCs w:val="20"/>
                <w:lang w:val="fr-CA"/>
              </w:rPr>
              <w:noBreakHyphen/>
              <w:t>ce une erreur de droit de transformer l’interdiction pour l’État de révéler l’identité d’un indicateur présumé en interdiction générale relative à la communication préalable de la preuve? – Est</w:t>
            </w:r>
            <w:r w:rsidR="006F4BB2" w:rsidRPr="006F4BB2">
              <w:rPr>
                <w:sz w:val="20"/>
                <w:szCs w:val="20"/>
                <w:lang w:val="fr-CA"/>
              </w:rPr>
              <w:noBreakHyphen/>
              <w:t xml:space="preserve">ce une erreur de droit de faire obstacle à une enquête légitime par l’avocat de la défense, ou son mandataire, visant à vérifier si l’indicateur présumé est effectivement un mandataire de l’État, un témoin essentiel, s’il est une source fictive conçue à des fins illicites ou si la preuve révèle une violation de la </w:t>
            </w:r>
            <w:r w:rsidR="006F4BB2" w:rsidRPr="006F4BB2">
              <w:rPr>
                <w:i/>
                <w:sz w:val="20"/>
                <w:szCs w:val="20"/>
                <w:lang w:val="fr-CA"/>
              </w:rPr>
              <w:t>Charte</w:t>
            </w:r>
            <w:r w:rsidR="006F4BB2" w:rsidRPr="006F4BB2">
              <w:rPr>
                <w:sz w:val="20"/>
                <w:szCs w:val="20"/>
                <w:lang w:val="fr-CA"/>
              </w:rPr>
              <w:t>? - Une cour d’appel commet</w:t>
            </w:r>
            <w:r w:rsidR="006F4BB2" w:rsidRPr="006F4BB2">
              <w:rPr>
                <w:sz w:val="20"/>
                <w:szCs w:val="20"/>
                <w:lang w:val="fr-CA"/>
              </w:rPr>
              <w:noBreakHyphen/>
              <w:t>elle une erreur de droit si elle substitue sa propre appréciation des faits et, ainsi, infirme les conclusions de fait tirées par le juge du procès pour donner au procureur général un droit d’appel?</w:t>
            </w:r>
          </w:p>
        </w:tc>
      </w:tr>
    </w:tbl>
    <w:p w:rsidR="00324159" w:rsidRDefault="00324159" w:rsidP="00324159">
      <w:pPr>
        <w:widowControl w:val="0"/>
        <w:rPr>
          <w:sz w:val="20"/>
          <w:szCs w:val="20"/>
          <w:lang w:val="fr-CA"/>
        </w:rPr>
      </w:pPr>
    </w:p>
    <w:p w:rsidR="00324159" w:rsidRDefault="003B0A92" w:rsidP="00324159">
      <w:pPr>
        <w:widowControl w:val="0"/>
        <w:rPr>
          <w:sz w:val="20"/>
          <w:szCs w:val="20"/>
          <w:lang w:val="fr-CA"/>
        </w:rPr>
      </w:pPr>
      <w:r w:rsidRPr="003B0A92">
        <w:rPr>
          <w:sz w:val="20"/>
          <w:szCs w:val="20"/>
          <w:lang w:val="fr-CA"/>
        </w:rPr>
        <w:pict>
          <v:rect id="_x0000_i1083" style="width:2in;height:1pt" o:hrpct="0" o:hralign="center" o:hrstd="t" o:hrnoshade="t" o:hr="t" fillcolor="black [3213]" stroked="f"/>
        </w:pict>
      </w:r>
    </w:p>
    <w:p w:rsidR="009B2EA0" w:rsidRDefault="009B2EA0">
      <w:pPr>
        <w:rPr>
          <w:sz w:val="20"/>
          <w:szCs w:val="20"/>
          <w:lang w:val="fr-CA"/>
        </w:rPr>
      </w:pPr>
    </w:p>
    <w:p w:rsidR="00324159" w:rsidRPr="00D1734A" w:rsidRDefault="006C0A88" w:rsidP="00732DB7">
      <w:pPr>
        <w:widowControl w:val="0"/>
        <w:rPr>
          <w:sz w:val="20"/>
          <w:szCs w:val="20"/>
          <w:lang w:val="fr-CA"/>
        </w:rPr>
      </w:pPr>
      <w:r w:rsidRPr="00D1734A">
        <w:rPr>
          <w:sz w:val="20"/>
          <w:szCs w:val="20"/>
          <w:lang w:val="fr-CA"/>
        </w:rPr>
        <w:t>26.01.2011</w:t>
      </w:r>
    </w:p>
    <w:p w:rsidR="00324159" w:rsidRPr="00D1734A" w:rsidRDefault="00324159" w:rsidP="00732DB7">
      <w:pPr>
        <w:widowControl w:val="0"/>
        <w:rPr>
          <w:sz w:val="20"/>
          <w:szCs w:val="20"/>
          <w:lang w:val="fr-CA"/>
        </w:rPr>
      </w:pPr>
    </w:p>
    <w:p w:rsidR="00D1734A" w:rsidRPr="00D02631" w:rsidRDefault="00D1734A" w:rsidP="00D656A3">
      <w:pPr>
        <w:widowControl w:val="0"/>
        <w:ind w:left="720" w:hanging="720"/>
        <w:rPr>
          <w:rFonts w:eastAsia="Calibri" w:cs="Times New Roman"/>
          <w:sz w:val="20"/>
          <w:szCs w:val="20"/>
          <w:u w:val="single"/>
          <w:lang w:val="fr-CA"/>
        </w:rPr>
      </w:pPr>
      <w:r w:rsidRPr="00D02631">
        <w:rPr>
          <w:rFonts w:eastAsia="Calibri" w:cs="Times New Roman"/>
          <w:sz w:val="20"/>
          <w:szCs w:val="20"/>
          <w:lang w:val="fr-CA"/>
        </w:rPr>
        <w:t xml:space="preserve">Coram: </w:t>
      </w:r>
      <w:r w:rsidRPr="00D02631">
        <w:rPr>
          <w:rFonts w:eastAsia="Calibri" w:cs="Times New Roman"/>
          <w:sz w:val="20"/>
          <w:szCs w:val="20"/>
          <w:lang w:val="fr-CA"/>
        </w:rPr>
        <w:tab/>
      </w:r>
      <w:r w:rsidRPr="00D02631">
        <w:rPr>
          <w:rFonts w:eastAsia="Calibri" w:cs="Times New Roman"/>
          <w:sz w:val="20"/>
          <w:szCs w:val="20"/>
          <w:u w:val="single"/>
          <w:lang w:val="fr-CA"/>
        </w:rPr>
        <w:t>La juge en chef McLachlin et les juges Binnie, LeBel, Fish, Abella, Rothstein et Cromwell</w:t>
      </w:r>
    </w:p>
    <w:p w:rsidR="009B2EA0" w:rsidRDefault="009B2EA0">
      <w:pPr>
        <w:rPr>
          <w:sz w:val="20"/>
          <w:szCs w:val="20"/>
          <w:lang w:val="fr-CA"/>
        </w:rPr>
      </w:pPr>
    </w:p>
    <w:p w:rsidR="009B2EA0" w:rsidRDefault="009B2EA0">
      <w:pPr>
        <w:rPr>
          <w:sz w:val="20"/>
          <w:szCs w:val="20"/>
          <w:lang w:val="fr-CA"/>
        </w:rPr>
      </w:pPr>
      <w:r>
        <w:rPr>
          <w:sz w:val="20"/>
          <w:szCs w:val="20"/>
          <w:lang w:val="fr-CA"/>
        </w:rPr>
        <w:br w:type="page"/>
      </w:r>
    </w:p>
    <w:tbl>
      <w:tblPr>
        <w:tblW w:w="0" w:type="auto"/>
        <w:tblLayout w:type="fixed"/>
        <w:tblCellMar>
          <w:left w:w="0" w:type="dxa"/>
          <w:right w:w="0" w:type="dxa"/>
        </w:tblCellMar>
        <w:tblLook w:val="0000"/>
      </w:tblPr>
      <w:tblGrid>
        <w:gridCol w:w="4380"/>
        <w:gridCol w:w="720"/>
        <w:gridCol w:w="4380"/>
      </w:tblGrid>
      <w:tr w:rsidR="00732DB7" w:rsidRPr="00953219" w:rsidTr="00697C62">
        <w:tc>
          <w:tcPr>
            <w:tcW w:w="4380" w:type="dxa"/>
            <w:tcMar>
              <w:left w:w="0" w:type="dxa"/>
              <w:right w:w="0" w:type="dxa"/>
            </w:tcMar>
          </w:tcPr>
          <w:p w:rsidR="00732DB7" w:rsidRPr="00D1734A" w:rsidRDefault="00D1734A" w:rsidP="00C1697B">
            <w:pPr>
              <w:widowControl w:val="0"/>
              <w:jc w:val="both"/>
              <w:rPr>
                <w:b/>
                <w:sz w:val="20"/>
                <w:szCs w:val="20"/>
                <w:lang w:val="fr-CA"/>
              </w:rPr>
            </w:pPr>
            <w:r w:rsidRPr="00C15F9C">
              <w:rPr>
                <w:rStyle w:val="SCCSsocChar"/>
                <w:b/>
                <w:i w:val="0"/>
                <w:lang w:val="fr-CA"/>
              </w:rPr>
              <w:lastRenderedPageBreak/>
              <w:t>Gilles Doré</w:t>
            </w:r>
          </w:p>
          <w:p w:rsidR="00732DB7" w:rsidRPr="00D1734A" w:rsidRDefault="00732DB7" w:rsidP="00C1697B">
            <w:pPr>
              <w:widowControl w:val="0"/>
              <w:jc w:val="both"/>
              <w:rPr>
                <w:b/>
                <w:sz w:val="20"/>
                <w:szCs w:val="20"/>
                <w:lang w:val="fr-CA"/>
              </w:rPr>
            </w:pPr>
          </w:p>
          <w:p w:rsidR="00732DB7" w:rsidRPr="00D1734A" w:rsidRDefault="00732DB7" w:rsidP="00C1697B">
            <w:pPr>
              <w:widowControl w:val="0"/>
              <w:tabs>
                <w:tab w:val="left" w:pos="736"/>
              </w:tabs>
              <w:jc w:val="both"/>
              <w:rPr>
                <w:b/>
                <w:sz w:val="20"/>
                <w:szCs w:val="20"/>
                <w:lang w:val="fr-CA"/>
              </w:rPr>
            </w:pPr>
            <w:r w:rsidRPr="00D1734A">
              <w:rPr>
                <w:b/>
                <w:sz w:val="20"/>
                <w:szCs w:val="20"/>
                <w:lang w:val="fr-CA"/>
              </w:rPr>
              <w:tab/>
            </w:r>
            <w:r w:rsidR="00DF7CA2" w:rsidRPr="00D1734A">
              <w:rPr>
                <w:b/>
                <w:sz w:val="20"/>
                <w:szCs w:val="20"/>
                <w:lang w:val="fr-CA"/>
              </w:rPr>
              <w:t>c</w:t>
            </w:r>
            <w:r w:rsidRPr="00D1734A">
              <w:rPr>
                <w:b/>
                <w:sz w:val="20"/>
                <w:szCs w:val="20"/>
                <w:lang w:val="fr-CA"/>
              </w:rPr>
              <w:t>. (33</w:t>
            </w:r>
            <w:r w:rsidR="00DF7CA2" w:rsidRPr="00D1734A">
              <w:rPr>
                <w:b/>
                <w:sz w:val="20"/>
                <w:szCs w:val="20"/>
                <w:lang w:val="fr-CA"/>
              </w:rPr>
              <w:t>594</w:t>
            </w:r>
            <w:r w:rsidRPr="00D1734A">
              <w:rPr>
                <w:b/>
                <w:sz w:val="20"/>
                <w:szCs w:val="20"/>
                <w:lang w:val="fr-CA"/>
              </w:rPr>
              <w:t>)</w:t>
            </w:r>
          </w:p>
          <w:p w:rsidR="00732DB7" w:rsidRPr="00D1734A" w:rsidRDefault="00732DB7" w:rsidP="00C1697B">
            <w:pPr>
              <w:widowControl w:val="0"/>
              <w:jc w:val="both"/>
              <w:rPr>
                <w:b/>
                <w:sz w:val="20"/>
                <w:szCs w:val="20"/>
                <w:lang w:val="fr-CA"/>
              </w:rPr>
            </w:pPr>
          </w:p>
          <w:p w:rsidR="00732DB7" w:rsidRPr="00D1734A" w:rsidRDefault="00D1734A" w:rsidP="00D1734A">
            <w:pPr>
              <w:widowControl w:val="0"/>
              <w:jc w:val="both"/>
              <w:rPr>
                <w:sz w:val="20"/>
                <w:szCs w:val="20"/>
                <w:lang w:val="fr-CA"/>
              </w:rPr>
            </w:pPr>
            <w:r w:rsidRPr="00D1734A">
              <w:rPr>
                <w:rStyle w:val="SCCSsocChar"/>
                <w:b/>
                <w:i w:val="0"/>
                <w:lang w:val="fr-CA"/>
              </w:rPr>
              <w:t>Pierre Bernard, ès qualités de syndic adjoint du Barreau du Québec et a</w:t>
            </w:r>
            <w:r>
              <w:rPr>
                <w:rStyle w:val="SCCSsocChar"/>
                <w:b/>
                <w:i w:val="0"/>
                <w:lang w:val="fr-CA"/>
              </w:rPr>
              <w:t>utres</w:t>
            </w:r>
            <w:r w:rsidRPr="00D1734A">
              <w:rPr>
                <w:rFonts w:eastAsia="Calibri" w:cs="Times New Roman"/>
                <w:b/>
                <w:sz w:val="20"/>
                <w:szCs w:val="20"/>
                <w:lang w:val="fr-CA"/>
              </w:rPr>
              <w:t xml:space="preserve"> (Qc) (Civile) (Autorisation)</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953219" w:rsidRPr="00953219" w:rsidRDefault="00953219" w:rsidP="00953219">
            <w:pPr>
              <w:spacing w:line="211" w:lineRule="auto"/>
              <w:jc w:val="both"/>
              <w:rPr>
                <w:sz w:val="20"/>
                <w:szCs w:val="20"/>
                <w:lang w:val="fr-CA"/>
              </w:rPr>
            </w:pPr>
            <w:r w:rsidRPr="00953219">
              <w:rPr>
                <w:sz w:val="20"/>
                <w:szCs w:val="20"/>
                <w:lang w:val="fr-CA"/>
              </w:rPr>
              <w:t>Sophie Dormeau et Sophie Préfontaine</w:t>
            </w:r>
            <w:r w:rsidR="005928D0">
              <w:rPr>
                <w:sz w:val="20"/>
                <w:szCs w:val="20"/>
                <w:lang w:val="fr-CA"/>
              </w:rPr>
              <w:t>,</w:t>
            </w:r>
            <w:r w:rsidRPr="00953219">
              <w:rPr>
                <w:sz w:val="20"/>
                <w:szCs w:val="20"/>
                <w:lang w:val="fr-CA"/>
              </w:rPr>
              <w:t xml:space="preserve"> pour l’appelant.</w:t>
            </w:r>
          </w:p>
          <w:p w:rsidR="00953219" w:rsidRPr="00953219" w:rsidRDefault="00953219" w:rsidP="00953219">
            <w:pPr>
              <w:spacing w:line="211" w:lineRule="auto"/>
              <w:jc w:val="both"/>
              <w:rPr>
                <w:sz w:val="20"/>
                <w:szCs w:val="20"/>
                <w:lang w:val="fr-CA"/>
              </w:rPr>
            </w:pPr>
          </w:p>
          <w:p w:rsidR="00953219" w:rsidRPr="00953219" w:rsidRDefault="00953219" w:rsidP="00953219">
            <w:pPr>
              <w:spacing w:line="211" w:lineRule="auto"/>
              <w:jc w:val="both"/>
              <w:rPr>
                <w:sz w:val="20"/>
                <w:szCs w:val="20"/>
                <w:lang w:val="fr-CA"/>
              </w:rPr>
            </w:pPr>
            <w:r w:rsidRPr="00953219">
              <w:rPr>
                <w:sz w:val="20"/>
                <w:szCs w:val="20"/>
                <w:lang w:val="fr-CA"/>
              </w:rPr>
              <w:t>Mathieu Bouchard et Audrey Boctor</w:t>
            </w:r>
            <w:r w:rsidR="005928D0">
              <w:rPr>
                <w:sz w:val="20"/>
                <w:szCs w:val="20"/>
                <w:lang w:val="fr-CA"/>
              </w:rPr>
              <w:t>,</w:t>
            </w:r>
            <w:r w:rsidRPr="00953219">
              <w:rPr>
                <w:sz w:val="20"/>
                <w:szCs w:val="20"/>
                <w:lang w:val="fr-CA"/>
              </w:rPr>
              <w:t xml:space="preserve"> pour l’intervenante Association du Jeune Barreau de Montréal.</w:t>
            </w:r>
          </w:p>
          <w:p w:rsidR="00953219" w:rsidRPr="00953219" w:rsidRDefault="00953219" w:rsidP="00953219">
            <w:pPr>
              <w:spacing w:line="211" w:lineRule="auto"/>
              <w:jc w:val="both"/>
              <w:rPr>
                <w:sz w:val="20"/>
                <w:szCs w:val="20"/>
                <w:lang w:val="fr-CA"/>
              </w:rPr>
            </w:pPr>
          </w:p>
          <w:p w:rsidR="00953219" w:rsidRPr="00953219" w:rsidRDefault="00953219" w:rsidP="00953219">
            <w:pPr>
              <w:spacing w:line="211" w:lineRule="auto"/>
              <w:jc w:val="both"/>
              <w:rPr>
                <w:sz w:val="20"/>
                <w:szCs w:val="20"/>
                <w:lang w:val="fr-CA"/>
              </w:rPr>
            </w:pPr>
            <w:r w:rsidRPr="00953219">
              <w:rPr>
                <w:sz w:val="20"/>
                <w:szCs w:val="20"/>
                <w:lang w:val="fr-CA"/>
              </w:rPr>
              <w:t>David Grossman, Sylvain Lussier, Julien Morissette et Annie Gallant</w:t>
            </w:r>
            <w:r w:rsidR="005928D0">
              <w:rPr>
                <w:sz w:val="20"/>
                <w:szCs w:val="20"/>
                <w:lang w:val="fr-CA"/>
              </w:rPr>
              <w:t>,</w:t>
            </w:r>
            <w:r w:rsidRPr="00953219">
              <w:rPr>
                <w:sz w:val="20"/>
                <w:szCs w:val="20"/>
                <w:lang w:val="fr-CA"/>
              </w:rPr>
              <w:t xml:space="preserve"> for the intervener Canadian Civil Liberties Association.</w:t>
            </w:r>
          </w:p>
          <w:p w:rsidR="00953219" w:rsidRPr="00953219" w:rsidRDefault="00953219" w:rsidP="00953219">
            <w:pPr>
              <w:spacing w:line="211" w:lineRule="auto"/>
              <w:jc w:val="both"/>
              <w:rPr>
                <w:sz w:val="20"/>
                <w:szCs w:val="20"/>
                <w:lang w:val="fr-CA"/>
              </w:rPr>
            </w:pPr>
          </w:p>
          <w:p w:rsidR="00953219" w:rsidRPr="00953219" w:rsidRDefault="00953219" w:rsidP="00953219">
            <w:pPr>
              <w:spacing w:line="211" w:lineRule="auto"/>
              <w:jc w:val="both"/>
              <w:rPr>
                <w:sz w:val="20"/>
                <w:szCs w:val="20"/>
                <w:lang w:val="fr-CA"/>
              </w:rPr>
            </w:pPr>
            <w:r w:rsidRPr="00953219">
              <w:rPr>
                <w:sz w:val="20"/>
                <w:szCs w:val="20"/>
                <w:lang w:val="fr-CA"/>
              </w:rPr>
              <w:t>Claude G. Leduc et Luce Bastien</w:t>
            </w:r>
            <w:r w:rsidR="005928D0">
              <w:rPr>
                <w:sz w:val="20"/>
                <w:szCs w:val="20"/>
                <w:lang w:val="fr-CA"/>
              </w:rPr>
              <w:t xml:space="preserve">, </w:t>
            </w:r>
            <w:r w:rsidRPr="00953219">
              <w:rPr>
                <w:sz w:val="20"/>
                <w:szCs w:val="20"/>
                <w:lang w:val="fr-CA"/>
              </w:rPr>
              <w:t>pour l’intimé Pierre Bernard, ès qualités de syndic adjoint du Barreau du Québec.</w:t>
            </w:r>
          </w:p>
          <w:p w:rsidR="00953219" w:rsidRPr="00953219" w:rsidRDefault="00953219" w:rsidP="00953219">
            <w:pPr>
              <w:spacing w:line="211" w:lineRule="auto"/>
              <w:jc w:val="both"/>
              <w:rPr>
                <w:sz w:val="20"/>
                <w:szCs w:val="20"/>
                <w:lang w:val="fr-CA"/>
              </w:rPr>
            </w:pPr>
          </w:p>
          <w:p w:rsidR="00953219" w:rsidRPr="00953219" w:rsidRDefault="00953219" w:rsidP="00953219">
            <w:pPr>
              <w:spacing w:line="211" w:lineRule="auto"/>
              <w:jc w:val="both"/>
              <w:rPr>
                <w:sz w:val="20"/>
                <w:szCs w:val="20"/>
                <w:lang w:val="fr-CA"/>
              </w:rPr>
            </w:pPr>
            <w:r w:rsidRPr="00953219">
              <w:rPr>
                <w:sz w:val="20"/>
                <w:szCs w:val="20"/>
                <w:lang w:val="fr-CA"/>
              </w:rPr>
              <w:t>Dominique A. Jobin et Noémi Potvin</w:t>
            </w:r>
            <w:r w:rsidR="005928D0">
              <w:rPr>
                <w:sz w:val="20"/>
                <w:szCs w:val="20"/>
                <w:lang w:val="fr-CA"/>
              </w:rPr>
              <w:t>,</w:t>
            </w:r>
            <w:r w:rsidRPr="00953219">
              <w:rPr>
                <w:sz w:val="20"/>
                <w:szCs w:val="20"/>
                <w:lang w:val="fr-CA"/>
              </w:rPr>
              <w:t xml:space="preserve"> pour les intimés Procureur général du Québec et autres.</w:t>
            </w:r>
          </w:p>
          <w:p w:rsidR="00953219" w:rsidRPr="00953219" w:rsidRDefault="00953219" w:rsidP="00953219">
            <w:pPr>
              <w:spacing w:line="211" w:lineRule="auto"/>
              <w:jc w:val="both"/>
              <w:rPr>
                <w:sz w:val="20"/>
                <w:szCs w:val="20"/>
                <w:lang w:val="fr-CA"/>
              </w:rPr>
            </w:pPr>
          </w:p>
          <w:p w:rsidR="00732DB7" w:rsidRPr="00953219" w:rsidRDefault="00953219" w:rsidP="00953219">
            <w:pPr>
              <w:widowControl w:val="0"/>
              <w:jc w:val="both"/>
              <w:rPr>
                <w:sz w:val="20"/>
                <w:szCs w:val="20"/>
              </w:rPr>
            </w:pPr>
            <w:r w:rsidRPr="00953219">
              <w:rPr>
                <w:sz w:val="20"/>
                <w:szCs w:val="20"/>
              </w:rPr>
              <w:t>Babak Barin and Frédéric Côté</w:t>
            </w:r>
            <w:r w:rsidR="005928D0">
              <w:rPr>
                <w:sz w:val="20"/>
                <w:szCs w:val="20"/>
              </w:rPr>
              <w:t>,</w:t>
            </w:r>
            <w:r w:rsidRPr="00953219">
              <w:rPr>
                <w:sz w:val="20"/>
                <w:szCs w:val="20"/>
              </w:rPr>
              <w:t xml:space="preserve"> for the intervener Federation of Law Societies of Canada.</w:t>
            </w:r>
          </w:p>
        </w:tc>
      </w:tr>
    </w:tbl>
    <w:p w:rsidR="00C1697B" w:rsidRPr="00953219"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390FD4"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D656A3" w:rsidRDefault="00C1697B" w:rsidP="00C1697B">
            <w:pPr>
              <w:widowControl w:val="0"/>
              <w:jc w:val="both"/>
              <w:rPr>
                <w:b/>
                <w:sz w:val="20"/>
                <w:szCs w:val="20"/>
              </w:rPr>
            </w:pPr>
          </w:p>
          <w:p w:rsidR="00C1697B" w:rsidRPr="00C1697B" w:rsidRDefault="00D656A3" w:rsidP="00D656A3">
            <w:pPr>
              <w:widowControl w:val="0"/>
              <w:jc w:val="both"/>
              <w:rPr>
                <w:b/>
                <w:sz w:val="20"/>
                <w:szCs w:val="20"/>
              </w:rPr>
            </w:pPr>
            <w:r w:rsidRPr="00D656A3">
              <w:rPr>
                <w:i/>
                <w:sz w:val="20"/>
                <w:szCs w:val="20"/>
              </w:rPr>
              <w:t>Canadian Charter</w:t>
            </w:r>
            <w:r w:rsidRPr="00D656A3">
              <w:rPr>
                <w:sz w:val="20"/>
                <w:szCs w:val="20"/>
              </w:rPr>
              <w:t xml:space="preserve"> - Law of professions - Freedom of expression - Lawyers - Discipline - Whether Court of Appeal erred in affirming that impairment of freedom of expression by decision of committee on discipline was justified under s. 1 of </w:t>
            </w:r>
            <w:r w:rsidRPr="00D656A3">
              <w:rPr>
                <w:i/>
                <w:sz w:val="20"/>
                <w:szCs w:val="20"/>
              </w:rPr>
              <w:t>Canadian Charter</w:t>
            </w:r>
            <w:r w:rsidRPr="00D656A3">
              <w:rPr>
                <w:sz w:val="20"/>
                <w:szCs w:val="20"/>
              </w:rPr>
              <w:t xml:space="preserve"> - Standards of review applicable to decision of committee on discipline and courts that considered lawfulness of that decision.</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D656A3" w:rsidP="00D656A3">
            <w:pPr>
              <w:widowControl w:val="0"/>
              <w:jc w:val="both"/>
              <w:rPr>
                <w:sz w:val="20"/>
                <w:szCs w:val="20"/>
                <w:lang w:val="fr-CA"/>
              </w:rPr>
            </w:pPr>
            <w:r w:rsidRPr="00D656A3">
              <w:rPr>
                <w:i/>
                <w:sz w:val="20"/>
                <w:szCs w:val="20"/>
                <w:lang w:val="fr-CA"/>
              </w:rPr>
              <w:t>Charte canadienne</w:t>
            </w:r>
            <w:r w:rsidRPr="00D656A3">
              <w:rPr>
                <w:sz w:val="20"/>
                <w:szCs w:val="20"/>
                <w:lang w:val="fr-CA"/>
              </w:rPr>
              <w:t xml:space="preserve"> - Droit des professions - Liberté d’expression - Avocats - Discipline - La Cour d’appel a</w:t>
            </w:r>
            <w:r w:rsidRPr="00D656A3">
              <w:rPr>
                <w:sz w:val="20"/>
                <w:szCs w:val="20"/>
                <w:lang w:val="fr-CA"/>
              </w:rPr>
              <w:noBreakHyphen/>
              <w:t>t</w:t>
            </w:r>
            <w:r w:rsidRPr="00D656A3">
              <w:rPr>
                <w:sz w:val="20"/>
                <w:szCs w:val="20"/>
                <w:lang w:val="fr-CA"/>
              </w:rPr>
              <w:noBreakHyphen/>
              <w:t xml:space="preserve">elle fait erreur en confirmant que l’atteinte à la liberté d’expression que constitue la décision du Comité de discipline était justifiée par l’application de l’article premier de la </w:t>
            </w:r>
            <w:r w:rsidRPr="00D656A3">
              <w:rPr>
                <w:i/>
                <w:sz w:val="20"/>
                <w:szCs w:val="20"/>
                <w:lang w:val="fr-CA"/>
              </w:rPr>
              <w:t>Charte canadienne</w:t>
            </w:r>
            <w:r w:rsidRPr="00D656A3">
              <w:rPr>
                <w:sz w:val="20"/>
                <w:szCs w:val="20"/>
                <w:lang w:val="fr-CA"/>
              </w:rPr>
              <w:t>? - Quelles sont les normes de contrôle applicables à la décision du Comité de discipline et aux instances judiciaires qui se sont penchées sur la légalité de cette décision?</w:t>
            </w:r>
          </w:p>
        </w:tc>
      </w:tr>
    </w:tbl>
    <w:p w:rsidR="00E940EB" w:rsidRDefault="00E940EB" w:rsidP="00732DB7">
      <w:pPr>
        <w:widowControl w:val="0"/>
        <w:rPr>
          <w:sz w:val="20"/>
          <w:szCs w:val="20"/>
          <w:lang w:val="fr-CA"/>
        </w:rPr>
      </w:pPr>
    </w:p>
    <w:p w:rsidR="00E940EB" w:rsidRDefault="003B0A92" w:rsidP="00732DB7">
      <w:pPr>
        <w:widowControl w:val="0"/>
        <w:rPr>
          <w:sz w:val="20"/>
          <w:szCs w:val="20"/>
          <w:lang w:val="fr-CA"/>
        </w:rPr>
      </w:pPr>
      <w:r w:rsidRPr="003B0A92">
        <w:rPr>
          <w:sz w:val="20"/>
          <w:szCs w:val="20"/>
          <w:lang w:val="fr-CA"/>
        </w:rPr>
        <w:pict>
          <v:rect id="_x0000_i1084" style="width:2in;height:1pt" o:hrpct="0" o:hralign="center" o:hrstd="t" o:hrnoshade="t" o:hr="t" fillcolor="black [3213]" stroked="f"/>
        </w:pict>
      </w:r>
    </w:p>
    <w:p w:rsidR="00DF7CA2" w:rsidRDefault="00DF7CA2" w:rsidP="00732DB7">
      <w:pPr>
        <w:widowControl w:val="0"/>
        <w:rPr>
          <w:sz w:val="20"/>
          <w:szCs w:val="20"/>
          <w:lang w:val="fr-CA"/>
        </w:rPr>
      </w:pPr>
    </w:p>
    <w:p w:rsidR="00DF7CA2" w:rsidRPr="00B92307" w:rsidRDefault="00D656A3" w:rsidP="00732DB7">
      <w:pPr>
        <w:widowControl w:val="0"/>
        <w:rPr>
          <w:sz w:val="20"/>
          <w:szCs w:val="20"/>
        </w:rPr>
      </w:pPr>
      <w:r w:rsidRPr="00B92307">
        <w:rPr>
          <w:sz w:val="20"/>
          <w:szCs w:val="20"/>
        </w:rPr>
        <w:t>27.01.2011</w:t>
      </w:r>
    </w:p>
    <w:p w:rsidR="00D656A3" w:rsidRPr="00B92307" w:rsidRDefault="00D656A3" w:rsidP="00732DB7">
      <w:pPr>
        <w:widowControl w:val="0"/>
        <w:rPr>
          <w:sz w:val="20"/>
          <w:szCs w:val="20"/>
        </w:rPr>
      </w:pPr>
    </w:p>
    <w:p w:rsidR="00B92307" w:rsidRPr="001F670F" w:rsidRDefault="00B92307" w:rsidP="00B92307">
      <w:pPr>
        <w:widowControl w:val="0"/>
        <w:ind w:left="720" w:hanging="720"/>
        <w:rPr>
          <w:rFonts w:eastAsia="Calibri" w:cs="Times New Roman"/>
          <w:sz w:val="20"/>
          <w:szCs w:val="20"/>
          <w:u w:val="single"/>
        </w:rPr>
      </w:pPr>
      <w:r w:rsidRPr="001F670F">
        <w:rPr>
          <w:rFonts w:eastAsia="Calibri" w:cs="Times New Roman"/>
          <w:sz w:val="20"/>
          <w:szCs w:val="20"/>
        </w:rPr>
        <w:t xml:space="preserve">Coram: </w:t>
      </w:r>
      <w:r>
        <w:rPr>
          <w:sz w:val="20"/>
          <w:szCs w:val="20"/>
        </w:rPr>
        <w:tab/>
      </w:r>
      <w:r w:rsidRPr="001F670F">
        <w:rPr>
          <w:rFonts w:eastAsia="Calibri" w:cs="Times New Roman"/>
          <w:sz w:val="20"/>
          <w:szCs w:val="20"/>
          <w:u w:val="single"/>
        </w:rPr>
        <w:t>McLachlin C.J. and Binnie, LeBel, Deschamps, Fish, Abella, Charron, Rothstein and Cromwell JJ.</w:t>
      </w:r>
    </w:p>
    <w:p w:rsidR="00DF7CA2" w:rsidRPr="00DF7CA2" w:rsidRDefault="00DF7CA2" w:rsidP="00DF7CA2">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DF7CA2" w:rsidRPr="00C50A5C" w:rsidTr="0018756D">
        <w:tc>
          <w:tcPr>
            <w:tcW w:w="4380" w:type="dxa"/>
            <w:tcMar>
              <w:left w:w="0" w:type="dxa"/>
              <w:right w:w="0" w:type="dxa"/>
            </w:tcMar>
          </w:tcPr>
          <w:p w:rsidR="00DF7CA2" w:rsidRPr="00C50A5C" w:rsidRDefault="00B92307" w:rsidP="0018756D">
            <w:pPr>
              <w:widowControl w:val="0"/>
              <w:jc w:val="both"/>
              <w:rPr>
                <w:b/>
                <w:sz w:val="20"/>
                <w:szCs w:val="20"/>
              </w:rPr>
            </w:pPr>
            <w:r w:rsidRPr="001F670F">
              <w:rPr>
                <w:rStyle w:val="SCCSsocChar"/>
                <w:b/>
                <w:i w:val="0"/>
              </w:rPr>
              <w:t>Her Majesty the Queen in Right of Alberta</w:t>
            </w:r>
          </w:p>
          <w:p w:rsidR="00DF7CA2" w:rsidRPr="00C50A5C" w:rsidRDefault="00DF7CA2" w:rsidP="0018756D">
            <w:pPr>
              <w:widowControl w:val="0"/>
              <w:jc w:val="both"/>
              <w:rPr>
                <w:b/>
                <w:sz w:val="20"/>
                <w:szCs w:val="20"/>
              </w:rPr>
            </w:pPr>
          </w:p>
          <w:p w:rsidR="00DF7CA2" w:rsidRPr="00C50A5C" w:rsidRDefault="00DF7CA2" w:rsidP="0018756D">
            <w:pPr>
              <w:widowControl w:val="0"/>
              <w:tabs>
                <w:tab w:val="left" w:pos="736"/>
              </w:tabs>
              <w:jc w:val="both"/>
              <w:rPr>
                <w:b/>
                <w:sz w:val="20"/>
                <w:szCs w:val="20"/>
              </w:rPr>
            </w:pPr>
            <w:r w:rsidRPr="00C50A5C">
              <w:rPr>
                <w:b/>
                <w:sz w:val="20"/>
                <w:szCs w:val="20"/>
              </w:rPr>
              <w:tab/>
            </w:r>
            <w:r>
              <w:rPr>
                <w:b/>
                <w:sz w:val="20"/>
                <w:szCs w:val="20"/>
              </w:rPr>
              <w:t>v</w:t>
            </w:r>
            <w:r w:rsidRPr="00C50A5C">
              <w:rPr>
                <w:b/>
                <w:sz w:val="20"/>
                <w:szCs w:val="20"/>
              </w:rPr>
              <w:t>. (33</w:t>
            </w:r>
            <w:r>
              <w:rPr>
                <w:b/>
                <w:sz w:val="20"/>
                <w:szCs w:val="20"/>
              </w:rPr>
              <w:t>551)</w:t>
            </w:r>
          </w:p>
          <w:p w:rsidR="00DF7CA2" w:rsidRPr="00C50A5C" w:rsidRDefault="00DF7CA2" w:rsidP="0018756D">
            <w:pPr>
              <w:widowControl w:val="0"/>
              <w:jc w:val="both"/>
              <w:rPr>
                <w:b/>
                <w:sz w:val="20"/>
                <w:szCs w:val="20"/>
              </w:rPr>
            </w:pPr>
          </w:p>
          <w:p w:rsidR="00DF7CA2" w:rsidRPr="00B92307" w:rsidRDefault="00B92307" w:rsidP="00B92307">
            <w:pPr>
              <w:widowControl w:val="0"/>
              <w:jc w:val="both"/>
              <w:rPr>
                <w:sz w:val="20"/>
                <w:szCs w:val="20"/>
              </w:rPr>
            </w:pPr>
            <w:r w:rsidRPr="00B92307">
              <w:rPr>
                <w:rStyle w:val="SCCSsocChar"/>
                <w:b/>
                <w:i w:val="0"/>
              </w:rPr>
              <w:t>Elder Advocates of Alberta Society et al.</w:t>
            </w:r>
            <w:r w:rsidRPr="00B92307">
              <w:rPr>
                <w:rFonts w:eastAsia="Calibri" w:cs="Times New Roman"/>
                <w:b/>
                <w:i/>
                <w:sz w:val="20"/>
                <w:szCs w:val="20"/>
              </w:rPr>
              <w:t xml:space="preserve"> </w:t>
            </w:r>
            <w:r w:rsidRPr="00B92307">
              <w:rPr>
                <w:rFonts w:eastAsia="Calibri" w:cs="Times New Roman"/>
                <w:b/>
                <w:sz w:val="20"/>
                <w:szCs w:val="20"/>
              </w:rPr>
              <w:t>(Alta.) (Civil) (By Leave)</w:t>
            </w:r>
          </w:p>
        </w:tc>
        <w:tc>
          <w:tcPr>
            <w:tcW w:w="720" w:type="dxa"/>
            <w:tcMar>
              <w:left w:w="0" w:type="dxa"/>
              <w:right w:w="0" w:type="dxa"/>
            </w:tcMar>
          </w:tcPr>
          <w:p w:rsidR="00DF7CA2" w:rsidRPr="00B92307" w:rsidRDefault="00DF7CA2" w:rsidP="0018756D">
            <w:pPr>
              <w:widowControl w:val="0"/>
              <w:jc w:val="center"/>
              <w:rPr>
                <w:sz w:val="20"/>
                <w:szCs w:val="20"/>
              </w:rPr>
            </w:pPr>
          </w:p>
        </w:tc>
        <w:tc>
          <w:tcPr>
            <w:tcW w:w="4380" w:type="dxa"/>
            <w:tcMar>
              <w:left w:w="0" w:type="dxa"/>
              <w:right w:w="0" w:type="dxa"/>
            </w:tcMar>
          </w:tcPr>
          <w:p w:rsidR="00B92307" w:rsidRPr="00346375" w:rsidRDefault="00B92307" w:rsidP="00B92307">
            <w:pPr>
              <w:jc w:val="both"/>
              <w:rPr>
                <w:sz w:val="20"/>
                <w:szCs w:val="20"/>
              </w:rPr>
            </w:pPr>
            <w:r w:rsidRPr="00346375">
              <w:rPr>
                <w:sz w:val="20"/>
                <w:szCs w:val="20"/>
              </w:rPr>
              <w:t>G. Alan Meikle, Q.C., Ward K. Branch</w:t>
            </w:r>
            <w:r>
              <w:rPr>
                <w:sz w:val="20"/>
                <w:szCs w:val="20"/>
              </w:rPr>
              <w:t xml:space="preserve"> and </w:t>
            </w:r>
            <w:r w:rsidRPr="00346375">
              <w:rPr>
                <w:sz w:val="20"/>
                <w:szCs w:val="20"/>
              </w:rPr>
              <w:t>Michael Sobkin</w:t>
            </w:r>
            <w:r>
              <w:rPr>
                <w:sz w:val="20"/>
                <w:szCs w:val="20"/>
              </w:rPr>
              <w:t>, f</w:t>
            </w:r>
            <w:r w:rsidRPr="00346375">
              <w:rPr>
                <w:sz w:val="20"/>
                <w:szCs w:val="20"/>
              </w:rPr>
              <w:t xml:space="preserve">or the </w:t>
            </w:r>
            <w:r>
              <w:rPr>
                <w:sz w:val="20"/>
                <w:szCs w:val="20"/>
              </w:rPr>
              <w:t>a</w:t>
            </w:r>
            <w:r w:rsidRPr="00346375">
              <w:rPr>
                <w:sz w:val="20"/>
                <w:szCs w:val="20"/>
              </w:rPr>
              <w:t>ppellant</w:t>
            </w:r>
            <w:r>
              <w:rPr>
                <w:sz w:val="20"/>
                <w:szCs w:val="20"/>
              </w:rPr>
              <w:t>.</w:t>
            </w:r>
          </w:p>
          <w:p w:rsidR="00B92307" w:rsidRPr="00346375" w:rsidRDefault="00B92307" w:rsidP="00B92307">
            <w:pPr>
              <w:jc w:val="both"/>
              <w:rPr>
                <w:sz w:val="20"/>
                <w:szCs w:val="20"/>
              </w:rPr>
            </w:pPr>
          </w:p>
          <w:p w:rsidR="00B92307" w:rsidRPr="00346375" w:rsidRDefault="00B92307" w:rsidP="00B92307">
            <w:pPr>
              <w:jc w:val="both"/>
              <w:rPr>
                <w:sz w:val="20"/>
                <w:szCs w:val="20"/>
              </w:rPr>
            </w:pPr>
            <w:r w:rsidRPr="00346375">
              <w:rPr>
                <w:sz w:val="20"/>
                <w:szCs w:val="20"/>
              </w:rPr>
              <w:t>Christine Mohr</w:t>
            </w:r>
            <w:r>
              <w:rPr>
                <w:sz w:val="20"/>
                <w:szCs w:val="20"/>
              </w:rPr>
              <w:t xml:space="preserve"> f</w:t>
            </w:r>
            <w:r w:rsidRPr="00346375">
              <w:rPr>
                <w:sz w:val="20"/>
                <w:szCs w:val="20"/>
              </w:rPr>
              <w:t xml:space="preserve">or the </w:t>
            </w:r>
            <w:r>
              <w:rPr>
                <w:sz w:val="20"/>
                <w:szCs w:val="20"/>
              </w:rPr>
              <w:t>i</w:t>
            </w:r>
            <w:r w:rsidRPr="00346375">
              <w:rPr>
                <w:sz w:val="20"/>
                <w:szCs w:val="20"/>
              </w:rPr>
              <w:t>ntervener</w:t>
            </w:r>
            <w:r>
              <w:rPr>
                <w:sz w:val="20"/>
                <w:szCs w:val="20"/>
              </w:rPr>
              <w:t xml:space="preserve"> </w:t>
            </w:r>
            <w:r w:rsidRPr="00346375">
              <w:rPr>
                <w:sz w:val="20"/>
                <w:szCs w:val="20"/>
              </w:rPr>
              <w:t>Attorney General of Canada</w:t>
            </w:r>
            <w:r>
              <w:rPr>
                <w:sz w:val="20"/>
                <w:szCs w:val="20"/>
              </w:rPr>
              <w:t>.</w:t>
            </w:r>
          </w:p>
          <w:p w:rsidR="00B92307" w:rsidRPr="00346375" w:rsidRDefault="00B92307" w:rsidP="00B92307">
            <w:pPr>
              <w:jc w:val="both"/>
              <w:rPr>
                <w:sz w:val="20"/>
                <w:szCs w:val="20"/>
              </w:rPr>
            </w:pPr>
          </w:p>
          <w:p w:rsidR="00B92307" w:rsidRPr="00346375" w:rsidRDefault="00B92307" w:rsidP="00B92307">
            <w:pPr>
              <w:jc w:val="both"/>
              <w:rPr>
                <w:sz w:val="20"/>
                <w:szCs w:val="20"/>
              </w:rPr>
            </w:pPr>
            <w:r w:rsidRPr="00346375">
              <w:rPr>
                <w:sz w:val="20"/>
                <w:szCs w:val="20"/>
              </w:rPr>
              <w:t>Anthony Fraser</w:t>
            </w:r>
            <w:r>
              <w:rPr>
                <w:sz w:val="20"/>
                <w:szCs w:val="20"/>
              </w:rPr>
              <w:t xml:space="preserve"> f</w:t>
            </w:r>
            <w:r w:rsidRPr="00346375">
              <w:rPr>
                <w:sz w:val="20"/>
                <w:szCs w:val="20"/>
              </w:rPr>
              <w:t xml:space="preserve">or the </w:t>
            </w:r>
            <w:r>
              <w:rPr>
                <w:sz w:val="20"/>
                <w:szCs w:val="20"/>
              </w:rPr>
              <w:t>i</w:t>
            </w:r>
            <w:r w:rsidRPr="00346375">
              <w:rPr>
                <w:sz w:val="20"/>
                <w:szCs w:val="20"/>
              </w:rPr>
              <w:t>ntervener</w:t>
            </w:r>
            <w:r>
              <w:rPr>
                <w:sz w:val="20"/>
                <w:szCs w:val="20"/>
              </w:rPr>
              <w:t xml:space="preserve"> </w:t>
            </w:r>
            <w:r w:rsidRPr="00346375">
              <w:rPr>
                <w:sz w:val="20"/>
                <w:szCs w:val="20"/>
              </w:rPr>
              <w:t>Attorney General of British Columbia</w:t>
            </w:r>
            <w:r>
              <w:rPr>
                <w:sz w:val="20"/>
                <w:szCs w:val="20"/>
              </w:rPr>
              <w:t>.</w:t>
            </w:r>
          </w:p>
          <w:p w:rsidR="00B92307" w:rsidRPr="00346375" w:rsidRDefault="00B92307" w:rsidP="00B92307">
            <w:pPr>
              <w:jc w:val="both"/>
              <w:rPr>
                <w:sz w:val="20"/>
                <w:szCs w:val="20"/>
              </w:rPr>
            </w:pPr>
          </w:p>
          <w:p w:rsidR="00DF7CA2" w:rsidRPr="00C50A5C" w:rsidRDefault="00B92307" w:rsidP="00B92307">
            <w:pPr>
              <w:jc w:val="both"/>
              <w:rPr>
                <w:sz w:val="20"/>
                <w:szCs w:val="20"/>
              </w:rPr>
            </w:pPr>
            <w:r w:rsidRPr="00346375">
              <w:rPr>
                <w:sz w:val="20"/>
                <w:szCs w:val="20"/>
              </w:rPr>
              <w:t>Allan A. Garber</w:t>
            </w:r>
            <w:r>
              <w:rPr>
                <w:sz w:val="20"/>
                <w:szCs w:val="20"/>
              </w:rPr>
              <w:t xml:space="preserve"> and </w:t>
            </w:r>
            <w:r w:rsidRPr="00346375">
              <w:rPr>
                <w:sz w:val="20"/>
                <w:szCs w:val="20"/>
              </w:rPr>
              <w:t>Nathan Whitling</w:t>
            </w:r>
            <w:r>
              <w:rPr>
                <w:sz w:val="20"/>
                <w:szCs w:val="20"/>
              </w:rPr>
              <w:t>, f</w:t>
            </w:r>
            <w:r w:rsidRPr="00346375">
              <w:rPr>
                <w:sz w:val="20"/>
                <w:szCs w:val="20"/>
              </w:rPr>
              <w:t xml:space="preserve">or the </w:t>
            </w:r>
            <w:r>
              <w:rPr>
                <w:sz w:val="20"/>
                <w:szCs w:val="20"/>
              </w:rPr>
              <w:t>r</w:t>
            </w:r>
            <w:r w:rsidRPr="00346375">
              <w:rPr>
                <w:sz w:val="20"/>
                <w:szCs w:val="20"/>
              </w:rPr>
              <w:t>espondents</w:t>
            </w:r>
            <w:r>
              <w:rPr>
                <w:sz w:val="20"/>
                <w:szCs w:val="20"/>
              </w:rPr>
              <w:t>.</w:t>
            </w:r>
          </w:p>
        </w:tc>
      </w:tr>
    </w:tbl>
    <w:p w:rsidR="00DF7CA2" w:rsidRDefault="00DF7CA2" w:rsidP="00DF7CA2">
      <w:pPr>
        <w:widowControl w:val="0"/>
        <w:rPr>
          <w:b/>
          <w:sz w:val="20"/>
          <w:szCs w:val="20"/>
          <w:lang w:val="fr-CA"/>
        </w:rPr>
      </w:pPr>
      <w:r w:rsidRPr="0085476B">
        <w:rPr>
          <w:b/>
          <w:sz w:val="20"/>
          <w:szCs w:val="20"/>
        </w:rPr>
        <w:t xml:space="preserve">RESERVED / </w:t>
      </w:r>
      <w:r w:rsidRPr="0085476B">
        <w:rPr>
          <w:b/>
          <w:sz w:val="20"/>
          <w:szCs w:val="20"/>
          <w:lang w:val="fr-CA"/>
        </w:rPr>
        <w:t>EN DÉLIBÉRÉ</w:t>
      </w:r>
    </w:p>
    <w:p w:rsidR="009B2EA0" w:rsidRPr="0085476B" w:rsidRDefault="009B2EA0" w:rsidP="00DF7CA2">
      <w:pPr>
        <w:widowControl w:val="0"/>
        <w:rPr>
          <w:sz w:val="20"/>
          <w:szCs w:val="20"/>
        </w:rPr>
      </w:pPr>
    </w:p>
    <w:p w:rsidR="009B2EA0" w:rsidRDefault="009B2EA0">
      <w:r>
        <w:br w:type="page"/>
      </w:r>
    </w:p>
    <w:tbl>
      <w:tblPr>
        <w:tblW w:w="0" w:type="auto"/>
        <w:tblLayout w:type="fixed"/>
        <w:tblCellMar>
          <w:left w:w="0" w:type="dxa"/>
          <w:right w:w="0" w:type="dxa"/>
        </w:tblCellMar>
        <w:tblLook w:val="0000"/>
      </w:tblPr>
      <w:tblGrid>
        <w:gridCol w:w="4380"/>
        <w:gridCol w:w="720"/>
        <w:gridCol w:w="4380"/>
      </w:tblGrid>
      <w:tr w:rsidR="00DF7CA2" w:rsidRPr="00390FD4" w:rsidTr="0018756D">
        <w:tc>
          <w:tcPr>
            <w:tcW w:w="4380" w:type="dxa"/>
            <w:tcMar>
              <w:left w:w="0" w:type="dxa"/>
              <w:right w:w="0" w:type="dxa"/>
            </w:tcMar>
          </w:tcPr>
          <w:p w:rsidR="00DF7CA2" w:rsidRPr="009B709A" w:rsidRDefault="00DF7CA2" w:rsidP="0018756D">
            <w:pPr>
              <w:widowControl w:val="0"/>
              <w:jc w:val="both"/>
              <w:rPr>
                <w:b/>
                <w:sz w:val="20"/>
                <w:szCs w:val="20"/>
                <w:u w:val="single"/>
              </w:rPr>
            </w:pPr>
            <w:r w:rsidRPr="009B709A">
              <w:rPr>
                <w:b/>
                <w:sz w:val="20"/>
                <w:szCs w:val="20"/>
                <w:u w:val="single"/>
              </w:rPr>
              <w:lastRenderedPageBreak/>
              <w:t>Nature of the case:</w:t>
            </w:r>
          </w:p>
          <w:p w:rsidR="00DF7CA2" w:rsidRPr="009B709A" w:rsidRDefault="00DF7CA2" w:rsidP="0018756D">
            <w:pPr>
              <w:widowControl w:val="0"/>
              <w:jc w:val="both"/>
              <w:rPr>
                <w:b/>
                <w:sz w:val="20"/>
                <w:szCs w:val="20"/>
              </w:rPr>
            </w:pPr>
          </w:p>
          <w:p w:rsidR="001D3798" w:rsidRPr="001D3798" w:rsidRDefault="001D3798" w:rsidP="001D3798">
            <w:pPr>
              <w:jc w:val="both"/>
              <w:rPr>
                <w:sz w:val="20"/>
                <w:szCs w:val="20"/>
              </w:rPr>
            </w:pPr>
            <w:r w:rsidRPr="001D3798">
              <w:rPr>
                <w:sz w:val="20"/>
                <w:szCs w:val="20"/>
              </w:rPr>
              <w:t xml:space="preserve">Civil procedure - Class actions - Crown - Fiduciary duty - Duty of care - Unjust enrichment - What is the test for imposing a fiduciary duty upon the Crown outside the Aboriginal context? - Does the province owe a private law duty to “exercise all reasonable care, skill and diligence with respect to the administration, monitoring and auditing of the public funding provided to operators and the accommodation charges paid to operators by residents”? - If the province does not owe a fiduciary duty or duty of care with respect to setting the maximum accommodation charge, can dismissal of the common law claims against the province be avoided by pleading unjust enrichment? - Do the pleadings support a </w:t>
            </w:r>
            <w:r w:rsidRPr="001D3798">
              <w:rPr>
                <w:i/>
                <w:sz w:val="20"/>
                <w:szCs w:val="20"/>
              </w:rPr>
              <w:t>Charter</w:t>
            </w:r>
            <w:r w:rsidRPr="001D3798">
              <w:rPr>
                <w:sz w:val="20"/>
                <w:szCs w:val="20"/>
              </w:rPr>
              <w:t xml:space="preserve"> damages claim? - Should a class action be certified based on any surviving cause of action?</w:t>
            </w:r>
          </w:p>
          <w:p w:rsidR="00DF7CA2" w:rsidRPr="001D3798" w:rsidRDefault="00DF7CA2" w:rsidP="0018756D">
            <w:pPr>
              <w:widowControl w:val="0"/>
              <w:jc w:val="both"/>
              <w:rPr>
                <w:b/>
                <w:sz w:val="20"/>
                <w:szCs w:val="20"/>
              </w:rPr>
            </w:pPr>
          </w:p>
        </w:tc>
        <w:tc>
          <w:tcPr>
            <w:tcW w:w="720" w:type="dxa"/>
            <w:tcMar>
              <w:left w:w="0" w:type="dxa"/>
              <w:right w:w="0" w:type="dxa"/>
            </w:tcMar>
          </w:tcPr>
          <w:p w:rsidR="00DF7CA2" w:rsidRPr="001D3798" w:rsidRDefault="00DF7CA2" w:rsidP="0018756D">
            <w:pPr>
              <w:widowControl w:val="0"/>
              <w:jc w:val="center"/>
              <w:rPr>
                <w:sz w:val="20"/>
                <w:szCs w:val="20"/>
              </w:rPr>
            </w:pPr>
          </w:p>
        </w:tc>
        <w:tc>
          <w:tcPr>
            <w:tcW w:w="4380" w:type="dxa"/>
            <w:tcMar>
              <w:left w:w="0" w:type="dxa"/>
              <w:right w:w="0" w:type="dxa"/>
            </w:tcMar>
          </w:tcPr>
          <w:p w:rsidR="00DF7CA2" w:rsidRPr="00CC4D84" w:rsidRDefault="00DF7CA2" w:rsidP="0018756D">
            <w:pPr>
              <w:widowControl w:val="0"/>
              <w:jc w:val="both"/>
              <w:rPr>
                <w:b/>
                <w:sz w:val="20"/>
                <w:szCs w:val="20"/>
                <w:u w:val="single"/>
                <w:lang w:val="fr-CA"/>
              </w:rPr>
            </w:pPr>
            <w:r w:rsidRPr="00CC4D84">
              <w:rPr>
                <w:b/>
                <w:sz w:val="20"/>
                <w:szCs w:val="20"/>
                <w:u w:val="single"/>
                <w:lang w:val="fr-CA"/>
              </w:rPr>
              <w:t>Nature de la cause :</w:t>
            </w:r>
          </w:p>
          <w:p w:rsidR="00DF7CA2" w:rsidRPr="00C1697B" w:rsidRDefault="00DF7CA2" w:rsidP="0018756D">
            <w:pPr>
              <w:widowControl w:val="0"/>
              <w:jc w:val="both"/>
              <w:rPr>
                <w:sz w:val="20"/>
                <w:szCs w:val="20"/>
                <w:lang w:val="fr-CA"/>
              </w:rPr>
            </w:pPr>
          </w:p>
          <w:p w:rsidR="00DF7CA2" w:rsidRPr="00C1697B" w:rsidRDefault="003B0A92" w:rsidP="001D3798">
            <w:pPr>
              <w:jc w:val="both"/>
              <w:rPr>
                <w:sz w:val="20"/>
                <w:szCs w:val="20"/>
                <w:lang w:val="fr-CA"/>
              </w:rPr>
            </w:pPr>
            <w:r w:rsidRPr="001D3798">
              <w:rPr>
                <w:sz w:val="20"/>
                <w:szCs w:val="20"/>
                <w:lang w:val="fr-CA"/>
              </w:rPr>
              <w:fldChar w:fldCharType="begin"/>
            </w:r>
            <w:r w:rsidR="001D3798" w:rsidRPr="001D3798">
              <w:rPr>
                <w:sz w:val="20"/>
                <w:szCs w:val="20"/>
                <w:lang w:val="fr-CA"/>
              </w:rPr>
              <w:instrText xml:space="preserve"> SEQ CHAPTER \h \r 1</w:instrText>
            </w:r>
            <w:r w:rsidRPr="001D3798">
              <w:rPr>
                <w:sz w:val="20"/>
                <w:szCs w:val="20"/>
                <w:lang w:val="fr-CA"/>
              </w:rPr>
              <w:fldChar w:fldCharType="end"/>
            </w:r>
            <w:r w:rsidR="001D3798" w:rsidRPr="001D3798">
              <w:rPr>
                <w:sz w:val="20"/>
                <w:szCs w:val="20"/>
                <w:lang w:val="fr-CA"/>
              </w:rPr>
              <w:t>Procédure civile - Recours collectifs - Couronne - Obligation fiduciaire - Obligation de diligence - Enrichissement injustifié - Quel critère permet de déterminer s’il faut imposer à la Couronne une obligation fiduciaire dans un contexte non autochtone? - La province a</w:t>
            </w:r>
            <w:r w:rsidR="001D3798" w:rsidRPr="001D3798">
              <w:rPr>
                <w:sz w:val="20"/>
                <w:szCs w:val="20"/>
                <w:lang w:val="fr-CA"/>
              </w:rPr>
              <w:noBreakHyphen/>
              <w:t>t</w:t>
            </w:r>
            <w:r w:rsidR="001D3798" w:rsidRPr="001D3798">
              <w:rPr>
                <w:sz w:val="20"/>
                <w:szCs w:val="20"/>
                <w:lang w:val="fr-CA"/>
              </w:rPr>
              <w:noBreakHyphen/>
              <w:t xml:space="preserve">elle une obligation de droit privé prévoyant qu’elle doit </w:t>
            </w:r>
            <w:r w:rsidR="001D3798" w:rsidRPr="001D3798">
              <w:rPr>
                <w:smallCaps/>
                <w:sz w:val="20"/>
                <w:szCs w:val="20"/>
                <w:lang w:val="fr-CA"/>
              </w:rPr>
              <w:t>[traduction]</w:t>
            </w:r>
            <w:r w:rsidR="001D3798" w:rsidRPr="001D3798">
              <w:rPr>
                <w:sz w:val="20"/>
                <w:szCs w:val="20"/>
                <w:lang w:val="fr-CA"/>
              </w:rPr>
              <w:t xml:space="preserve"> « faire montre de toute la diligence raisonnable et de toute la compétence nécessaire quant à l’administration, le contrôle et la vérification des fonds publics versés aux exploitants et quant aux frais d’hébergement payés par les pensionnaires aux exploitants? » - Si la province n’a pas d’obligation fiduciaire ou  d’obligation de fixer le montant maximal des frais d’hébergement, le rejet des actions en common law intentées contre la province peut</w:t>
            </w:r>
            <w:r w:rsidR="001D3798" w:rsidRPr="001D3798">
              <w:rPr>
                <w:sz w:val="20"/>
                <w:szCs w:val="20"/>
                <w:lang w:val="fr-CA"/>
              </w:rPr>
              <w:noBreakHyphen/>
              <w:t>il être évité en plaidant l’enrichissement injustifié? - Les plaidoiries justifient</w:t>
            </w:r>
            <w:r w:rsidR="001D3798" w:rsidRPr="001D3798">
              <w:rPr>
                <w:sz w:val="20"/>
                <w:szCs w:val="20"/>
                <w:lang w:val="fr-CA"/>
              </w:rPr>
              <w:noBreakHyphen/>
              <w:t>elles que l’on intente une action en dommages</w:t>
            </w:r>
            <w:r w:rsidR="001D3798" w:rsidRPr="001D3798">
              <w:rPr>
                <w:sz w:val="20"/>
                <w:szCs w:val="20"/>
                <w:lang w:val="fr-CA"/>
              </w:rPr>
              <w:noBreakHyphen/>
              <w:t xml:space="preserve">intérêts fondée sur la </w:t>
            </w:r>
            <w:r w:rsidR="001D3798" w:rsidRPr="001D3798">
              <w:rPr>
                <w:i/>
                <w:sz w:val="20"/>
                <w:szCs w:val="20"/>
                <w:lang w:val="fr-CA"/>
              </w:rPr>
              <w:t>Charte</w:t>
            </w:r>
            <w:r w:rsidR="001D3798" w:rsidRPr="001D3798">
              <w:rPr>
                <w:sz w:val="20"/>
                <w:szCs w:val="20"/>
                <w:lang w:val="fr-CA"/>
              </w:rPr>
              <w:t>? - Est</w:t>
            </w:r>
            <w:r w:rsidR="001D3798" w:rsidRPr="001D3798">
              <w:rPr>
                <w:sz w:val="20"/>
                <w:szCs w:val="20"/>
                <w:lang w:val="fr-CA"/>
              </w:rPr>
              <w:noBreakHyphen/>
              <w:t>ce qu’un recours collectif devrait être autorisé à l’égard de quelque cause d’action subsistante ?</w:t>
            </w:r>
          </w:p>
        </w:tc>
      </w:tr>
    </w:tbl>
    <w:p w:rsidR="00DF7CA2" w:rsidRDefault="00DF7CA2" w:rsidP="00DF7CA2">
      <w:pPr>
        <w:widowControl w:val="0"/>
        <w:rPr>
          <w:sz w:val="20"/>
          <w:szCs w:val="20"/>
          <w:lang w:val="fr-CA"/>
        </w:rPr>
      </w:pPr>
    </w:p>
    <w:p w:rsidR="00DF7CA2" w:rsidRDefault="003B0A92" w:rsidP="00DF7CA2">
      <w:pPr>
        <w:widowControl w:val="0"/>
        <w:rPr>
          <w:sz w:val="20"/>
          <w:szCs w:val="20"/>
          <w:lang w:val="fr-CA"/>
        </w:rPr>
      </w:pPr>
      <w:r w:rsidRPr="003B0A92">
        <w:rPr>
          <w:sz w:val="20"/>
          <w:szCs w:val="20"/>
          <w:lang w:val="fr-CA"/>
        </w:rPr>
        <w:pict>
          <v:rect id="_x0000_i1085" style="width:2in;height:1pt" o:hrpct="0" o:hralign="center" o:hrstd="t" o:hrnoshade="t" o:hr="t" fillcolor="black [3213]" stroked="f"/>
        </w:pict>
      </w:r>
    </w:p>
    <w:p w:rsidR="00DF7CA2" w:rsidRPr="00C1697B" w:rsidRDefault="00DF7CA2" w:rsidP="00DF7CA2">
      <w:pPr>
        <w:widowControl w:val="0"/>
        <w:rPr>
          <w:sz w:val="20"/>
          <w:szCs w:val="20"/>
          <w:lang w:val="fr-CA"/>
        </w:rPr>
      </w:pPr>
    </w:p>
    <w:p w:rsidR="00DF7CA2" w:rsidRDefault="00DF7CA2" w:rsidP="00732DB7">
      <w:pPr>
        <w:widowControl w:val="0"/>
        <w:rPr>
          <w:sz w:val="20"/>
          <w:szCs w:val="20"/>
          <w:lang w:val="fr-CA"/>
        </w:rPr>
      </w:pPr>
    </w:p>
    <w:p w:rsidR="00DF7CA2" w:rsidRPr="00C1697B" w:rsidRDefault="00DF7CA2"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90FD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CC6278" w:rsidRDefault="00CC6278" w:rsidP="00FF6EEC">
      <w:pPr>
        <w:rPr>
          <w:b/>
          <w:sz w:val="20"/>
          <w:szCs w:val="20"/>
          <w:lang w:val="fr-CA"/>
        </w:rPr>
      </w:pPr>
      <w:r>
        <w:rPr>
          <w:b/>
          <w:sz w:val="20"/>
          <w:szCs w:val="20"/>
          <w:lang w:val="fr-CA"/>
        </w:rPr>
        <w:t>JANUARY 2</w:t>
      </w:r>
      <w:r w:rsidR="00F77293">
        <w:rPr>
          <w:b/>
          <w:sz w:val="20"/>
          <w:szCs w:val="20"/>
          <w:lang w:val="fr-CA"/>
        </w:rPr>
        <w:t>8</w:t>
      </w:r>
      <w:r>
        <w:rPr>
          <w:b/>
          <w:sz w:val="20"/>
          <w:szCs w:val="20"/>
          <w:lang w:val="fr-CA"/>
        </w:rPr>
        <w:t>, 2011 / LE 2</w:t>
      </w:r>
      <w:r w:rsidR="00F77293">
        <w:rPr>
          <w:b/>
          <w:sz w:val="20"/>
          <w:szCs w:val="20"/>
          <w:lang w:val="fr-CA"/>
        </w:rPr>
        <w:t>8</w:t>
      </w:r>
      <w:r>
        <w:rPr>
          <w:b/>
          <w:sz w:val="20"/>
          <w:szCs w:val="20"/>
          <w:lang w:val="fr-CA"/>
        </w:rPr>
        <w:t xml:space="preserve"> JANVIER 2011</w:t>
      </w:r>
    </w:p>
    <w:p w:rsidR="00F77293" w:rsidRDefault="00F77293" w:rsidP="00FF6EEC">
      <w:pPr>
        <w:rPr>
          <w:b/>
          <w:sz w:val="20"/>
          <w:szCs w:val="20"/>
          <w:lang w:val="fr-CA"/>
        </w:rPr>
      </w:pPr>
    </w:p>
    <w:p w:rsidR="00F77293" w:rsidRPr="00F77293" w:rsidRDefault="003B0A92"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lang w:val="fr-CA"/>
        </w:rPr>
      </w:pPr>
      <w:r w:rsidRPr="00F77293">
        <w:rPr>
          <w:b/>
          <w:sz w:val="20"/>
          <w:szCs w:val="20"/>
        </w:rPr>
        <w:fldChar w:fldCharType="begin"/>
      </w:r>
      <w:r w:rsidR="00F77293" w:rsidRPr="00F77293">
        <w:rPr>
          <w:b/>
          <w:sz w:val="20"/>
          <w:szCs w:val="20"/>
          <w:lang w:val="fr-CA"/>
        </w:rPr>
        <w:instrText xml:space="preserve"> SEQ CHAPTER \h \r 1</w:instrText>
      </w:r>
      <w:r w:rsidRPr="00F77293">
        <w:rPr>
          <w:b/>
          <w:sz w:val="20"/>
          <w:szCs w:val="20"/>
        </w:rPr>
        <w:fldChar w:fldCharType="end"/>
      </w:r>
      <w:r w:rsidR="00F77293" w:rsidRPr="00F77293">
        <w:rPr>
          <w:b/>
          <w:sz w:val="20"/>
          <w:szCs w:val="20"/>
          <w:lang w:val="fr-CA"/>
        </w:rPr>
        <w:t>32920</w:t>
      </w:r>
      <w:r w:rsidR="00F77293" w:rsidRPr="00F77293">
        <w:rPr>
          <w:sz w:val="20"/>
          <w:szCs w:val="20"/>
          <w:lang w:val="fr-CA"/>
        </w:rPr>
        <w:tab/>
      </w:r>
      <w:r w:rsidR="00F77293" w:rsidRPr="00F77293">
        <w:rPr>
          <w:sz w:val="20"/>
          <w:szCs w:val="20"/>
          <w:lang w:val="fr-CA"/>
        </w:rPr>
        <w:tab/>
      </w:r>
      <w:r w:rsidR="00F77293" w:rsidRPr="00F77293">
        <w:rPr>
          <w:b/>
          <w:sz w:val="20"/>
          <w:szCs w:val="20"/>
          <w:u w:val="single"/>
          <w:lang w:val="fr-CA"/>
        </w:rPr>
        <w:t xml:space="preserve">Société Radio-Canada, Groupe TVA inc., La Presse ltée et Fédération professionnelle des journalistes du Québec </w:t>
      </w:r>
      <w:r w:rsidRPr="00F77293">
        <w:rPr>
          <w:b/>
          <w:sz w:val="20"/>
          <w:szCs w:val="20"/>
          <w:u w:val="single"/>
        </w:rPr>
        <w:fldChar w:fldCharType="begin"/>
      </w:r>
      <w:r w:rsidR="00F77293" w:rsidRPr="00F77293">
        <w:rPr>
          <w:b/>
          <w:sz w:val="20"/>
          <w:szCs w:val="20"/>
          <w:u w:val="single"/>
          <w:lang w:val="fr-CA"/>
        </w:rPr>
        <w:instrText xml:space="preserve"> SEQ CHAPTER \h \r 1</w:instrText>
      </w:r>
      <w:r w:rsidRPr="00F77293">
        <w:rPr>
          <w:b/>
          <w:sz w:val="20"/>
          <w:szCs w:val="20"/>
          <w:u w:val="single"/>
        </w:rPr>
        <w:fldChar w:fldCharType="end"/>
      </w:r>
      <w:r w:rsidRPr="00F77293">
        <w:rPr>
          <w:b/>
          <w:sz w:val="20"/>
          <w:szCs w:val="20"/>
          <w:u w:val="single"/>
        </w:rPr>
        <w:fldChar w:fldCharType="begin"/>
      </w:r>
      <w:r w:rsidR="00F77293" w:rsidRPr="00F77293">
        <w:rPr>
          <w:b/>
          <w:sz w:val="20"/>
          <w:szCs w:val="20"/>
          <w:u w:val="single"/>
          <w:lang w:val="fr-CA"/>
        </w:rPr>
        <w:instrText xml:space="preserve"> SEQ CHAPTER \h \r 1</w:instrText>
      </w:r>
      <w:r w:rsidRPr="00F77293">
        <w:rPr>
          <w:b/>
          <w:sz w:val="20"/>
          <w:szCs w:val="20"/>
          <w:u w:val="single"/>
        </w:rPr>
        <w:fldChar w:fldCharType="end"/>
      </w:r>
      <w:r w:rsidR="00F77293" w:rsidRPr="00F77293">
        <w:rPr>
          <w:b/>
          <w:sz w:val="20"/>
          <w:szCs w:val="20"/>
          <w:u w:val="single"/>
          <w:lang w:val="fr-CA"/>
        </w:rPr>
        <w:t>c</w:t>
      </w:r>
      <w:r w:rsidR="00F77293" w:rsidRPr="00F77293">
        <w:rPr>
          <w:b/>
          <w:iCs/>
          <w:sz w:val="20"/>
          <w:szCs w:val="20"/>
          <w:u w:val="single"/>
          <w:lang w:val="fr-CA"/>
        </w:rPr>
        <w:t>. Procureur général du Canada, Procureur général du Québec, l’honorable François Rolland, ès qualités de juge en chef de la Cour supérieure du Québec, et Barreau du Québec – et – Procureur général de l’Alberta, Association canadienne des libertés civiles, Association canadienne des journaux, Ad IDEM/Canadian Media Lawyers Association, ACDIRT Canada/Association des journalistes électroniques, Association canadienne des journalistes, Journalistes canadiens pour la liberté d’expression, Canadian Publishers’ Council et Association des libertés civiles de la Colombie-Britannique</w:t>
      </w:r>
      <w:r w:rsidR="00F77293" w:rsidRPr="00F77293">
        <w:rPr>
          <w:b/>
          <w:iCs/>
          <w:sz w:val="20"/>
          <w:szCs w:val="20"/>
          <w:lang w:val="fr-CA"/>
        </w:rPr>
        <w:t xml:space="preserve"> </w:t>
      </w:r>
      <w:r w:rsidR="00F77293" w:rsidRPr="00F77293">
        <w:rPr>
          <w:iCs/>
          <w:sz w:val="20"/>
          <w:szCs w:val="20"/>
          <w:lang w:val="fr-CA"/>
        </w:rPr>
        <w:t>(Qc)</w:t>
      </w: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F77293">
        <w:rPr>
          <w:b/>
          <w:sz w:val="20"/>
          <w:szCs w:val="20"/>
          <w:lang w:val="fr-CA"/>
        </w:rPr>
        <w:t>2011 SCC 2 / 2011 CSC 2</w:t>
      </w: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F77293" w:rsidRPr="00F77293" w:rsidRDefault="00F77293" w:rsidP="000C326B">
      <w:pPr>
        <w:ind w:left="1440" w:hanging="1440"/>
        <w:jc w:val="both"/>
        <w:rPr>
          <w:sz w:val="20"/>
          <w:szCs w:val="20"/>
          <w:lang w:val="fr-CA"/>
        </w:rPr>
      </w:pPr>
      <w:r w:rsidRPr="00F77293">
        <w:rPr>
          <w:sz w:val="20"/>
          <w:szCs w:val="20"/>
          <w:lang w:val="fr-CA"/>
        </w:rPr>
        <w:t xml:space="preserve">Coram:  </w:t>
      </w:r>
      <w:r w:rsidRPr="00F77293">
        <w:rPr>
          <w:sz w:val="20"/>
          <w:szCs w:val="20"/>
          <w:lang w:val="fr-CA"/>
        </w:rPr>
        <w:tab/>
      </w:r>
      <w:r w:rsidRPr="00F77293">
        <w:rPr>
          <w:sz w:val="20"/>
          <w:szCs w:val="20"/>
          <w:u w:val="single"/>
          <w:lang w:val="fr-CA"/>
        </w:rPr>
        <w:t>La juge en chef McLachlin et les juges Binnie, LeBel, Deschamps, Fish, Abella, Charron, Rothstein et Cromwell</w:t>
      </w:r>
      <w:r w:rsidR="003B0A92" w:rsidRPr="00F77293">
        <w:rPr>
          <w:sz w:val="20"/>
          <w:szCs w:val="20"/>
          <w:u w:val="single"/>
        </w:rPr>
        <w:fldChar w:fldCharType="begin"/>
      </w:r>
      <w:r w:rsidRPr="00F77293">
        <w:rPr>
          <w:sz w:val="20"/>
          <w:szCs w:val="20"/>
          <w:u w:val="single"/>
          <w:lang w:val="fr-CA"/>
        </w:rPr>
        <w:instrText xml:space="preserve"> SEQ CHAPTER \h \r 1</w:instrText>
      </w:r>
      <w:r w:rsidR="003B0A92" w:rsidRPr="00F77293">
        <w:rPr>
          <w:sz w:val="20"/>
          <w:szCs w:val="20"/>
          <w:u w:val="single"/>
        </w:rPr>
        <w:fldChar w:fldCharType="end"/>
      </w: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lang w:val="fr-CA"/>
        </w:rPr>
      </w:pP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r w:rsidRPr="00F77293">
        <w:rPr>
          <w:sz w:val="20"/>
          <w:szCs w:val="20"/>
          <w:lang w:val="fr-CA"/>
        </w:rPr>
        <w:t xml:space="preserve">L’appel interjeté contre l’arrêt de la Cour d’appel du Québec (Montréal), numéro 500-09-017220-062, 2008 QCCA 1910, en date du 10 octobre 2008, entendu le 16 mars 2010, est rejeté avec dépens. Les règles 38.1 et 38.2 du </w:t>
      </w:r>
      <w:r w:rsidRPr="00F77293">
        <w:rPr>
          <w:i/>
          <w:sz w:val="20"/>
          <w:szCs w:val="20"/>
          <w:lang w:val="fr-CA"/>
        </w:rPr>
        <w:t>Règlement de procédure civile (Cour supérieure)</w:t>
      </w:r>
      <w:r w:rsidRPr="00F77293">
        <w:rPr>
          <w:sz w:val="20"/>
          <w:szCs w:val="20"/>
          <w:lang w:val="fr-CA"/>
        </w:rPr>
        <w:t xml:space="preserve">, les art. 8A et 8B des </w:t>
      </w:r>
      <w:r w:rsidRPr="00F77293">
        <w:rPr>
          <w:i/>
          <w:sz w:val="20"/>
          <w:szCs w:val="20"/>
          <w:lang w:val="fr-CA"/>
        </w:rPr>
        <w:t>Règles de procédure de la Cour supérieure du Québec, chambre criminelle (2002)</w:t>
      </w:r>
      <w:r w:rsidRPr="00F77293">
        <w:rPr>
          <w:sz w:val="20"/>
          <w:szCs w:val="20"/>
          <w:lang w:val="fr-CA"/>
        </w:rPr>
        <w:t>, et la Directive A-10 du ministère de la Justice du Québec, intitulée</w:t>
      </w:r>
      <w:r w:rsidRPr="00F77293">
        <w:rPr>
          <w:i/>
          <w:sz w:val="20"/>
          <w:szCs w:val="20"/>
          <w:lang w:val="fr-CA"/>
        </w:rPr>
        <w:t xml:space="preserve"> Le maintien de l’ordre et du décorum dans les palais de justice</w:t>
      </w:r>
      <w:r w:rsidRPr="00F77293">
        <w:rPr>
          <w:sz w:val="20"/>
          <w:szCs w:val="20"/>
          <w:lang w:val="fr-CA"/>
        </w:rPr>
        <w:t>, sont constitutionnels.</w:t>
      </w: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sz w:val="20"/>
          <w:szCs w:val="20"/>
          <w:lang w:val="fr-CA"/>
        </w:rPr>
      </w:pP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sz w:val="20"/>
          <w:szCs w:val="20"/>
          <w:lang w:val="fr-CA"/>
        </w:rPr>
      </w:pP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r w:rsidRPr="00F77293">
        <w:rPr>
          <w:sz w:val="20"/>
          <w:szCs w:val="20"/>
        </w:rPr>
        <w:t xml:space="preserve">The appeal from the judgment of the Court of Appeal of Quebec (Montréal), Number 500-09-017220-062, 2008 QCCA 1910, dated October 10, 2008, heard on March 16, 2010, is dismissed with costs. Rules 38.1 and 38.2 of the </w:t>
      </w:r>
      <w:r w:rsidRPr="00F77293">
        <w:rPr>
          <w:i/>
          <w:sz w:val="20"/>
          <w:szCs w:val="20"/>
        </w:rPr>
        <w:t>Rules of practice of the Superior Cour of Québec in civil matters</w:t>
      </w:r>
      <w:r w:rsidRPr="00F77293">
        <w:rPr>
          <w:sz w:val="20"/>
          <w:szCs w:val="20"/>
        </w:rPr>
        <w:t xml:space="preserve">, ss. 8.A and 8.B of the </w:t>
      </w:r>
      <w:r w:rsidRPr="00F77293">
        <w:rPr>
          <w:i/>
          <w:sz w:val="20"/>
          <w:szCs w:val="20"/>
        </w:rPr>
        <w:t>Rules of Practice of the Superior Court of the Province of Quebec, Criminal Division, 2002</w:t>
      </w:r>
      <w:r w:rsidRPr="00F77293">
        <w:rPr>
          <w:sz w:val="20"/>
          <w:szCs w:val="20"/>
        </w:rPr>
        <w:t xml:space="preserve">, and Directive A-10 of Quebec’s Ministère de la Justice entitled </w:t>
      </w:r>
      <w:r w:rsidRPr="00F77293">
        <w:rPr>
          <w:i/>
          <w:sz w:val="20"/>
          <w:szCs w:val="20"/>
        </w:rPr>
        <w:t>Le maintien de l’ordre et du décorum dans les palais de justice</w:t>
      </w:r>
      <w:r w:rsidRPr="00F77293">
        <w:rPr>
          <w:sz w:val="20"/>
          <w:szCs w:val="20"/>
        </w:rPr>
        <w:t>, are constitutional.</w:t>
      </w:r>
    </w:p>
    <w:p w:rsidR="00CC6278" w:rsidRPr="00F77293" w:rsidRDefault="00CC6278" w:rsidP="00FF6EEC">
      <w:pPr>
        <w:rPr>
          <w:sz w:val="20"/>
          <w:szCs w:val="20"/>
        </w:rPr>
      </w:pPr>
    </w:p>
    <w:p w:rsidR="00CC6278" w:rsidRDefault="003B0A92" w:rsidP="00FF6EEC">
      <w:pPr>
        <w:rPr>
          <w:b/>
          <w:sz w:val="20"/>
          <w:szCs w:val="20"/>
        </w:rPr>
      </w:pPr>
      <w:r w:rsidRPr="003B0A92">
        <w:rPr>
          <w:b/>
          <w:sz w:val="20"/>
          <w:szCs w:val="20"/>
        </w:rPr>
        <w:pict>
          <v:rect id="_x0000_i1088" style="width:144.3pt;height:1pt" o:hrpct="300" o:hralign="center" o:hrstd="t" o:hrnoshade="t" o:hr="t" fillcolor="black [3213]" stroked="f"/>
        </w:pict>
      </w:r>
    </w:p>
    <w:p w:rsidR="00CC6278" w:rsidRDefault="00CC6278" w:rsidP="00FF6EEC">
      <w:pPr>
        <w:rPr>
          <w:b/>
          <w:sz w:val="20"/>
          <w:szCs w:val="20"/>
        </w:rPr>
      </w:pPr>
    </w:p>
    <w:p w:rsidR="00F77293" w:rsidRPr="00E44A20" w:rsidRDefault="003B0A92"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u w:val="single"/>
          <w:lang w:val="fr-CA"/>
        </w:rPr>
      </w:pPr>
      <w:r w:rsidRPr="003F6FB1">
        <w:rPr>
          <w:b/>
          <w:sz w:val="20"/>
        </w:rPr>
        <w:fldChar w:fldCharType="begin"/>
      </w:r>
      <w:r w:rsidR="00F77293" w:rsidRPr="00E44A20">
        <w:rPr>
          <w:b/>
          <w:sz w:val="20"/>
          <w:lang w:val="fr-CA"/>
        </w:rPr>
        <w:instrText xml:space="preserve"> SEQ CHAPTER \h \r 1</w:instrText>
      </w:r>
      <w:r w:rsidRPr="003F6FB1">
        <w:rPr>
          <w:b/>
          <w:sz w:val="20"/>
        </w:rPr>
        <w:fldChar w:fldCharType="end"/>
      </w:r>
      <w:r w:rsidR="00F77293" w:rsidRPr="00E44A20">
        <w:rPr>
          <w:b/>
          <w:sz w:val="20"/>
          <w:lang w:val="fr-CA"/>
        </w:rPr>
        <w:t>32987</w:t>
      </w:r>
      <w:r w:rsidR="00F77293" w:rsidRPr="00E44A20">
        <w:rPr>
          <w:sz w:val="20"/>
          <w:lang w:val="fr-CA"/>
        </w:rPr>
        <w:tab/>
      </w:r>
      <w:r w:rsidR="00F77293" w:rsidRPr="00E44A20">
        <w:rPr>
          <w:sz w:val="20"/>
          <w:lang w:val="fr-CA"/>
        </w:rPr>
        <w:tab/>
      </w:r>
      <w:r w:rsidRPr="003F6FB1">
        <w:rPr>
          <w:b/>
          <w:iCs/>
          <w:sz w:val="20"/>
          <w:u w:val="single"/>
        </w:rPr>
        <w:fldChar w:fldCharType="begin"/>
      </w:r>
      <w:r w:rsidR="00F77293" w:rsidRPr="00E44A20">
        <w:rPr>
          <w:b/>
          <w:iCs/>
          <w:sz w:val="20"/>
          <w:u w:val="single"/>
          <w:lang w:val="fr-CA"/>
        </w:rPr>
        <w:instrText xml:space="preserve"> SEQ CHAPTER \h \r 1</w:instrText>
      </w:r>
      <w:r w:rsidRPr="003F6FB1">
        <w:rPr>
          <w:b/>
          <w:iCs/>
          <w:sz w:val="20"/>
          <w:u w:val="single"/>
        </w:rPr>
        <w:fldChar w:fldCharType="end"/>
      </w:r>
      <w:r w:rsidR="00F77293" w:rsidRPr="00E44A20">
        <w:rPr>
          <w:b/>
          <w:iCs/>
          <w:sz w:val="20"/>
          <w:u w:val="single"/>
          <w:lang w:val="fr-CA"/>
        </w:rPr>
        <w:t xml:space="preserve">Société Radio-Canada c. </w:t>
      </w:r>
      <w:r w:rsidRPr="003F6FB1">
        <w:rPr>
          <w:b/>
          <w:iCs/>
          <w:sz w:val="20"/>
          <w:u w:val="single"/>
        </w:rPr>
        <w:fldChar w:fldCharType="begin"/>
      </w:r>
      <w:r w:rsidR="00F77293" w:rsidRPr="00E44A20">
        <w:rPr>
          <w:b/>
          <w:iCs/>
          <w:sz w:val="20"/>
          <w:u w:val="single"/>
          <w:lang w:val="fr-CA"/>
        </w:rPr>
        <w:instrText xml:space="preserve"> SEQ CHAPTER \h \r 1</w:instrText>
      </w:r>
      <w:r w:rsidRPr="003F6FB1">
        <w:rPr>
          <w:b/>
          <w:iCs/>
          <w:sz w:val="20"/>
          <w:u w:val="single"/>
        </w:rPr>
        <w:fldChar w:fldCharType="end"/>
      </w:r>
      <w:r w:rsidR="00F77293" w:rsidRPr="00E44A20">
        <w:rPr>
          <w:b/>
          <w:iCs/>
          <w:sz w:val="20"/>
          <w:u w:val="single"/>
          <w:lang w:val="fr-CA"/>
        </w:rPr>
        <w:t xml:space="preserve">Sa Majesté la Reine et Stéphan </w:t>
      </w:r>
      <w:r w:rsidR="00F77293">
        <w:rPr>
          <w:b/>
          <w:iCs/>
          <w:sz w:val="20"/>
          <w:u w:val="single"/>
          <w:lang w:val="fr-CA"/>
        </w:rPr>
        <w:t xml:space="preserve">Dufour – et – </w:t>
      </w:r>
      <w:r w:rsidR="00F77293" w:rsidRPr="00E44A20">
        <w:rPr>
          <w:b/>
          <w:iCs/>
          <w:sz w:val="20"/>
          <w:u w:val="single"/>
          <w:lang w:val="fr-CA"/>
        </w:rPr>
        <w:t>Procureur général du Canada, Procureur général du Québec, Procureur général du Nouveau-Brunswick, Procureur général de l’Alberta, Association des libertés civiles de la Colombie-Britannique et Association canadienne des libertés civiles</w:t>
      </w:r>
      <w:r w:rsidR="00F77293" w:rsidRPr="00E44A20">
        <w:rPr>
          <w:b/>
          <w:iCs/>
          <w:sz w:val="20"/>
          <w:lang w:val="fr-CA"/>
        </w:rPr>
        <w:t xml:space="preserve"> </w:t>
      </w:r>
      <w:r w:rsidR="00F77293" w:rsidRPr="00E44A20">
        <w:rPr>
          <w:sz w:val="20"/>
          <w:lang w:val="fr-CA"/>
        </w:rPr>
        <w:t>(</w:t>
      </w:r>
      <w:r w:rsidR="00F77293">
        <w:rPr>
          <w:sz w:val="20"/>
          <w:lang w:val="fr-CA"/>
        </w:rPr>
        <w:t>Qc</w:t>
      </w:r>
      <w:r w:rsidR="00F77293" w:rsidRPr="00E44A20">
        <w:rPr>
          <w:sz w:val="20"/>
          <w:lang w:val="fr-CA"/>
        </w:rPr>
        <w:t>)</w:t>
      </w:r>
    </w:p>
    <w:p w:rsidR="00F77293" w:rsidRPr="00E44A20"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E44A20">
        <w:rPr>
          <w:b/>
          <w:sz w:val="20"/>
          <w:lang w:val="fr-CA"/>
        </w:rPr>
        <w:t>2011 SCC 3 / 2011 CSC 3</w:t>
      </w:r>
    </w:p>
    <w:p w:rsidR="00F77293" w:rsidRPr="00E44A20"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F77293" w:rsidRDefault="00F77293" w:rsidP="000C326B">
      <w:pPr>
        <w:ind w:left="1440" w:hanging="1440"/>
        <w:jc w:val="both"/>
        <w:rPr>
          <w:sz w:val="20"/>
          <w:u w:val="single"/>
          <w:lang w:val="fr-CA"/>
        </w:rPr>
      </w:pPr>
      <w:r w:rsidRPr="00E44A20">
        <w:rPr>
          <w:sz w:val="20"/>
          <w:lang w:val="fr-CA"/>
        </w:rPr>
        <w:t xml:space="preserve">Coram:  </w:t>
      </w:r>
      <w:r w:rsidRPr="00E44A20">
        <w:rPr>
          <w:sz w:val="20"/>
          <w:lang w:val="fr-CA"/>
        </w:rPr>
        <w:tab/>
      </w:r>
      <w:r w:rsidRPr="00E44A20">
        <w:rPr>
          <w:sz w:val="20"/>
          <w:u w:val="single"/>
          <w:lang w:val="fr-CA"/>
        </w:rPr>
        <w:t>La juge en chef McLachlin et les juges Binnie, LeBel, Deschamps, Fish, Abella, Charron, Rothstein et Cromwell</w:t>
      </w:r>
    </w:p>
    <w:p w:rsidR="00F77293" w:rsidRPr="00E44A20"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F77293" w:rsidRPr="00E44A20"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E44A20">
        <w:rPr>
          <w:sz w:val="20"/>
          <w:lang w:val="fr-CA"/>
        </w:rPr>
        <w:t>L’appel interjeté contre un jugement de la Cour supérieure du Québec, numéro 160-01-000236-075, en date du 3 décembre 2008, entendu le 16 mars 2010, est rejeté sans dépens.</w:t>
      </w: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sz w:val="20"/>
          <w:lang w:val="fr-CA"/>
        </w:rPr>
      </w:pP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F77293" w:rsidRPr="00F77293" w:rsidRDefault="00F77293" w:rsidP="00F77293">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r w:rsidRPr="00E44A20">
        <w:rPr>
          <w:sz w:val="20"/>
        </w:rPr>
        <w:t xml:space="preserve">The appeal from the judgment of the Superior Court of Quebec, Number 160-01-000236-075, dated December 3, 2008, heard on March 16, 2010, is dismissed without costs. </w:t>
      </w:r>
    </w:p>
    <w:p w:rsidR="00CC6278" w:rsidRDefault="00CC6278" w:rsidP="00FF6EEC">
      <w:pPr>
        <w:rPr>
          <w:b/>
          <w:sz w:val="20"/>
          <w:szCs w:val="20"/>
        </w:rPr>
      </w:pPr>
    </w:p>
    <w:p w:rsidR="00AF1715" w:rsidRPr="00390FD4" w:rsidRDefault="00AF1715" w:rsidP="00AF1715">
      <w:pPr>
        <w:spacing w:line="0" w:lineRule="atLeast"/>
        <w:rPr>
          <w:rFonts w:cs="Times New Roman"/>
          <w:sz w:val="20"/>
          <w:szCs w:val="20"/>
        </w:rPr>
      </w:pPr>
    </w:p>
    <w:p w:rsidR="00AF1715" w:rsidRDefault="003B0A92" w:rsidP="00AF1715">
      <w:pPr>
        <w:spacing w:line="0" w:lineRule="atLeast"/>
        <w:rPr>
          <w:rFonts w:cs="Times New Roman"/>
          <w:b/>
          <w:sz w:val="20"/>
          <w:szCs w:val="20"/>
        </w:rPr>
      </w:pPr>
      <w:r w:rsidRPr="003B0A92">
        <w:rPr>
          <w:rFonts w:cs="Times New Roman"/>
          <w:b/>
          <w:sz w:val="20"/>
          <w:szCs w:val="20"/>
        </w:rPr>
        <w:pict>
          <v:rect id="_x0000_i1089" style="width:144.3pt;height:1pt" o:hrpct="300" o:hralign="center" o:hrstd="t" o:hrnoshade="t" o:hr="t" fillcolor="black [3213]" stroked="f"/>
        </w:pict>
      </w:r>
    </w:p>
    <w:p w:rsidR="00CC6278" w:rsidRPr="006C5F7A" w:rsidRDefault="00CC6278" w:rsidP="00AF1715">
      <w:pPr>
        <w:spacing w:line="0" w:lineRule="atLeast"/>
        <w:rPr>
          <w:rFonts w:cs="Times New Roman"/>
          <w:b/>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D95C5B" w:rsidRDefault="00D95C5B" w:rsidP="005C6840">
      <w:pPr>
        <w:rPr>
          <w:rFonts w:cs="Times New Roman"/>
          <w:i/>
          <w:sz w:val="20"/>
          <w:szCs w:val="20"/>
        </w:rPr>
      </w:pPr>
    </w:p>
    <w:p w:rsidR="009B709A" w:rsidRDefault="00D95C5B" w:rsidP="009B709A">
      <w:pPr>
        <w:ind w:left="720" w:hanging="720"/>
        <w:jc w:val="both"/>
        <w:rPr>
          <w:sz w:val="20"/>
          <w:szCs w:val="20"/>
          <w:lang w:val="fr-CA"/>
        </w:rPr>
      </w:pPr>
      <w:r w:rsidRPr="00D95C5B">
        <w:rPr>
          <w:i/>
          <w:sz w:val="20"/>
          <w:szCs w:val="20"/>
          <w:lang w:val="fr-CA"/>
        </w:rPr>
        <w:t>Société Radio-Canada et autres c. Procureur général du Québec et autres</w:t>
      </w:r>
      <w:r w:rsidRPr="00D95C5B">
        <w:rPr>
          <w:sz w:val="20"/>
          <w:szCs w:val="20"/>
          <w:lang w:val="fr-CA"/>
        </w:rPr>
        <w:t xml:space="preserve"> (Qc) (32920)</w:t>
      </w:r>
    </w:p>
    <w:p w:rsidR="009B709A" w:rsidRPr="000F10E5" w:rsidRDefault="009B709A" w:rsidP="009B709A">
      <w:pPr>
        <w:ind w:left="720" w:hanging="720"/>
        <w:jc w:val="both"/>
        <w:rPr>
          <w:b/>
          <w:sz w:val="20"/>
          <w:szCs w:val="20"/>
        </w:rPr>
      </w:pPr>
      <w:r w:rsidRPr="000F10E5">
        <w:rPr>
          <w:b/>
          <w:sz w:val="20"/>
          <w:szCs w:val="20"/>
        </w:rPr>
        <w:t xml:space="preserve">Indexed as:  </w:t>
      </w:r>
      <w:r w:rsidRPr="009B709A">
        <w:rPr>
          <w:rStyle w:val="SCCAppellantForIndexChar"/>
          <w:rFonts w:eastAsia="Calibri"/>
          <w:sz w:val="20"/>
          <w:lang w:val="en-CA"/>
        </w:rPr>
        <w:t>Canadian Broadcasting Corp.</w:t>
      </w:r>
      <w:r w:rsidRPr="000F10E5">
        <w:rPr>
          <w:b/>
          <w:sz w:val="20"/>
          <w:szCs w:val="20"/>
        </w:rPr>
        <w:t xml:space="preserve"> </w:t>
      </w:r>
      <w:r w:rsidRPr="000F10E5">
        <w:rPr>
          <w:b/>
          <w:i/>
          <w:sz w:val="20"/>
          <w:szCs w:val="20"/>
        </w:rPr>
        <w:t>v.</w:t>
      </w:r>
      <w:r w:rsidRPr="000F10E5">
        <w:rPr>
          <w:b/>
          <w:sz w:val="20"/>
          <w:szCs w:val="20"/>
        </w:rPr>
        <w:t xml:space="preserve"> Canada (</w:t>
      </w:r>
      <w:r w:rsidRPr="000F10E5">
        <w:rPr>
          <w:rStyle w:val="SCCRespondentForIndexChar"/>
          <w:rFonts w:eastAsiaTheme="minorHAnsi"/>
          <w:sz w:val="20"/>
        </w:rPr>
        <w:t>Attorney General)</w:t>
      </w:r>
    </w:p>
    <w:p w:rsidR="009B709A" w:rsidRPr="00146B76" w:rsidRDefault="009B709A" w:rsidP="009B709A">
      <w:pPr>
        <w:jc w:val="both"/>
        <w:rPr>
          <w:rStyle w:val="SCCRespondentForIndexChar"/>
          <w:rFonts w:eastAsiaTheme="minorHAnsi"/>
          <w:sz w:val="20"/>
          <w:lang w:val="fr-CA"/>
        </w:rPr>
      </w:pPr>
      <w:r w:rsidRPr="00146B76">
        <w:rPr>
          <w:b/>
          <w:sz w:val="20"/>
          <w:szCs w:val="20"/>
          <w:lang w:val="fr-CA"/>
        </w:rPr>
        <w:t>Répertorié : </w:t>
      </w:r>
      <w:r w:rsidRPr="00146B76">
        <w:rPr>
          <w:rStyle w:val="SCCAppellantForIndexChar"/>
          <w:rFonts w:eastAsia="Calibri"/>
          <w:sz w:val="20"/>
        </w:rPr>
        <w:t>Société Radio</w:t>
      </w:r>
      <w:r w:rsidRPr="00146B76">
        <w:rPr>
          <w:rStyle w:val="SCCAppellantForIndexChar"/>
          <w:rFonts w:eastAsia="Calibri"/>
          <w:sz w:val="20"/>
        </w:rPr>
        <w:noBreakHyphen/>
        <w:t>Canada</w:t>
      </w:r>
      <w:r w:rsidRPr="00146B76">
        <w:rPr>
          <w:b/>
          <w:sz w:val="20"/>
          <w:szCs w:val="20"/>
          <w:lang w:val="fr-CA"/>
        </w:rPr>
        <w:t xml:space="preserve"> </w:t>
      </w:r>
      <w:r w:rsidRPr="00146B76">
        <w:rPr>
          <w:b/>
          <w:i/>
          <w:sz w:val="20"/>
          <w:szCs w:val="20"/>
          <w:lang w:val="fr-CA"/>
        </w:rPr>
        <w:t>c.</w:t>
      </w:r>
      <w:r w:rsidRPr="00146B76">
        <w:rPr>
          <w:b/>
          <w:sz w:val="20"/>
          <w:szCs w:val="20"/>
          <w:lang w:val="fr-CA"/>
        </w:rPr>
        <w:t xml:space="preserve"> Canada (</w:t>
      </w:r>
      <w:r w:rsidRPr="00146B76">
        <w:rPr>
          <w:rStyle w:val="SCCRespondentForIndexChar"/>
          <w:rFonts w:eastAsiaTheme="minorHAnsi"/>
          <w:sz w:val="20"/>
          <w:lang w:val="fr-CA"/>
        </w:rPr>
        <w:t>Procureur général)</w:t>
      </w:r>
    </w:p>
    <w:p w:rsidR="009B709A" w:rsidRPr="003B3977" w:rsidRDefault="009B709A" w:rsidP="009B709A">
      <w:pPr>
        <w:pStyle w:val="SCCSystemYear"/>
        <w:jc w:val="both"/>
        <w:rPr>
          <w:sz w:val="20"/>
        </w:rPr>
      </w:pPr>
      <w:r w:rsidRPr="003B3977">
        <w:rPr>
          <w:sz w:val="20"/>
        </w:rPr>
        <w:t>Neutral citation:  201</w:t>
      </w:r>
      <w:r>
        <w:rPr>
          <w:sz w:val="20"/>
        </w:rPr>
        <w:t>1</w:t>
      </w:r>
      <w:r w:rsidRPr="003B3977">
        <w:rPr>
          <w:sz w:val="20"/>
        </w:rPr>
        <w:t xml:space="preserve"> SCC 2 / Référence neutre : 201</w:t>
      </w:r>
      <w:r>
        <w:rPr>
          <w:sz w:val="20"/>
        </w:rPr>
        <w:t>1</w:t>
      </w:r>
      <w:r w:rsidRPr="003B3977">
        <w:rPr>
          <w:sz w:val="20"/>
        </w:rPr>
        <w:t xml:space="preserve"> CSC 2</w:t>
      </w:r>
    </w:p>
    <w:p w:rsidR="009B709A" w:rsidRPr="003B3977" w:rsidRDefault="009B709A" w:rsidP="009B709A">
      <w:pPr>
        <w:rPr>
          <w:rFonts w:cs="Times New Roman"/>
          <w:sz w:val="20"/>
          <w:szCs w:val="20"/>
          <w:lang w:val="fr-CA"/>
        </w:rPr>
      </w:pPr>
      <w:r w:rsidRPr="003B3977">
        <w:rPr>
          <w:rFonts w:cs="Times New Roman"/>
          <w:sz w:val="20"/>
          <w:szCs w:val="20"/>
          <w:lang w:val="fr-CA"/>
        </w:rPr>
        <w:t xml:space="preserve">Hearing:  </w:t>
      </w:r>
      <w:r>
        <w:rPr>
          <w:rFonts w:cs="Times New Roman"/>
          <w:sz w:val="20"/>
          <w:szCs w:val="20"/>
          <w:lang w:val="fr-CA"/>
        </w:rPr>
        <w:t>March 16,</w:t>
      </w:r>
      <w:r w:rsidRPr="003B3977">
        <w:rPr>
          <w:rFonts w:cs="Times New Roman"/>
          <w:sz w:val="20"/>
          <w:szCs w:val="20"/>
          <w:lang w:val="fr-CA"/>
        </w:rPr>
        <w:t xml:space="preserve"> 2010 / Judgment:  </w:t>
      </w:r>
      <w:r>
        <w:rPr>
          <w:rFonts w:cs="Times New Roman"/>
          <w:sz w:val="20"/>
          <w:szCs w:val="20"/>
          <w:lang w:val="fr-CA"/>
        </w:rPr>
        <w:t>January 28</w:t>
      </w:r>
      <w:r w:rsidRPr="003B3977">
        <w:rPr>
          <w:rFonts w:cs="Times New Roman"/>
          <w:sz w:val="20"/>
          <w:szCs w:val="20"/>
          <w:lang w:val="fr-CA"/>
        </w:rPr>
        <w:t>, 201</w:t>
      </w:r>
      <w:r>
        <w:rPr>
          <w:rFonts w:cs="Times New Roman"/>
          <w:sz w:val="20"/>
          <w:szCs w:val="20"/>
          <w:lang w:val="fr-CA"/>
        </w:rPr>
        <w:t>1</w:t>
      </w:r>
    </w:p>
    <w:p w:rsidR="009B709A" w:rsidRPr="003B3977" w:rsidRDefault="009B709A" w:rsidP="009B709A">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 xml:space="preserve">16 mars </w:t>
      </w:r>
      <w:r w:rsidRPr="003B3977">
        <w:rPr>
          <w:rFonts w:cs="Times New Roman"/>
          <w:sz w:val="20"/>
          <w:szCs w:val="20"/>
          <w:lang w:val="fr-CA"/>
        </w:rPr>
        <w:t>201</w:t>
      </w:r>
      <w:r>
        <w:rPr>
          <w:rFonts w:cs="Times New Roman"/>
          <w:sz w:val="20"/>
          <w:szCs w:val="20"/>
          <w:lang w:val="fr-CA"/>
        </w:rPr>
        <w:t>1</w:t>
      </w:r>
      <w:r w:rsidRPr="003B3977">
        <w:rPr>
          <w:rFonts w:cs="Times New Roman"/>
          <w:sz w:val="20"/>
          <w:szCs w:val="20"/>
          <w:lang w:val="fr-CA"/>
        </w:rPr>
        <w:t xml:space="preserve"> / Jugement : Le 2</w:t>
      </w:r>
      <w:r>
        <w:rPr>
          <w:rFonts w:cs="Times New Roman"/>
          <w:sz w:val="20"/>
          <w:szCs w:val="20"/>
          <w:lang w:val="fr-CA"/>
        </w:rPr>
        <w:t>8 janvier</w:t>
      </w:r>
      <w:r w:rsidRPr="003B3977">
        <w:rPr>
          <w:rFonts w:cs="Times New Roman"/>
          <w:sz w:val="20"/>
          <w:szCs w:val="20"/>
          <w:lang w:val="fr-CA"/>
        </w:rPr>
        <w:t xml:space="preserve"> 201</w:t>
      </w:r>
      <w:r>
        <w:rPr>
          <w:rFonts w:cs="Times New Roman"/>
          <w:sz w:val="20"/>
          <w:szCs w:val="20"/>
          <w:lang w:val="fr-CA"/>
        </w:rPr>
        <w:t>1</w:t>
      </w:r>
    </w:p>
    <w:p w:rsidR="005C6840" w:rsidRPr="003B3977" w:rsidRDefault="003B0A92" w:rsidP="005C6840">
      <w:pPr>
        <w:rPr>
          <w:rFonts w:cs="Times New Roman"/>
          <w:sz w:val="20"/>
          <w:szCs w:val="20"/>
          <w:lang w:val="fr-CA"/>
        </w:rPr>
      </w:pPr>
      <w:r w:rsidRPr="003B0A92">
        <w:rPr>
          <w:rFonts w:cs="Times New Roman"/>
          <w:i/>
          <w:sz w:val="20"/>
          <w:szCs w:val="20"/>
        </w:rPr>
        <w:pict>
          <v:rect id="_x0000_i1092"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9B709A" w:rsidRDefault="009B709A" w:rsidP="009B709A">
      <w:pPr>
        <w:jc w:val="both"/>
        <w:rPr>
          <w:sz w:val="20"/>
          <w:szCs w:val="20"/>
          <w:lang w:val="fr-CA"/>
        </w:rPr>
      </w:pPr>
      <w:r w:rsidRPr="009B709A">
        <w:rPr>
          <w:sz w:val="20"/>
          <w:szCs w:val="20"/>
          <w:lang w:val="fr-CA"/>
        </w:rPr>
        <w:t>Présents : La juge en chef McLachlin et les juges Binnie, LeBel, Deschamps, Fish, Abella, Charron, Rothstein et Cromwell.</w:t>
      </w:r>
    </w:p>
    <w:p w:rsidR="009B709A" w:rsidRDefault="009B709A" w:rsidP="009B709A">
      <w:pPr>
        <w:jc w:val="both"/>
        <w:rPr>
          <w:sz w:val="20"/>
          <w:szCs w:val="20"/>
          <w:lang w:val="fr-CA"/>
        </w:rPr>
      </w:pPr>
    </w:p>
    <w:p w:rsidR="009B709A" w:rsidRDefault="009B709A" w:rsidP="009B709A">
      <w:pPr>
        <w:pStyle w:val="SCCNormalDoubleSpacing"/>
        <w:spacing w:line="240" w:lineRule="auto"/>
        <w:rPr>
          <w:i/>
          <w:sz w:val="20"/>
          <w:lang w:val="fr-CA"/>
        </w:rPr>
      </w:pPr>
      <w:r w:rsidRPr="00146B76">
        <w:rPr>
          <w:sz w:val="20"/>
          <w:lang w:val="fr-CA"/>
        </w:rPr>
        <w:tab/>
      </w:r>
      <w:r w:rsidRPr="009B709A">
        <w:rPr>
          <w:i/>
          <w:sz w:val="20"/>
          <w:lang w:val="fr-CA"/>
        </w:rPr>
        <w:t xml:space="preserve">Droit constitutionnel — Charte des droits — Liberté d’expression — Liberté de la presse — Palais de justice — Règles de pratique et directive du ministère de la justice limitant la prise d’images et la tenue d’entrevues à des endroits prédéterminés et </w:t>
      </w:r>
      <w:r w:rsidRPr="009B709A">
        <w:rPr>
          <w:i/>
          <w:color w:val="000000"/>
          <w:sz w:val="20"/>
          <w:lang w:val="fr-CA"/>
        </w:rPr>
        <w:t xml:space="preserve">interdisant la diffusion des enregistrements </w:t>
      </w:r>
      <w:r w:rsidRPr="009B709A">
        <w:rPr>
          <w:i/>
          <w:sz w:val="20"/>
          <w:lang w:val="fr-CA"/>
        </w:rPr>
        <w:t xml:space="preserve">sonores </w:t>
      </w:r>
      <w:r w:rsidRPr="009B709A">
        <w:rPr>
          <w:i/>
          <w:color w:val="000000"/>
          <w:sz w:val="20"/>
          <w:lang w:val="fr-CA"/>
        </w:rPr>
        <w:t xml:space="preserve">officiels des audiences </w:t>
      </w:r>
      <w:r w:rsidRPr="009B709A">
        <w:rPr>
          <w:i/>
          <w:sz w:val="20"/>
          <w:lang w:val="fr-CA"/>
        </w:rPr>
        <w:t>— Ces mesures portent</w:t>
      </w:r>
      <w:r w:rsidRPr="009B709A">
        <w:rPr>
          <w:i/>
          <w:sz w:val="20"/>
          <w:lang w:val="fr-CA"/>
        </w:rPr>
        <w:noBreakHyphen/>
        <w:t>elles atteinte à la liberté d’expression? — Dans l’affirmative, cette atteinte est</w:t>
      </w:r>
      <w:r w:rsidRPr="009B709A">
        <w:rPr>
          <w:i/>
          <w:sz w:val="20"/>
          <w:lang w:val="fr-CA"/>
        </w:rPr>
        <w:noBreakHyphen/>
        <w:t>elle justifiable? — Charte canadienne des droits et libertés, art. 1, 2b) — Règlement de procédure civile (Cour supérieure)</w:t>
      </w:r>
      <w:r w:rsidRPr="009B709A">
        <w:rPr>
          <w:sz w:val="20"/>
          <w:lang w:val="fr-CA"/>
        </w:rPr>
        <w:t xml:space="preserve">, </w:t>
      </w:r>
      <w:r w:rsidRPr="009B709A">
        <w:rPr>
          <w:i/>
          <w:sz w:val="20"/>
          <w:lang w:val="fr-CA"/>
        </w:rPr>
        <w:t>R.R.Q. 1981, ch. C</w:t>
      </w:r>
      <w:r w:rsidRPr="009B709A">
        <w:rPr>
          <w:i/>
          <w:sz w:val="20"/>
          <w:lang w:val="fr-CA"/>
        </w:rPr>
        <w:noBreakHyphen/>
        <w:t>25, r. 8, art. 38.1, 38.2 — Règles de procédure de la Cour supérieure du Québec, chambre criminelle (2002), TR/2002</w:t>
      </w:r>
      <w:r w:rsidRPr="009B709A">
        <w:rPr>
          <w:i/>
          <w:sz w:val="20"/>
          <w:lang w:val="fr-CA"/>
        </w:rPr>
        <w:noBreakHyphen/>
        <w:t>46 (mod. TR/2005</w:t>
      </w:r>
      <w:r w:rsidRPr="009B709A">
        <w:rPr>
          <w:i/>
          <w:sz w:val="20"/>
          <w:lang w:val="fr-CA"/>
        </w:rPr>
        <w:noBreakHyphen/>
        <w:t>19),</w:t>
      </w:r>
      <w:r w:rsidRPr="009B709A">
        <w:rPr>
          <w:sz w:val="20"/>
          <w:lang w:val="fr-CA"/>
        </w:rPr>
        <w:t xml:space="preserve"> </w:t>
      </w:r>
      <w:r w:rsidRPr="009B709A">
        <w:rPr>
          <w:i/>
          <w:sz w:val="20"/>
          <w:lang w:val="fr-CA"/>
        </w:rPr>
        <w:t xml:space="preserve">art. 8A, 8B. </w:t>
      </w:r>
    </w:p>
    <w:p w:rsidR="009B709A" w:rsidRPr="009B709A" w:rsidRDefault="009B709A" w:rsidP="009B709A">
      <w:pPr>
        <w:pStyle w:val="SCCNormalDoubleSpacing"/>
        <w:spacing w:line="240" w:lineRule="auto"/>
        <w:rPr>
          <w:sz w:val="20"/>
          <w:lang w:val="fr-CA"/>
        </w:rPr>
      </w:pPr>
    </w:p>
    <w:p w:rsidR="009B709A" w:rsidRDefault="009B709A" w:rsidP="009B709A">
      <w:pPr>
        <w:pStyle w:val="SCCNormalDoubleSpacing"/>
        <w:spacing w:line="240" w:lineRule="auto"/>
        <w:rPr>
          <w:i/>
          <w:sz w:val="20"/>
          <w:lang w:val="fr-CA"/>
        </w:rPr>
      </w:pPr>
      <w:r w:rsidRPr="009B709A">
        <w:rPr>
          <w:i/>
          <w:sz w:val="20"/>
          <w:lang w:val="fr-CA"/>
        </w:rPr>
        <w:tab/>
        <w:t>Droit constitutionnel — Charte des droits — Limites raisonnables prévues par une règle de droit — Directive du ministère de la justice limitant la prise d’images et la tenue d’entrevues à des endroits prédéterminés dans les palais de justice — Directive portant atteinte à la liberté d’expression — La directive constitue</w:t>
      </w:r>
      <w:r w:rsidRPr="009B709A">
        <w:rPr>
          <w:i/>
          <w:sz w:val="20"/>
          <w:lang w:val="fr-CA"/>
        </w:rPr>
        <w:noBreakHyphen/>
        <w:t>t</w:t>
      </w:r>
      <w:r w:rsidRPr="009B709A">
        <w:rPr>
          <w:i/>
          <w:sz w:val="20"/>
          <w:lang w:val="fr-CA"/>
        </w:rPr>
        <w:noBreakHyphen/>
        <w:t>elle une « règle de droit » au sens de l’article premier de la Charte canadienne des droits et libertés?</w:t>
      </w:r>
    </w:p>
    <w:p w:rsidR="009B709A" w:rsidRPr="009B709A" w:rsidRDefault="009B709A" w:rsidP="009B709A">
      <w:pPr>
        <w:pStyle w:val="SCCNormalDoubleSpacing"/>
        <w:spacing w:line="240" w:lineRule="auto"/>
        <w:rPr>
          <w:i/>
          <w:sz w:val="20"/>
          <w:lang w:val="fr-CA"/>
        </w:rPr>
      </w:pPr>
    </w:p>
    <w:p w:rsidR="009B709A" w:rsidRDefault="009B709A" w:rsidP="009B709A">
      <w:pPr>
        <w:pStyle w:val="SCCNormalDoubleSpacing"/>
        <w:spacing w:line="240" w:lineRule="auto"/>
        <w:rPr>
          <w:sz w:val="20"/>
          <w:lang w:val="fr-CA"/>
        </w:rPr>
      </w:pPr>
      <w:r w:rsidRPr="009B709A">
        <w:rPr>
          <w:sz w:val="20"/>
          <w:lang w:val="fr-CA"/>
        </w:rPr>
        <w:tab/>
        <w:t xml:space="preserve">La SRC, le Groupe TVA, La Presse et la Fédération professionnelle des journalistes du Québec (les « médias ») veulent, d’une part, recueillir des images et tenir des entrevues dans les aires publiques des palais de justice et, d’autre part, diffuser les enregistrements sonores officiels des débats judiciaires.  Certaines règles limitent le lieu où la première activité peut être exercée et interdisent la deuxième.  Les médias soutiennent que ces règles enfreignent d’une façon injustifiée leur liberté de presse et présentent une requête visant à faire déclarer nuls et inopérants les art. 38.1 et 38.2 du </w:t>
      </w:r>
      <w:r w:rsidRPr="009B709A">
        <w:rPr>
          <w:i/>
          <w:sz w:val="20"/>
          <w:lang w:val="fr-CA"/>
        </w:rPr>
        <w:t>Règlement de procédure civile (Cour supérieure)</w:t>
      </w:r>
      <w:r w:rsidRPr="009B709A">
        <w:rPr>
          <w:sz w:val="20"/>
          <w:lang w:val="fr-CA"/>
        </w:rPr>
        <w:t xml:space="preserve"> et les art. 8A et 8B des </w:t>
      </w:r>
      <w:r w:rsidRPr="009B709A">
        <w:rPr>
          <w:i/>
          <w:sz w:val="20"/>
          <w:lang w:val="fr-CA"/>
        </w:rPr>
        <w:t>Règles de procédure de la Cour supérieure du Québec, chambre criminelle (2002)</w:t>
      </w:r>
      <w:r w:rsidRPr="009B709A">
        <w:rPr>
          <w:sz w:val="20"/>
          <w:lang w:val="fr-CA"/>
        </w:rPr>
        <w:t xml:space="preserve"> (« règles de pratique »), ainsi que la Directive A</w:t>
      </w:r>
      <w:r w:rsidRPr="009B709A">
        <w:rPr>
          <w:sz w:val="20"/>
          <w:lang w:val="fr-CA"/>
        </w:rPr>
        <w:noBreakHyphen/>
        <w:t>10 du ministère de la Justice du Québec, intitulée</w:t>
      </w:r>
      <w:r w:rsidRPr="009B709A">
        <w:rPr>
          <w:i/>
          <w:sz w:val="20"/>
          <w:lang w:val="fr-CA"/>
        </w:rPr>
        <w:t xml:space="preserve"> Le maintien de l’ordre et du décorum dans les palais de justice</w:t>
      </w:r>
      <w:r w:rsidRPr="009B709A">
        <w:rPr>
          <w:sz w:val="20"/>
          <w:lang w:val="fr-CA"/>
        </w:rPr>
        <w:t>.</w:t>
      </w:r>
    </w:p>
    <w:p w:rsidR="009B709A" w:rsidRPr="009B709A" w:rsidRDefault="009B709A" w:rsidP="009B709A">
      <w:pPr>
        <w:pStyle w:val="SCCNormalDoubleSpacing"/>
        <w:spacing w:line="240" w:lineRule="auto"/>
        <w:rPr>
          <w:i/>
          <w:sz w:val="20"/>
          <w:lang w:val="fr-CA"/>
        </w:rPr>
      </w:pPr>
    </w:p>
    <w:p w:rsidR="009B709A" w:rsidRDefault="009B709A" w:rsidP="009B709A">
      <w:pPr>
        <w:pStyle w:val="SCCNormalDoubleSpacing"/>
        <w:spacing w:line="240" w:lineRule="auto"/>
        <w:rPr>
          <w:sz w:val="20"/>
          <w:lang w:val="fr-CA"/>
        </w:rPr>
      </w:pPr>
      <w:r w:rsidRPr="009B709A">
        <w:rPr>
          <w:sz w:val="20"/>
          <w:lang w:val="fr-CA"/>
        </w:rPr>
        <w:tab/>
        <w:t>La Cour supérieure conclut que les activités sont protégées par l’al. 2</w:t>
      </w:r>
      <w:r w:rsidRPr="009B709A">
        <w:rPr>
          <w:i/>
          <w:sz w:val="20"/>
          <w:lang w:val="fr-CA"/>
        </w:rPr>
        <w:t>b</w:t>
      </w:r>
      <w:r w:rsidRPr="009B709A">
        <w:rPr>
          <w:sz w:val="20"/>
          <w:lang w:val="fr-CA"/>
        </w:rPr>
        <w:t xml:space="preserve">) de la </w:t>
      </w:r>
      <w:r w:rsidRPr="009B709A">
        <w:rPr>
          <w:i/>
          <w:sz w:val="20"/>
          <w:lang w:val="fr-CA"/>
        </w:rPr>
        <w:t>Charte canadienne des droits et libertés</w:t>
      </w:r>
      <w:r w:rsidRPr="009B709A">
        <w:rPr>
          <w:sz w:val="20"/>
          <w:lang w:val="fr-CA"/>
        </w:rPr>
        <w:t xml:space="preserve">, mais que les mesures contestées sont justifiées au sens de l’article premier.  La Cour d’appel rejette le pourvoi des médias. À l’unanimité, elle juge que la tenue d’entrevues et la prise d’images </w:t>
      </w:r>
      <w:r w:rsidRPr="009B709A">
        <w:rPr>
          <w:color w:val="000000"/>
          <w:sz w:val="20"/>
          <w:lang w:val="fr-CA"/>
        </w:rPr>
        <w:t xml:space="preserve">sans restriction </w:t>
      </w:r>
      <w:r w:rsidRPr="009B709A">
        <w:rPr>
          <w:sz w:val="20"/>
          <w:lang w:val="fr-CA"/>
        </w:rPr>
        <w:t>par les médias dans les palais de justice ne bénéficient pas de la protection de l’al. 2</w:t>
      </w:r>
      <w:r w:rsidRPr="009B709A">
        <w:rPr>
          <w:i/>
          <w:sz w:val="20"/>
          <w:lang w:val="fr-CA"/>
        </w:rPr>
        <w:t>b</w:t>
      </w:r>
      <w:r w:rsidRPr="009B709A">
        <w:rPr>
          <w:sz w:val="20"/>
          <w:lang w:val="fr-CA"/>
        </w:rPr>
        <w:t xml:space="preserve">) de la </w:t>
      </w:r>
      <w:r w:rsidRPr="009B709A">
        <w:rPr>
          <w:i/>
          <w:sz w:val="20"/>
          <w:lang w:val="fr-CA"/>
        </w:rPr>
        <w:t>Charte</w:t>
      </w:r>
      <w:r w:rsidRPr="009B709A">
        <w:rPr>
          <w:sz w:val="20"/>
          <w:lang w:val="fr-CA"/>
        </w:rPr>
        <w:t>.  En ce qui concerne la diffusion des enregistrements des audiences, la majorité de la Cour est d’avis que ce mode d’expression mine les valeurs sous</w:t>
      </w:r>
      <w:r w:rsidRPr="009B709A">
        <w:rPr>
          <w:sz w:val="20"/>
          <w:lang w:val="fr-CA"/>
        </w:rPr>
        <w:noBreakHyphen/>
        <w:t>jacentes de la liberté d’expression.  Pour leur part, les juges dissidents estiment que l’interdiction visant la diffusion des enregistrements porte atteinte à l’al.  2</w:t>
      </w:r>
      <w:r w:rsidRPr="009B709A">
        <w:rPr>
          <w:i/>
          <w:sz w:val="20"/>
          <w:lang w:val="fr-CA"/>
        </w:rPr>
        <w:t>b</w:t>
      </w:r>
      <w:r w:rsidRPr="009B709A">
        <w:rPr>
          <w:sz w:val="20"/>
          <w:lang w:val="fr-CA"/>
        </w:rPr>
        <w:t>) et ne peut être justifiée au regard de l’article premier.</w:t>
      </w:r>
    </w:p>
    <w:p w:rsidR="009B709A" w:rsidRPr="009B709A" w:rsidRDefault="009B709A" w:rsidP="009B709A">
      <w:pPr>
        <w:pStyle w:val="SCCNormalDoubleSpacing"/>
        <w:spacing w:line="240" w:lineRule="auto"/>
        <w:rPr>
          <w:sz w:val="20"/>
          <w:lang w:val="fr-CA"/>
        </w:rPr>
      </w:pPr>
    </w:p>
    <w:p w:rsidR="009B709A" w:rsidRDefault="009B709A" w:rsidP="009B709A">
      <w:pPr>
        <w:pStyle w:val="SCCNormalDoubleSpacing"/>
        <w:spacing w:line="240" w:lineRule="auto"/>
        <w:rPr>
          <w:color w:val="000000"/>
          <w:sz w:val="20"/>
          <w:lang w:val="fr-CA"/>
        </w:rPr>
      </w:pPr>
      <w:r w:rsidRPr="009B709A">
        <w:rPr>
          <w:sz w:val="20"/>
          <w:lang w:val="fr-CA"/>
        </w:rPr>
        <w:tab/>
      </w:r>
      <w:r w:rsidRPr="009B709A">
        <w:rPr>
          <w:i/>
          <w:sz w:val="20"/>
          <w:lang w:val="fr-CA"/>
        </w:rPr>
        <w:t>Arrêt</w:t>
      </w:r>
      <w:r w:rsidRPr="009B709A">
        <w:rPr>
          <w:sz w:val="20"/>
          <w:lang w:val="fr-CA"/>
        </w:rPr>
        <w:t> </w:t>
      </w:r>
      <w:r w:rsidRPr="009A0D53">
        <w:rPr>
          <w:rStyle w:val="QuoteChar"/>
          <w:sz w:val="20"/>
        </w:rPr>
        <w:t>:</w:t>
      </w:r>
      <w:r w:rsidRPr="009B709A">
        <w:rPr>
          <w:sz w:val="20"/>
          <w:lang w:val="fr-CA"/>
        </w:rPr>
        <w:t xml:space="preserve"> Le pourvoi est rejeté.</w:t>
      </w:r>
      <w:r w:rsidRPr="009B709A">
        <w:rPr>
          <w:color w:val="000000"/>
          <w:sz w:val="20"/>
          <w:lang w:val="fr-CA"/>
        </w:rPr>
        <w:t xml:space="preserve">  La constitutionnalité des règles de pratique et de la Directive A</w:t>
      </w:r>
      <w:r w:rsidRPr="009B709A">
        <w:rPr>
          <w:color w:val="000000"/>
          <w:sz w:val="20"/>
          <w:lang w:val="fr-CA"/>
        </w:rPr>
        <w:noBreakHyphen/>
        <w:t>10 est confirmée.</w:t>
      </w:r>
    </w:p>
    <w:p w:rsidR="009B709A" w:rsidRPr="009B709A" w:rsidRDefault="009B709A" w:rsidP="009B709A">
      <w:pPr>
        <w:pStyle w:val="SCCNormalDoubleSpacing"/>
        <w:spacing w:line="240" w:lineRule="auto"/>
        <w:rPr>
          <w:color w:val="000000"/>
          <w:sz w:val="20"/>
          <w:lang w:val="fr-CA"/>
        </w:rPr>
      </w:pPr>
    </w:p>
    <w:p w:rsidR="009B709A" w:rsidRDefault="009B709A" w:rsidP="009B709A">
      <w:pPr>
        <w:pStyle w:val="SCCNormalDoubleSpacing"/>
        <w:spacing w:line="240" w:lineRule="auto"/>
        <w:rPr>
          <w:sz w:val="20"/>
          <w:lang w:val="fr-CA"/>
        </w:rPr>
      </w:pPr>
      <w:r w:rsidRPr="009B709A">
        <w:rPr>
          <w:sz w:val="20"/>
          <w:lang w:val="fr-CA"/>
        </w:rPr>
        <w:tab/>
        <w:t>La prise d’images et la tenue d’entrevues à l’extérieur des salles d’audience possèdent le contenu expressif nécessaire pour bénéficier de la protection de l’al. 2</w:t>
      </w:r>
      <w:r w:rsidRPr="009B709A">
        <w:rPr>
          <w:i/>
          <w:sz w:val="20"/>
          <w:lang w:val="fr-CA"/>
        </w:rPr>
        <w:t>b</w:t>
      </w:r>
      <w:r w:rsidRPr="009B709A">
        <w:rPr>
          <w:sz w:val="20"/>
          <w:lang w:val="fr-CA"/>
        </w:rPr>
        <w:t xml:space="preserve">) de la </w:t>
      </w:r>
      <w:r w:rsidRPr="009B709A">
        <w:rPr>
          <w:i/>
          <w:sz w:val="20"/>
          <w:lang w:val="fr-CA"/>
        </w:rPr>
        <w:t>Charte</w:t>
      </w:r>
      <w:r w:rsidRPr="009B709A">
        <w:rPr>
          <w:sz w:val="20"/>
          <w:lang w:val="fr-CA"/>
        </w:rPr>
        <w:t>.  Ni le lieu</w:t>
      </w:r>
      <w:r w:rsidRPr="009B709A">
        <w:rPr>
          <w:i/>
          <w:sz w:val="20"/>
          <w:lang w:val="fr-CA"/>
        </w:rPr>
        <w:t xml:space="preserve"> </w:t>
      </w:r>
      <w:r w:rsidRPr="009B709A">
        <w:rPr>
          <w:sz w:val="20"/>
          <w:lang w:val="fr-CA"/>
        </w:rPr>
        <w:t>d’exercice de ces activités journalistiques ni le mode</w:t>
      </w:r>
      <w:r w:rsidRPr="009B709A">
        <w:rPr>
          <w:i/>
          <w:sz w:val="20"/>
          <w:lang w:val="fr-CA"/>
        </w:rPr>
        <w:t xml:space="preserve"> </w:t>
      </w:r>
      <w:r w:rsidRPr="009B709A">
        <w:rPr>
          <w:sz w:val="20"/>
          <w:lang w:val="fr-CA"/>
        </w:rPr>
        <w:t xml:space="preserve">d’expression utilisé n’ont pour effet d’écarter cette protection.  Le mode d’exercice des activités expressives, en l’espèce l’utilisation de matériel pour enregistrer les images et les voix, n’est pas en cause.  En ce qui a trait au lieu, la prise </w:t>
      </w:r>
      <w:r w:rsidRPr="009B709A">
        <w:rPr>
          <w:color w:val="000000"/>
          <w:sz w:val="20"/>
          <w:lang w:val="fr-CA"/>
        </w:rPr>
        <w:t>d’images</w:t>
      </w:r>
      <w:r w:rsidRPr="009B709A">
        <w:rPr>
          <w:sz w:val="20"/>
          <w:lang w:val="fr-CA"/>
        </w:rPr>
        <w:t xml:space="preserve"> et la tenue d’entrevues ne sont pas des activités incompatibles avec la destination des aires publiques des palais de justice.  Quoique la destination première des palais de justice soit la tenue de procès et autres procédures judiciaires, la présence des journalistes dans les aires publiques de ces édifices a été historiquement autorisée et l’est encore.  </w:t>
      </w:r>
      <w:r w:rsidRPr="009B709A">
        <w:rPr>
          <w:color w:val="000000"/>
          <w:sz w:val="20"/>
          <w:lang w:val="fr-CA"/>
        </w:rPr>
        <w:t xml:space="preserve">Lorsque les journalistes se comportent de façon appropriée, leur présence a pour effet de renforcer </w:t>
      </w:r>
      <w:r w:rsidRPr="009B709A">
        <w:rPr>
          <w:sz w:val="20"/>
          <w:lang w:val="fr-CA"/>
        </w:rPr>
        <w:t>les valeurs sous</w:t>
      </w:r>
      <w:r w:rsidRPr="009B709A">
        <w:rPr>
          <w:sz w:val="20"/>
          <w:lang w:val="fr-CA"/>
        </w:rPr>
        <w:noBreakHyphen/>
        <w:t>jacentes de l’al. 2</w:t>
      </w:r>
      <w:r w:rsidRPr="009B709A">
        <w:rPr>
          <w:i/>
          <w:sz w:val="20"/>
          <w:lang w:val="fr-CA"/>
        </w:rPr>
        <w:t>b</w:t>
      </w:r>
      <w:r w:rsidRPr="009B709A">
        <w:rPr>
          <w:sz w:val="20"/>
          <w:lang w:val="fr-CA"/>
        </w:rPr>
        <w:t xml:space="preserve">), à savoir le débat démocratique, l’épanouissement personnel et la recherche de la vérité.  L’objet des mesures contestées est de limiter la prise d’images et la tenue d’entrevues à certains endroits prédéterminés.  </w:t>
      </w:r>
      <w:r w:rsidRPr="009B709A">
        <w:rPr>
          <w:sz w:val="20"/>
          <w:lang w:val="fr-CA"/>
        </w:rPr>
        <w:lastRenderedPageBreak/>
        <w:t>Comme la collecte d’informations est une activité qui fait partie intégrante de la liberté de la presse, ces mesures portent atteinte à l’al. 2</w:t>
      </w:r>
      <w:r w:rsidRPr="009B709A">
        <w:rPr>
          <w:i/>
          <w:sz w:val="20"/>
          <w:lang w:val="fr-CA"/>
        </w:rPr>
        <w:t>b</w:t>
      </w:r>
      <w:r w:rsidRPr="009B709A">
        <w:rPr>
          <w:sz w:val="20"/>
          <w:lang w:val="fr-CA"/>
        </w:rPr>
        <w:t xml:space="preserve">) de la </w:t>
      </w:r>
      <w:r w:rsidRPr="009B709A">
        <w:rPr>
          <w:i/>
          <w:sz w:val="20"/>
          <w:lang w:val="fr-CA"/>
        </w:rPr>
        <w:t>Charte</w:t>
      </w:r>
      <w:r w:rsidRPr="009B709A">
        <w:rPr>
          <w:sz w:val="20"/>
          <w:lang w:val="fr-CA"/>
        </w:rPr>
        <w:t>.</w:t>
      </w:r>
    </w:p>
    <w:p w:rsidR="009B709A" w:rsidRPr="009B709A" w:rsidRDefault="009B709A" w:rsidP="009B709A">
      <w:pPr>
        <w:pStyle w:val="SCCNormalDoubleSpacing"/>
        <w:spacing w:line="240" w:lineRule="auto"/>
        <w:rPr>
          <w:sz w:val="20"/>
          <w:lang w:val="fr-CA"/>
        </w:rPr>
      </w:pPr>
    </w:p>
    <w:p w:rsidR="009B709A" w:rsidRDefault="009B709A" w:rsidP="009B709A">
      <w:pPr>
        <w:pStyle w:val="SCCNormalDoubleSpacing"/>
        <w:spacing w:line="240" w:lineRule="auto"/>
        <w:rPr>
          <w:color w:val="000000"/>
          <w:sz w:val="20"/>
          <w:lang w:val="fr-CA"/>
        </w:rPr>
      </w:pPr>
      <w:r w:rsidRPr="009B709A">
        <w:rPr>
          <w:sz w:val="20"/>
          <w:lang w:val="fr-CA"/>
        </w:rPr>
        <w:tab/>
        <w:t xml:space="preserve">La </w:t>
      </w:r>
      <w:r w:rsidRPr="009B709A">
        <w:rPr>
          <w:color w:val="000000"/>
          <w:sz w:val="20"/>
          <w:lang w:val="fr-CA"/>
        </w:rPr>
        <w:t xml:space="preserve">diffusion des enregistrements </w:t>
      </w:r>
      <w:r w:rsidRPr="009B709A">
        <w:rPr>
          <w:sz w:val="20"/>
          <w:lang w:val="fr-CA"/>
        </w:rPr>
        <w:t xml:space="preserve">sonores </w:t>
      </w:r>
      <w:r w:rsidRPr="009B709A">
        <w:rPr>
          <w:color w:val="000000"/>
          <w:sz w:val="20"/>
          <w:lang w:val="fr-CA"/>
        </w:rPr>
        <w:t xml:space="preserve">officiels des audiences possède également un contenu expressif </w:t>
      </w:r>
      <w:r w:rsidRPr="009B709A">
        <w:rPr>
          <w:sz w:val="20"/>
          <w:lang w:val="fr-CA"/>
        </w:rPr>
        <w:t>faisant en sorte que cette activité entre à première vue dans le champ d’application de la protection offerte par l’al. 2</w:t>
      </w:r>
      <w:r w:rsidRPr="009B709A">
        <w:rPr>
          <w:i/>
          <w:sz w:val="20"/>
          <w:lang w:val="fr-CA"/>
        </w:rPr>
        <w:t>b</w:t>
      </w:r>
      <w:r w:rsidRPr="009B709A">
        <w:rPr>
          <w:sz w:val="20"/>
          <w:lang w:val="fr-CA"/>
        </w:rPr>
        <w:t xml:space="preserve">).  En l’espèce, le lieu d’exercice de l’activité n’est pas déterminé et les médias ne sont pas limités à un endroit particulier pour exercer leur liberté de presse.  Quant </w:t>
      </w:r>
      <w:r w:rsidRPr="009B709A">
        <w:rPr>
          <w:color w:val="000000"/>
          <w:sz w:val="20"/>
          <w:lang w:val="fr-CA"/>
        </w:rPr>
        <w:t>au mode de communication utilisé, soit la diffusion des bandes sonores, bien que le son ou l’intonation de la voix ne soient pas toujours liés au contenu, dans le contexte d’un procès, la valeur ajoutée au message rend le mode de communication du message indissociable du contenu de celui</w:t>
      </w:r>
      <w:r w:rsidRPr="009B709A">
        <w:rPr>
          <w:color w:val="000000"/>
          <w:sz w:val="20"/>
          <w:lang w:val="fr-CA"/>
        </w:rPr>
        <w:noBreakHyphen/>
        <w:t>ci.  Par conséquent, le lieu et le mode d’expression ne peuvent être un motif de retrait de l’activité expressive de la protection de l’al. 2</w:t>
      </w:r>
      <w:r w:rsidRPr="009B709A">
        <w:rPr>
          <w:i/>
          <w:color w:val="000000"/>
          <w:sz w:val="20"/>
          <w:lang w:val="fr-CA"/>
        </w:rPr>
        <w:t>b</w:t>
      </w:r>
      <w:r w:rsidRPr="009B709A">
        <w:rPr>
          <w:color w:val="000000"/>
          <w:sz w:val="20"/>
          <w:lang w:val="fr-CA"/>
        </w:rPr>
        <w:t xml:space="preserve">) de la </w:t>
      </w:r>
      <w:r w:rsidRPr="009B709A">
        <w:rPr>
          <w:i/>
          <w:color w:val="000000"/>
          <w:sz w:val="20"/>
          <w:lang w:val="fr-CA"/>
        </w:rPr>
        <w:t>Charte</w:t>
      </w:r>
      <w:r w:rsidRPr="009B709A">
        <w:rPr>
          <w:color w:val="000000"/>
          <w:sz w:val="20"/>
          <w:lang w:val="fr-CA"/>
        </w:rPr>
        <w:t xml:space="preserve">.  Puisque l’interdiction de </w:t>
      </w:r>
      <w:r w:rsidRPr="009B709A">
        <w:rPr>
          <w:sz w:val="20"/>
          <w:lang w:val="fr-CA"/>
        </w:rPr>
        <w:t>diffuser les enregistrements sonores officiels des débats judiciaires</w:t>
      </w:r>
      <w:r w:rsidRPr="009B709A">
        <w:rPr>
          <w:color w:val="000000"/>
          <w:sz w:val="20"/>
          <w:lang w:val="fr-CA"/>
        </w:rPr>
        <w:t xml:space="preserve"> impose une limite que doivent respecter les médias dans leurs activités journalistiques et que cette limite affecte le contenu expressif des activités, il y a atteinte au droit à la liberté d’expression.</w:t>
      </w:r>
    </w:p>
    <w:p w:rsidR="009B709A" w:rsidRPr="009B709A" w:rsidRDefault="009B709A" w:rsidP="009B709A">
      <w:pPr>
        <w:pStyle w:val="SCCNormalDoubleSpacing"/>
        <w:spacing w:line="240" w:lineRule="auto"/>
        <w:rPr>
          <w:color w:val="000000"/>
          <w:sz w:val="20"/>
          <w:lang w:val="fr-CA"/>
        </w:rPr>
      </w:pPr>
    </w:p>
    <w:p w:rsidR="009B709A" w:rsidRPr="009B709A" w:rsidRDefault="009B709A" w:rsidP="009B709A">
      <w:pPr>
        <w:pStyle w:val="SCCNormalDoubleSpacing"/>
        <w:spacing w:line="240" w:lineRule="auto"/>
        <w:rPr>
          <w:sz w:val="20"/>
          <w:lang w:val="fr-CA"/>
        </w:rPr>
      </w:pPr>
      <w:r w:rsidRPr="009B709A">
        <w:rPr>
          <w:color w:val="000000"/>
          <w:sz w:val="20"/>
          <w:lang w:val="fr-CA"/>
        </w:rPr>
        <w:tab/>
        <w:t xml:space="preserve">La norme de preuve applicable à la justification de l’atteinte au regard de l’article premier de la </w:t>
      </w:r>
      <w:r w:rsidRPr="009B709A">
        <w:rPr>
          <w:i/>
          <w:color w:val="000000"/>
          <w:sz w:val="20"/>
          <w:lang w:val="fr-CA"/>
        </w:rPr>
        <w:t>Charte</w:t>
      </w:r>
      <w:r w:rsidRPr="009B709A">
        <w:rPr>
          <w:color w:val="000000"/>
          <w:sz w:val="20"/>
          <w:lang w:val="fr-CA"/>
        </w:rPr>
        <w:t xml:space="preserve"> ne devrait pas correspondre à </w:t>
      </w:r>
      <w:r w:rsidRPr="009B709A">
        <w:rPr>
          <w:sz w:val="20"/>
          <w:lang w:val="fr-CA"/>
        </w:rPr>
        <w:t xml:space="preserve">un niveau de preuve plus élevé que celui requis par l’arrêt </w:t>
      </w:r>
      <w:r w:rsidRPr="009B709A">
        <w:rPr>
          <w:i/>
          <w:sz w:val="20"/>
          <w:lang w:val="fr-CA"/>
        </w:rPr>
        <w:t>Oakes</w:t>
      </w:r>
      <w:r w:rsidRPr="009B709A">
        <w:rPr>
          <w:sz w:val="20"/>
          <w:lang w:val="fr-CA"/>
        </w:rPr>
        <w:t>.  La grille d’analyse élaborée dans</w:t>
      </w:r>
      <w:r w:rsidRPr="009B709A">
        <w:rPr>
          <w:color w:val="000000"/>
          <w:sz w:val="20"/>
          <w:lang w:val="fr-CA"/>
        </w:rPr>
        <w:t xml:space="preserve"> cet arrêt trouve application puisque les normes adoptées par les juges de la Cour supérieure et par le ministère de la Justice </w:t>
      </w:r>
      <w:r w:rsidRPr="009B709A">
        <w:rPr>
          <w:sz w:val="20"/>
          <w:lang w:val="fr-CA"/>
        </w:rPr>
        <w:t xml:space="preserve">constituent des règles de droit au sens de l’article premier de la </w:t>
      </w:r>
      <w:r w:rsidRPr="009B709A">
        <w:rPr>
          <w:i/>
          <w:sz w:val="20"/>
          <w:lang w:val="fr-CA"/>
        </w:rPr>
        <w:t>Charte</w:t>
      </w:r>
      <w:r w:rsidRPr="009B709A">
        <w:rPr>
          <w:sz w:val="20"/>
          <w:lang w:val="fr-CA"/>
        </w:rPr>
        <w:t>.  La Directive A</w:t>
      </w:r>
      <w:r w:rsidRPr="009B709A">
        <w:rPr>
          <w:sz w:val="20"/>
          <w:lang w:val="fr-CA"/>
        </w:rPr>
        <w:noBreakHyphen/>
        <w:t>10 impose aux usagers des palais de justice des normes de conduite et son contenu a donc un caractère normatif et non interprétatif. Elle est également accessible et claire.  Quant au texte de la directive, ses passages pertinents sont presque identiques à ceux des règles de pratique, dont la précision n’est pas contestée.</w:t>
      </w:r>
    </w:p>
    <w:p w:rsidR="009B709A" w:rsidRDefault="009B709A" w:rsidP="009B709A">
      <w:pPr>
        <w:pStyle w:val="SCCNormalDoubleSpacing"/>
        <w:spacing w:line="240" w:lineRule="auto"/>
        <w:rPr>
          <w:color w:val="000000"/>
          <w:sz w:val="20"/>
          <w:lang w:val="fr-CA"/>
        </w:rPr>
      </w:pPr>
    </w:p>
    <w:p w:rsidR="009B709A" w:rsidRDefault="009B709A" w:rsidP="009B709A">
      <w:pPr>
        <w:pStyle w:val="SCCNormalDoubleSpacing"/>
        <w:spacing w:line="240" w:lineRule="auto"/>
        <w:rPr>
          <w:sz w:val="20"/>
          <w:lang w:val="fr-CA"/>
        </w:rPr>
      </w:pPr>
      <w:r w:rsidRPr="009B709A">
        <w:rPr>
          <w:color w:val="000000"/>
          <w:sz w:val="20"/>
          <w:lang w:val="fr-CA"/>
        </w:rPr>
        <w:tab/>
        <w:t>En l’espèce, l</w:t>
      </w:r>
      <w:r w:rsidRPr="009B709A">
        <w:rPr>
          <w:sz w:val="20"/>
          <w:lang w:val="fr-CA"/>
        </w:rPr>
        <w:t>es limites imposées à la liberté d’expression par l</w:t>
      </w:r>
      <w:r w:rsidRPr="009B709A">
        <w:rPr>
          <w:color w:val="000000"/>
          <w:sz w:val="20"/>
          <w:lang w:val="fr-CA"/>
        </w:rPr>
        <w:t>es règles de pratique et la Directive A</w:t>
      </w:r>
      <w:r w:rsidRPr="009B709A">
        <w:rPr>
          <w:color w:val="000000"/>
          <w:sz w:val="20"/>
          <w:lang w:val="fr-CA"/>
        </w:rPr>
        <w:noBreakHyphen/>
        <w:t xml:space="preserve">10 </w:t>
      </w:r>
      <w:r w:rsidRPr="009B709A">
        <w:rPr>
          <w:sz w:val="20"/>
          <w:lang w:val="fr-CA"/>
        </w:rPr>
        <w:t>sont raisonnables et justifiées dans le cadre d’une société libre et démocratique.  Les objectifs poursuivis par ces mesures répondent à des préoccupations qui sont urgentes et réelles.  Il convient de résumer ces objectifs comme étant le maintien d’une saine administration de la justice en assurant la sérénité des débats.  Une saine administration de la justice repose nécessairement sur le maintien de l’ordre et du décorum à l’intérieur de la salle d’audience et aux abords de celle</w:t>
      </w:r>
      <w:r w:rsidRPr="009B709A">
        <w:rPr>
          <w:sz w:val="20"/>
          <w:lang w:val="fr-CA"/>
        </w:rPr>
        <w:noBreakHyphen/>
        <w:t>ci, de même que la protection de la vie privée des justiciables qui se présentent devant les tribunaux.  Cet objectif contribue incontestablement au maintien de la confiance du public dans le système de justice.</w:t>
      </w:r>
    </w:p>
    <w:p w:rsidR="009B709A" w:rsidRPr="009B709A" w:rsidRDefault="009B709A" w:rsidP="009B709A">
      <w:pPr>
        <w:pStyle w:val="SCCNormalDoubleSpacing"/>
        <w:spacing w:line="240" w:lineRule="auto"/>
        <w:rPr>
          <w:color w:val="000000"/>
          <w:sz w:val="20"/>
          <w:lang w:val="fr-CA"/>
        </w:rPr>
      </w:pPr>
    </w:p>
    <w:p w:rsidR="009B709A" w:rsidRPr="009B709A" w:rsidRDefault="009B709A" w:rsidP="009B709A">
      <w:pPr>
        <w:pStyle w:val="SCCNormalDoubleSpacing"/>
        <w:spacing w:line="240" w:lineRule="auto"/>
        <w:rPr>
          <w:color w:val="000000"/>
          <w:sz w:val="20"/>
          <w:lang w:val="fr-CA"/>
        </w:rPr>
      </w:pPr>
      <w:r w:rsidRPr="009B709A">
        <w:rPr>
          <w:sz w:val="20"/>
          <w:lang w:val="fr-CA"/>
        </w:rPr>
        <w:tab/>
        <w:t>La preuve démontre qu’il existe un lien rationnel entre les moyens utilisés et les objectifs poursuivis par le législateur.  L’</w:t>
      </w:r>
      <w:r w:rsidRPr="009B709A">
        <w:rPr>
          <w:color w:val="000000"/>
          <w:sz w:val="20"/>
          <w:lang w:val="fr-CA"/>
        </w:rPr>
        <w:t>augmentation du nombre de journalistes, conjuguée au raffinement</w:t>
      </w:r>
      <w:r w:rsidRPr="009B709A">
        <w:rPr>
          <w:sz w:val="20"/>
          <w:lang w:val="fr-CA"/>
        </w:rPr>
        <w:t xml:space="preserve"> des techniques utilisées par ceux</w:t>
      </w:r>
      <w:r w:rsidRPr="009B709A">
        <w:rPr>
          <w:sz w:val="20"/>
          <w:lang w:val="fr-CA"/>
        </w:rPr>
        <w:noBreakHyphen/>
        <w:t>ci à l’intérieur des palais de justice, a eu des conséquences néfastes pour l’administration de la justice.  En outre, les règles de pratique et la Directive A</w:t>
      </w:r>
      <w:r w:rsidRPr="009B709A">
        <w:rPr>
          <w:sz w:val="20"/>
          <w:lang w:val="fr-CA"/>
        </w:rPr>
        <w:noBreakHyphen/>
        <w:t xml:space="preserve">10 </w:t>
      </w:r>
      <w:r w:rsidRPr="009B709A">
        <w:rPr>
          <w:color w:val="000000"/>
          <w:sz w:val="20"/>
          <w:lang w:val="fr-CA"/>
        </w:rPr>
        <w:t>s’inscrivent dans une politique générale de protection des témoins.  Il était donc raisonnable de prévoir que ces mesures auraient un effet positif sur le maintien de la saine administration de la justice, en favorisant la sérénité des débats et le décorum et en aidant à diminuer le plus possible la nervosité et l’angoisse inhérentes que ressentent naturellement les personnes appelées à témoigner devant les tribunaux.</w:t>
      </w:r>
    </w:p>
    <w:p w:rsidR="009B709A" w:rsidRDefault="009B709A" w:rsidP="009B709A">
      <w:pPr>
        <w:pStyle w:val="SCCNormalDoubleSpacing"/>
        <w:spacing w:line="240" w:lineRule="auto"/>
        <w:rPr>
          <w:color w:val="000000"/>
          <w:sz w:val="20"/>
          <w:lang w:val="fr-CA"/>
        </w:rPr>
      </w:pPr>
    </w:p>
    <w:p w:rsidR="009B709A" w:rsidRDefault="009B709A" w:rsidP="009B709A">
      <w:pPr>
        <w:pStyle w:val="SCCNormalDoubleSpacing"/>
        <w:spacing w:line="240" w:lineRule="auto"/>
        <w:rPr>
          <w:sz w:val="20"/>
          <w:lang w:val="fr-CA"/>
        </w:rPr>
      </w:pPr>
      <w:r w:rsidRPr="009B709A">
        <w:rPr>
          <w:color w:val="000000"/>
          <w:sz w:val="20"/>
          <w:lang w:val="fr-CA"/>
        </w:rPr>
        <w:tab/>
      </w:r>
      <w:r w:rsidRPr="009B709A">
        <w:rPr>
          <w:sz w:val="20"/>
          <w:lang w:val="fr-CA"/>
        </w:rPr>
        <w:t>La solution proposée dans les règles de pratique et la Directive A</w:t>
      </w:r>
      <w:r w:rsidRPr="009B709A">
        <w:rPr>
          <w:sz w:val="20"/>
          <w:lang w:val="fr-CA"/>
        </w:rPr>
        <w:noBreakHyphen/>
        <w:t xml:space="preserve">10 à l’égard de </w:t>
      </w:r>
      <w:r w:rsidRPr="009B709A">
        <w:rPr>
          <w:color w:val="000000"/>
          <w:sz w:val="20"/>
          <w:lang w:val="fr-CA"/>
        </w:rPr>
        <w:t xml:space="preserve">la prise d’images et de la tenue d’entrevues </w:t>
      </w:r>
      <w:r w:rsidRPr="009B709A">
        <w:rPr>
          <w:sz w:val="20"/>
          <w:lang w:val="fr-CA"/>
        </w:rPr>
        <w:t xml:space="preserve">se situe à l’intérieur d’une gamme de mesures raisonnables, selon le volet de l’atteinte minimale du test de l’arrêt </w:t>
      </w:r>
      <w:r w:rsidRPr="009B709A">
        <w:rPr>
          <w:i/>
          <w:sz w:val="20"/>
          <w:lang w:val="fr-CA"/>
        </w:rPr>
        <w:t>Oakes</w:t>
      </w:r>
      <w:r w:rsidRPr="009B709A">
        <w:rPr>
          <w:sz w:val="20"/>
          <w:lang w:val="fr-CA"/>
        </w:rPr>
        <w:t xml:space="preserve">.  La magistrature et le ministère de la Justice ont opté pour </w:t>
      </w:r>
      <w:r w:rsidRPr="009B709A">
        <w:rPr>
          <w:color w:val="000000"/>
          <w:sz w:val="20"/>
          <w:lang w:val="fr-CA"/>
        </w:rPr>
        <w:t>une</w:t>
      </w:r>
      <w:r w:rsidRPr="009B709A">
        <w:rPr>
          <w:sz w:val="20"/>
          <w:lang w:val="fr-CA"/>
        </w:rPr>
        <w:t xml:space="preserve"> solution qui </w:t>
      </w:r>
      <w:r w:rsidRPr="009B709A">
        <w:rPr>
          <w:color w:val="000000"/>
          <w:sz w:val="20"/>
          <w:lang w:val="fr-CA"/>
        </w:rPr>
        <w:t>est</w:t>
      </w:r>
      <w:r w:rsidRPr="009B709A">
        <w:rPr>
          <w:sz w:val="20"/>
          <w:lang w:val="fr-CA"/>
        </w:rPr>
        <w:t xml:space="preserve"> moins attentatoire que ne l’aurait été l’interdiction complète de ces activités journalistiques dans les palais de justice.  En ce qui a trait aux enregistrements sonores des audiences, ils sont établis dans le but de préserver la preuve.  Les médias ont le droit d’utiliser ces enregistrements pour préparer leurs reportages de façon à les rendre plus précis, mais ils ne peuvent pas en faire un usage qui aurait des conséquences sur les témoignages eux</w:t>
      </w:r>
      <w:r w:rsidRPr="009B709A">
        <w:rPr>
          <w:sz w:val="20"/>
          <w:lang w:val="fr-CA"/>
        </w:rPr>
        <w:noBreakHyphen/>
        <w:t>mêmes.</w:t>
      </w:r>
    </w:p>
    <w:p w:rsidR="009B709A" w:rsidRPr="009B709A" w:rsidRDefault="009B709A" w:rsidP="009B709A">
      <w:pPr>
        <w:pStyle w:val="SCCNormalDoubleSpacing"/>
        <w:spacing w:line="240" w:lineRule="auto"/>
        <w:rPr>
          <w:sz w:val="20"/>
          <w:lang w:val="fr-CA"/>
        </w:rPr>
      </w:pPr>
    </w:p>
    <w:p w:rsidR="009B709A" w:rsidRPr="009B709A" w:rsidRDefault="009B709A" w:rsidP="009B709A">
      <w:pPr>
        <w:pStyle w:val="SCCNormalDoubleSpacing"/>
        <w:spacing w:line="240" w:lineRule="auto"/>
        <w:rPr>
          <w:sz w:val="20"/>
          <w:lang w:val="fr-CA"/>
        </w:rPr>
      </w:pPr>
      <w:r w:rsidRPr="009B709A">
        <w:rPr>
          <w:sz w:val="20"/>
          <w:lang w:val="fr-CA"/>
        </w:rPr>
        <w:tab/>
        <w:t>Les effets positifs des règles de pratique et de la Directive A</w:t>
      </w:r>
      <w:r w:rsidRPr="009B709A">
        <w:rPr>
          <w:sz w:val="20"/>
          <w:lang w:val="fr-CA"/>
        </w:rPr>
        <w:noBreakHyphen/>
        <w:t xml:space="preserve">10 l’emportent sur les effets négatifs de ces dernières.  La preuve montre que les témoins, les parties, les membres du public et les avocats peuvent maintenant circuler librement aux abords des salles d’audience, sans crainte de se faire pourchasser par les médias.  Les avocats peuvent discuter en toute quiétude avec </w:t>
      </w:r>
      <w:r w:rsidRPr="009B709A">
        <w:rPr>
          <w:color w:val="000000"/>
          <w:sz w:val="20"/>
          <w:lang w:val="fr-CA"/>
        </w:rPr>
        <w:t xml:space="preserve">leurs </w:t>
      </w:r>
      <w:r w:rsidRPr="009B709A">
        <w:rPr>
          <w:sz w:val="20"/>
          <w:lang w:val="fr-CA"/>
        </w:rPr>
        <w:t xml:space="preserve">témoins et avec </w:t>
      </w:r>
      <w:r w:rsidRPr="009B709A">
        <w:rPr>
          <w:color w:val="000000"/>
          <w:sz w:val="20"/>
          <w:lang w:val="fr-CA"/>
        </w:rPr>
        <w:t xml:space="preserve">les </w:t>
      </w:r>
      <w:r w:rsidRPr="009B709A">
        <w:rPr>
          <w:sz w:val="20"/>
          <w:lang w:val="fr-CA"/>
        </w:rPr>
        <w:t>procureurs de la partie adverse dans les corridors adjacents aux salles d’audience. Les mesures contestées tiennent compte de la situation de vulnérabilité des personnes qui participent au processus judiciaire et font en sorte que celles</w:t>
      </w:r>
      <w:r w:rsidRPr="009B709A">
        <w:rPr>
          <w:sz w:val="20"/>
          <w:lang w:val="fr-CA"/>
        </w:rPr>
        <w:noBreakHyphen/>
        <w:t xml:space="preserve">ci puissent exprimer le plus librement et sereinement possible leur consentement à collaborer avec les médias.  La réglementation des activités journalistiques favorise donc la recherche de la vérité, en évitant d’imposer un stress additionnel aux témoins.  En outre, les mesures contestées contribuent à atténuer considérablement l’atteinte à la vie privée. Bien que la diffusion des enregistrements sonores </w:t>
      </w:r>
      <w:r w:rsidRPr="009B709A">
        <w:rPr>
          <w:sz w:val="20"/>
          <w:lang w:val="fr-CA"/>
        </w:rPr>
        <w:lastRenderedPageBreak/>
        <w:t>officiels ajoute à la valeur des reportages et accroît leur intérêt, l’interdiction de diffuser ne nuit pas à la capacité des médias de décrire, d’analyser ou de commenter avec rigueur ce qui se déroule devant les tribunaux.  L’effet négatif de la diffusion des enregistrements sonores sur les débats à l’audience, ainsi que son incidence réelle sur les participants aux audiences et sur la recherche de la vérité sont autant de facteurs qui doivent être pris en considération.  Les enregistrements sont d’abord et avant tout un moyen de consigner ces débats et de préserver la preuve, et les médias ne devraient pas les utiliser de façon à dénaturer cet objectif.  Leur diffusion au nom de la liberté de la presse minerait un des objectifs que la publicité des débats est censée garantir : l’intégrité du système judiciaire.</w:t>
      </w:r>
    </w:p>
    <w:p w:rsidR="009B709A" w:rsidRDefault="009B709A" w:rsidP="009B709A">
      <w:pPr>
        <w:jc w:val="both"/>
        <w:rPr>
          <w:sz w:val="20"/>
          <w:szCs w:val="20"/>
          <w:lang w:val="fr-CA"/>
        </w:rPr>
      </w:pPr>
    </w:p>
    <w:p w:rsidR="009B709A" w:rsidRDefault="009B709A" w:rsidP="009B709A">
      <w:pPr>
        <w:pStyle w:val="SCCNormalDoubleSpacing"/>
        <w:spacing w:line="240" w:lineRule="auto"/>
        <w:rPr>
          <w:sz w:val="20"/>
          <w:lang w:val="fr-CA"/>
        </w:rPr>
      </w:pPr>
      <w:r w:rsidRPr="00146B76">
        <w:rPr>
          <w:sz w:val="20"/>
          <w:lang w:val="fr-CA"/>
        </w:rPr>
        <w:tab/>
      </w:r>
      <w:r w:rsidRPr="009B709A">
        <w:rPr>
          <w:sz w:val="20"/>
          <w:lang w:val="fr-CA"/>
        </w:rPr>
        <w:t>POURVOI contre un arrêt de la Cour d’appel du Québec (le juge en chef Robert et les juges Nuss, Morissette, Doyon et Bich), 2008 QCCA 1910, [2008] R.J.Q. 2303, 62 C.R. (6th) 99, [2008] J.Q. n</w:t>
      </w:r>
      <w:r w:rsidRPr="009B709A">
        <w:rPr>
          <w:sz w:val="20"/>
          <w:vertAlign w:val="superscript"/>
          <w:lang w:val="fr-CA"/>
        </w:rPr>
        <w:t>o</w:t>
      </w:r>
      <w:r w:rsidRPr="009B709A">
        <w:rPr>
          <w:sz w:val="20"/>
          <w:lang w:val="fr-CA"/>
        </w:rPr>
        <w:t xml:space="preserve"> 9949 (QL), 2008 CarswellQue 9893, qui a confirmé une décision du juge Lagacé, 2006 QCCS 5274, [2006] R.J.Q. 2826, [2006] J.Q. n</w:t>
      </w:r>
      <w:r w:rsidRPr="009B709A">
        <w:rPr>
          <w:sz w:val="20"/>
          <w:vertAlign w:val="superscript"/>
          <w:lang w:val="fr-CA"/>
        </w:rPr>
        <w:t>o</w:t>
      </w:r>
      <w:r w:rsidRPr="009B709A">
        <w:rPr>
          <w:sz w:val="20"/>
          <w:lang w:val="fr-CA"/>
        </w:rPr>
        <w:t xml:space="preserve"> 14255 (QL), 2006 CarswellQue 14112.  Pourvoi rejeté. </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Barry Landy</w:t>
      </w:r>
      <w:r w:rsidRPr="009A0D53">
        <w:rPr>
          <w:rStyle w:val="SCCCounselSeparatorChar"/>
          <w:sz w:val="20"/>
        </w:rPr>
        <w:t xml:space="preserve"> et </w:t>
      </w:r>
      <w:r w:rsidRPr="009B709A">
        <w:rPr>
          <w:rStyle w:val="SCCCounselNameChar"/>
          <w:sz w:val="20"/>
          <w:lang w:val="fr-CA"/>
        </w:rPr>
        <w:t>François Demers</w:t>
      </w:r>
      <w:r w:rsidRPr="009B709A">
        <w:rPr>
          <w:rStyle w:val="SCCCounselPartyRoleChar"/>
          <w:sz w:val="20"/>
          <w:lang w:val="fr-CA"/>
        </w:rPr>
        <w:t>, pour les appelantes.</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Pierre Salois</w:t>
      </w:r>
      <w:r w:rsidRPr="009A0D53">
        <w:rPr>
          <w:rStyle w:val="SCCCounselSeparatorChar"/>
          <w:sz w:val="20"/>
        </w:rPr>
        <w:t xml:space="preserve"> et </w:t>
      </w:r>
      <w:r w:rsidRPr="009B709A">
        <w:rPr>
          <w:rStyle w:val="SCCCounselNameChar"/>
          <w:sz w:val="20"/>
          <w:lang w:val="fr-CA"/>
        </w:rPr>
        <w:t>Claude Joyal</w:t>
      </w:r>
      <w:r w:rsidRPr="009B709A">
        <w:rPr>
          <w:rStyle w:val="SCCCounselPartyRoleChar"/>
          <w:sz w:val="20"/>
          <w:lang w:val="fr-CA"/>
        </w:rPr>
        <w:t>, pour l’intimé le procureur général du Canada.</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Jean</w:t>
      </w:r>
      <w:r w:rsidRPr="009B709A">
        <w:rPr>
          <w:rStyle w:val="SCCCounselNameChar"/>
          <w:sz w:val="20"/>
          <w:lang w:val="fr-CA"/>
        </w:rPr>
        <w:noBreakHyphen/>
        <w:t>François Jobin</w:t>
      </w:r>
      <w:r w:rsidRPr="009A0D53">
        <w:rPr>
          <w:rStyle w:val="SCCCounselSeparatorChar"/>
          <w:sz w:val="20"/>
        </w:rPr>
        <w:t xml:space="preserve">, </w:t>
      </w:r>
      <w:r w:rsidRPr="009B709A">
        <w:rPr>
          <w:rStyle w:val="SCCCounselNameChar"/>
          <w:sz w:val="20"/>
          <w:lang w:val="fr-CA"/>
        </w:rPr>
        <w:t>Marie</w:t>
      </w:r>
      <w:r w:rsidRPr="009B709A">
        <w:rPr>
          <w:rStyle w:val="SCCCounselNameChar"/>
          <w:sz w:val="20"/>
          <w:lang w:val="fr-CA"/>
        </w:rPr>
        <w:noBreakHyphen/>
        <w:t>Ève Mayer et Dominique A. Jobin</w:t>
      </w:r>
      <w:r w:rsidRPr="009B709A">
        <w:rPr>
          <w:rStyle w:val="SCCCounselPartyRoleChar"/>
          <w:sz w:val="20"/>
          <w:lang w:val="fr-CA"/>
        </w:rPr>
        <w:t>, pour l’intimé le procureur général du Québec.</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Raynold Langlois, c.r.,</w:t>
      </w:r>
      <w:r w:rsidRPr="009A0D53">
        <w:rPr>
          <w:rStyle w:val="SCCCounselSeparatorChar"/>
          <w:sz w:val="20"/>
        </w:rPr>
        <w:t xml:space="preserve"> et </w:t>
      </w:r>
      <w:r w:rsidRPr="009B709A">
        <w:rPr>
          <w:rStyle w:val="SCCCounselNameChar"/>
          <w:sz w:val="20"/>
          <w:lang w:val="fr-CA"/>
        </w:rPr>
        <w:t>Marie Cossette</w:t>
      </w:r>
      <w:r w:rsidRPr="009B709A">
        <w:rPr>
          <w:rStyle w:val="SCCCounselPartyRoleChar"/>
          <w:sz w:val="20"/>
          <w:lang w:val="fr-CA"/>
        </w:rPr>
        <w:t>, pour l’intimé l’honorable François Rolland, ès qualités de juge en chef de la Cour supérieure du Québec.</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Douglas C. Mitchell et Éric Cadi</w:t>
      </w:r>
      <w:r w:rsidRPr="009B709A">
        <w:rPr>
          <w:rStyle w:val="SCCCounselPartyRoleChar"/>
          <w:sz w:val="20"/>
          <w:lang w:val="fr-CA"/>
        </w:rPr>
        <w:t>, pour l’intimé le Barreau du Québec.</w:t>
      </w:r>
    </w:p>
    <w:p w:rsidR="00AF435C" w:rsidRPr="009B709A" w:rsidRDefault="00AF435C" w:rsidP="009B709A">
      <w:pPr>
        <w:pStyle w:val="SCCNormalDoubleSpacing"/>
        <w:spacing w:line="240" w:lineRule="auto"/>
        <w:rP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Donald B. Padget</w:t>
      </w:r>
      <w:r w:rsidRPr="009B709A">
        <w:rPr>
          <w:rStyle w:val="SCCCounselPartyRoleChar"/>
          <w:sz w:val="20"/>
          <w:lang w:val="fr-CA"/>
        </w:rPr>
        <w:t>, pour l’intervenant le procureur général de l’Alberta.</w:t>
      </w:r>
    </w:p>
    <w:p w:rsidR="00AF435C" w:rsidRPr="009B709A" w:rsidRDefault="00AF435C" w:rsidP="009B709A">
      <w:pPr>
        <w:pStyle w:val="SCCNormalDoubleSpacing"/>
        <w:spacing w:line="240" w:lineRule="auto"/>
        <w:rPr>
          <w:sz w:val="20"/>
          <w:lang w:val="fr-CA"/>
        </w:rPr>
      </w:pPr>
    </w:p>
    <w:p w:rsidR="009B709A" w:rsidRPr="009B709A" w:rsidRDefault="009B709A" w:rsidP="009B709A">
      <w:pPr>
        <w:pStyle w:val="SCCNormalDoubleSpacing"/>
        <w:spacing w:line="240" w:lineRule="auto"/>
        <w:rPr>
          <w:sz w:val="20"/>
          <w:lang w:val="fr-CA"/>
        </w:rPr>
      </w:pPr>
      <w:r w:rsidRPr="009B709A">
        <w:rPr>
          <w:rStyle w:val="SCCCounselNameChar"/>
          <w:sz w:val="20"/>
          <w:lang w:val="fr-CA"/>
        </w:rPr>
        <w:tab/>
        <w:t>Mahmud Jamal</w:t>
      </w:r>
      <w:r w:rsidRPr="009A0D53">
        <w:rPr>
          <w:rStyle w:val="SCCCounselSeparatorChar"/>
          <w:sz w:val="20"/>
        </w:rPr>
        <w:t xml:space="preserve"> et </w:t>
      </w:r>
      <w:r w:rsidRPr="009B709A">
        <w:rPr>
          <w:rStyle w:val="SCCCounselNameChar"/>
          <w:sz w:val="20"/>
          <w:lang w:val="fr-CA"/>
        </w:rPr>
        <w:t>Jason MacLean</w:t>
      </w:r>
      <w:r w:rsidRPr="009B709A">
        <w:rPr>
          <w:rStyle w:val="SCCCounselPartyRoleChar"/>
          <w:sz w:val="20"/>
          <w:lang w:val="fr-CA"/>
        </w:rPr>
        <w:t>, pour l’intervenante l’</w:t>
      </w:r>
      <w:r w:rsidRPr="009B709A">
        <w:rPr>
          <w:sz w:val="20"/>
          <w:lang w:val="fr-CA"/>
        </w:rPr>
        <w:t>Association canadienne des libertés civiles</w:t>
      </w:r>
      <w:r w:rsidRPr="009B709A">
        <w:rPr>
          <w:rStyle w:val="SCCCounselPartyRoleChar"/>
          <w:sz w:val="20"/>
          <w:lang w:val="fr-CA"/>
        </w:rPr>
        <w:t>.</w:t>
      </w:r>
    </w:p>
    <w:p w:rsidR="00AF435C" w:rsidRDefault="00AF435C" w:rsidP="009B709A">
      <w:pPr>
        <w:pStyle w:val="SCCNormalDoubleSpacing"/>
        <w:spacing w:line="240" w:lineRule="auto"/>
        <w:rPr>
          <w:rStyle w:val="SCCCounselNameChar"/>
          <w:sz w:val="20"/>
          <w:lang w:val="fr-CA"/>
        </w:rPr>
      </w:pPr>
    </w:p>
    <w:p w:rsidR="009B709A" w:rsidRDefault="009B709A" w:rsidP="009B709A">
      <w:pPr>
        <w:pStyle w:val="SCCNormalDoubleSpacing"/>
        <w:spacing w:line="240" w:lineRule="auto"/>
        <w:rPr>
          <w:rStyle w:val="SCCCounselPartyRoleChar"/>
          <w:sz w:val="20"/>
          <w:lang w:val="fr-CA"/>
        </w:rPr>
      </w:pPr>
      <w:r w:rsidRPr="009B709A">
        <w:rPr>
          <w:rStyle w:val="SCCCounselNameChar"/>
          <w:sz w:val="20"/>
          <w:lang w:val="fr-CA"/>
        </w:rPr>
        <w:tab/>
        <w:t>Christian Leblanc</w:t>
      </w:r>
      <w:r w:rsidRPr="009A0D53">
        <w:rPr>
          <w:rStyle w:val="SCCCounselSeparatorChar"/>
          <w:sz w:val="20"/>
        </w:rPr>
        <w:t xml:space="preserve"> et </w:t>
      </w:r>
      <w:r w:rsidRPr="009B709A">
        <w:rPr>
          <w:rStyle w:val="SCCCounselNameChar"/>
          <w:sz w:val="20"/>
          <w:lang w:val="fr-CA"/>
        </w:rPr>
        <w:t>Marc</w:t>
      </w:r>
      <w:r w:rsidRPr="009B709A">
        <w:rPr>
          <w:rStyle w:val="SCCCounselNameChar"/>
          <w:sz w:val="20"/>
          <w:lang w:val="fr-CA"/>
        </w:rPr>
        <w:noBreakHyphen/>
        <w:t>André Nadon</w:t>
      </w:r>
      <w:r w:rsidRPr="009B709A">
        <w:rPr>
          <w:rStyle w:val="SCCCounselPartyRoleChar"/>
          <w:sz w:val="20"/>
          <w:lang w:val="fr-CA"/>
        </w:rPr>
        <w:t>, pour les intervenants l’Association canadienne des journaux, Ad IDEM/Canadian Media Lawyers Association, ACDIRT Canada/Association des journalistes électroniques, Association canadienne des journalistes, Journalistes canadiens pour la liberté d’expression et Canadian Publishers’ Council.</w:t>
      </w:r>
    </w:p>
    <w:p w:rsidR="00AF435C" w:rsidRPr="009B709A" w:rsidRDefault="00AF435C" w:rsidP="009B709A">
      <w:pPr>
        <w:pStyle w:val="SCCNormalDoubleSpacing"/>
        <w:spacing w:line="240" w:lineRule="auto"/>
        <w:rPr>
          <w:sz w:val="20"/>
          <w:lang w:val="fr-CA"/>
        </w:rPr>
      </w:pPr>
    </w:p>
    <w:p w:rsidR="009B709A" w:rsidRDefault="009B709A" w:rsidP="00AF435C">
      <w:pPr>
        <w:pStyle w:val="SCCNormalDoubleSpacing"/>
        <w:spacing w:line="240" w:lineRule="auto"/>
        <w:rPr>
          <w:rStyle w:val="SCCCounselPartyRoleChar"/>
          <w:sz w:val="20"/>
          <w:lang w:val="fr-CA"/>
        </w:rPr>
      </w:pPr>
      <w:r w:rsidRPr="009B709A">
        <w:rPr>
          <w:rStyle w:val="SCCCounselNameChar"/>
          <w:sz w:val="20"/>
          <w:lang w:val="fr-CA"/>
        </w:rPr>
        <w:tab/>
        <w:t>Simon V. Potter et Michael A. Feder</w:t>
      </w:r>
      <w:r w:rsidRPr="009B709A">
        <w:rPr>
          <w:rStyle w:val="SCCCounselPartyRoleChar"/>
          <w:sz w:val="20"/>
          <w:lang w:val="fr-CA"/>
        </w:rPr>
        <w:t>, pour l’intervenante l’</w:t>
      </w:r>
      <w:r w:rsidRPr="009B709A">
        <w:rPr>
          <w:sz w:val="20"/>
          <w:lang w:val="fr-CA"/>
        </w:rPr>
        <w:t>Association des libertés civiles de la Colombie</w:t>
      </w:r>
      <w:r w:rsidRPr="009B709A">
        <w:rPr>
          <w:sz w:val="20"/>
          <w:lang w:val="fr-CA"/>
        </w:rPr>
        <w:noBreakHyphen/>
        <w:t>Britannique</w:t>
      </w:r>
      <w:r w:rsidRPr="009B709A">
        <w:rPr>
          <w:rStyle w:val="SCCCounselPartyRoleChar"/>
          <w:sz w:val="20"/>
          <w:lang w:val="fr-CA"/>
        </w:rPr>
        <w:t>.</w:t>
      </w:r>
    </w:p>
    <w:p w:rsidR="00AF435C" w:rsidRPr="009B709A" w:rsidRDefault="00AF435C" w:rsidP="00AF435C">
      <w:pPr>
        <w:pStyle w:val="SCCNormalDoubleSpacing"/>
        <w:spacing w:line="240" w:lineRule="auto"/>
        <w:rPr>
          <w:sz w:val="20"/>
          <w:lang w:val="fr-CA"/>
        </w:rPr>
      </w:pPr>
    </w:p>
    <w:p w:rsidR="00AF435C" w:rsidRPr="00AF435C" w:rsidRDefault="009B709A" w:rsidP="00AF435C">
      <w:pPr>
        <w:pStyle w:val="SCCLawFirm"/>
        <w:spacing w:line="240" w:lineRule="auto"/>
        <w:rPr>
          <w:sz w:val="20"/>
          <w:lang w:val="fr-CA"/>
        </w:rPr>
      </w:pPr>
      <w:r w:rsidRPr="00AF435C">
        <w:rPr>
          <w:sz w:val="20"/>
          <w:lang w:val="fr-CA"/>
        </w:rPr>
        <w:tab/>
        <w:t>Procureurs des appelantes : Spiegel Sohmer, Montréal.</w:t>
      </w:r>
    </w:p>
    <w:p w:rsidR="00AF435C" w:rsidRPr="00AF435C" w:rsidRDefault="00AF435C" w:rsidP="00AF435C">
      <w:pPr>
        <w:pStyle w:val="SCCNormalDoubleSpacing"/>
        <w:spacing w:line="240" w:lineRule="auto"/>
        <w:rPr>
          <w:sz w:val="20"/>
          <w:lang w:val="fr-CA"/>
        </w:rPr>
      </w:pPr>
    </w:p>
    <w:p w:rsidR="009B709A" w:rsidRDefault="009B709A" w:rsidP="00AF435C">
      <w:pPr>
        <w:pStyle w:val="SCCLawFirm"/>
        <w:spacing w:line="240" w:lineRule="auto"/>
        <w:rPr>
          <w:sz w:val="20"/>
          <w:lang w:val="fr-CA"/>
        </w:rPr>
      </w:pPr>
      <w:r w:rsidRPr="00AF435C">
        <w:rPr>
          <w:sz w:val="20"/>
          <w:lang w:val="fr-CA"/>
        </w:rPr>
        <w:tab/>
        <w:t>Procureurs de l’intimé le procureur général du Canada : Côté, Marcoux &amp; Joyal, Montréal.</w:t>
      </w:r>
    </w:p>
    <w:p w:rsidR="00AF435C" w:rsidRPr="00AF435C" w:rsidRDefault="00AF435C" w:rsidP="00AF435C">
      <w:pPr>
        <w:pStyle w:val="SCCNormalDoubleSpacing"/>
        <w:spacing w:line="240" w:lineRule="auto"/>
        <w:rPr>
          <w:lang w:val="fr-CA"/>
        </w:rPr>
      </w:pPr>
    </w:p>
    <w:p w:rsidR="009B709A" w:rsidRDefault="009B709A" w:rsidP="00AF435C">
      <w:pPr>
        <w:pStyle w:val="SCCLawFirm"/>
        <w:spacing w:line="240" w:lineRule="auto"/>
        <w:rPr>
          <w:sz w:val="20"/>
          <w:lang w:val="fr-CA"/>
        </w:rPr>
      </w:pPr>
      <w:r w:rsidRPr="00AF435C">
        <w:rPr>
          <w:sz w:val="20"/>
          <w:lang w:val="fr-CA"/>
        </w:rPr>
        <w:tab/>
        <w:t>Procureur de l’intimé le procureur général du Québec : Procureur général du Québec, Montréal.</w:t>
      </w:r>
    </w:p>
    <w:p w:rsidR="00AF435C" w:rsidRPr="00AF435C" w:rsidRDefault="00AF435C" w:rsidP="00AF435C">
      <w:pPr>
        <w:pStyle w:val="SCCNormalDoubleSpacing"/>
        <w:spacing w:line="240" w:lineRule="auto"/>
        <w:rPr>
          <w:lang w:val="fr-CA"/>
        </w:rPr>
      </w:pPr>
    </w:p>
    <w:p w:rsidR="009B709A" w:rsidRPr="00AF435C" w:rsidRDefault="009B709A" w:rsidP="00AF435C">
      <w:pPr>
        <w:pStyle w:val="SCCLawFirm"/>
        <w:spacing w:line="240" w:lineRule="auto"/>
        <w:rPr>
          <w:sz w:val="20"/>
          <w:lang w:val="fr-CA"/>
        </w:rPr>
      </w:pPr>
      <w:r w:rsidRPr="00AF435C">
        <w:rPr>
          <w:sz w:val="20"/>
          <w:lang w:val="fr-CA"/>
        </w:rPr>
        <w:tab/>
        <w:t>Procureurs de l’intimé l’honorable François Rolland, ès qualités de juge en chef de la Cour supérieure du Québec : Langlois Kronström Desjardins, Montréal.</w:t>
      </w:r>
    </w:p>
    <w:p w:rsidR="00AF435C" w:rsidRPr="00AF435C" w:rsidRDefault="00AF435C" w:rsidP="00AF435C">
      <w:pPr>
        <w:pStyle w:val="SCCNormalDoubleSpacing"/>
        <w:spacing w:line="240" w:lineRule="auto"/>
        <w:rPr>
          <w:sz w:val="20"/>
          <w:lang w:val="fr-CA"/>
        </w:rPr>
      </w:pPr>
    </w:p>
    <w:p w:rsidR="009B709A" w:rsidRDefault="009B709A" w:rsidP="00AF435C">
      <w:pPr>
        <w:pStyle w:val="SCCLawFirm"/>
        <w:spacing w:line="240" w:lineRule="auto"/>
        <w:rPr>
          <w:sz w:val="20"/>
          <w:lang w:val="fr-CA"/>
        </w:rPr>
      </w:pPr>
      <w:r w:rsidRPr="00AF435C">
        <w:rPr>
          <w:sz w:val="20"/>
          <w:lang w:val="fr-CA"/>
        </w:rPr>
        <w:tab/>
        <w:t>Procureurs de l’intimé le Barreau du Québec : Irving Mitchell Kalichman, Montréal.</w:t>
      </w:r>
    </w:p>
    <w:p w:rsidR="00AF435C" w:rsidRPr="00AF435C" w:rsidRDefault="00AF435C" w:rsidP="00AF435C">
      <w:pPr>
        <w:pStyle w:val="SCCNormalDoubleSpacing"/>
        <w:spacing w:line="240" w:lineRule="auto"/>
        <w:rPr>
          <w:lang w:val="fr-CA"/>
        </w:rPr>
      </w:pPr>
    </w:p>
    <w:p w:rsidR="009B709A" w:rsidRDefault="009B709A" w:rsidP="00AF435C">
      <w:pPr>
        <w:pStyle w:val="SCCLawFirm"/>
        <w:spacing w:line="240" w:lineRule="auto"/>
        <w:rPr>
          <w:sz w:val="20"/>
          <w:lang w:val="fr-CA"/>
        </w:rPr>
      </w:pPr>
      <w:r w:rsidRPr="00AF435C">
        <w:rPr>
          <w:sz w:val="20"/>
          <w:lang w:val="fr-CA"/>
        </w:rPr>
        <w:tab/>
        <w:t>Procureur de l’intervenant le procureur général de l’Alberta : Procureur général de l’Alberta, Edmonton.</w:t>
      </w:r>
    </w:p>
    <w:p w:rsidR="00AF435C" w:rsidRPr="00AF435C" w:rsidRDefault="00AF435C" w:rsidP="00AF435C">
      <w:pPr>
        <w:pStyle w:val="SCCNormalDoubleSpacing"/>
        <w:spacing w:line="240" w:lineRule="auto"/>
        <w:rPr>
          <w:lang w:val="fr-CA"/>
        </w:rPr>
      </w:pPr>
    </w:p>
    <w:p w:rsidR="009B709A" w:rsidRDefault="009B709A" w:rsidP="00AF435C">
      <w:pPr>
        <w:pStyle w:val="SCCLawFirm"/>
        <w:spacing w:line="240" w:lineRule="auto"/>
        <w:rPr>
          <w:sz w:val="20"/>
          <w:lang w:val="fr-CA"/>
        </w:rPr>
      </w:pPr>
      <w:r w:rsidRPr="00AF435C">
        <w:rPr>
          <w:sz w:val="20"/>
          <w:lang w:val="fr-CA"/>
        </w:rPr>
        <w:tab/>
        <w:t>Procureurs de l’intervenante l’Association canadienne des libertés civiles : Osler, Hoskin &amp; Harcourt, Toronto.</w:t>
      </w:r>
    </w:p>
    <w:p w:rsidR="004B7252" w:rsidRDefault="004B7252">
      <w:pPr>
        <w:rPr>
          <w:rFonts w:eastAsia="Times New Roman" w:cs="Times New Roman"/>
          <w:szCs w:val="20"/>
          <w:lang w:val="fr-CA" w:eastAsia="en-CA"/>
        </w:rPr>
      </w:pPr>
      <w:r>
        <w:rPr>
          <w:lang w:val="fr-CA"/>
        </w:rPr>
        <w:br w:type="page"/>
      </w:r>
    </w:p>
    <w:p w:rsidR="009B709A" w:rsidRDefault="009B709A" w:rsidP="00AF435C">
      <w:pPr>
        <w:pStyle w:val="SCCLawFirm"/>
        <w:spacing w:line="240" w:lineRule="auto"/>
        <w:rPr>
          <w:sz w:val="20"/>
          <w:lang w:val="fr-CA"/>
        </w:rPr>
      </w:pPr>
      <w:r w:rsidRPr="00AF435C">
        <w:rPr>
          <w:sz w:val="20"/>
          <w:lang w:val="fr-CA"/>
        </w:rPr>
        <w:lastRenderedPageBreak/>
        <w:tab/>
        <w:t>Procureurs des intervenants l’Association canadienne des journaux, Ad IDEM/Canadian Media Lawyers Association, ACDIRT Canada/Association des journalistes électroniques, Association canadienne des journalistes, Journalistes canadiens pour la liberté d’expression et Canadian Publishers’ Council : Fasken Martineau DuMoulin, Montréal.</w:t>
      </w:r>
    </w:p>
    <w:p w:rsidR="00AF435C" w:rsidRPr="00AF435C" w:rsidRDefault="00AF435C" w:rsidP="00AF435C">
      <w:pPr>
        <w:pStyle w:val="SCCNormalDoubleSpacing"/>
        <w:spacing w:line="240" w:lineRule="auto"/>
        <w:rPr>
          <w:lang w:val="fr-CA"/>
        </w:rPr>
      </w:pPr>
    </w:p>
    <w:p w:rsidR="009B709A" w:rsidRDefault="009B709A" w:rsidP="00BE151E">
      <w:pPr>
        <w:pStyle w:val="SCCLawFirm"/>
        <w:spacing w:line="240" w:lineRule="auto"/>
        <w:rPr>
          <w:sz w:val="20"/>
          <w:lang w:val="fr-CA"/>
        </w:rPr>
      </w:pPr>
      <w:r w:rsidRPr="00AF435C">
        <w:rPr>
          <w:sz w:val="20"/>
          <w:lang w:val="fr-CA"/>
        </w:rPr>
        <w:tab/>
        <w:t>Procureurs de l’intervenante l’Association des libertés civiles de la Colombie</w:t>
      </w:r>
      <w:r w:rsidRPr="00AF435C">
        <w:rPr>
          <w:sz w:val="20"/>
          <w:lang w:val="fr-CA"/>
        </w:rPr>
        <w:noBreakHyphen/>
        <w:t>Britannique : McCarthy Tetrault, Montréal.</w:t>
      </w:r>
    </w:p>
    <w:p w:rsidR="002B7B17" w:rsidRPr="002B7B17" w:rsidRDefault="002B7B17" w:rsidP="002B7B17">
      <w:pPr>
        <w:rPr>
          <w:rFonts w:cs="Times New Roman"/>
          <w:sz w:val="20"/>
          <w:szCs w:val="20"/>
        </w:rPr>
      </w:pPr>
      <w:r w:rsidRPr="002B7B17">
        <w:rPr>
          <w:rFonts w:cs="Times New Roman"/>
          <w:sz w:val="20"/>
          <w:szCs w:val="20"/>
        </w:rPr>
        <w:t>________________________</w:t>
      </w:r>
    </w:p>
    <w:p w:rsidR="009B709A" w:rsidRPr="002B7B17" w:rsidRDefault="009B709A" w:rsidP="009B709A">
      <w:pPr>
        <w:jc w:val="both"/>
        <w:rPr>
          <w:sz w:val="20"/>
          <w:szCs w:val="20"/>
        </w:rPr>
      </w:pPr>
    </w:p>
    <w:p w:rsidR="002B7B17" w:rsidRPr="000F10E5" w:rsidRDefault="002B7B17" w:rsidP="002B7B17">
      <w:pPr>
        <w:spacing w:before="240" w:after="240"/>
        <w:jc w:val="both"/>
        <w:rPr>
          <w:sz w:val="20"/>
        </w:rPr>
      </w:pPr>
      <w:r w:rsidRPr="000F10E5">
        <w:rPr>
          <w:sz w:val="20"/>
        </w:rPr>
        <w:t>Present:  McLachlin C.J. and Binnie, LeBel, Deschamps, Fish, Abella, Charron, Rothstein and Cromwell JJ.</w:t>
      </w:r>
    </w:p>
    <w:p w:rsidR="002B7B17" w:rsidRDefault="002B7B17" w:rsidP="002B7B17">
      <w:pPr>
        <w:pStyle w:val="SCCNormalDoubleSpacing"/>
        <w:spacing w:line="240" w:lineRule="auto"/>
        <w:rPr>
          <w:i/>
          <w:sz w:val="20"/>
        </w:rPr>
      </w:pPr>
      <w:r w:rsidRPr="007173B3">
        <w:rPr>
          <w:sz w:val="20"/>
        </w:rPr>
        <w:tab/>
      </w:r>
      <w:r w:rsidRPr="007173B3">
        <w:rPr>
          <w:i/>
          <w:sz w:val="20"/>
        </w:rPr>
        <w:t>Constitutional law — Charter of Rights — Freedom of expression — Freedom of the press — Courthouses — Rules of practice and directive issued by Ministère de la Justice limiting filming, taking photographs and conducting interviews to predetermined locations and prohibiting broadcasting of official audio recordings of hearings — Whether these measures infringe freedom of expression — If so, whether infringement justifiable — Canadian Charter of Rights and Freedoms, ss. 1, 2(b) — Rules of practice of the Superior Court of Québec in civil matters, R.R.Q. 1981, c. C</w:t>
      </w:r>
      <w:r w:rsidRPr="007173B3">
        <w:rPr>
          <w:i/>
          <w:sz w:val="20"/>
        </w:rPr>
        <w:noBreakHyphen/>
        <w:t>25, r. 8, rr. 38.1, 38.2 — Rules of Practice of the Superior Court of the Province of Quebec, Criminal Division, 2002, SI/2002</w:t>
      </w:r>
      <w:r w:rsidRPr="007173B3">
        <w:rPr>
          <w:i/>
          <w:sz w:val="20"/>
        </w:rPr>
        <w:noBreakHyphen/>
        <w:t>46 (am. SI/2005</w:t>
      </w:r>
      <w:r w:rsidRPr="007173B3">
        <w:rPr>
          <w:i/>
          <w:sz w:val="20"/>
        </w:rPr>
        <w:noBreakHyphen/>
        <w:t xml:space="preserve">19), ss. 8.A, 8.B. </w:t>
      </w:r>
    </w:p>
    <w:p w:rsidR="002B7B17" w:rsidRPr="007173B3" w:rsidRDefault="002B7B17" w:rsidP="002B7B17">
      <w:pPr>
        <w:pStyle w:val="SCCNormalDoubleSpacing"/>
        <w:spacing w:line="240" w:lineRule="auto"/>
        <w:rPr>
          <w:i/>
          <w:sz w:val="20"/>
        </w:rPr>
      </w:pPr>
    </w:p>
    <w:p w:rsidR="002B7B17" w:rsidRDefault="002B7B17" w:rsidP="002B7B17">
      <w:pPr>
        <w:pStyle w:val="SCCNormalDoubleSpacing"/>
        <w:spacing w:line="240" w:lineRule="auto"/>
        <w:rPr>
          <w:i/>
          <w:sz w:val="20"/>
        </w:rPr>
      </w:pPr>
      <w:r w:rsidRPr="007173B3">
        <w:rPr>
          <w:i/>
          <w:sz w:val="20"/>
        </w:rPr>
        <w:tab/>
        <w:t>Constitutional law — Charter of Rights — Reasonable limits prescribed by law — Directive issued by Ministère de la Justice limiting filming, taking photographs and conducting interviews to predetermined locations in courthouses — Directive infringing freedom of expression — Whether directive meets “prescribed by law” requirement of s. 1 of Canadian Charter of Rights and Freedoms.</w:t>
      </w:r>
    </w:p>
    <w:p w:rsidR="002B7B17" w:rsidRPr="007173B3" w:rsidRDefault="002B7B17" w:rsidP="002B7B17">
      <w:pPr>
        <w:pStyle w:val="SCCNormalDoubleSpacing"/>
        <w:spacing w:line="240" w:lineRule="auto"/>
        <w:rPr>
          <w:i/>
          <w:sz w:val="20"/>
        </w:rPr>
      </w:pPr>
    </w:p>
    <w:p w:rsidR="002B7B17" w:rsidRDefault="002B7B17" w:rsidP="002B7B17">
      <w:pPr>
        <w:pStyle w:val="SCCNormalDoubleSpacing"/>
        <w:spacing w:line="240" w:lineRule="auto"/>
        <w:rPr>
          <w:sz w:val="20"/>
        </w:rPr>
      </w:pPr>
      <w:r w:rsidRPr="007173B3">
        <w:rPr>
          <w:sz w:val="20"/>
        </w:rPr>
        <w:tab/>
        <w:t xml:space="preserve">The CBC, Groupe TVA, La Presse and the Fédération professionnelle des journalistes du Québec (the “media organizations”) want to film, take photographs and conduct interviews in the public areas of courthouses, and they also want to broadcast the official audio recordings of court proceedings.  There are rules that limit the places where the first of these activities may take place and that prohibit the second.  The media organizations, which submit that these rules unjustifiably infringe the freedom of the press to which they are entitled, applied for a declaration that rules 38.1 and 38.2 of the </w:t>
      </w:r>
      <w:r w:rsidRPr="007173B3">
        <w:rPr>
          <w:i/>
          <w:sz w:val="20"/>
        </w:rPr>
        <w:t>Rules of practice of the Superior Court of Québec in civil matters</w:t>
      </w:r>
      <w:r w:rsidRPr="007173B3">
        <w:rPr>
          <w:sz w:val="20"/>
        </w:rPr>
        <w:t xml:space="preserve"> and ss. 8.A and 8.B of the </w:t>
      </w:r>
      <w:r w:rsidRPr="007173B3">
        <w:rPr>
          <w:i/>
          <w:sz w:val="20"/>
        </w:rPr>
        <w:t>Rules of Practice of the Superior Court of the Province of Quebec, Criminal Division, 2002</w:t>
      </w:r>
      <w:r w:rsidRPr="007173B3">
        <w:rPr>
          <w:sz w:val="20"/>
        </w:rPr>
        <w:t xml:space="preserve"> (“rules of practice”), together with Directive A</w:t>
      </w:r>
      <w:r w:rsidRPr="007173B3">
        <w:rPr>
          <w:sz w:val="20"/>
        </w:rPr>
        <w:noBreakHyphen/>
        <w:t>10 of Quebec’s Ministère de la Justice entitled</w:t>
      </w:r>
      <w:r w:rsidRPr="007173B3">
        <w:rPr>
          <w:i/>
          <w:sz w:val="20"/>
        </w:rPr>
        <w:t xml:space="preserve"> Le maintien de l’ordre et du décorum dans les palais de justice</w:t>
      </w:r>
      <w:r w:rsidRPr="007173B3">
        <w:rPr>
          <w:sz w:val="20"/>
        </w:rPr>
        <w:t>, are of no force or effect.</w:t>
      </w:r>
    </w:p>
    <w:p w:rsidR="002B7B17" w:rsidRPr="007173B3" w:rsidRDefault="002B7B17" w:rsidP="002B7B17">
      <w:pPr>
        <w:pStyle w:val="SCCNormalDoubleSpacing"/>
        <w:spacing w:line="240" w:lineRule="auto"/>
        <w:rPr>
          <w:i/>
          <w:sz w:val="20"/>
        </w:rPr>
      </w:pPr>
    </w:p>
    <w:p w:rsidR="002B7B17" w:rsidRDefault="002B7B17" w:rsidP="002B7B17">
      <w:pPr>
        <w:pStyle w:val="SCCNormalDoubleSpacing"/>
        <w:spacing w:line="240" w:lineRule="auto"/>
        <w:ind w:firstLine="720"/>
        <w:rPr>
          <w:sz w:val="20"/>
        </w:rPr>
      </w:pPr>
      <w:r w:rsidRPr="007173B3">
        <w:rPr>
          <w:sz w:val="20"/>
        </w:rPr>
        <w:t>The Superior Court held that the activities were protected by s. 2(</w:t>
      </w:r>
      <w:r w:rsidRPr="007173B3">
        <w:rPr>
          <w:i/>
          <w:sz w:val="20"/>
        </w:rPr>
        <w:t>b</w:t>
      </w:r>
      <w:r w:rsidRPr="007173B3">
        <w:rPr>
          <w:sz w:val="20"/>
        </w:rPr>
        <w:t xml:space="preserve">) of the </w:t>
      </w:r>
      <w:r w:rsidRPr="007173B3">
        <w:rPr>
          <w:i/>
          <w:sz w:val="20"/>
        </w:rPr>
        <w:t>Canadian Charter of Rights and Freedoms</w:t>
      </w:r>
      <w:r w:rsidRPr="007173B3">
        <w:rPr>
          <w:sz w:val="20"/>
        </w:rPr>
        <w:t>, but that the impugned measures were justified within the meaning of s. 1.  The Court of Appeal dismissed the media organizations’ appeal, holding unanimously that the protection of s. 2(</w:t>
      </w:r>
      <w:r w:rsidRPr="007173B3">
        <w:rPr>
          <w:i/>
          <w:sz w:val="20"/>
        </w:rPr>
        <w:t>b</w:t>
      </w:r>
      <w:r w:rsidRPr="007173B3">
        <w:rPr>
          <w:sz w:val="20"/>
        </w:rPr>
        <w:t>) of the</w:t>
      </w:r>
      <w:r w:rsidRPr="007173B3">
        <w:rPr>
          <w:i/>
          <w:sz w:val="20"/>
        </w:rPr>
        <w:t xml:space="preserve"> Charter</w:t>
      </w:r>
      <w:r w:rsidRPr="007173B3">
        <w:rPr>
          <w:sz w:val="20"/>
        </w:rPr>
        <w:t xml:space="preserve"> does not give the media an unrestricted right to conduct interviews, film and take photographs in courthouses.  On the issue of broadcasting recordings of hearings, the majority of the court found that this method of expression undermined the values that underlie freedom of expression.  The dissenting judges considered that the prohibition on broadcasting recordings infringed s. 2(</w:t>
      </w:r>
      <w:r w:rsidRPr="007173B3">
        <w:rPr>
          <w:i/>
          <w:sz w:val="20"/>
        </w:rPr>
        <w:t>b</w:t>
      </w:r>
      <w:r w:rsidRPr="007173B3">
        <w:rPr>
          <w:sz w:val="20"/>
        </w:rPr>
        <w:t>) and could not be justified under s. 1.</w:t>
      </w:r>
    </w:p>
    <w:p w:rsidR="002B7B17" w:rsidRPr="007173B3" w:rsidRDefault="002B7B17" w:rsidP="002B7B17">
      <w:pPr>
        <w:pStyle w:val="SCCNormalDoubleSpacing"/>
        <w:spacing w:line="240" w:lineRule="auto"/>
        <w:ind w:firstLine="720"/>
        <w:rPr>
          <w:sz w:val="20"/>
        </w:rPr>
      </w:pPr>
    </w:p>
    <w:p w:rsidR="002B7B17" w:rsidRDefault="002B7B17" w:rsidP="002B7B17">
      <w:pPr>
        <w:pStyle w:val="SCCNormalDoubleSpacing"/>
        <w:spacing w:line="240" w:lineRule="auto"/>
        <w:rPr>
          <w:color w:val="000000"/>
          <w:sz w:val="20"/>
        </w:rPr>
      </w:pPr>
      <w:r w:rsidRPr="007173B3">
        <w:rPr>
          <w:sz w:val="20"/>
        </w:rPr>
        <w:tab/>
      </w:r>
      <w:r w:rsidRPr="007173B3">
        <w:rPr>
          <w:i/>
          <w:sz w:val="20"/>
        </w:rPr>
        <w:t>Held</w:t>
      </w:r>
      <w:r w:rsidRPr="002B7B17">
        <w:rPr>
          <w:rStyle w:val="QuoteChar"/>
          <w:i w:val="0"/>
          <w:sz w:val="20"/>
          <w:lang w:val="en-CA"/>
        </w:rPr>
        <w:t xml:space="preserve">: </w:t>
      </w:r>
      <w:r w:rsidRPr="007173B3">
        <w:rPr>
          <w:sz w:val="20"/>
        </w:rPr>
        <w:t xml:space="preserve"> The appeal should be dismissed.</w:t>
      </w:r>
      <w:r w:rsidRPr="007173B3">
        <w:rPr>
          <w:color w:val="000000"/>
          <w:sz w:val="20"/>
        </w:rPr>
        <w:t xml:space="preserve">  The constitutionality of the rules of practice and of Directive A</w:t>
      </w:r>
      <w:r w:rsidRPr="007173B3">
        <w:rPr>
          <w:color w:val="000000"/>
          <w:sz w:val="20"/>
        </w:rPr>
        <w:noBreakHyphen/>
        <w:t>10 is confirmed.</w:t>
      </w:r>
    </w:p>
    <w:p w:rsidR="002B7B17" w:rsidRPr="007173B3" w:rsidRDefault="002B7B17" w:rsidP="002B7B17">
      <w:pPr>
        <w:pStyle w:val="SCCNormalDoubleSpacing"/>
        <w:spacing w:line="240" w:lineRule="auto"/>
        <w:rPr>
          <w:color w:val="000000"/>
          <w:sz w:val="20"/>
        </w:rPr>
      </w:pPr>
    </w:p>
    <w:p w:rsidR="002B7B17" w:rsidRDefault="002B7B17" w:rsidP="002B7B17">
      <w:pPr>
        <w:pStyle w:val="SCCNormalDoubleSpacing"/>
        <w:spacing w:line="240" w:lineRule="auto"/>
        <w:rPr>
          <w:sz w:val="20"/>
        </w:rPr>
      </w:pPr>
      <w:r w:rsidRPr="007173B3">
        <w:rPr>
          <w:sz w:val="20"/>
        </w:rPr>
        <w:tab/>
        <w:t>Filming, taking photographs and conducting interviews outside courtrooms have the necessary expressive content to be protected by s. 2(</w:t>
      </w:r>
      <w:r w:rsidRPr="007173B3">
        <w:rPr>
          <w:i/>
          <w:sz w:val="20"/>
        </w:rPr>
        <w:t>b</w:t>
      </w:r>
      <w:r w:rsidRPr="007173B3">
        <w:rPr>
          <w:sz w:val="20"/>
        </w:rPr>
        <w:t xml:space="preserve">) of the </w:t>
      </w:r>
      <w:r w:rsidRPr="007173B3">
        <w:rPr>
          <w:i/>
          <w:sz w:val="20"/>
        </w:rPr>
        <w:t>Charter</w:t>
      </w:r>
      <w:r w:rsidRPr="007173B3">
        <w:rPr>
          <w:sz w:val="20"/>
        </w:rPr>
        <w:t>.  Neither the location where these journalistic activities would take place nor the method of expression that would be used excludes them from this protection.  The method for engaging in the expressive activities — the use of equipment to film, take photographs and record voices — is not in issue here.  As for the location, the activities of filming, taking photographs and conducting interviews are not incompatible with the purpose of the public areas of courthouses.  Although the primary purpose of a courthouse is to serve as a place to conduct trials and other judicial proceedings, the presence of journalists in the public areas of courthouses has historically been — and still is — authorized.  When journalists conduct themselves appropriately, their presence enhances the values underlying s. 2(</w:t>
      </w:r>
      <w:r w:rsidRPr="007173B3">
        <w:rPr>
          <w:i/>
          <w:sz w:val="20"/>
        </w:rPr>
        <w:t>b</w:t>
      </w:r>
      <w:r w:rsidRPr="007173B3">
        <w:rPr>
          <w:sz w:val="20"/>
        </w:rPr>
        <w:t>), namely democratic discourse, self</w:t>
      </w:r>
      <w:r w:rsidRPr="007173B3">
        <w:rPr>
          <w:sz w:val="20"/>
        </w:rPr>
        <w:noBreakHyphen/>
        <w:t xml:space="preserve">fulfilment and truth finding.  The purpose of </w:t>
      </w:r>
      <w:r w:rsidRPr="007173B3">
        <w:rPr>
          <w:sz w:val="20"/>
        </w:rPr>
        <w:lastRenderedPageBreak/>
        <w:t>the impugned measures is to limit filming, taking photographs and conducting interviews to certain predetermined locations.  Since news gathering is an activity that forms an integral part of freedom of the press, these measures infringe s. 2(</w:t>
      </w:r>
      <w:r w:rsidRPr="007173B3">
        <w:rPr>
          <w:i/>
          <w:sz w:val="20"/>
        </w:rPr>
        <w:t>b</w:t>
      </w:r>
      <w:r w:rsidRPr="007173B3">
        <w:rPr>
          <w:sz w:val="20"/>
        </w:rPr>
        <w:t xml:space="preserve">) of the </w:t>
      </w:r>
      <w:r w:rsidRPr="007173B3">
        <w:rPr>
          <w:i/>
          <w:sz w:val="20"/>
        </w:rPr>
        <w:t>Charter</w:t>
      </w:r>
      <w:r w:rsidRPr="007173B3">
        <w:rPr>
          <w:sz w:val="20"/>
        </w:rPr>
        <w:t>.</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color w:val="000000"/>
          <w:sz w:val="20"/>
        </w:rPr>
      </w:pPr>
      <w:r w:rsidRPr="007173B3">
        <w:rPr>
          <w:sz w:val="20"/>
        </w:rPr>
        <w:tab/>
        <w:t xml:space="preserve">Broadcasting the official audio recordings of hearings also has expressive content, thereby bringing this activity, </w:t>
      </w:r>
      <w:r w:rsidRPr="007173B3">
        <w:rPr>
          <w:i/>
          <w:sz w:val="20"/>
        </w:rPr>
        <w:t>prima facie</w:t>
      </w:r>
      <w:r w:rsidRPr="007173B3">
        <w:rPr>
          <w:sz w:val="20"/>
        </w:rPr>
        <w:t>, within the scope of s. 2(</w:t>
      </w:r>
      <w:r w:rsidRPr="007173B3">
        <w:rPr>
          <w:i/>
          <w:sz w:val="20"/>
        </w:rPr>
        <w:t>b</w:t>
      </w:r>
      <w:r w:rsidRPr="007173B3">
        <w:rPr>
          <w:sz w:val="20"/>
        </w:rPr>
        <w:t>) protection.  In this case, the location where the activity would take place is not identified.  The exercise by the media organizations of their right to freedom of the press is not limited to a specific location. Regarding the method of expression, namely the broadcasting of audio recordings</w:t>
      </w:r>
      <w:r w:rsidRPr="007173B3">
        <w:rPr>
          <w:color w:val="000000"/>
          <w:sz w:val="20"/>
        </w:rPr>
        <w:t>, sound and tone of voice are not always linked to the content, but in the context of a trial, the value they add to the message is such that the content of the message and the method by which the message is conveyed are indissociable.  Thus, the location and the method of expression cannot serve as a basis for excluding the expressive activity from the protection of s. 2(</w:t>
      </w:r>
      <w:r w:rsidRPr="007173B3">
        <w:rPr>
          <w:i/>
          <w:color w:val="000000"/>
          <w:sz w:val="20"/>
        </w:rPr>
        <w:t>b</w:t>
      </w:r>
      <w:r w:rsidRPr="007173B3">
        <w:rPr>
          <w:color w:val="000000"/>
          <w:sz w:val="20"/>
        </w:rPr>
        <w:t xml:space="preserve">) of the </w:t>
      </w:r>
      <w:r w:rsidRPr="007173B3">
        <w:rPr>
          <w:i/>
          <w:color w:val="000000"/>
          <w:sz w:val="20"/>
        </w:rPr>
        <w:t>Charter</w:t>
      </w:r>
      <w:r w:rsidRPr="007173B3">
        <w:rPr>
          <w:color w:val="000000"/>
          <w:sz w:val="20"/>
        </w:rPr>
        <w:t>.  Since the prohibition against broadcasting the official audio recordings of court proceedings imposes a limit that the media organizations must comply with in engaging in their journalistic activities and since that limit affects the expressive content of the activities, the right to freedom of expression is infringed.</w:t>
      </w:r>
    </w:p>
    <w:p w:rsidR="002B7B17" w:rsidRPr="007173B3" w:rsidRDefault="002B7B17" w:rsidP="002B7B17">
      <w:pPr>
        <w:pStyle w:val="SCCNormalDoubleSpacing"/>
        <w:spacing w:line="240" w:lineRule="auto"/>
        <w:rPr>
          <w:color w:val="000000"/>
          <w:sz w:val="20"/>
        </w:rPr>
      </w:pPr>
    </w:p>
    <w:p w:rsidR="002B7B17" w:rsidRDefault="002B7B17" w:rsidP="002B7B17">
      <w:pPr>
        <w:pStyle w:val="SCCNormalDoubleSpacing"/>
        <w:spacing w:line="240" w:lineRule="auto"/>
        <w:rPr>
          <w:sz w:val="20"/>
        </w:rPr>
      </w:pPr>
      <w:r w:rsidRPr="007173B3">
        <w:rPr>
          <w:color w:val="000000"/>
          <w:sz w:val="20"/>
        </w:rPr>
        <w:tab/>
      </w:r>
      <w:r w:rsidRPr="007173B3">
        <w:rPr>
          <w:sz w:val="20"/>
        </w:rPr>
        <w:t>The standard of proof applicable to the justification of the infringement</w:t>
      </w:r>
      <w:r w:rsidRPr="007173B3">
        <w:rPr>
          <w:color w:val="000000"/>
          <w:sz w:val="20"/>
        </w:rPr>
        <w:t xml:space="preserve"> </w:t>
      </w:r>
      <w:r w:rsidRPr="007173B3">
        <w:rPr>
          <w:sz w:val="20"/>
        </w:rPr>
        <w:t xml:space="preserve">under s. 1 of the </w:t>
      </w:r>
      <w:r w:rsidRPr="007173B3">
        <w:rPr>
          <w:i/>
          <w:sz w:val="20"/>
        </w:rPr>
        <w:t>Charter</w:t>
      </w:r>
      <w:r w:rsidRPr="007173B3">
        <w:rPr>
          <w:color w:val="000000"/>
          <w:sz w:val="20"/>
        </w:rPr>
        <w:t xml:space="preserve"> should not entail </w:t>
      </w:r>
      <w:r w:rsidRPr="007173B3">
        <w:rPr>
          <w:sz w:val="20"/>
        </w:rPr>
        <w:t xml:space="preserve">a level of proof higher than the one required by </w:t>
      </w:r>
      <w:r w:rsidRPr="007173B3">
        <w:rPr>
          <w:i/>
          <w:sz w:val="20"/>
        </w:rPr>
        <w:t>Oakes</w:t>
      </w:r>
      <w:r w:rsidRPr="007173B3">
        <w:rPr>
          <w:sz w:val="20"/>
        </w:rPr>
        <w:t xml:space="preserve">.  The test developed in that case is applicable, since the rules made by the judges of the Superior Court and by the Ministère de la Justice meet the “prescribed by law” requirement of s. 1 of the </w:t>
      </w:r>
      <w:r w:rsidRPr="007173B3">
        <w:rPr>
          <w:i/>
          <w:sz w:val="20"/>
        </w:rPr>
        <w:t>Charter</w:t>
      </w:r>
      <w:r w:rsidRPr="007173B3">
        <w:rPr>
          <w:sz w:val="20"/>
        </w:rPr>
        <w:t>.  Directive A</w:t>
      </w:r>
      <w:r w:rsidRPr="007173B3">
        <w:rPr>
          <w:sz w:val="20"/>
        </w:rPr>
        <w:noBreakHyphen/>
        <w:t>10 imposes standards of behaviour on courthouse users, so its content is normative, not interpretive.  It is also accessible and clear.  As regards the wording of the relevant passages from the directive, it is almost identical to that of the same passages from the rules of practice, the precision of which is not in dispute.</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sz w:val="20"/>
        </w:rPr>
      </w:pPr>
      <w:r w:rsidRPr="007173B3">
        <w:rPr>
          <w:color w:val="000000"/>
          <w:sz w:val="20"/>
        </w:rPr>
        <w:tab/>
        <w:t xml:space="preserve">In this case, </w:t>
      </w:r>
      <w:r w:rsidRPr="007173B3">
        <w:rPr>
          <w:sz w:val="20"/>
        </w:rPr>
        <w:t>the limits imposed on freedom of expression by the rules of practice and by Directive A</w:t>
      </w:r>
      <w:r w:rsidRPr="007173B3">
        <w:rPr>
          <w:sz w:val="20"/>
        </w:rPr>
        <w:noBreakHyphen/>
        <w:t>10 are reasonable and are justified in a free and democratic society.  The objectives of these measures advance concerns that are pressing and substantial.  These objectives can be summarized as being to maintain the fair administration of justice by ensuring the serenity of hearings.  The fair administration of justice is necessarily dependent on maintaining order and decorum in and near courtrooms and on protecting the privacy of litigants appearing before the courts.  There is no question that this objective contributes to maintaining public confidence in the justice system.</w:t>
      </w:r>
    </w:p>
    <w:p w:rsidR="002B7B17" w:rsidRPr="007173B3" w:rsidRDefault="002B7B17" w:rsidP="002B7B17">
      <w:pPr>
        <w:pStyle w:val="SCCNormalDoubleSpacing"/>
        <w:spacing w:line="240" w:lineRule="auto"/>
        <w:rPr>
          <w:color w:val="000000"/>
          <w:sz w:val="20"/>
        </w:rPr>
      </w:pPr>
    </w:p>
    <w:p w:rsidR="002B7B17" w:rsidRDefault="002B7B17" w:rsidP="002B7B17">
      <w:pPr>
        <w:pStyle w:val="SCCNormalDoubleSpacing"/>
        <w:spacing w:line="240" w:lineRule="auto"/>
        <w:rPr>
          <w:color w:val="000000"/>
          <w:sz w:val="20"/>
        </w:rPr>
      </w:pPr>
      <w:r w:rsidRPr="007173B3">
        <w:rPr>
          <w:sz w:val="20"/>
        </w:rPr>
        <w:tab/>
        <w:t>It can be seen from the evidence that there is a rational connection between the means used and the legislature’s objectives.  The increase in the number of journalists together with a greater sophistication of the technologies they used in courthouses had adverse consequences for the administration of justice.  In addition, the rules of practice and Directive A</w:t>
      </w:r>
      <w:r w:rsidRPr="007173B3">
        <w:rPr>
          <w:sz w:val="20"/>
        </w:rPr>
        <w:noBreakHyphen/>
        <w:t>10 form part of a general policy to protect witnesses</w:t>
      </w:r>
      <w:r w:rsidRPr="007173B3">
        <w:rPr>
          <w:color w:val="000000"/>
          <w:sz w:val="20"/>
        </w:rPr>
        <w:t xml:space="preserve">.  </w:t>
      </w:r>
      <w:r w:rsidRPr="007173B3">
        <w:rPr>
          <w:sz w:val="20"/>
        </w:rPr>
        <w:t>It was therefore reasonable to expect that these measures would have a positive effect on the maintenance of the fair administration of justice by fostering the serenity of hearings and decorum and by helping to reduce, as much as possible, the nervousness and anxiety that people naturally feel when called to testify in court</w:t>
      </w:r>
      <w:r w:rsidRPr="007173B3">
        <w:rPr>
          <w:color w:val="000000"/>
          <w:sz w:val="20"/>
        </w:rPr>
        <w:t>.</w:t>
      </w:r>
    </w:p>
    <w:p w:rsidR="002B7B17" w:rsidRPr="007173B3" w:rsidRDefault="002B7B17" w:rsidP="002B7B17">
      <w:pPr>
        <w:pStyle w:val="SCCNormalDoubleSpacing"/>
        <w:spacing w:line="240" w:lineRule="auto"/>
        <w:rPr>
          <w:color w:val="000000"/>
          <w:sz w:val="20"/>
        </w:rPr>
      </w:pPr>
    </w:p>
    <w:p w:rsidR="002B7B17" w:rsidRDefault="002B7B17" w:rsidP="002B7B17">
      <w:pPr>
        <w:pStyle w:val="SCCNormalDoubleSpacing"/>
        <w:spacing w:line="240" w:lineRule="auto"/>
        <w:rPr>
          <w:sz w:val="20"/>
        </w:rPr>
      </w:pPr>
      <w:r w:rsidRPr="007173B3">
        <w:rPr>
          <w:color w:val="000000"/>
          <w:sz w:val="20"/>
        </w:rPr>
        <w:tab/>
      </w:r>
      <w:r w:rsidRPr="007173B3">
        <w:rPr>
          <w:sz w:val="20"/>
        </w:rPr>
        <w:t>The solution proposed in the rules of practice and in Directive A</w:t>
      </w:r>
      <w:r w:rsidRPr="007173B3">
        <w:rPr>
          <w:sz w:val="20"/>
        </w:rPr>
        <w:noBreakHyphen/>
        <w:t xml:space="preserve">10 with regard to filming, taking photographs and conducting interviews falls within a range of reasonable alternatives, as is required by the minimal impairment stage of the </w:t>
      </w:r>
      <w:r w:rsidRPr="007173B3">
        <w:rPr>
          <w:i/>
          <w:sz w:val="20"/>
        </w:rPr>
        <w:t>Oakes</w:t>
      </w:r>
      <w:r w:rsidRPr="007173B3">
        <w:rPr>
          <w:sz w:val="20"/>
        </w:rPr>
        <w:t xml:space="preserve"> test.  The judges and the Ministère de la Justice have opted for a solution that is less intrusive than a total ban on these journalistic activities in courthouses would have been.  As for the audio recordings of hearings, they are made to conserve evidence.  Journalists have a right to use those recordings to enhance the accuracy of reports they are preparing, but they cannot use them in a way that would have an impact on the testimony itself.</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sz w:val="20"/>
        </w:rPr>
      </w:pPr>
      <w:r w:rsidRPr="007173B3">
        <w:rPr>
          <w:sz w:val="20"/>
        </w:rPr>
        <w:tab/>
        <w:t>The salutary effects of the rules of practice and of Directive A</w:t>
      </w:r>
      <w:r w:rsidRPr="007173B3">
        <w:rPr>
          <w:sz w:val="20"/>
        </w:rPr>
        <w:noBreakHyphen/>
        <w:t>10 outweigh their negative effects.  The evidence shows that witnesses, parties, members of the public and lawyers can now move about freely near courtrooms without fear of being pursued by the media.  Lawyers can hold discussions with their witnesses and with counsel for the opposing party in hallways adjacent to courtrooms without being disturbed.  Those who adopted the impugned measures took the vulnerability of participants in the judicial process into consideration and made sure that when such people consent to co</w:t>
      </w:r>
      <w:r w:rsidRPr="007173B3">
        <w:rPr>
          <w:sz w:val="20"/>
        </w:rPr>
        <w:noBreakHyphen/>
        <w:t xml:space="preserve">operate with the media, they do so as freely and calmly as possible.  The controls on journalistic activities thus facilitate truth finding by not adding to the stress on witnesses.  Furthermore, the impugned measures help minimize significantly the violation of privacy.  Although the broadcasting of official audio recordings would add value to media reports and make them more interesting, the prohibition against broadcasting them does not adversely affect the ability of journalists to describe, analyse or comment rigorously on what takes place in the courts.  The </w:t>
      </w:r>
      <w:r w:rsidRPr="007173B3">
        <w:rPr>
          <w:sz w:val="20"/>
        </w:rPr>
        <w:lastRenderedPageBreak/>
        <w:t>negative effect that broadcasting the audio recordings would have on the proceedings and the real impact it would have both on those participating in the hearing and on the search for the truth are factors that must be taken into account.  The recordings are, first and foremost, a means of keeping a record of such proceedings and conserving evidence, and journalists should not use them in a way that would distort that objective.  To broadcast them in the name of freedom of the press would undermine the integrity of the judicial process, which the open court principle is supposed to guarantee.</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sz w:val="20"/>
        </w:rPr>
      </w:pPr>
      <w:r w:rsidRPr="007173B3">
        <w:rPr>
          <w:sz w:val="20"/>
          <w:lang w:val="en-US"/>
        </w:rPr>
        <w:tab/>
      </w:r>
      <w:r w:rsidRPr="007173B3">
        <w:rPr>
          <w:sz w:val="20"/>
        </w:rPr>
        <w:t>APPEAL from a judgment of the Quebec Court of Appeal (Robert C.J. and Nuss, Morissette, Doyon and Bich JJ.A.), 2008 QCCA 1910, [2008] R.J.Q. 2303, 62 C.R. (6th) 99, [2008] Q.J. No. 9949 (QL), 2008 CarswellQue 14639, affirming a decision of Lagacé J., 2006 QCCS 5274, [2006] R.J.Q. 2826, [2006] Q.J. No. 14255 (QL), 2006 CarswellQue 14112. Appeal dismissed.</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Barry Landy</w:t>
      </w:r>
      <w:r w:rsidRPr="002B7B17">
        <w:rPr>
          <w:rStyle w:val="SCCCounselSeparatorChar"/>
          <w:sz w:val="20"/>
          <w:lang w:val="en-CA"/>
        </w:rPr>
        <w:t xml:space="preserve"> and </w:t>
      </w:r>
      <w:r w:rsidRPr="007173B3">
        <w:rPr>
          <w:rStyle w:val="SCCCounselNameChar"/>
          <w:sz w:val="20"/>
        </w:rPr>
        <w:t>François Demers</w:t>
      </w:r>
      <w:r w:rsidRPr="007173B3">
        <w:rPr>
          <w:rStyle w:val="SCCCounselPartyRoleChar"/>
          <w:sz w:val="20"/>
        </w:rPr>
        <w:t>, for the appellants.</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Pierre Salois</w:t>
      </w:r>
      <w:r w:rsidRPr="002B7B17">
        <w:rPr>
          <w:rStyle w:val="SCCCounselSeparatorChar"/>
          <w:sz w:val="20"/>
          <w:lang w:val="en-CA"/>
        </w:rPr>
        <w:t xml:space="preserve"> and </w:t>
      </w:r>
      <w:r w:rsidRPr="007173B3">
        <w:rPr>
          <w:rStyle w:val="SCCCounselNameChar"/>
          <w:sz w:val="20"/>
        </w:rPr>
        <w:t>Claude Joyal</w:t>
      </w:r>
      <w:r w:rsidRPr="007173B3">
        <w:rPr>
          <w:rStyle w:val="SCCCounselPartyRoleChar"/>
          <w:sz w:val="20"/>
        </w:rPr>
        <w:t>, for the respondent the Attorney General of Canada.</w:t>
      </w:r>
    </w:p>
    <w:p w:rsidR="00BE151E" w:rsidRPr="007173B3" w:rsidRDefault="00BE151E"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Jean</w:t>
      </w:r>
      <w:r w:rsidRPr="007173B3">
        <w:rPr>
          <w:rStyle w:val="SCCCounselNameChar"/>
          <w:sz w:val="20"/>
        </w:rPr>
        <w:noBreakHyphen/>
        <w:t>François Jobin</w:t>
      </w:r>
      <w:r w:rsidRPr="002B7B17">
        <w:rPr>
          <w:rStyle w:val="SCCCounselSeparatorChar"/>
          <w:sz w:val="20"/>
          <w:lang w:val="en-CA"/>
        </w:rPr>
        <w:t xml:space="preserve">, </w:t>
      </w:r>
      <w:r w:rsidRPr="007173B3">
        <w:rPr>
          <w:rStyle w:val="SCCCounselNameChar"/>
          <w:sz w:val="20"/>
        </w:rPr>
        <w:t>Marie</w:t>
      </w:r>
      <w:r w:rsidRPr="007173B3">
        <w:rPr>
          <w:rStyle w:val="SCCCounselNameChar"/>
          <w:sz w:val="20"/>
        </w:rPr>
        <w:noBreakHyphen/>
        <w:t>Ève Mayer</w:t>
      </w:r>
      <w:r w:rsidRPr="002B7B17">
        <w:rPr>
          <w:rStyle w:val="SCCCounselSeparatorChar"/>
          <w:sz w:val="20"/>
          <w:lang w:val="en-CA"/>
        </w:rPr>
        <w:t xml:space="preserve"> </w:t>
      </w:r>
      <w:r w:rsidRPr="002B7B17">
        <w:rPr>
          <w:rStyle w:val="SCCCounselSeparatorChar"/>
          <w:i/>
          <w:sz w:val="20"/>
          <w:lang w:val="en-CA"/>
        </w:rPr>
        <w:t>and</w:t>
      </w:r>
      <w:r w:rsidRPr="002B7B17">
        <w:rPr>
          <w:rStyle w:val="SCCCounselSeparatorChar"/>
          <w:sz w:val="20"/>
          <w:lang w:val="en-CA"/>
        </w:rPr>
        <w:t xml:space="preserve"> </w:t>
      </w:r>
      <w:r w:rsidRPr="007173B3">
        <w:rPr>
          <w:rStyle w:val="SCCCounselNameChar"/>
          <w:sz w:val="20"/>
        </w:rPr>
        <w:t>Dominique A. Jobin</w:t>
      </w:r>
      <w:r w:rsidRPr="007173B3">
        <w:rPr>
          <w:rStyle w:val="SCCCounselPartyRoleChar"/>
          <w:sz w:val="20"/>
        </w:rPr>
        <w:t>, for the respondent the Attorney General of Quebec.</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Raynold Langlois</w:t>
      </w:r>
      <w:r w:rsidRPr="007173B3">
        <w:rPr>
          <w:rStyle w:val="SCCCounselNameChar"/>
          <w:i w:val="0"/>
          <w:sz w:val="20"/>
        </w:rPr>
        <w:t xml:space="preserve">, </w:t>
      </w:r>
      <w:r w:rsidRPr="007173B3">
        <w:rPr>
          <w:rStyle w:val="SCCCounselNameChar"/>
          <w:sz w:val="20"/>
        </w:rPr>
        <w:t>Q.C.</w:t>
      </w:r>
      <w:r w:rsidRPr="007173B3">
        <w:rPr>
          <w:rStyle w:val="SCCCounselNameChar"/>
          <w:i w:val="0"/>
          <w:sz w:val="20"/>
        </w:rPr>
        <w:t>,</w:t>
      </w:r>
      <w:r w:rsidRPr="002B7B17">
        <w:rPr>
          <w:rStyle w:val="SCCCounselSeparatorChar"/>
          <w:sz w:val="20"/>
          <w:lang w:val="en-CA"/>
        </w:rPr>
        <w:t xml:space="preserve"> and </w:t>
      </w:r>
      <w:r w:rsidRPr="007173B3">
        <w:rPr>
          <w:rStyle w:val="SCCCounselNameChar"/>
          <w:sz w:val="20"/>
        </w:rPr>
        <w:t>Marie Cossette</w:t>
      </w:r>
      <w:r w:rsidRPr="007173B3">
        <w:rPr>
          <w:rStyle w:val="SCCCounselPartyRoleChar"/>
          <w:sz w:val="20"/>
        </w:rPr>
        <w:t>, for the respondent the Honourable François Rolland, in his capacity as Chief Justice of the Quebec Superior Court.</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Douglas C. Mitchell</w:t>
      </w:r>
      <w:r w:rsidRPr="007173B3">
        <w:rPr>
          <w:rStyle w:val="SCCCounselPartyRoleChar"/>
          <w:sz w:val="20"/>
        </w:rPr>
        <w:t xml:space="preserve"> and </w:t>
      </w:r>
      <w:r w:rsidRPr="007173B3">
        <w:rPr>
          <w:rStyle w:val="SCCCounselPartyRoleChar"/>
          <w:i/>
          <w:sz w:val="20"/>
        </w:rPr>
        <w:t>Éric Cadi</w:t>
      </w:r>
      <w:r w:rsidRPr="007173B3">
        <w:rPr>
          <w:rStyle w:val="SCCCounselPartyRoleChar"/>
          <w:sz w:val="20"/>
        </w:rPr>
        <w:t>, for the respondent Barreau du Québec.</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Donald B. Padget</w:t>
      </w:r>
      <w:r w:rsidRPr="007173B3">
        <w:rPr>
          <w:rStyle w:val="SCCCounselPartyRoleChar"/>
          <w:sz w:val="20"/>
        </w:rPr>
        <w:t>, for the intervener the Attorney General of Alberta.</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Mahmud Jamal</w:t>
      </w:r>
      <w:r w:rsidRPr="002B7B17">
        <w:rPr>
          <w:rStyle w:val="SCCCounselSeparatorChar"/>
          <w:sz w:val="20"/>
          <w:lang w:val="en-CA"/>
        </w:rPr>
        <w:t xml:space="preserve"> and </w:t>
      </w:r>
      <w:r w:rsidRPr="007173B3">
        <w:rPr>
          <w:rStyle w:val="SCCCounselNameChar"/>
          <w:sz w:val="20"/>
        </w:rPr>
        <w:t>Jason MacLean</w:t>
      </w:r>
      <w:r w:rsidRPr="007173B3">
        <w:rPr>
          <w:rStyle w:val="SCCCounselPartyRoleChar"/>
          <w:sz w:val="20"/>
        </w:rPr>
        <w:t>, for the intervener the Canadian Civil Liberties Association.</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Christian Leblanc</w:t>
      </w:r>
      <w:r w:rsidRPr="002B7B17">
        <w:rPr>
          <w:rStyle w:val="SCCCounselSeparatorChar"/>
          <w:sz w:val="20"/>
          <w:lang w:val="en-CA"/>
        </w:rPr>
        <w:t xml:space="preserve"> and </w:t>
      </w:r>
      <w:r w:rsidRPr="007173B3">
        <w:rPr>
          <w:rStyle w:val="SCCCounselNameChar"/>
          <w:sz w:val="20"/>
        </w:rPr>
        <w:t>Marc</w:t>
      </w:r>
      <w:r w:rsidRPr="007173B3">
        <w:rPr>
          <w:rStyle w:val="SCCCounselNameChar"/>
          <w:sz w:val="20"/>
        </w:rPr>
        <w:noBreakHyphen/>
        <w:t>André Nadon</w:t>
      </w:r>
      <w:r w:rsidRPr="007173B3">
        <w:rPr>
          <w:rStyle w:val="SCCCounselPartyRoleChar"/>
          <w:sz w:val="20"/>
        </w:rPr>
        <w:t>, for the interveners Canadian Newspaper Association, Ad IDEM/Canadian Media Lawyers Association, RTNDA Canada/Association of Electronic Journalists, Canadian Association of Journalists, Canadian Journalists for Free Expression and Canadian Publishers’ Council.</w:t>
      </w:r>
    </w:p>
    <w:p w:rsidR="002B7B17" w:rsidRPr="007173B3" w:rsidRDefault="002B7B17" w:rsidP="002B7B17">
      <w:pPr>
        <w:pStyle w:val="SCCNormalDoubleSpacing"/>
        <w:spacing w:line="240" w:lineRule="auto"/>
        <w:rPr>
          <w:sz w:val="20"/>
        </w:rPr>
      </w:pPr>
    </w:p>
    <w:p w:rsidR="002B7B17" w:rsidRDefault="002B7B17" w:rsidP="002B7B17">
      <w:pPr>
        <w:pStyle w:val="SCCNormalDoubleSpacing"/>
        <w:spacing w:line="240" w:lineRule="auto"/>
        <w:rPr>
          <w:rStyle w:val="SCCCounselPartyRoleChar"/>
          <w:sz w:val="20"/>
        </w:rPr>
      </w:pPr>
      <w:r w:rsidRPr="007173B3">
        <w:rPr>
          <w:rStyle w:val="SCCCounselNameChar"/>
          <w:sz w:val="20"/>
        </w:rPr>
        <w:tab/>
        <w:t>Simon V. Potter</w:t>
      </w:r>
      <w:r w:rsidRPr="007173B3">
        <w:rPr>
          <w:rStyle w:val="SCCCounselNameChar"/>
          <w:i w:val="0"/>
          <w:sz w:val="20"/>
        </w:rPr>
        <w:t xml:space="preserve"> and </w:t>
      </w:r>
      <w:r w:rsidRPr="007173B3">
        <w:rPr>
          <w:rStyle w:val="SCCCounselNameChar"/>
          <w:sz w:val="20"/>
        </w:rPr>
        <w:t>Michael A. Feder</w:t>
      </w:r>
      <w:r w:rsidRPr="007173B3">
        <w:rPr>
          <w:rStyle w:val="SCCCounselPartyRoleChar"/>
          <w:sz w:val="20"/>
        </w:rPr>
        <w:t>, for the intervener the British Columbia Civil Liberties Association.</w:t>
      </w:r>
    </w:p>
    <w:p w:rsidR="002B7B17" w:rsidRPr="007173B3" w:rsidRDefault="002B7B17" w:rsidP="002B7B17">
      <w:pPr>
        <w:pStyle w:val="SCCNormalDoubleSpacing"/>
        <w:spacing w:line="240" w:lineRule="auto"/>
        <w:rPr>
          <w:sz w:val="20"/>
        </w:rPr>
      </w:pPr>
    </w:p>
    <w:p w:rsidR="002B7B17" w:rsidRDefault="002B7B17" w:rsidP="002B7B17">
      <w:pPr>
        <w:pStyle w:val="SCCLawFirm"/>
        <w:spacing w:line="240" w:lineRule="auto"/>
        <w:rPr>
          <w:sz w:val="20"/>
        </w:rPr>
      </w:pPr>
      <w:r w:rsidRPr="007173B3">
        <w:rPr>
          <w:sz w:val="20"/>
        </w:rPr>
        <w:tab/>
        <w:t>Solicitors for the appellants:  Spiegel Sohmer,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Solicitors for the respondent the Attorney General of Canada:  Côté, Marcoux &amp; Joyal,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 for the respondent the Attorney General of Quebec:  Attorney General of Quebec,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Solicitors for the respondent the Honourable François Rolland, in his capacity as Chief Justice of the Quebec Superior Court:  Langlois Kronström Desjardins,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Solicitors for the respondent Barreau du Québec:  Irving Mitchell Kalichman,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 for the intervener the Attorney General of Alberta:  Attorney General of Alberta, Edmonton.</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Solicitors for the intervener the Canadian Civil Liberties Association:  Osler, Hoskin &amp; Harcourt, Toronto.</w:t>
      </w:r>
    </w:p>
    <w:p w:rsidR="00BE151E" w:rsidRDefault="00BE151E">
      <w:pPr>
        <w:rPr>
          <w:rFonts w:eastAsia="Times New Roman" w:cs="Times New Roman"/>
          <w:szCs w:val="20"/>
          <w:lang w:eastAsia="en-CA"/>
        </w:rPr>
      </w:pPr>
      <w:r>
        <w:br w:type="page"/>
      </w:r>
    </w:p>
    <w:p w:rsidR="002B7B17" w:rsidRDefault="002B7B17" w:rsidP="002B7B17">
      <w:pPr>
        <w:pStyle w:val="SCCLawFirm"/>
        <w:spacing w:line="240" w:lineRule="auto"/>
        <w:rPr>
          <w:sz w:val="20"/>
        </w:rPr>
      </w:pPr>
      <w:r w:rsidRPr="007173B3">
        <w:rPr>
          <w:sz w:val="20"/>
        </w:rPr>
        <w:lastRenderedPageBreak/>
        <w:tab/>
        <w:t>Solicitors for the interveners the Canadian Newspaper Association, Ad IDEM/Canadian Media Lawyers Association, RTNDA Canada/Association of Electronic Journalists, Canadian Association of Journalists, Canadian Journalists for Free Expression and Canadian Publishers’ Council:  Fasken Martineau DuMoulin, Montréal.</w:t>
      </w:r>
    </w:p>
    <w:p w:rsidR="002B7B17" w:rsidRPr="007173B3" w:rsidRDefault="002B7B17" w:rsidP="002B7B17">
      <w:pPr>
        <w:pStyle w:val="SCCNormalDoubleSpacing"/>
        <w:spacing w:line="240" w:lineRule="auto"/>
      </w:pPr>
    </w:p>
    <w:p w:rsidR="002B7B17" w:rsidRDefault="002B7B17" w:rsidP="002B7B17">
      <w:pPr>
        <w:pStyle w:val="SCCLawFirm"/>
        <w:spacing w:line="240" w:lineRule="auto"/>
        <w:rPr>
          <w:sz w:val="20"/>
        </w:rPr>
      </w:pPr>
      <w:r w:rsidRPr="007173B3">
        <w:rPr>
          <w:sz w:val="20"/>
        </w:rPr>
        <w:tab/>
        <w:t>Solicitors for the intervener the British Columbia Civil Liberties Association:  McCarthy Tetrault, Montréal.</w:t>
      </w:r>
    </w:p>
    <w:p w:rsidR="00BE151E" w:rsidRPr="00BE151E" w:rsidRDefault="00BE151E" w:rsidP="00BE151E">
      <w:pPr>
        <w:pStyle w:val="SCCNormalDoubleSpacing"/>
      </w:pPr>
    </w:p>
    <w:p w:rsidR="009B709A" w:rsidRPr="002B7B17" w:rsidRDefault="003B0A92" w:rsidP="009B709A">
      <w:pPr>
        <w:jc w:val="both"/>
        <w:rPr>
          <w:sz w:val="20"/>
          <w:szCs w:val="20"/>
        </w:rPr>
      </w:pPr>
      <w:r w:rsidRPr="003B0A92">
        <w:rPr>
          <w:rFonts w:cs="Times New Roman"/>
          <w:sz w:val="20"/>
          <w:szCs w:val="20"/>
          <w:lang w:val="fr-CA"/>
        </w:rPr>
        <w:pict>
          <v:rect id="_x0000_i1093" style="width:144.3pt;height:1pt" o:hrpct="300" o:hralign="center" o:hrstd="t" o:hrnoshade="t" o:hr="t" fillcolor="black [3213]" stroked="f"/>
        </w:pict>
      </w:r>
    </w:p>
    <w:p w:rsidR="009B709A" w:rsidRPr="002B7B17" w:rsidRDefault="009B709A" w:rsidP="009B709A">
      <w:pPr>
        <w:jc w:val="both"/>
        <w:rPr>
          <w:sz w:val="20"/>
          <w:szCs w:val="20"/>
        </w:rPr>
      </w:pPr>
    </w:p>
    <w:p w:rsidR="009B709A" w:rsidRPr="002B7B17" w:rsidRDefault="009B709A" w:rsidP="009B709A">
      <w:pPr>
        <w:jc w:val="both"/>
        <w:rPr>
          <w:sz w:val="20"/>
          <w:szCs w:val="20"/>
        </w:rPr>
      </w:pPr>
    </w:p>
    <w:p w:rsidR="009B709A" w:rsidRPr="002B7B17" w:rsidRDefault="009B709A" w:rsidP="009B709A">
      <w:pPr>
        <w:jc w:val="both"/>
        <w:rPr>
          <w:sz w:val="20"/>
          <w:szCs w:val="20"/>
        </w:rPr>
      </w:pPr>
    </w:p>
    <w:p w:rsidR="009B709A" w:rsidRPr="002B7B17" w:rsidRDefault="009B709A" w:rsidP="005C6840">
      <w:pPr>
        <w:rPr>
          <w:rFonts w:cs="Times New Roman"/>
          <w:sz w:val="20"/>
          <w:szCs w:val="20"/>
        </w:rPr>
      </w:pPr>
    </w:p>
    <w:p w:rsidR="009B709A" w:rsidRPr="002B7B17" w:rsidRDefault="009B709A" w:rsidP="005C6840">
      <w:pPr>
        <w:rPr>
          <w:rFonts w:cs="Times New Roman"/>
          <w:sz w:val="20"/>
          <w:szCs w:val="20"/>
        </w:rPr>
      </w:pPr>
    </w:p>
    <w:p w:rsidR="009B709A" w:rsidRPr="002B7B17" w:rsidRDefault="009B709A" w:rsidP="005C6840">
      <w:pPr>
        <w:rPr>
          <w:rFonts w:cs="Times New Roman"/>
          <w:sz w:val="20"/>
          <w:szCs w:val="20"/>
        </w:rPr>
      </w:pPr>
    </w:p>
    <w:p w:rsidR="005C6840" w:rsidRDefault="005C6840" w:rsidP="005C6840">
      <w:pPr>
        <w:rPr>
          <w:lang w:val="fr-CA"/>
        </w:rPr>
      </w:pPr>
      <w:r>
        <w:rPr>
          <w:lang w:val="fr-CA"/>
        </w:rPr>
        <w:br w:type="page"/>
      </w:r>
    </w:p>
    <w:p w:rsidR="00146B76" w:rsidRDefault="00D95C5B" w:rsidP="00146B76">
      <w:pPr>
        <w:ind w:left="720" w:hanging="720"/>
        <w:jc w:val="both"/>
        <w:rPr>
          <w:sz w:val="20"/>
          <w:szCs w:val="20"/>
          <w:lang w:val="fr-CA"/>
        </w:rPr>
      </w:pPr>
      <w:r w:rsidRPr="00D95C5B">
        <w:rPr>
          <w:i/>
          <w:sz w:val="20"/>
          <w:szCs w:val="20"/>
          <w:lang w:val="fr-CA"/>
        </w:rPr>
        <w:lastRenderedPageBreak/>
        <w:t>Société Radio-Canada c. Sa Majesté la Reine et autre</w:t>
      </w:r>
      <w:r w:rsidRPr="00D95C5B">
        <w:rPr>
          <w:sz w:val="20"/>
          <w:szCs w:val="20"/>
          <w:lang w:val="fr-CA"/>
        </w:rPr>
        <w:t xml:space="preserve"> (Qc) (32987)</w:t>
      </w:r>
    </w:p>
    <w:p w:rsidR="00146B76" w:rsidRPr="00AD5E5B" w:rsidRDefault="00146B76" w:rsidP="00146B76">
      <w:pPr>
        <w:ind w:left="720" w:hanging="720"/>
        <w:jc w:val="both"/>
        <w:rPr>
          <w:b/>
          <w:sz w:val="20"/>
          <w:szCs w:val="20"/>
        </w:rPr>
      </w:pPr>
      <w:r w:rsidRPr="00AD5E5B">
        <w:rPr>
          <w:b/>
          <w:sz w:val="20"/>
          <w:szCs w:val="20"/>
        </w:rPr>
        <w:t xml:space="preserve">Indexed as:  </w:t>
      </w:r>
      <w:r w:rsidRPr="00146B76">
        <w:rPr>
          <w:rStyle w:val="SCCAppellantForIndexChar"/>
          <w:rFonts w:eastAsia="Calibri"/>
          <w:sz w:val="20"/>
          <w:lang w:val="en-CA"/>
        </w:rPr>
        <w:t>Canadian Broadcasting Corp.</w:t>
      </w:r>
      <w:r w:rsidRPr="00AD5E5B">
        <w:rPr>
          <w:b/>
          <w:sz w:val="20"/>
          <w:szCs w:val="20"/>
        </w:rPr>
        <w:t xml:space="preserve"> </w:t>
      </w:r>
      <w:r w:rsidRPr="00AD5E5B">
        <w:rPr>
          <w:b/>
          <w:i/>
          <w:sz w:val="20"/>
          <w:szCs w:val="20"/>
        </w:rPr>
        <w:t>v.</w:t>
      </w:r>
      <w:r w:rsidRPr="00AD5E5B">
        <w:rPr>
          <w:b/>
          <w:sz w:val="20"/>
          <w:szCs w:val="20"/>
        </w:rPr>
        <w:t xml:space="preserve"> Canada</w:t>
      </w:r>
    </w:p>
    <w:p w:rsidR="00146B76" w:rsidRPr="003F680C" w:rsidRDefault="00146B76" w:rsidP="00146B76">
      <w:pPr>
        <w:jc w:val="both"/>
        <w:rPr>
          <w:b/>
          <w:sz w:val="20"/>
          <w:szCs w:val="20"/>
          <w:lang w:val="fr-CA"/>
        </w:rPr>
      </w:pPr>
      <w:r w:rsidRPr="003F680C">
        <w:rPr>
          <w:b/>
          <w:sz w:val="20"/>
          <w:szCs w:val="20"/>
          <w:lang w:val="fr-CA"/>
        </w:rPr>
        <w:t>Répertorié : </w:t>
      </w:r>
      <w:r w:rsidRPr="003F680C">
        <w:rPr>
          <w:rStyle w:val="SCCAppellantForIndexChar"/>
          <w:rFonts w:eastAsia="Calibri"/>
          <w:sz w:val="20"/>
        </w:rPr>
        <w:t>Société Radio</w:t>
      </w:r>
      <w:r w:rsidRPr="003F680C">
        <w:rPr>
          <w:rStyle w:val="SCCAppellantForIndexChar"/>
          <w:rFonts w:eastAsia="Calibri"/>
          <w:sz w:val="20"/>
        </w:rPr>
        <w:noBreakHyphen/>
        <w:t>Canada</w:t>
      </w:r>
      <w:r w:rsidRPr="003F680C">
        <w:rPr>
          <w:b/>
          <w:sz w:val="20"/>
          <w:szCs w:val="20"/>
          <w:lang w:val="fr-CA"/>
        </w:rPr>
        <w:t xml:space="preserve"> </w:t>
      </w:r>
      <w:r w:rsidRPr="003F680C">
        <w:rPr>
          <w:b/>
          <w:i/>
          <w:sz w:val="20"/>
          <w:szCs w:val="20"/>
          <w:lang w:val="fr-CA"/>
        </w:rPr>
        <w:t>c.</w:t>
      </w:r>
      <w:r w:rsidRPr="003F680C">
        <w:rPr>
          <w:b/>
          <w:sz w:val="20"/>
          <w:szCs w:val="20"/>
          <w:lang w:val="fr-CA"/>
        </w:rPr>
        <w:t xml:space="preserve"> Canada</w:t>
      </w:r>
    </w:p>
    <w:p w:rsidR="00146B76" w:rsidRPr="00146B76" w:rsidRDefault="00146B76" w:rsidP="00146B76">
      <w:pPr>
        <w:pStyle w:val="SCCSystemYear"/>
        <w:jc w:val="both"/>
        <w:rPr>
          <w:sz w:val="20"/>
        </w:rPr>
      </w:pPr>
      <w:r w:rsidRPr="00146B76">
        <w:rPr>
          <w:sz w:val="20"/>
        </w:rPr>
        <w:t>Neutral citation:  201</w:t>
      </w:r>
      <w:r>
        <w:rPr>
          <w:sz w:val="20"/>
        </w:rPr>
        <w:t>1</w:t>
      </w:r>
      <w:r w:rsidRPr="00146B76">
        <w:rPr>
          <w:sz w:val="20"/>
        </w:rPr>
        <w:t xml:space="preserve"> SCC 3 / Référence neutre : 201</w:t>
      </w:r>
      <w:r>
        <w:rPr>
          <w:sz w:val="20"/>
        </w:rPr>
        <w:t>1</w:t>
      </w:r>
      <w:r w:rsidRPr="00146B76">
        <w:rPr>
          <w:sz w:val="20"/>
        </w:rPr>
        <w:t xml:space="preserve"> CSC 3</w:t>
      </w:r>
    </w:p>
    <w:p w:rsidR="00146B76" w:rsidRPr="00146B76" w:rsidRDefault="00146B76" w:rsidP="00146B76">
      <w:pPr>
        <w:rPr>
          <w:sz w:val="20"/>
          <w:szCs w:val="20"/>
          <w:lang w:val="fr-CA"/>
        </w:rPr>
      </w:pPr>
      <w:r w:rsidRPr="00146B76">
        <w:rPr>
          <w:sz w:val="20"/>
          <w:szCs w:val="20"/>
          <w:lang w:val="fr-CA"/>
        </w:rPr>
        <w:t xml:space="preserve">Hearing:  </w:t>
      </w:r>
      <w:r>
        <w:rPr>
          <w:sz w:val="20"/>
          <w:szCs w:val="20"/>
          <w:lang w:val="fr-CA"/>
        </w:rPr>
        <w:t>March 16</w:t>
      </w:r>
      <w:r w:rsidRPr="00146B76">
        <w:rPr>
          <w:sz w:val="20"/>
          <w:szCs w:val="20"/>
          <w:lang w:val="fr-CA"/>
        </w:rPr>
        <w:t>, 201</w:t>
      </w:r>
      <w:r w:rsidR="004B7252">
        <w:rPr>
          <w:sz w:val="20"/>
          <w:szCs w:val="20"/>
          <w:lang w:val="fr-CA"/>
        </w:rPr>
        <w:t>0</w:t>
      </w:r>
      <w:r w:rsidRPr="00146B76">
        <w:rPr>
          <w:sz w:val="20"/>
          <w:szCs w:val="20"/>
          <w:lang w:val="fr-CA"/>
        </w:rPr>
        <w:t xml:space="preserve"> / Judgment:  </w:t>
      </w:r>
      <w:r>
        <w:rPr>
          <w:sz w:val="20"/>
          <w:szCs w:val="20"/>
          <w:lang w:val="fr-CA"/>
        </w:rPr>
        <w:t>January</w:t>
      </w:r>
      <w:r w:rsidRPr="00146B76">
        <w:rPr>
          <w:sz w:val="20"/>
          <w:szCs w:val="20"/>
          <w:lang w:val="fr-CA"/>
        </w:rPr>
        <w:t xml:space="preserve"> 28, 201</w:t>
      </w:r>
      <w:r>
        <w:rPr>
          <w:sz w:val="20"/>
          <w:szCs w:val="20"/>
          <w:lang w:val="fr-CA"/>
        </w:rPr>
        <w:t>1</w:t>
      </w:r>
    </w:p>
    <w:p w:rsidR="00146B76" w:rsidRPr="003B3977" w:rsidRDefault="00146B76" w:rsidP="00146B76">
      <w:pPr>
        <w:rPr>
          <w:sz w:val="20"/>
          <w:szCs w:val="20"/>
          <w:lang w:val="fr-CA"/>
        </w:rPr>
      </w:pPr>
      <w:r>
        <w:rPr>
          <w:sz w:val="20"/>
          <w:szCs w:val="20"/>
          <w:lang w:val="fr-CA"/>
        </w:rPr>
        <w:t>Audition : Le 16 mars</w:t>
      </w:r>
      <w:r w:rsidRPr="003B3977">
        <w:rPr>
          <w:sz w:val="20"/>
          <w:szCs w:val="20"/>
          <w:lang w:val="fr-CA"/>
        </w:rPr>
        <w:t xml:space="preserve"> 201</w:t>
      </w:r>
      <w:r w:rsidR="004B7252">
        <w:rPr>
          <w:sz w:val="20"/>
          <w:szCs w:val="20"/>
          <w:lang w:val="fr-CA"/>
        </w:rPr>
        <w:t>0</w:t>
      </w:r>
      <w:r w:rsidRPr="003B3977">
        <w:rPr>
          <w:sz w:val="20"/>
          <w:szCs w:val="20"/>
          <w:lang w:val="fr-CA"/>
        </w:rPr>
        <w:t xml:space="preserve"> / Jugement : Le 28 </w:t>
      </w:r>
      <w:r>
        <w:rPr>
          <w:sz w:val="20"/>
          <w:szCs w:val="20"/>
          <w:lang w:val="fr-CA"/>
        </w:rPr>
        <w:t>janvier</w:t>
      </w:r>
      <w:r w:rsidRPr="003B3977">
        <w:rPr>
          <w:sz w:val="20"/>
          <w:szCs w:val="20"/>
          <w:lang w:val="fr-CA"/>
        </w:rPr>
        <w:t xml:space="preserve"> 201</w:t>
      </w:r>
      <w:r>
        <w:rPr>
          <w:sz w:val="20"/>
          <w:szCs w:val="20"/>
          <w:lang w:val="fr-CA"/>
        </w:rPr>
        <w:t>1</w:t>
      </w:r>
    </w:p>
    <w:p w:rsidR="005C6840" w:rsidRPr="003B3977" w:rsidRDefault="003B0A92" w:rsidP="005C6840">
      <w:pPr>
        <w:rPr>
          <w:sz w:val="20"/>
          <w:szCs w:val="20"/>
          <w:lang w:val="fr-CA"/>
        </w:rPr>
      </w:pPr>
      <w:r w:rsidRPr="003B0A92">
        <w:rPr>
          <w:i/>
          <w:sz w:val="20"/>
          <w:szCs w:val="20"/>
        </w:rPr>
        <w:pict>
          <v:rect id="_x0000_i1094"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146B76" w:rsidRPr="00146B76" w:rsidRDefault="00146B76" w:rsidP="00146B76">
      <w:pPr>
        <w:jc w:val="both"/>
        <w:rPr>
          <w:sz w:val="20"/>
          <w:lang w:val="fr-CA"/>
        </w:rPr>
      </w:pPr>
      <w:r w:rsidRPr="00146B76">
        <w:rPr>
          <w:sz w:val="20"/>
          <w:szCs w:val="20"/>
          <w:lang w:val="fr-CA"/>
        </w:rPr>
        <w:t>Présents : La juge en chef McLachlin et les juges Binnie, LeBel, Deschamps, Fish, Abella, Charron, Rothstein et Cromwell.</w:t>
      </w:r>
    </w:p>
    <w:p w:rsidR="00146B76" w:rsidRPr="00146B76" w:rsidRDefault="00146B76" w:rsidP="00146B76">
      <w:pPr>
        <w:jc w:val="both"/>
        <w:rPr>
          <w:sz w:val="20"/>
          <w:szCs w:val="20"/>
          <w:lang w:val="fr-CA"/>
        </w:rPr>
      </w:pPr>
    </w:p>
    <w:p w:rsidR="00146B76" w:rsidRPr="00146B76" w:rsidRDefault="00146B76" w:rsidP="00146B76">
      <w:pPr>
        <w:pStyle w:val="SCCNormalDoubleSpacing"/>
        <w:spacing w:line="240" w:lineRule="auto"/>
        <w:rPr>
          <w:i/>
          <w:sz w:val="20"/>
          <w:lang w:val="fr-CA"/>
        </w:rPr>
      </w:pPr>
      <w:r w:rsidRPr="00146B76">
        <w:rPr>
          <w:sz w:val="20"/>
          <w:lang w:val="fr-CA"/>
        </w:rPr>
        <w:tab/>
      </w:r>
      <w:r w:rsidRPr="00146B76">
        <w:rPr>
          <w:i/>
          <w:sz w:val="20"/>
          <w:lang w:val="fr-CA"/>
        </w:rPr>
        <w:t>Droit criminel — Procédure — Interdiction de diffusion — Principe de la publicité des débats judicaires — Enregistrement vidéo d’une déclaration de l’accusé faite aux policiers déposé en preuve au procès — Requête des médias visant à obtenir l’autorisation de diffuser l’enregistrement de la déclaration — Activité expressive protégée par la liberté d’expression — Ordonnance relevant du pouvoir discrétionnaire du juge du procès — La requête doit</w:t>
      </w:r>
      <w:r w:rsidRPr="00146B76">
        <w:rPr>
          <w:i/>
          <w:sz w:val="20"/>
          <w:lang w:val="fr-CA"/>
        </w:rPr>
        <w:noBreakHyphen/>
        <w:t>elle être décidée selon la grille d’analyse établie dans les arrêts Dagenais/Mentuck?</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Tribunaux — Cour supérieure — Interdiction de diffusion — Règles de procédure interdisant la diffusion de tout enregistrement sonore des audiences — La diffusion d’une pièce déposée en preuve est</w:t>
      </w:r>
      <w:r w:rsidRPr="00146B76">
        <w:rPr>
          <w:i/>
          <w:sz w:val="20"/>
          <w:lang w:val="fr-CA"/>
        </w:rPr>
        <w:noBreakHyphen/>
        <w:t>elle visée par cette interdiction? — Règles de procédure de la Cour supérieure du Québec, chambre criminelle (2002), TR/2002</w:t>
      </w:r>
      <w:r w:rsidRPr="00146B76">
        <w:rPr>
          <w:i/>
          <w:sz w:val="20"/>
          <w:lang w:val="fr-CA"/>
        </w:rPr>
        <w:noBreakHyphen/>
        <w:t>46 (mod. TR/2005</w:t>
      </w:r>
      <w:r w:rsidRPr="00146B76">
        <w:rPr>
          <w:i/>
          <w:sz w:val="20"/>
          <w:lang w:val="fr-CA"/>
        </w:rPr>
        <w:noBreakHyphen/>
        <w:t>19), art. 8, 8A.</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color w:val="3A3A3A"/>
          <w:sz w:val="20"/>
          <w:lang w:val="fr-CA"/>
        </w:rPr>
      </w:pPr>
      <w:r w:rsidRPr="00146B76">
        <w:rPr>
          <w:sz w:val="20"/>
          <w:lang w:val="fr-CA"/>
        </w:rPr>
        <w:tab/>
        <w:t>Au procès de S, la poursuite dépose comme pièce l’enregistrement vidéo d’une déclaration que celui</w:t>
      </w:r>
      <w:r w:rsidRPr="00146B76">
        <w:rPr>
          <w:sz w:val="20"/>
          <w:lang w:val="fr-CA"/>
        </w:rPr>
        <w:noBreakHyphen/>
        <w:t>ci a faite aux policiers avant sa mise en accusation.  La Cour supérieure autorise les médias à visionner la déclaration dans une autre salle d’audience et à filmer l’écran sur lequel est diffusée la déclaration, mais elle leur interdit de rediffuser l’enregistrement de la déclaration.  La SRC et le Groupe TVA présentent à la Cour supérieure une requête afin d’obtenir l’autorisation de diffuser l’enregistrement  vidéo de la déclaration, qui est rejetée.  La SRC se pourvoit contre cette décision</w:t>
      </w:r>
      <w:r w:rsidRPr="00146B76">
        <w:rPr>
          <w:color w:val="3A3A3A"/>
          <w:sz w:val="20"/>
          <w:lang w:val="fr-CA"/>
        </w:rPr>
        <w:t>.</w:t>
      </w:r>
    </w:p>
    <w:p w:rsidR="00146B76" w:rsidRPr="00146B76" w:rsidRDefault="00146B76" w:rsidP="00146B76">
      <w:pPr>
        <w:pStyle w:val="SCCNormalDoubleSpacing"/>
        <w:spacing w:line="240" w:lineRule="auto"/>
        <w:rPr>
          <w:color w:val="3A3A3A"/>
          <w:sz w:val="20"/>
          <w:lang w:val="fr-CA"/>
        </w:rPr>
      </w:pPr>
    </w:p>
    <w:p w:rsidR="00146B76" w:rsidRPr="00146B76" w:rsidRDefault="00146B76" w:rsidP="00146B76">
      <w:pPr>
        <w:pStyle w:val="SCCNormalDoubleSpacing"/>
        <w:spacing w:line="240" w:lineRule="auto"/>
        <w:rPr>
          <w:sz w:val="20"/>
          <w:lang w:val="fr-CA"/>
        </w:rPr>
      </w:pPr>
      <w:r w:rsidRPr="00146B76">
        <w:rPr>
          <w:sz w:val="20"/>
          <w:lang w:val="fr-CA"/>
        </w:rPr>
        <w:tab/>
      </w:r>
      <w:r w:rsidRPr="00146B76">
        <w:rPr>
          <w:i/>
          <w:sz w:val="20"/>
          <w:lang w:val="fr-CA"/>
        </w:rPr>
        <w:t>Arrêt</w:t>
      </w:r>
      <w:r w:rsidRPr="00146B76">
        <w:rPr>
          <w:sz w:val="20"/>
          <w:lang w:val="fr-CA"/>
        </w:rPr>
        <w:t xml:space="preserve"> </w:t>
      </w:r>
      <w:r w:rsidRPr="006C1F14">
        <w:rPr>
          <w:rStyle w:val="QuoteChar"/>
          <w:sz w:val="20"/>
        </w:rPr>
        <w:t>:</w:t>
      </w:r>
      <w:r w:rsidRPr="00146B76">
        <w:rPr>
          <w:sz w:val="20"/>
          <w:lang w:val="fr-CA"/>
        </w:rPr>
        <w:t xml:space="preserve"> Le pourvoi est rejeté.</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sz w:val="20"/>
          <w:lang w:val="fr-CA"/>
        </w:rPr>
      </w:pPr>
      <w:r w:rsidRPr="00146B76">
        <w:rPr>
          <w:sz w:val="20"/>
          <w:lang w:val="fr-CA"/>
        </w:rPr>
        <w:tab/>
        <w:t xml:space="preserve">L’enregistrement vidéo déposé en preuve n’est pas visé par l’interdiction de diffusion prévue aux art. 8 et 8A des </w:t>
      </w:r>
      <w:r w:rsidRPr="00146B76">
        <w:rPr>
          <w:i/>
          <w:sz w:val="20"/>
          <w:lang w:val="fr-CA"/>
        </w:rPr>
        <w:t>Règles de procédure de la Cour supérieure du Québec, chambre criminelle (2002)</w:t>
      </w:r>
      <w:r w:rsidRPr="00146B76">
        <w:rPr>
          <w:sz w:val="20"/>
          <w:lang w:val="fr-CA"/>
        </w:rPr>
        <w:t>.  Cette interdiction vise uniquement les enregistrements des débats.  Comme la création des pièces est indépendante des débats tenus à l’audience et antérieure à celle</w:t>
      </w:r>
      <w:r w:rsidRPr="00146B76">
        <w:rPr>
          <w:sz w:val="20"/>
          <w:lang w:val="fr-CA"/>
        </w:rPr>
        <w:noBreakHyphen/>
        <w:t xml:space="preserve">ci, elles ne peuvent pas leur être assimilées.  L’accès aux pièces est un corollaire du caractère public des débats et, en l’absence de disposition législative applicable, il revient au juge du procès de décider de l’usage qui peut en être fait selon la grille d’analyse établie dans les arrêts </w:t>
      </w:r>
      <w:r w:rsidRPr="00146B76">
        <w:rPr>
          <w:i/>
          <w:sz w:val="20"/>
          <w:lang w:val="fr-CA"/>
        </w:rPr>
        <w:t>Dagenais</w:t>
      </w:r>
      <w:r w:rsidRPr="00146B76">
        <w:rPr>
          <w:sz w:val="20"/>
          <w:lang w:val="fr-CA"/>
        </w:rPr>
        <w:t xml:space="preserve"> et</w:t>
      </w:r>
      <w:r w:rsidRPr="00146B76">
        <w:rPr>
          <w:i/>
          <w:sz w:val="20"/>
          <w:lang w:val="fr-CA"/>
        </w:rPr>
        <w:t xml:space="preserve"> Mentuck</w:t>
      </w:r>
      <w:r w:rsidRPr="00146B76">
        <w:rPr>
          <w:sz w:val="20"/>
          <w:lang w:val="fr-CA"/>
        </w:rPr>
        <w:t>.  Lorsqu’il est saisi d’une demande de diffusion d’une déclaration, le juge du procès doit, avant de prononcer l’ordonnance, soupeser les différents facteurs en jeu et s’assurer que la sérénité des débats, l’équité du procès et une saine administration de la justice sont préservées.</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reportcite"/>
          <w:sz w:val="20"/>
          <w:lang w:val="fr-CA"/>
        </w:rPr>
      </w:pPr>
      <w:r w:rsidRPr="00146B76">
        <w:rPr>
          <w:sz w:val="20"/>
          <w:lang w:val="fr-CA"/>
        </w:rPr>
        <w:tab/>
        <w:t>En l’espèce, le procès de S est maintenant terminé et il a été acquitté.  Le pourvoi tel que formé est devenu théorique.  Cependant, si une requête pour diffusion de la déclaration était présentée malgré la fin du débat judiciaire, le juge devrait évaluer l’incidence de la diffusion de celle</w:t>
      </w:r>
      <w:r w:rsidRPr="00146B76">
        <w:rPr>
          <w:sz w:val="20"/>
          <w:lang w:val="fr-CA"/>
        </w:rPr>
        <w:noBreakHyphen/>
        <w:t>ci sur le procès d’un coaccusé ou sur l’accusé lui</w:t>
      </w:r>
      <w:r w:rsidRPr="00146B76">
        <w:rPr>
          <w:sz w:val="20"/>
          <w:lang w:val="fr-CA"/>
        </w:rPr>
        <w:noBreakHyphen/>
        <w:t>même.  À cet égard, S fait valoir qu’il serait particulièrement affecté par la diffusion de la déclaration en raison de sa déficience intellectuelle.  L</w:t>
      </w:r>
      <w:r w:rsidRPr="00146B76">
        <w:rPr>
          <w:rStyle w:val="reportcite"/>
          <w:sz w:val="20"/>
          <w:lang w:val="fr-CA"/>
        </w:rPr>
        <w:t>a protection de valeurs sociales doit parfois avoir préséance sur la publicité des débats.  La protection des personnes vulnérables, particulièrement lorsqu’elles ont été acquittées, constitue un tel cas.</w:t>
      </w:r>
    </w:p>
    <w:p w:rsidR="00146B76" w:rsidRPr="006C1F14" w:rsidRDefault="00146B76" w:rsidP="00146B76">
      <w:pPr>
        <w:pStyle w:val="SCCNormalDoubleSpacing"/>
        <w:spacing w:line="240" w:lineRule="auto"/>
        <w:rPr>
          <w:sz w:val="20"/>
          <w:lang w:val="fr-FR"/>
        </w:rPr>
      </w:pPr>
    </w:p>
    <w:p w:rsidR="00146B76" w:rsidRPr="00390FD4" w:rsidRDefault="00146B76" w:rsidP="00146B76">
      <w:pPr>
        <w:pStyle w:val="SCCNormalDoubleSpacing"/>
        <w:spacing w:line="240" w:lineRule="auto"/>
        <w:rPr>
          <w:sz w:val="20"/>
          <w:lang w:val="fr-CA"/>
        </w:rPr>
      </w:pPr>
      <w:r w:rsidRPr="00146B76">
        <w:rPr>
          <w:sz w:val="20"/>
          <w:lang w:val="fr-CA"/>
        </w:rPr>
        <w:tab/>
        <w:t xml:space="preserve">POURVOI contre une décision de la Cour supérieure du Québec, [2008] J.Q. nº 24110 (QL), 2008 CarswellQue 14365, qui a rejeté une requête visant à obtenir l’autorisation de diffuser une déclaration de l’accusé.  </w:t>
      </w:r>
      <w:r w:rsidRPr="00390FD4">
        <w:rPr>
          <w:sz w:val="20"/>
          <w:lang w:val="fr-CA"/>
        </w:rPr>
        <w:t>Pourvoi rejeté.</w:t>
      </w:r>
    </w:p>
    <w:p w:rsidR="00146B76" w:rsidRPr="00390FD4"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390FD4">
        <w:rPr>
          <w:rStyle w:val="SCCCounselNameChar"/>
          <w:sz w:val="20"/>
          <w:lang w:val="fr-CA"/>
        </w:rPr>
        <w:tab/>
      </w:r>
      <w:r w:rsidRPr="00146B76">
        <w:rPr>
          <w:rStyle w:val="SCCCounselNameChar"/>
          <w:sz w:val="20"/>
          <w:lang w:val="fr-CA"/>
        </w:rPr>
        <w:t>Sylvie Gadoury</w:t>
      </w:r>
      <w:r w:rsidRPr="00146B76">
        <w:rPr>
          <w:rStyle w:val="SCCCounselPartyRoleChar"/>
          <w:sz w:val="20"/>
          <w:lang w:val="fr-CA"/>
        </w:rPr>
        <w:t xml:space="preserve">, </w:t>
      </w:r>
      <w:r w:rsidRPr="00146B76">
        <w:rPr>
          <w:rStyle w:val="SCCCounselNameChar"/>
          <w:sz w:val="20"/>
          <w:lang w:val="fr-CA"/>
        </w:rPr>
        <w:t>Geneviève McSween</w:t>
      </w:r>
      <w:r w:rsidRPr="006C1F14">
        <w:rPr>
          <w:rStyle w:val="SCCCounselSeparatorChar"/>
          <w:sz w:val="20"/>
        </w:rPr>
        <w:t xml:space="preserve"> et </w:t>
      </w:r>
      <w:r w:rsidRPr="00146B76">
        <w:rPr>
          <w:rStyle w:val="SCCCounselNameChar"/>
          <w:sz w:val="20"/>
          <w:lang w:val="fr-CA"/>
        </w:rPr>
        <w:t>Anne</w:t>
      </w:r>
      <w:r w:rsidRPr="00146B76">
        <w:rPr>
          <w:rStyle w:val="SCCCounselNameChar"/>
          <w:sz w:val="20"/>
          <w:lang w:val="fr-CA"/>
        </w:rPr>
        <w:noBreakHyphen/>
        <w:t>Julie Perrault</w:t>
      </w:r>
      <w:r w:rsidRPr="006C1F14">
        <w:rPr>
          <w:rStyle w:val="SCCCounselSeparatorChar"/>
          <w:sz w:val="20"/>
        </w:rPr>
        <w:t xml:space="preserve">, </w:t>
      </w:r>
      <w:r w:rsidRPr="00146B76">
        <w:rPr>
          <w:rStyle w:val="SCCCounselPartyRoleChar"/>
          <w:sz w:val="20"/>
          <w:lang w:val="fr-CA"/>
        </w:rPr>
        <w:t>pour l’appelante.</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lastRenderedPageBreak/>
        <w:tab/>
        <w:t>Dominique A. Jobin</w:t>
      </w:r>
      <w:r w:rsidRPr="006C1F14">
        <w:rPr>
          <w:rStyle w:val="SCCCounselSeparatorChar"/>
          <w:sz w:val="20"/>
        </w:rPr>
        <w:t xml:space="preserve"> et </w:t>
      </w:r>
      <w:r w:rsidRPr="00146B76">
        <w:rPr>
          <w:rStyle w:val="SCCCounselNameChar"/>
          <w:sz w:val="20"/>
          <w:lang w:val="fr-CA"/>
        </w:rPr>
        <w:t>Denis Dionne</w:t>
      </w:r>
      <w:r w:rsidRPr="00146B76">
        <w:rPr>
          <w:rStyle w:val="SCCCounselPartyRoleChar"/>
          <w:sz w:val="20"/>
          <w:lang w:val="fr-CA"/>
        </w:rPr>
        <w:t>, pour l’intimée Sa Majesté la Reine et l’intervenant le procureur général du Québec.</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Pascale F. Tremblay</w:t>
      </w:r>
      <w:r w:rsidRPr="006C1F14">
        <w:rPr>
          <w:rStyle w:val="SCCCounselSeparatorChar"/>
          <w:sz w:val="20"/>
        </w:rPr>
        <w:t xml:space="preserve"> et</w:t>
      </w:r>
      <w:r w:rsidRPr="00146B76">
        <w:rPr>
          <w:rStyle w:val="SCCCounselNameChar"/>
          <w:sz w:val="20"/>
          <w:lang w:val="fr-CA"/>
        </w:rPr>
        <w:t xml:space="preserve"> Michel Boudreault</w:t>
      </w:r>
      <w:r w:rsidRPr="00146B76">
        <w:rPr>
          <w:rStyle w:val="SCCCounselPartyRoleChar"/>
          <w:sz w:val="20"/>
          <w:lang w:val="fr-CA"/>
        </w:rPr>
        <w:t>, pour l’intimé Stéphan Dufour.</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Pierre Salois</w:t>
      </w:r>
      <w:r w:rsidRPr="006C1F14">
        <w:rPr>
          <w:rStyle w:val="SCCCounselSeparatorChar"/>
          <w:sz w:val="20"/>
        </w:rPr>
        <w:t xml:space="preserve"> et</w:t>
      </w:r>
      <w:r w:rsidRPr="00146B76">
        <w:rPr>
          <w:rStyle w:val="SCCCounselNameChar"/>
          <w:sz w:val="20"/>
          <w:lang w:val="fr-CA"/>
        </w:rPr>
        <w:t xml:space="preserve"> Claude Joyal</w:t>
      </w:r>
      <w:r w:rsidRPr="00146B76">
        <w:rPr>
          <w:rStyle w:val="SCCCounselPartyRoleChar"/>
          <w:sz w:val="20"/>
          <w:lang w:val="fr-CA"/>
        </w:rPr>
        <w:t>, pour l’intervenant le procureur général du Canada.</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Gaétan Migneault</w:t>
      </w:r>
      <w:r w:rsidRPr="00146B76">
        <w:rPr>
          <w:rStyle w:val="SCCCounselPartyRoleChar"/>
          <w:sz w:val="20"/>
          <w:lang w:val="fr-CA"/>
        </w:rPr>
        <w:t>, pour l’intervenant le procureur général du Nouveau</w:t>
      </w:r>
      <w:r w:rsidRPr="00146B76">
        <w:rPr>
          <w:rStyle w:val="SCCCounselPartyRoleChar"/>
          <w:sz w:val="20"/>
          <w:lang w:val="fr-CA"/>
        </w:rPr>
        <w:noBreakHyphen/>
        <w:t>Brunswick.</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Donald B. Padget</w:t>
      </w:r>
      <w:r w:rsidRPr="00146B76">
        <w:rPr>
          <w:rStyle w:val="SCCCounselPartyRoleChar"/>
          <w:sz w:val="20"/>
          <w:lang w:val="fr-CA"/>
        </w:rPr>
        <w:t>, pour l’intervenant le procureur général de l’Alberta.</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Simon V. Potter</w:t>
      </w:r>
      <w:r w:rsidRPr="006C1F14">
        <w:rPr>
          <w:rStyle w:val="SCCCounselSeparatorChar"/>
          <w:sz w:val="20"/>
        </w:rPr>
        <w:t xml:space="preserve"> et </w:t>
      </w:r>
      <w:r w:rsidRPr="00146B76">
        <w:rPr>
          <w:rStyle w:val="SCCCounselNameChar"/>
          <w:sz w:val="20"/>
          <w:lang w:val="fr-CA"/>
        </w:rPr>
        <w:t>Michael A. Feder</w:t>
      </w:r>
      <w:r w:rsidRPr="00146B76">
        <w:rPr>
          <w:rStyle w:val="SCCCounselPartyRoleChar"/>
          <w:sz w:val="20"/>
          <w:lang w:val="fr-CA"/>
        </w:rPr>
        <w:t>, pour l’intervenante l’Association des libertés civiles de la Colombie</w:t>
      </w:r>
      <w:r w:rsidRPr="00146B76">
        <w:rPr>
          <w:rStyle w:val="SCCCounselPartyRoleChar"/>
          <w:rFonts w:ascii="MS Mincho" w:eastAsia="MS Mincho" w:hAnsi="MS Mincho" w:cs="MS Mincho" w:hint="eastAsia"/>
          <w:sz w:val="20"/>
          <w:lang w:val="fr-CA"/>
        </w:rPr>
        <w:t>‑</w:t>
      </w:r>
      <w:r w:rsidRPr="00146B76">
        <w:rPr>
          <w:rStyle w:val="SCCCounselPartyRoleChar"/>
          <w:sz w:val="20"/>
          <w:lang w:val="fr-CA"/>
        </w:rPr>
        <w:t>Britannique.</w:t>
      </w:r>
    </w:p>
    <w:p w:rsidR="00146B76" w:rsidRPr="00146B76" w:rsidRDefault="00146B76" w:rsidP="00146B76">
      <w:pPr>
        <w:pStyle w:val="SCCNormalDoubleSpacing"/>
        <w:spacing w:line="240" w:lineRule="auto"/>
        <w:rPr>
          <w:rStyle w:val="SCCCounselPartyRoleChar"/>
          <w:sz w:val="20"/>
          <w:lang w:val="fr-CA"/>
        </w:rPr>
      </w:pPr>
    </w:p>
    <w:p w:rsidR="00146B76" w:rsidRPr="00146B76" w:rsidRDefault="00146B76" w:rsidP="00146B76">
      <w:pPr>
        <w:pStyle w:val="SCCNormalDoubleSpacing"/>
        <w:spacing w:line="240" w:lineRule="auto"/>
        <w:rPr>
          <w:rStyle w:val="SCCCounselPartyRoleChar"/>
          <w:sz w:val="20"/>
          <w:lang w:val="fr-CA"/>
        </w:rPr>
      </w:pPr>
      <w:r w:rsidRPr="00146B76">
        <w:rPr>
          <w:rStyle w:val="SCCCounselNameChar"/>
          <w:sz w:val="20"/>
          <w:lang w:val="fr-CA"/>
        </w:rPr>
        <w:tab/>
        <w:t>Mahmud Jamal</w:t>
      </w:r>
      <w:r w:rsidRPr="006C1F14">
        <w:rPr>
          <w:rStyle w:val="SCCCounselSeparatorChar"/>
          <w:sz w:val="20"/>
        </w:rPr>
        <w:t xml:space="preserve"> et </w:t>
      </w:r>
      <w:r w:rsidRPr="00146B76">
        <w:rPr>
          <w:rStyle w:val="SCCCounselNameChar"/>
          <w:sz w:val="20"/>
          <w:lang w:val="fr-CA"/>
        </w:rPr>
        <w:t>Jason MacLean</w:t>
      </w:r>
      <w:r w:rsidRPr="00146B76">
        <w:rPr>
          <w:rStyle w:val="SCCCounselPartyRoleChar"/>
          <w:sz w:val="20"/>
          <w:lang w:val="fr-CA"/>
        </w:rPr>
        <w:t>, pour l’intervenante l’Association canadienne des libertés civiles.</w:t>
      </w:r>
    </w:p>
    <w:p w:rsidR="00146B76" w:rsidRPr="00146B76" w:rsidRDefault="00146B76" w:rsidP="00146B76">
      <w:pPr>
        <w:pStyle w:val="SCCNormalDoubleSpacing"/>
        <w:spacing w:line="240" w:lineRule="auto"/>
        <w:rPr>
          <w:sz w:val="20"/>
          <w:lang w:val="fr-CA"/>
        </w:rPr>
      </w:pPr>
    </w:p>
    <w:p w:rsidR="00146B76" w:rsidRPr="00146B76" w:rsidRDefault="00146B76" w:rsidP="00146B76">
      <w:pPr>
        <w:pStyle w:val="SCCNormalDoubleSpacing"/>
        <w:spacing w:line="240" w:lineRule="auto"/>
        <w:rPr>
          <w:i/>
          <w:sz w:val="20"/>
          <w:lang w:val="fr-CA"/>
        </w:rPr>
      </w:pPr>
      <w:r w:rsidRPr="00146B76">
        <w:rPr>
          <w:sz w:val="20"/>
          <w:lang w:val="fr-CA"/>
        </w:rPr>
        <w:tab/>
      </w:r>
      <w:r w:rsidRPr="00146B76">
        <w:rPr>
          <w:i/>
          <w:sz w:val="20"/>
          <w:lang w:val="fr-CA"/>
        </w:rPr>
        <w:t>Procureur de l’appelante : Société Radio</w:t>
      </w:r>
      <w:r w:rsidRPr="00146B76">
        <w:rPr>
          <w:i/>
          <w:sz w:val="20"/>
          <w:lang w:val="fr-CA"/>
        </w:rPr>
        <w:noBreakHyphen/>
        <w:t>Canada, Montréal.</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 de l’intimée Sa Majesté la Reine et de l’intervenant le procureur général du Québec : Procureur général du Québec, Ste</w:t>
      </w:r>
      <w:r w:rsidRPr="00146B76">
        <w:rPr>
          <w:i/>
          <w:sz w:val="20"/>
          <w:lang w:val="fr-CA"/>
        </w:rPr>
        <w:noBreakHyphen/>
        <w:t>Foy.</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Procureurs de l’intimé Stéphan Dufour : Boudreault Tourangeau Tremblay, Chicoutimi.</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 de l’intervenant le procureur général du Canada : Procureur général du Canada, Montréal.</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 de l’intervenant le procureur général du Nouveau</w:t>
      </w:r>
      <w:r w:rsidRPr="00146B76">
        <w:rPr>
          <w:i/>
          <w:sz w:val="20"/>
          <w:lang w:val="fr-CA"/>
        </w:rPr>
        <w:noBreakHyphen/>
        <w:t>Brunswick : Procureur général du Nouveau</w:t>
      </w:r>
      <w:r w:rsidRPr="00146B76">
        <w:rPr>
          <w:i/>
          <w:sz w:val="20"/>
          <w:lang w:val="fr-CA"/>
        </w:rPr>
        <w:noBreakHyphen/>
        <w:t>Brunswick, Fredericton.</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 de l’intervenant le procureur général de l’Alberta : Procureur général de l’Alberta, Edmonton.</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Procureurs de l’intervenante l’Association des libertés civiles de la Colombie</w:t>
      </w:r>
      <w:r w:rsidRPr="00146B76">
        <w:rPr>
          <w:rFonts w:ascii="MS Mincho" w:eastAsia="MS Mincho" w:hAnsi="MS Mincho" w:cs="MS Mincho" w:hint="eastAsia"/>
          <w:i/>
          <w:sz w:val="20"/>
          <w:lang w:val="fr-CA"/>
        </w:rPr>
        <w:t>‑</w:t>
      </w:r>
      <w:r w:rsidRPr="00146B76">
        <w:rPr>
          <w:i/>
          <w:sz w:val="20"/>
          <w:lang w:val="fr-CA"/>
        </w:rPr>
        <w:t>Britannique : McCarthy Tetrault, Montréal.</w:t>
      </w:r>
    </w:p>
    <w:p w:rsidR="00146B76" w:rsidRPr="00146B76" w:rsidRDefault="00146B76" w:rsidP="00146B76">
      <w:pPr>
        <w:pStyle w:val="SCCNormalDoubleSpacing"/>
        <w:spacing w:line="240" w:lineRule="auto"/>
        <w:rPr>
          <w:i/>
          <w:sz w:val="20"/>
          <w:lang w:val="fr-CA"/>
        </w:rPr>
      </w:pPr>
    </w:p>
    <w:p w:rsidR="00146B76" w:rsidRPr="00146B76" w:rsidRDefault="00146B76" w:rsidP="00146B76">
      <w:pPr>
        <w:pStyle w:val="SCCNormalDoubleSpacing"/>
        <w:spacing w:line="240" w:lineRule="auto"/>
        <w:rPr>
          <w:i/>
          <w:sz w:val="20"/>
          <w:lang w:val="fr-CA"/>
        </w:rPr>
      </w:pPr>
      <w:r w:rsidRPr="00146B76">
        <w:rPr>
          <w:i/>
          <w:sz w:val="20"/>
          <w:lang w:val="fr-CA"/>
        </w:rPr>
        <w:tab/>
        <w:t>Procureurs de l’intervenante l’Association canadienne des libertés civiles : Osler, Hoskin &amp; Harcourt, Toronto.</w:t>
      </w:r>
    </w:p>
    <w:p w:rsidR="003B3977" w:rsidRDefault="003B3977" w:rsidP="003B3977">
      <w:pPr>
        <w:rPr>
          <w:sz w:val="20"/>
          <w:szCs w:val="20"/>
        </w:rPr>
      </w:pPr>
      <w:r w:rsidRPr="00492DCE">
        <w:rPr>
          <w:sz w:val="20"/>
          <w:szCs w:val="20"/>
        </w:rPr>
        <w:t>________________________</w:t>
      </w:r>
    </w:p>
    <w:p w:rsidR="00F7122C" w:rsidRDefault="00F7122C" w:rsidP="003B3977">
      <w:pPr>
        <w:rPr>
          <w:sz w:val="20"/>
          <w:szCs w:val="20"/>
        </w:rPr>
      </w:pPr>
    </w:p>
    <w:p w:rsidR="00AC5E1F" w:rsidRDefault="00AC5E1F" w:rsidP="00AC5E1F">
      <w:pPr>
        <w:jc w:val="both"/>
        <w:rPr>
          <w:sz w:val="20"/>
        </w:rPr>
      </w:pPr>
      <w:r w:rsidRPr="00AD5E5B">
        <w:rPr>
          <w:sz w:val="20"/>
          <w:szCs w:val="20"/>
        </w:rPr>
        <w:t>Present:  McLachlin C.J. and Binnie, LeBel, Deschamps, Fish, Abella, Charron, Rothstein and Cromwell JJ.</w:t>
      </w:r>
    </w:p>
    <w:p w:rsidR="00AC5E1F" w:rsidRPr="00AD5E5B" w:rsidRDefault="00AC5E1F" w:rsidP="00AC5E1F">
      <w:pPr>
        <w:jc w:val="both"/>
        <w:rPr>
          <w:sz w:val="20"/>
          <w:szCs w:val="20"/>
        </w:rPr>
      </w:pPr>
    </w:p>
    <w:p w:rsidR="00AC5E1F" w:rsidRDefault="00AC5E1F" w:rsidP="00AC5E1F">
      <w:pPr>
        <w:pStyle w:val="SCCNormalDoubleSpacing"/>
        <w:spacing w:line="240" w:lineRule="auto"/>
        <w:rPr>
          <w:i/>
          <w:sz w:val="20"/>
        </w:rPr>
      </w:pPr>
      <w:r w:rsidRPr="00AD5E5B">
        <w:rPr>
          <w:sz w:val="20"/>
        </w:rPr>
        <w:tab/>
      </w:r>
      <w:r w:rsidRPr="00AD5E5B">
        <w:rPr>
          <w:i/>
          <w:sz w:val="20"/>
        </w:rPr>
        <w:t>Criminal law — Procedure — Broadcasting ban — Open court principle — Video recording of statement made to police by accused tendered in evidence at trial — Media organizations applying for permission to broadcast recording of statement — Expressive activity protected by freedom of expression — Order within discretion of trial judge — Whether motion must be decided by applying Dagenais/Mentuck test.</w:t>
      </w:r>
    </w:p>
    <w:p w:rsidR="00AC5E1F" w:rsidRPr="00AD5E5B" w:rsidRDefault="00AC5E1F" w:rsidP="00AC5E1F">
      <w:pPr>
        <w:pStyle w:val="SCCNormalDoubleSpacing"/>
        <w:spacing w:line="240" w:lineRule="auto"/>
        <w:rPr>
          <w:i/>
          <w:sz w:val="20"/>
        </w:rPr>
      </w:pPr>
    </w:p>
    <w:p w:rsidR="00AC5E1F" w:rsidRDefault="00AC5E1F" w:rsidP="00AC5E1F">
      <w:pPr>
        <w:pStyle w:val="SCCNormalDoubleSpacing"/>
        <w:spacing w:line="240" w:lineRule="auto"/>
        <w:rPr>
          <w:i/>
          <w:sz w:val="20"/>
        </w:rPr>
      </w:pPr>
      <w:r w:rsidRPr="00AD5E5B">
        <w:rPr>
          <w:i/>
          <w:sz w:val="20"/>
        </w:rPr>
        <w:tab/>
        <w:t>Courts — Superior Court — Broadcasting ban — Rules of practice prohibiting any broadcasting of recording of hearing — Whether prohibition applies to broadcasting of exhibit tendered in evidence — Rules of Practice of the Superior Court of the Province of Quebec, Criminal Division, 2002, SI/2002</w:t>
      </w:r>
      <w:r w:rsidRPr="00AD5E5B">
        <w:rPr>
          <w:i/>
          <w:sz w:val="20"/>
        </w:rPr>
        <w:noBreakHyphen/>
        <w:t>46 (am. SI/2005</w:t>
      </w:r>
      <w:r w:rsidRPr="00AD5E5B">
        <w:rPr>
          <w:i/>
          <w:sz w:val="20"/>
        </w:rPr>
        <w:noBreakHyphen/>
        <w:t>19), ss. 8, 8.A.</w:t>
      </w:r>
    </w:p>
    <w:p w:rsidR="00AC5E1F" w:rsidRPr="00AD5E5B" w:rsidRDefault="00AC5E1F" w:rsidP="00AC5E1F">
      <w:pPr>
        <w:pStyle w:val="SCCNormalDoubleSpacing"/>
        <w:spacing w:line="240" w:lineRule="auto"/>
        <w:rPr>
          <w:i/>
          <w:sz w:val="20"/>
        </w:rPr>
      </w:pPr>
    </w:p>
    <w:p w:rsidR="00AC5E1F" w:rsidRDefault="00AC5E1F" w:rsidP="00AC5E1F">
      <w:pPr>
        <w:pStyle w:val="SCCNormalDoubleSpacing"/>
        <w:spacing w:line="240" w:lineRule="auto"/>
        <w:rPr>
          <w:color w:val="3A3A3A"/>
          <w:sz w:val="20"/>
        </w:rPr>
      </w:pPr>
      <w:r w:rsidRPr="00AD5E5B">
        <w:rPr>
          <w:sz w:val="20"/>
        </w:rPr>
        <w:tab/>
        <w:t>At S’s trial, the Crown produced as an exhibit a video recording of a statement he had made to the police before being charged.  The Superior Court authorized journalists to view the statement in another courtroom and to film the screen on which the statement was being played back, but prohibited them from broadcasting the recording of the statement.  The CBC and Groupe TVA applied to the Superior Court for permission to broadcast the video recording of the statement, but their motion was dismissed.  The CBC appealed that decision</w:t>
      </w:r>
      <w:r w:rsidRPr="00AD5E5B">
        <w:rPr>
          <w:color w:val="3A3A3A"/>
          <w:sz w:val="20"/>
        </w:rPr>
        <w:t>.</w:t>
      </w:r>
    </w:p>
    <w:p w:rsidR="00AC5E1F" w:rsidRPr="00AD5E5B" w:rsidRDefault="00AC5E1F" w:rsidP="00AC5E1F">
      <w:pPr>
        <w:pStyle w:val="SCCNormalDoubleSpacing"/>
        <w:spacing w:line="240" w:lineRule="auto"/>
        <w:rPr>
          <w:color w:val="3A3A3A"/>
          <w:sz w:val="20"/>
        </w:rPr>
      </w:pPr>
    </w:p>
    <w:p w:rsidR="00AC5E1F" w:rsidRDefault="00AC5E1F" w:rsidP="00AC5E1F">
      <w:pPr>
        <w:pStyle w:val="SCCNormalDoubleSpacing"/>
        <w:spacing w:line="240" w:lineRule="auto"/>
        <w:rPr>
          <w:sz w:val="20"/>
        </w:rPr>
      </w:pPr>
      <w:r w:rsidRPr="00AD5E5B">
        <w:rPr>
          <w:sz w:val="20"/>
        </w:rPr>
        <w:tab/>
      </w:r>
      <w:r w:rsidRPr="00AD5E5B">
        <w:rPr>
          <w:i/>
          <w:sz w:val="20"/>
        </w:rPr>
        <w:t>Held</w:t>
      </w:r>
      <w:r w:rsidRPr="00AC5E1F">
        <w:rPr>
          <w:rStyle w:val="QuoteChar"/>
          <w:sz w:val="20"/>
          <w:lang w:val="en-CA"/>
        </w:rPr>
        <w:t>:</w:t>
      </w:r>
      <w:r w:rsidRPr="00AD5E5B">
        <w:rPr>
          <w:sz w:val="20"/>
        </w:rPr>
        <w:t xml:space="preserve">  The appeal should be dismissed.</w:t>
      </w:r>
    </w:p>
    <w:p w:rsidR="00AC5E1F" w:rsidRDefault="00AC5E1F" w:rsidP="00AC5E1F">
      <w:pPr>
        <w:pStyle w:val="SCCNormalDoubleSpacing"/>
        <w:spacing w:line="240" w:lineRule="auto"/>
        <w:rPr>
          <w:sz w:val="20"/>
        </w:rPr>
      </w:pPr>
      <w:r w:rsidRPr="00AD5E5B">
        <w:rPr>
          <w:sz w:val="20"/>
        </w:rPr>
        <w:lastRenderedPageBreak/>
        <w:tab/>
        <w:t xml:space="preserve">The prohibition on broadcasting provided for in ss. 8 and 8.A of the </w:t>
      </w:r>
      <w:r w:rsidRPr="00AD5E5B">
        <w:rPr>
          <w:i/>
          <w:sz w:val="20"/>
        </w:rPr>
        <w:t>Rules of Practice of the Superior Court of the Province of Quebec, Criminal Division, 2002</w:t>
      </w:r>
      <w:r w:rsidRPr="00AD5E5B">
        <w:rPr>
          <w:sz w:val="20"/>
        </w:rPr>
        <w:t xml:space="preserve"> does not apply to a video recording tendered in evidence.  It applies only to recordings of proceedings.  Because exhibits are created independently of and prior to the proceedings at the hearing, they cannot be equated with those proceedings.  Access to exhibits is a corollary to the open court principle, and in the absence of an applicable statutory provision, it is up to the trial judge to decide, in accordance with the analytical approach developed in </w:t>
      </w:r>
      <w:r w:rsidRPr="00AD5E5B">
        <w:rPr>
          <w:i/>
          <w:sz w:val="20"/>
        </w:rPr>
        <w:t>Dagenais</w:t>
      </w:r>
      <w:r w:rsidRPr="00AD5E5B">
        <w:rPr>
          <w:sz w:val="20"/>
        </w:rPr>
        <w:t xml:space="preserve"> and</w:t>
      </w:r>
      <w:r w:rsidRPr="00AD5E5B">
        <w:rPr>
          <w:i/>
          <w:sz w:val="20"/>
        </w:rPr>
        <w:t xml:space="preserve"> Mentuck</w:t>
      </w:r>
      <w:r w:rsidRPr="00AD5E5B">
        <w:rPr>
          <w:sz w:val="20"/>
        </w:rPr>
        <w:t>, how exhibits can be used.  Before making an order on an application to broadcast a statement, the trial judge must weigh the factors at stake and ensure that the serenity of the hearing, trial fairness and the fair administration of justice are preserved.</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reportcite"/>
          <w:sz w:val="20"/>
        </w:rPr>
      </w:pPr>
      <w:r w:rsidRPr="00AD5E5B">
        <w:rPr>
          <w:sz w:val="20"/>
          <w:lang w:val="en-US"/>
        </w:rPr>
        <w:tab/>
      </w:r>
      <w:r w:rsidRPr="00AD5E5B">
        <w:rPr>
          <w:sz w:val="20"/>
        </w:rPr>
        <w:t>In this case, S’s trial is now over and he has been acquitted.  The appeal as framed has become moot.  However, should a motion to broadcast the statement be made even though the judicial proceedings are over, the judge would have to assess the impact that broadcasting the statement might have on the trial of a co</w:t>
      </w:r>
      <w:r w:rsidRPr="00AD5E5B">
        <w:rPr>
          <w:sz w:val="20"/>
        </w:rPr>
        <w:noBreakHyphen/>
        <w:t>accused or on the accused personally.  S argues that the impact on him of broadcasting the statement would be particularly dire because of his intellectual disability.  There are cases in which the protection of social values must prevail over openness.  A situation requiring the protection of vulnerable individuals, especially after they have been acquitted, is one such case</w:t>
      </w:r>
      <w:r w:rsidRPr="00AD5E5B">
        <w:rPr>
          <w:rStyle w:val="reportcite"/>
          <w:sz w:val="20"/>
        </w:rPr>
        <w:t>.</w:t>
      </w:r>
    </w:p>
    <w:p w:rsidR="00AC5E1F" w:rsidRPr="00AD5E5B" w:rsidRDefault="00AC5E1F" w:rsidP="00AC5E1F">
      <w:pPr>
        <w:pStyle w:val="SCCNormalDoubleSpacing"/>
        <w:spacing w:line="240" w:lineRule="auto"/>
        <w:rPr>
          <w:sz w:val="20"/>
          <w:lang w:val="en-US"/>
        </w:rPr>
      </w:pPr>
    </w:p>
    <w:p w:rsidR="00AC5E1F" w:rsidRDefault="00AC5E1F" w:rsidP="00AC5E1F">
      <w:pPr>
        <w:pStyle w:val="SCCNormalDoubleSpacing"/>
        <w:spacing w:line="240" w:lineRule="auto"/>
        <w:rPr>
          <w:sz w:val="20"/>
        </w:rPr>
      </w:pPr>
      <w:r w:rsidRPr="00AD5E5B">
        <w:rPr>
          <w:sz w:val="20"/>
        </w:rPr>
        <w:tab/>
        <w:t>APPEAL from a decision of the Quebec Superior Court, [2008] J.Q. n</w:t>
      </w:r>
      <w:r w:rsidRPr="00AD5E5B">
        <w:rPr>
          <w:sz w:val="20"/>
          <w:vertAlign w:val="superscript"/>
        </w:rPr>
        <w:t>o</w:t>
      </w:r>
      <w:r w:rsidRPr="00AD5E5B">
        <w:rPr>
          <w:sz w:val="20"/>
        </w:rPr>
        <w:t> 24110 (QL), 2008 CarswellQue 14365, dismissing a motion for permission to broadcast a statement of the accused.  Appeal dismissed.</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Sylvie Gadoury, Geneviève McSween</w:t>
      </w:r>
      <w:r w:rsidRPr="00AC5E1F">
        <w:rPr>
          <w:rStyle w:val="SCCCounselSeparatorChar"/>
          <w:sz w:val="20"/>
          <w:lang w:val="en-CA"/>
        </w:rPr>
        <w:t xml:space="preserve"> and </w:t>
      </w:r>
      <w:r w:rsidRPr="00AD5E5B">
        <w:rPr>
          <w:rStyle w:val="SCCCounselNameChar"/>
          <w:sz w:val="20"/>
        </w:rPr>
        <w:t>Anne</w:t>
      </w:r>
      <w:r w:rsidRPr="00AD5E5B">
        <w:rPr>
          <w:rStyle w:val="SCCCounselNameChar"/>
          <w:sz w:val="20"/>
        </w:rPr>
        <w:noBreakHyphen/>
        <w:t>Julie Perrault</w:t>
      </w:r>
      <w:r w:rsidRPr="00AD5E5B">
        <w:rPr>
          <w:rStyle w:val="SCCCounselPartyRoleChar"/>
          <w:sz w:val="20"/>
        </w:rPr>
        <w:t>, for the appellant.</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Dominique A. Jobin</w:t>
      </w:r>
      <w:r w:rsidRPr="00AC5E1F">
        <w:rPr>
          <w:rStyle w:val="SCCCounselSeparatorChar"/>
          <w:sz w:val="20"/>
          <w:lang w:val="en-CA"/>
        </w:rPr>
        <w:t xml:space="preserve"> and </w:t>
      </w:r>
      <w:r w:rsidRPr="00AD5E5B">
        <w:rPr>
          <w:rStyle w:val="SCCCounselNameChar"/>
          <w:sz w:val="20"/>
        </w:rPr>
        <w:t>Denis Dionne</w:t>
      </w:r>
      <w:r w:rsidRPr="00AD5E5B">
        <w:rPr>
          <w:rStyle w:val="SCCCounselPartyRoleChar"/>
          <w:sz w:val="20"/>
        </w:rPr>
        <w:t>, for the respondent Her Majesty the Queen and the intervener the Attorney General of Quebec.</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 xml:space="preserve">Pascale F. Tremblay </w:t>
      </w:r>
      <w:r w:rsidRPr="00AC5E1F">
        <w:rPr>
          <w:rStyle w:val="SCCCounselSeparatorChar"/>
          <w:sz w:val="20"/>
          <w:lang w:val="en-CA"/>
        </w:rPr>
        <w:t>and</w:t>
      </w:r>
      <w:r w:rsidRPr="00AD5E5B">
        <w:rPr>
          <w:rStyle w:val="SCCCounselPartyRoleChar"/>
          <w:sz w:val="20"/>
        </w:rPr>
        <w:t xml:space="preserve"> </w:t>
      </w:r>
      <w:r w:rsidRPr="00AD5E5B">
        <w:rPr>
          <w:rStyle w:val="SCCCounselNameChar"/>
          <w:sz w:val="20"/>
        </w:rPr>
        <w:t>Michel Boudreault,</w:t>
      </w:r>
      <w:r w:rsidRPr="00AC5E1F">
        <w:rPr>
          <w:rStyle w:val="SCCCounselSeparatorChar"/>
          <w:sz w:val="20"/>
          <w:lang w:val="en-CA"/>
        </w:rPr>
        <w:t xml:space="preserve"> </w:t>
      </w:r>
      <w:r w:rsidRPr="00AD5E5B">
        <w:rPr>
          <w:rStyle w:val="SCCCounselPartyRoleChar"/>
          <w:sz w:val="20"/>
        </w:rPr>
        <w:t>for the respondent Stéphan Dufour.</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Pierre Salois</w:t>
      </w:r>
      <w:r w:rsidRPr="00AC5E1F">
        <w:rPr>
          <w:rStyle w:val="SCCCounselSeparatorChar"/>
          <w:sz w:val="20"/>
          <w:lang w:val="en-CA"/>
        </w:rPr>
        <w:t xml:space="preserve"> and</w:t>
      </w:r>
      <w:r w:rsidRPr="00AD5E5B">
        <w:rPr>
          <w:rStyle w:val="SCCCounselNameChar"/>
          <w:sz w:val="20"/>
        </w:rPr>
        <w:t xml:space="preserve"> Claude Joyal</w:t>
      </w:r>
      <w:r w:rsidRPr="00AD5E5B">
        <w:rPr>
          <w:rStyle w:val="SCCCounselPartyRoleChar"/>
          <w:sz w:val="20"/>
        </w:rPr>
        <w:t>, for the intervener the Attorney General of Canada.</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Gaétan Migneault</w:t>
      </w:r>
      <w:r w:rsidRPr="00AD5E5B">
        <w:rPr>
          <w:rStyle w:val="SCCCounselPartyRoleChar"/>
          <w:sz w:val="20"/>
        </w:rPr>
        <w:t>, for the intervener the Attorney General of New Brunswick.</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Donald B. Padget</w:t>
      </w:r>
      <w:r w:rsidRPr="00AD5E5B">
        <w:rPr>
          <w:rStyle w:val="SCCCounselPartyRoleChar"/>
          <w:sz w:val="20"/>
        </w:rPr>
        <w:t>, for the intervener the Attorney General of Alberta.</w:t>
      </w:r>
    </w:p>
    <w:p w:rsidR="00AC5E1F" w:rsidRPr="00AD5E5B" w:rsidRDefault="00AC5E1F" w:rsidP="00AC5E1F">
      <w:pPr>
        <w:pStyle w:val="SCCNormalDoubleSpacing"/>
        <w:spacing w:line="240" w:lineRule="auto"/>
        <w:rPr>
          <w:rStyle w:val="SCCCounselPartyRoleCha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Simon V. Potter</w:t>
      </w:r>
      <w:r w:rsidRPr="00AC5E1F">
        <w:rPr>
          <w:rStyle w:val="SCCCounselSeparatorChar"/>
          <w:sz w:val="20"/>
          <w:lang w:val="en-CA"/>
        </w:rPr>
        <w:t xml:space="preserve"> and </w:t>
      </w:r>
      <w:r w:rsidRPr="00AD5E5B">
        <w:rPr>
          <w:rStyle w:val="SCCCounselNameChar"/>
          <w:sz w:val="20"/>
        </w:rPr>
        <w:t>Michael A. Feder</w:t>
      </w:r>
      <w:r w:rsidRPr="00AD5E5B">
        <w:rPr>
          <w:rStyle w:val="SCCCounselPartyRoleChar"/>
          <w:sz w:val="20"/>
        </w:rPr>
        <w:t>, for the intervener the British Columbia Civil Liberties Association.</w:t>
      </w:r>
    </w:p>
    <w:p w:rsidR="00AC5E1F" w:rsidRPr="00AD5E5B" w:rsidRDefault="00AC5E1F" w:rsidP="00AC5E1F">
      <w:pPr>
        <w:pStyle w:val="SCCNormalDoubleSpacing"/>
        <w:spacing w:line="240" w:lineRule="auto"/>
        <w:rPr>
          <w:sz w:val="20"/>
        </w:rPr>
      </w:pPr>
    </w:p>
    <w:p w:rsidR="00AC5E1F" w:rsidRDefault="00AC5E1F" w:rsidP="00AC5E1F">
      <w:pPr>
        <w:pStyle w:val="SCCNormalDoubleSpacing"/>
        <w:spacing w:line="240" w:lineRule="auto"/>
        <w:rPr>
          <w:rStyle w:val="SCCCounselPartyRoleChar"/>
          <w:sz w:val="20"/>
        </w:rPr>
      </w:pPr>
      <w:r w:rsidRPr="00AD5E5B">
        <w:rPr>
          <w:rStyle w:val="SCCCounselNameChar"/>
          <w:sz w:val="20"/>
        </w:rPr>
        <w:tab/>
        <w:t>Mahmud Jamal</w:t>
      </w:r>
      <w:r w:rsidRPr="00AC5E1F">
        <w:rPr>
          <w:rStyle w:val="SCCCounselSeparatorChar"/>
          <w:sz w:val="20"/>
          <w:lang w:val="en-CA"/>
        </w:rPr>
        <w:t xml:space="preserve"> and </w:t>
      </w:r>
      <w:r w:rsidRPr="00AD5E5B">
        <w:rPr>
          <w:rStyle w:val="SCCCounselNameChar"/>
          <w:sz w:val="20"/>
        </w:rPr>
        <w:t>Jason MacLean</w:t>
      </w:r>
      <w:r w:rsidRPr="00AD5E5B">
        <w:rPr>
          <w:rStyle w:val="SCCCounselPartyRoleChar"/>
          <w:sz w:val="20"/>
        </w:rPr>
        <w:t>, for the intervener the Canadian Civil Liberties Association.</w:t>
      </w:r>
    </w:p>
    <w:p w:rsidR="00AC5E1F" w:rsidRPr="00AD5E5B" w:rsidRDefault="00AC5E1F" w:rsidP="00AC5E1F">
      <w:pPr>
        <w:pStyle w:val="SCCNormalDoubleSpacing"/>
        <w:spacing w:line="240" w:lineRule="auto"/>
        <w:rPr>
          <w:sz w:val="20"/>
        </w:rPr>
      </w:pPr>
    </w:p>
    <w:p w:rsidR="00AC5E1F" w:rsidRDefault="00AC5E1F" w:rsidP="00AC5E1F">
      <w:pPr>
        <w:pStyle w:val="SCCLawFirm"/>
        <w:spacing w:line="240" w:lineRule="auto"/>
        <w:rPr>
          <w:sz w:val="20"/>
        </w:rPr>
      </w:pPr>
      <w:r w:rsidRPr="00AD5E5B">
        <w:rPr>
          <w:sz w:val="20"/>
        </w:rPr>
        <w:tab/>
        <w:t>Solicitor for the appellant:  Canadian Broadcasting Corporation, Montréal.</w:t>
      </w:r>
    </w:p>
    <w:p w:rsidR="00AC5E1F" w:rsidRPr="00AD5E5B" w:rsidRDefault="00AC5E1F" w:rsidP="00AC5E1F">
      <w:pPr>
        <w:pStyle w:val="SCCNormalDoubleSpacing"/>
        <w:spacing w:line="240" w:lineRule="auto"/>
      </w:pPr>
    </w:p>
    <w:p w:rsidR="00AC5E1F" w:rsidRDefault="00AC5E1F" w:rsidP="00AC5E1F">
      <w:pPr>
        <w:pStyle w:val="SCCLawFirm"/>
        <w:spacing w:line="240" w:lineRule="auto"/>
        <w:rPr>
          <w:sz w:val="20"/>
        </w:rPr>
      </w:pPr>
      <w:r w:rsidRPr="00AD5E5B">
        <w:rPr>
          <w:sz w:val="20"/>
        </w:rPr>
        <w:tab/>
        <w:t>Solicitor for the respondent Her Majesty the Queen and the intervener the Attorney General of Quebec:  Attorney General of Quebec, Ste</w:t>
      </w:r>
      <w:r w:rsidRPr="00AD5E5B">
        <w:rPr>
          <w:sz w:val="20"/>
        </w:rPr>
        <w:noBreakHyphen/>
        <w:t>Foy.</w:t>
      </w:r>
    </w:p>
    <w:p w:rsidR="00AC5E1F" w:rsidRPr="00AD5E5B" w:rsidRDefault="00AC5E1F" w:rsidP="00AC5E1F">
      <w:pPr>
        <w:pStyle w:val="SCCNormalDoubleSpacing"/>
        <w:spacing w:line="240" w:lineRule="auto"/>
      </w:pPr>
    </w:p>
    <w:p w:rsidR="00AC5E1F" w:rsidRDefault="00AC5E1F" w:rsidP="00AC5E1F">
      <w:pPr>
        <w:pStyle w:val="SCCLawFirm"/>
        <w:spacing w:line="240" w:lineRule="auto"/>
        <w:rPr>
          <w:sz w:val="20"/>
        </w:rPr>
      </w:pPr>
      <w:r w:rsidRPr="00AD5E5B">
        <w:rPr>
          <w:sz w:val="20"/>
        </w:rPr>
        <w:tab/>
        <w:t>Solicitors for the respondent Stéphan Dufour:  Boudreault Tourangeau Tremblay, Chicoutimi.</w:t>
      </w:r>
    </w:p>
    <w:p w:rsidR="00AC5E1F" w:rsidRPr="00AD5E5B" w:rsidRDefault="00AC5E1F" w:rsidP="00AC5E1F">
      <w:pPr>
        <w:pStyle w:val="SCCNormalDoubleSpacing"/>
        <w:spacing w:line="240" w:lineRule="auto"/>
      </w:pPr>
    </w:p>
    <w:p w:rsidR="00AC5E1F" w:rsidRDefault="00AC5E1F" w:rsidP="00AC5E1F">
      <w:pPr>
        <w:pStyle w:val="SCCLawFirm"/>
        <w:spacing w:line="240" w:lineRule="auto"/>
        <w:rPr>
          <w:sz w:val="20"/>
        </w:rPr>
      </w:pPr>
      <w:r w:rsidRPr="00AD5E5B">
        <w:rPr>
          <w:sz w:val="20"/>
        </w:rPr>
        <w:tab/>
        <w:t>Solicitor for the intervener the Attorney General of Canada:  Attorney General of Canada, Montréal.</w:t>
      </w:r>
    </w:p>
    <w:p w:rsidR="00AC5E1F" w:rsidRPr="00AD5E5B" w:rsidRDefault="00AC5E1F" w:rsidP="00AC5E1F">
      <w:pPr>
        <w:pStyle w:val="SCCNormalDoubleSpacing"/>
        <w:spacing w:line="240" w:lineRule="auto"/>
      </w:pPr>
    </w:p>
    <w:p w:rsidR="00AC5E1F" w:rsidRDefault="00AC5E1F" w:rsidP="00AC5E1F">
      <w:pPr>
        <w:pStyle w:val="SCCLawFirm"/>
        <w:spacing w:line="240" w:lineRule="auto"/>
        <w:rPr>
          <w:sz w:val="20"/>
        </w:rPr>
      </w:pPr>
      <w:r w:rsidRPr="00AD5E5B">
        <w:rPr>
          <w:sz w:val="20"/>
        </w:rPr>
        <w:tab/>
        <w:t>Solicitor for the intervener the Attorney General of New Brunswick:  Attorney General of New Brunswick, Fredericton.</w:t>
      </w:r>
    </w:p>
    <w:p w:rsidR="00AC5E1F" w:rsidRPr="00AD5E5B" w:rsidRDefault="00AC5E1F" w:rsidP="00AC5E1F">
      <w:pPr>
        <w:pStyle w:val="SCCNormalDoubleSpacing"/>
        <w:spacing w:line="240" w:lineRule="auto"/>
      </w:pPr>
    </w:p>
    <w:p w:rsidR="00AC5E1F" w:rsidRDefault="00AC5E1F" w:rsidP="00AC5E1F">
      <w:pPr>
        <w:pStyle w:val="SCCLawFirm"/>
        <w:spacing w:line="240" w:lineRule="auto"/>
        <w:rPr>
          <w:sz w:val="20"/>
        </w:rPr>
      </w:pPr>
      <w:r w:rsidRPr="00AD5E5B">
        <w:rPr>
          <w:sz w:val="20"/>
        </w:rPr>
        <w:tab/>
        <w:t>Solicitor for the intervener the Attorney General of Alberta:  Attorney General of Alberta, Edmonton.</w:t>
      </w:r>
    </w:p>
    <w:p w:rsidR="00AC5E1F" w:rsidRPr="00AD5E5B" w:rsidRDefault="00AC5E1F" w:rsidP="00AC5E1F">
      <w:pPr>
        <w:pStyle w:val="SCCNormalDoubleSpacing"/>
        <w:spacing w:line="240" w:lineRule="auto"/>
      </w:pPr>
    </w:p>
    <w:p w:rsidR="00AC5E1F" w:rsidRDefault="00AC5E1F">
      <w:pPr>
        <w:rPr>
          <w:rFonts w:eastAsia="Times New Roman" w:cs="Times New Roman"/>
          <w:i/>
          <w:sz w:val="20"/>
          <w:szCs w:val="20"/>
          <w:lang w:eastAsia="en-CA"/>
        </w:rPr>
      </w:pPr>
      <w:r>
        <w:rPr>
          <w:sz w:val="20"/>
        </w:rPr>
        <w:br w:type="page"/>
      </w:r>
    </w:p>
    <w:p w:rsidR="00AC5E1F" w:rsidRDefault="00AC5E1F" w:rsidP="00AC5E1F">
      <w:pPr>
        <w:pStyle w:val="SCCLawFirm"/>
        <w:spacing w:line="240" w:lineRule="auto"/>
        <w:rPr>
          <w:sz w:val="20"/>
        </w:rPr>
      </w:pPr>
      <w:r w:rsidRPr="00AD5E5B">
        <w:rPr>
          <w:sz w:val="20"/>
        </w:rPr>
        <w:lastRenderedPageBreak/>
        <w:tab/>
        <w:t>Solicitors for the intervener the British Columbia Civil Liberties Association:  McCarthy Tetrault, Montréal.</w:t>
      </w:r>
    </w:p>
    <w:p w:rsidR="00AC5E1F" w:rsidRPr="00AD5E5B" w:rsidRDefault="00AC5E1F" w:rsidP="00AC5E1F">
      <w:pPr>
        <w:pStyle w:val="SCCNormalDoubleSpacing"/>
        <w:spacing w:line="240" w:lineRule="auto"/>
      </w:pPr>
    </w:p>
    <w:p w:rsidR="003B3977" w:rsidRPr="00440E93" w:rsidRDefault="00AC5E1F" w:rsidP="00AC5E1F">
      <w:pPr>
        <w:rPr>
          <w:i/>
          <w:sz w:val="20"/>
          <w:szCs w:val="20"/>
        </w:rPr>
      </w:pPr>
      <w:r w:rsidRPr="00AD5E5B">
        <w:rPr>
          <w:sz w:val="20"/>
          <w:szCs w:val="20"/>
        </w:rPr>
        <w:tab/>
      </w:r>
      <w:r w:rsidRPr="00440E93">
        <w:rPr>
          <w:i/>
          <w:sz w:val="20"/>
          <w:szCs w:val="20"/>
        </w:rPr>
        <w:t>Solicitors for the intervener the Canadian Civil Liberties Association:  Osler, Hoskin &amp; Harcourt, Toronto.</w:t>
      </w:r>
    </w:p>
    <w:p w:rsidR="00F7122C" w:rsidRPr="00440E93" w:rsidRDefault="00F7122C" w:rsidP="003B3977">
      <w:pPr>
        <w:rPr>
          <w:i/>
          <w:sz w:val="20"/>
          <w:szCs w:val="20"/>
        </w:rPr>
      </w:pPr>
    </w:p>
    <w:p w:rsidR="00F7122C" w:rsidRDefault="00F7122C" w:rsidP="003B3977">
      <w:pPr>
        <w:rPr>
          <w:sz w:val="20"/>
          <w:szCs w:val="20"/>
        </w:rPr>
      </w:pPr>
    </w:p>
    <w:p w:rsidR="00AC5E1F" w:rsidRPr="003F4721" w:rsidRDefault="003B0A92" w:rsidP="003B3977">
      <w:pPr>
        <w:rPr>
          <w:sz w:val="20"/>
          <w:szCs w:val="20"/>
        </w:rPr>
      </w:pPr>
      <w:r w:rsidRPr="003B0A92">
        <w:rPr>
          <w:rFonts w:cs="Times New Roman"/>
          <w:sz w:val="20"/>
          <w:szCs w:val="20"/>
          <w:lang w:val="fr-CA"/>
        </w:rPr>
        <w:pict>
          <v:rect id="_x0000_i1095"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576" w:footer="960" w:gutter="0"/>
          <w:cols w:space="720"/>
          <w:titlePg/>
          <w:docGrid w:linePitch="272"/>
        </w:sectPr>
      </w:pPr>
    </w:p>
    <w:p w:rsidR="00924065" w:rsidRPr="00DE5525" w:rsidRDefault="003B0A92"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5"/>
      <w:footerReference w:type="default" r:id="rId66"/>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52" w:rsidRDefault="004B7252" w:rsidP="00A87207">
      <w:r>
        <w:separator/>
      </w:r>
    </w:p>
  </w:endnote>
  <w:endnote w:type="continuationSeparator" w:id="0">
    <w:p w:rsidR="004B7252" w:rsidRDefault="004B725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pStyle w:val="Footer"/>
      <w:rPr>
        <w:lang w:val="fr-CA"/>
      </w:rPr>
    </w:pPr>
    <w:r w:rsidRPr="003B0A92">
      <w:rPr>
        <w:lang w:val="fr-CA"/>
      </w:rPr>
      <w:pict>
        <v:rect id="_x0000_i1061" style="width:480.95pt;height:1pt" o:hralign="center" o:hrstd="t" o:hrnoshade="t" o:hr="t" fillcolor="black [3213]" stroked="f"/>
      </w:pict>
    </w:r>
  </w:p>
  <w:p w:rsidR="004B7252" w:rsidRDefault="004B7252" w:rsidP="00245129">
    <w:pPr>
      <w:tabs>
        <w:tab w:val="center" w:pos="4680"/>
      </w:tabs>
    </w:pPr>
    <w:r>
      <w:tab/>
    </w:r>
    <w:r w:rsidRPr="0009648D">
      <w:t xml:space="preserve">- </w:t>
    </w:r>
    <w:fldSimple w:instr=" PAGE   \* MERGEFORMAT ">
      <w:r w:rsidR="00390FD4">
        <w:rPr>
          <w:noProof/>
        </w:rPr>
        <w:t>101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755F22">
    <w:pPr>
      <w:tabs>
        <w:tab w:val="left" w:pos="-1440"/>
        <w:tab w:val="left" w:pos="-720"/>
      </w:tabs>
    </w:pPr>
    <w:r>
      <w:pict>
        <v:rect id="_x0000_i1070" style="width:480.95pt;height:1pt" o:hralign="center" o:hrstd="t" o:hrnoshade="t" o:hr="t" fillcolor="black [3213]" stroked="f"/>
      </w:pict>
    </w:r>
  </w:p>
  <w:p w:rsidR="004B7252" w:rsidRDefault="004B7252" w:rsidP="00EB2B90">
    <w:pPr>
      <w:tabs>
        <w:tab w:val="center" w:pos="4680"/>
      </w:tabs>
    </w:pPr>
    <w:r>
      <w:tab/>
      <w:t xml:space="preserve">- </w:t>
    </w:r>
    <w:fldSimple w:instr=" PAGE   \* MERGEFORMAT ">
      <w:r w:rsidR="00390FD4">
        <w:rPr>
          <w:noProof/>
        </w:rPr>
        <w:t>122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EB2B90">
    <w:pPr>
      <w:tabs>
        <w:tab w:val="center" w:pos="4680"/>
      </w:tabs>
    </w:pPr>
    <w:r>
      <w:pict>
        <v:rect id="_x0000_i1071" style="width:480.95pt;height:1pt" o:hralign="center" o:hrstd="t" o:hrnoshade="t" o:hr="t" fillcolor="black [3213]" stroked="f"/>
      </w:pict>
    </w:r>
  </w:p>
  <w:p w:rsidR="004B7252" w:rsidRPr="0031432F" w:rsidRDefault="004B7252" w:rsidP="00EB2B90">
    <w:pPr>
      <w:tabs>
        <w:tab w:val="center" w:pos="4680"/>
      </w:tabs>
    </w:pPr>
    <w:r>
      <w:tab/>
      <w:t xml:space="preserve">- </w:t>
    </w:r>
    <w:fldSimple w:instr=" PAGE   \* MERGEFORMAT ">
      <w:r w:rsidR="00390FD4">
        <w:rPr>
          <w:noProof/>
        </w:rPr>
        <w:t>115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0A92">
      <w:rPr>
        <w:lang w:val="fr-CA"/>
      </w:rPr>
      <w:pict>
        <v:rect id="_x0000_i1077" style="width:480.95pt;height:1pt" o:hralign="center" o:hrstd="t" o:hrnoshade="t" o:hr="t" fillcolor="black [3213]" stroked="f"/>
      </w:pict>
    </w:r>
  </w:p>
  <w:p w:rsidR="004B7252" w:rsidRDefault="004B7252"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pStyle w:val="Footer"/>
      <w:rPr>
        <w:lang w:val="fr-CA"/>
      </w:rPr>
    </w:pPr>
    <w:r w:rsidRPr="003B0A92">
      <w:rPr>
        <w:lang w:val="fr-CA"/>
      </w:rPr>
      <w:pict>
        <v:rect id="_x0000_i1078" style="width:480.95pt;height:1pt" o:hralign="center" o:hrstd="t" o:hrnoshade="t" o:hr="t" fillcolor="black [3213]" stroked="f"/>
      </w:pict>
    </w:r>
  </w:p>
  <w:p w:rsidR="004B7252" w:rsidRDefault="004B7252" w:rsidP="00EB2B90">
    <w:pPr>
      <w:tabs>
        <w:tab w:val="center" w:pos="4680"/>
      </w:tabs>
    </w:pPr>
    <w:r>
      <w:tab/>
      <w:t xml:space="preserve">- </w:t>
    </w:r>
    <w:fldSimple w:instr=" PAGE   \* MERGEFORMAT ">
      <w:r w:rsidR="00390FD4">
        <w:rPr>
          <w:noProof/>
        </w:rPr>
        <w:t>123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widowControl w:val="0"/>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0A92">
      <w:rPr>
        <w:lang w:val="fr-CA"/>
      </w:rPr>
      <w:pict>
        <v:rect id="_x0000_i1080" style="width:480.95pt;height:1pt" o:hralign="center" o:hrstd="t" o:hrnoshade="t" o:hr="t" fillcolor="black [3213]" stroked="f"/>
      </w:pict>
    </w:r>
  </w:p>
  <w:p w:rsidR="004B7252" w:rsidRDefault="004B7252" w:rsidP="00697C62">
    <w:pPr>
      <w:tabs>
        <w:tab w:val="center" w:pos="4680"/>
      </w:tabs>
    </w:pPr>
    <w:r>
      <w:tab/>
      <w:t xml:space="preserve">- </w:t>
    </w:r>
    <w:r w:rsidR="003B0A92" w:rsidRPr="00B74FED">
      <w:rPr>
        <w:szCs w:val="24"/>
      </w:rPr>
      <w:fldChar w:fldCharType="begin"/>
    </w:r>
    <w:r w:rsidRPr="00B74FED">
      <w:rPr>
        <w:szCs w:val="24"/>
      </w:rPr>
      <w:instrText xml:space="preserve"> PAGE   \* MERGEFORMAT </w:instrText>
    </w:r>
    <w:r w:rsidR="003B0A92" w:rsidRPr="00B74FED">
      <w:rPr>
        <w:szCs w:val="24"/>
      </w:rPr>
      <w:fldChar w:fldCharType="separate"/>
    </w:r>
    <w:r>
      <w:rPr>
        <w:noProof/>
        <w:szCs w:val="24"/>
      </w:rPr>
      <w:t>133</w:t>
    </w:r>
    <w:r w:rsidR="003B0A92" w:rsidRPr="00B74FED">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802863">
    <w:pPr>
      <w:widowControl w:val="0"/>
      <w:tabs>
        <w:tab w:val="left" w:pos="-1440"/>
        <w:tab w:val="left" w:pos="-720"/>
      </w:tabs>
    </w:pPr>
    <w:r w:rsidRPr="003B0A92">
      <w:rPr>
        <w:lang w:val="fr-CA"/>
      </w:rPr>
      <w:pict>
        <v:rect id="_x0000_i1081" style="width:480.95pt;height:1pt" o:hralign="center" o:hrstd="t" o:hrnoshade="t" o:hr="t" fillcolor="black [3213]" stroked="f"/>
      </w:pict>
    </w:r>
  </w:p>
  <w:p w:rsidR="004B7252" w:rsidRPr="00180897" w:rsidRDefault="004B7252" w:rsidP="00697C62">
    <w:pPr>
      <w:tabs>
        <w:tab w:val="center" w:pos="4680"/>
      </w:tabs>
    </w:pPr>
    <w:r>
      <w:tab/>
      <w:t xml:space="preserve">- </w:t>
    </w:r>
    <w:r w:rsidR="003B0A92" w:rsidRPr="00B74FED">
      <w:rPr>
        <w:szCs w:val="24"/>
      </w:rPr>
      <w:fldChar w:fldCharType="begin"/>
    </w:r>
    <w:r w:rsidRPr="00B74FED">
      <w:rPr>
        <w:szCs w:val="24"/>
      </w:rPr>
      <w:instrText xml:space="preserve"> PAGE   \* MERGEFORMAT </w:instrText>
    </w:r>
    <w:r w:rsidR="003B0A92" w:rsidRPr="00B74FED">
      <w:rPr>
        <w:szCs w:val="24"/>
      </w:rPr>
      <w:fldChar w:fldCharType="separate"/>
    </w:r>
    <w:r w:rsidR="00390FD4">
      <w:rPr>
        <w:noProof/>
        <w:szCs w:val="24"/>
      </w:rPr>
      <w:t>124</w:t>
    </w:r>
    <w:r w:rsidR="003B0A92" w:rsidRPr="00B74FED">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732DB7">
    <w:r>
      <w:pict>
        <v:rect id="_x0000_i1086" style="width:480.95pt;height:1pt" o:hralign="center" o:hrstd="t" o:hrnoshade="t" o:hr="t" fillcolor="black" stroked="f"/>
      </w:pict>
    </w:r>
  </w:p>
  <w:p w:rsidR="004B7252" w:rsidRDefault="004B7252">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pStyle w:val="Footer"/>
    </w:pPr>
    <w:r>
      <w:pict>
        <v:rect id="_x0000_i1087" style="width:480.95pt;height:1pt" o:hralign="center" o:hrstd="t" o:hrnoshade="t" o:hr="t" fillcolor="black" stroked="f"/>
      </w:pict>
    </w:r>
  </w:p>
  <w:p w:rsidR="004B7252" w:rsidRPr="00283C52" w:rsidRDefault="004B7252">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732DB7">
    <w:r>
      <w:pict>
        <v:rect id="_x0000_i1090" style="width:480.95pt;height:1pt" o:hralign="center" o:hrstd="t" o:hrnoshade="t" o:hr="t" fillcolor="black" stroked="f"/>
      </w:pict>
    </w:r>
  </w:p>
  <w:p w:rsidR="004B7252" w:rsidRDefault="004B7252">
    <w:pP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pStyle w:val="Footer"/>
    </w:pPr>
    <w:r>
      <w:pict>
        <v:rect id="_x0000_i1091" style="width:480.95pt;height:1pt" o:hralign="center" o:hrstd="t" o:hrnoshade="t" o:hr="t" fillcolor="black [3213]" stroked="f"/>
      </w:pict>
    </w:r>
  </w:p>
  <w:p w:rsidR="004B7252" w:rsidRPr="003C2C0F" w:rsidRDefault="004B7252" w:rsidP="00697C62">
    <w:pPr>
      <w:tabs>
        <w:tab w:val="center" w:pos="4680"/>
      </w:tabs>
    </w:pPr>
    <w:r>
      <w:tab/>
      <w:t xml:space="preserve">- </w:t>
    </w:r>
    <w:fldSimple w:instr=" PAGE   \* MERGEFORMAT ">
      <w:r w:rsidR="00390FD4">
        <w:rPr>
          <w:noProof/>
        </w:rPr>
        <w:t>129</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7252" w:rsidRDefault="003B0A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4B7252" w:rsidRDefault="004B7252" w:rsidP="00782AE4">
    <w:pPr>
      <w:tabs>
        <w:tab w:val="center" w:pos="4680"/>
      </w:tabs>
    </w:pPr>
    <w:r>
      <w:tab/>
      <w:t xml:space="preserve">- </w:t>
    </w:r>
    <w:r w:rsidR="003B0A92" w:rsidRPr="001775C1">
      <w:rPr>
        <w:szCs w:val="24"/>
      </w:rPr>
      <w:fldChar w:fldCharType="begin"/>
    </w:r>
    <w:r w:rsidRPr="001775C1">
      <w:rPr>
        <w:szCs w:val="24"/>
      </w:rPr>
      <w:instrText xml:space="preserve"> PAGE   \* MERGEFORMAT </w:instrText>
    </w:r>
    <w:r w:rsidR="003B0A92" w:rsidRPr="001775C1">
      <w:rPr>
        <w:szCs w:val="24"/>
      </w:rPr>
      <w:fldChar w:fldCharType="separate"/>
    </w:r>
    <w:r w:rsidR="00390FD4">
      <w:rPr>
        <w:noProof/>
        <w:szCs w:val="24"/>
      </w:rPr>
      <w:t>140</w:t>
    </w:r>
    <w:r w:rsidR="003B0A92" w:rsidRPr="001775C1">
      <w:rPr>
        <w:szCs w:val="24"/>
      </w:rPr>
      <w:fldChar w:fldCharType="end"/>
    </w:r>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782AE4">
    <w:pPr>
      <w:tabs>
        <w:tab w:val="center" w:pos="4680"/>
      </w:tabs>
    </w:pPr>
    <w:r>
      <w:pict>
        <v:rect id="_x0000_i1097" style="width:480.95pt;height:1pt" o:hralign="center" o:hrstd="t" o:hrnoshade="t" o:hr="t" fillcolor="black [3213]" stroked="f"/>
      </w:pict>
    </w:r>
  </w:p>
  <w:p w:rsidR="004B7252" w:rsidRDefault="004B7252" w:rsidP="00782AE4">
    <w:pPr>
      <w:tabs>
        <w:tab w:val="center" w:pos="4680"/>
      </w:tabs>
    </w:pPr>
    <w:r>
      <w:tab/>
      <w:t xml:space="preserve">- </w:t>
    </w:r>
    <w:r w:rsidR="003B0A92" w:rsidRPr="001775C1">
      <w:rPr>
        <w:szCs w:val="24"/>
      </w:rPr>
      <w:fldChar w:fldCharType="begin"/>
    </w:r>
    <w:r w:rsidRPr="001775C1">
      <w:rPr>
        <w:szCs w:val="24"/>
      </w:rPr>
      <w:instrText xml:space="preserve"> PAGE   \* MERGEFORMAT </w:instrText>
    </w:r>
    <w:r w:rsidR="003B0A92" w:rsidRPr="001775C1">
      <w:rPr>
        <w:szCs w:val="24"/>
      </w:rPr>
      <w:fldChar w:fldCharType="separate"/>
    </w:r>
    <w:r w:rsidR="00390FD4">
      <w:rPr>
        <w:noProof/>
        <w:szCs w:val="24"/>
      </w:rPr>
      <w:t>130</w:t>
    </w:r>
    <w:r w:rsidR="003B0A92" w:rsidRPr="001775C1">
      <w:rPr>
        <w:szCs w:val="24"/>
      </w:rPr>
      <w:fldChar w:fldCharType="end"/>
    </w: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Pr="00924065" w:rsidRDefault="004B725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A87207">
    <w:pPr>
      <w:pStyle w:val="Footer"/>
    </w:pPr>
    <w:r>
      <w:pict>
        <v:rect id="_x0000_i1039" style="width:480.95pt;height:1pt" o:hralign="center" o:hrstd="t" o:hrnoshade="t" o:hr="t" fillcolor="black [3213]" stroked="f"/>
      </w:pict>
    </w:r>
  </w:p>
  <w:p w:rsidR="004B7252" w:rsidRPr="00B7374B" w:rsidRDefault="004B7252" w:rsidP="00B7374B">
    <w:pPr>
      <w:tabs>
        <w:tab w:val="center" w:pos="4680"/>
      </w:tabs>
      <w:rPr>
        <w:szCs w:val="24"/>
      </w:rPr>
    </w:pPr>
    <w:r w:rsidRPr="00954D22">
      <w:rPr>
        <w:szCs w:val="24"/>
      </w:rPr>
      <w:tab/>
      <w:t xml:space="preserve">- </w:t>
    </w:r>
    <w:r w:rsidR="003B0A92" w:rsidRPr="00954D22">
      <w:rPr>
        <w:szCs w:val="24"/>
      </w:rPr>
      <w:fldChar w:fldCharType="begin"/>
    </w:r>
    <w:r w:rsidRPr="00954D22">
      <w:rPr>
        <w:szCs w:val="24"/>
      </w:rPr>
      <w:instrText xml:space="preserve"> PAGE   \* MERGEFORMAT </w:instrText>
    </w:r>
    <w:r w:rsidR="003B0A92" w:rsidRPr="00954D22">
      <w:rPr>
        <w:szCs w:val="24"/>
      </w:rPr>
      <w:fldChar w:fldCharType="separate"/>
    </w:r>
    <w:r w:rsidR="00390FD4">
      <w:rPr>
        <w:noProof/>
        <w:szCs w:val="24"/>
      </w:rPr>
      <w:t>99</w:t>
    </w:r>
    <w:r w:rsidR="003B0A92"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755F22">
    <w:pPr>
      <w:tabs>
        <w:tab w:val="left" w:pos="-1440"/>
        <w:tab w:val="left" w:pos="-720"/>
      </w:tabs>
    </w:pPr>
    <w:r>
      <w:pict>
        <v:rect id="_x0000_i1040" style="width:480.95pt;height:1pt" o:hralign="center" o:hrstd="t" o:hrnoshade="t" o:hr="t" fillcolor="black [3213]" stroked="f"/>
      </w:pict>
    </w:r>
  </w:p>
  <w:p w:rsidR="004B7252" w:rsidRPr="00954D22" w:rsidRDefault="004B7252" w:rsidP="00B7374B">
    <w:pPr>
      <w:tabs>
        <w:tab w:val="center" w:pos="4680"/>
      </w:tabs>
      <w:rPr>
        <w:szCs w:val="24"/>
      </w:rPr>
    </w:pPr>
    <w:r w:rsidRPr="00954D22">
      <w:rPr>
        <w:szCs w:val="24"/>
      </w:rPr>
      <w:tab/>
      <w:t xml:space="preserve">- </w:t>
    </w:r>
    <w:r w:rsidR="003B0A92">
      <w:rPr>
        <w:szCs w:val="24"/>
      </w:rPr>
      <w:fldChar w:fldCharType="begin"/>
    </w:r>
    <w:r>
      <w:rPr>
        <w:szCs w:val="24"/>
      </w:rPr>
      <w:instrText xml:space="preserve"> PAGE   \* MERGEFORMAT </w:instrText>
    </w:r>
    <w:r w:rsidR="003B0A92">
      <w:rPr>
        <w:szCs w:val="24"/>
      </w:rPr>
      <w:fldChar w:fldCharType="separate"/>
    </w:r>
    <w:r w:rsidR="00390FD4">
      <w:rPr>
        <w:noProof/>
        <w:szCs w:val="24"/>
      </w:rPr>
      <w:t>98</w:t>
    </w:r>
    <w:r w:rsidR="003B0A92">
      <w:rPr>
        <w:szCs w:val="24"/>
      </w:rPr>
      <w:fldChar w:fldCharType="end"/>
    </w:r>
    <w:r w:rsidRPr="00954D22">
      <w:rPr>
        <w:szCs w:val="24"/>
      </w:rPr>
      <w:t xml:space="preserve"> -</w:t>
    </w:r>
  </w:p>
  <w:p w:rsidR="004B7252" w:rsidRDefault="004B725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A87207">
    <w:pPr>
      <w:pStyle w:val="Footer"/>
    </w:pPr>
    <w:r>
      <w:pict>
        <v:rect id="_x0000_i1042" style="width:480.95pt;height:1pt" o:hralign="center" o:hrstd="t" o:hrnoshade="t" o:hr="t" fillcolor="black [3213]" stroked="f"/>
      </w:pict>
    </w:r>
  </w:p>
  <w:p w:rsidR="004B7252" w:rsidRPr="00B7374B" w:rsidRDefault="004B7252" w:rsidP="00B7374B">
    <w:pPr>
      <w:tabs>
        <w:tab w:val="center" w:pos="4680"/>
      </w:tabs>
      <w:rPr>
        <w:szCs w:val="24"/>
      </w:rPr>
    </w:pPr>
    <w:r w:rsidRPr="00954D22">
      <w:rPr>
        <w:szCs w:val="24"/>
      </w:rPr>
      <w:tab/>
      <w:t xml:space="preserve">- </w:t>
    </w:r>
    <w:r w:rsidR="003B0A92" w:rsidRPr="00954D22">
      <w:rPr>
        <w:szCs w:val="24"/>
      </w:rPr>
      <w:fldChar w:fldCharType="begin"/>
    </w:r>
    <w:r w:rsidRPr="00954D22">
      <w:rPr>
        <w:szCs w:val="24"/>
      </w:rPr>
      <w:instrText xml:space="preserve"> PAGE   \* MERGEFORMAT </w:instrText>
    </w:r>
    <w:r w:rsidR="003B0A92" w:rsidRPr="00954D22">
      <w:rPr>
        <w:szCs w:val="24"/>
      </w:rPr>
      <w:fldChar w:fldCharType="separate"/>
    </w:r>
    <w:r>
      <w:rPr>
        <w:noProof/>
        <w:szCs w:val="24"/>
      </w:rPr>
      <w:t>101</w:t>
    </w:r>
    <w:r w:rsidR="003B0A92"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4B7252" w:rsidRPr="00954D22" w:rsidRDefault="004B7252" w:rsidP="00B7374B">
    <w:pPr>
      <w:tabs>
        <w:tab w:val="center" w:pos="4680"/>
      </w:tabs>
      <w:rPr>
        <w:szCs w:val="24"/>
      </w:rPr>
    </w:pPr>
    <w:r w:rsidRPr="00954D22">
      <w:rPr>
        <w:szCs w:val="24"/>
      </w:rPr>
      <w:tab/>
      <w:t xml:space="preserve">- </w:t>
    </w:r>
    <w:r w:rsidR="003B0A92" w:rsidRPr="00954D22">
      <w:rPr>
        <w:szCs w:val="24"/>
      </w:rPr>
      <w:fldChar w:fldCharType="begin"/>
    </w:r>
    <w:r w:rsidRPr="00954D22">
      <w:rPr>
        <w:szCs w:val="24"/>
      </w:rPr>
      <w:instrText xml:space="preserve"> PAGE   \* MERGEFORMAT </w:instrText>
    </w:r>
    <w:r w:rsidR="003B0A92" w:rsidRPr="00954D22">
      <w:rPr>
        <w:szCs w:val="24"/>
      </w:rPr>
      <w:fldChar w:fldCharType="separate"/>
    </w:r>
    <w:r w:rsidR="00390FD4">
      <w:rPr>
        <w:noProof/>
        <w:szCs w:val="24"/>
      </w:rPr>
      <w:t>100</w:t>
    </w:r>
    <w:r w:rsidR="003B0A92"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7252" w:rsidRDefault="004B725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3B0A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0A92">
      <w:rPr>
        <w:lang w:val="fr-CA"/>
      </w:rPr>
      <w:pict>
        <v:rect id="_x0000_i1060" style="width:480.95pt;height:1pt" o:hralign="center" o:hrstd="t" o:hrnoshade="t" o:hr="t" fillcolor="black [3213]" stroked="f"/>
      </w:pict>
    </w:r>
  </w:p>
  <w:p w:rsidR="004B7252" w:rsidRPr="0009648D" w:rsidRDefault="004B7252" w:rsidP="00ED7E83">
    <w:pPr>
      <w:tabs>
        <w:tab w:val="center" w:pos="4680"/>
      </w:tabs>
    </w:pPr>
    <w:r>
      <w:tab/>
    </w:r>
    <w:r w:rsidRPr="0009648D">
      <w:t xml:space="preserve">- </w:t>
    </w:r>
    <w:fldSimple w:instr=" PAGE   \* MERGEFORMAT ">
      <w:r w:rsidR="00390FD4">
        <w:rPr>
          <w:noProof/>
        </w:rPr>
        <w:t>114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52" w:rsidRDefault="004B7252" w:rsidP="00A87207">
      <w:r>
        <w:separator/>
      </w:r>
    </w:p>
  </w:footnote>
  <w:footnote w:type="continuationSeparator" w:id="0">
    <w:p w:rsidR="004B7252" w:rsidRDefault="004B725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7252">
      <w:tc>
        <w:tcPr>
          <w:tcW w:w="423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725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7252">
      <w:trPr>
        <w:gridAfter w:val="2"/>
        <w:wAfter w:w="5250" w:type="dxa"/>
      </w:trPr>
      <w:tc>
        <w:tcPr>
          <w:tcW w:w="4230" w:type="dxa"/>
          <w:tcMar>
            <w:left w:w="0" w:type="dxa"/>
            <w:right w:w="0" w:type="dxa"/>
          </w:tcMar>
        </w:tcPr>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7252" w:rsidRPr="00755F22" w:rsidTr="00245129">
      <w:tc>
        <w:tcPr>
          <w:tcW w:w="4230" w:type="dxa"/>
          <w:tcMar>
            <w:left w:w="0" w:type="dxa"/>
            <w:right w:w="0" w:type="dxa"/>
          </w:tcMar>
        </w:tcPr>
        <w:p w:rsidR="004B7252" w:rsidRPr="00755F22" w:rsidRDefault="004B7252" w:rsidP="00831CA9">
          <w:pPr>
            <w:keepNext/>
            <w:keepLines/>
            <w:rPr>
              <w:sz w:val="20"/>
              <w:szCs w:val="20"/>
            </w:rPr>
          </w:pPr>
          <w:r w:rsidRPr="00755F22">
            <w:rPr>
              <w:sz w:val="20"/>
              <w:szCs w:val="20"/>
            </w:rPr>
            <w:t>MOTIONS</w:t>
          </w:r>
        </w:p>
      </w:tc>
      <w:tc>
        <w:tcPr>
          <w:tcW w:w="1170" w:type="dxa"/>
          <w:tcMar>
            <w:left w:w="0" w:type="dxa"/>
            <w:right w:w="0" w:type="dxa"/>
          </w:tcMar>
        </w:tcPr>
        <w:p w:rsidR="004B7252" w:rsidRPr="00755F22" w:rsidRDefault="004B7252" w:rsidP="00831CA9">
          <w:pPr>
            <w:keepLines/>
            <w:jc w:val="center"/>
            <w:rPr>
              <w:sz w:val="20"/>
              <w:szCs w:val="20"/>
            </w:rPr>
          </w:pPr>
        </w:p>
        <w:p w:rsidR="004B7252" w:rsidRPr="00755F22" w:rsidRDefault="004B7252" w:rsidP="00831CA9">
          <w:pPr>
            <w:keepLines/>
            <w:tabs>
              <w:tab w:val="left" w:pos="-1440"/>
              <w:tab w:val="left" w:pos="-720"/>
            </w:tabs>
            <w:jc w:val="center"/>
            <w:rPr>
              <w:sz w:val="20"/>
              <w:szCs w:val="20"/>
            </w:rPr>
          </w:pPr>
        </w:p>
      </w:tc>
      <w:tc>
        <w:tcPr>
          <w:tcW w:w="4080" w:type="dxa"/>
          <w:tcMar>
            <w:left w:w="0" w:type="dxa"/>
            <w:right w:w="0" w:type="dxa"/>
          </w:tcMar>
        </w:tcPr>
        <w:p w:rsidR="004B7252" w:rsidRPr="00BA6468" w:rsidRDefault="004B7252" w:rsidP="00BA6468">
          <w:pPr>
            <w:keepLines/>
            <w:rPr>
              <w:sz w:val="20"/>
              <w:szCs w:val="20"/>
              <w:lang w:val="fr-CA"/>
            </w:rPr>
          </w:pPr>
          <w:r w:rsidRPr="00BA6468">
            <w:rPr>
              <w:sz w:val="20"/>
              <w:szCs w:val="20"/>
              <w:lang w:val="fr-CA"/>
            </w:rPr>
            <w:t>REQUÊTES</w:t>
          </w:r>
        </w:p>
      </w:tc>
    </w:tr>
  </w:tbl>
  <w:p w:rsidR="004B7252" w:rsidRDefault="004B725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252" w:rsidRPr="00390FD4">
      <w:tc>
        <w:tcPr>
          <w:tcW w:w="4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Pr="00B01A03"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B7252" w:rsidRPr="00B01A03"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7252" w:rsidRPr="00B01A03"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B7252" w:rsidRPr="00390FD4" w:rsidTr="00245129">
      <w:tc>
        <w:tcPr>
          <w:tcW w:w="4200" w:type="dxa"/>
          <w:tcMar>
            <w:left w:w="0" w:type="dxa"/>
            <w:right w:w="0" w:type="dxa"/>
          </w:tcMar>
        </w:tcPr>
        <w:p w:rsidR="004B7252" w:rsidRPr="00F40249" w:rsidRDefault="004B725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B7252" w:rsidRDefault="004B7252" w:rsidP="00102926">
          <w:pPr>
            <w:keepNext/>
            <w:keepLines/>
            <w:tabs>
              <w:tab w:val="left" w:pos="-1440"/>
              <w:tab w:val="left" w:pos="-720"/>
            </w:tabs>
            <w:jc w:val="center"/>
            <w:rPr>
              <w:sz w:val="20"/>
              <w:szCs w:val="20"/>
            </w:rPr>
          </w:pPr>
        </w:p>
        <w:p w:rsidR="004B7252" w:rsidRDefault="004B7252" w:rsidP="00102926">
          <w:pPr>
            <w:keepNext/>
            <w:keepLines/>
            <w:tabs>
              <w:tab w:val="left" w:pos="-1440"/>
              <w:tab w:val="left" w:pos="-720"/>
            </w:tabs>
            <w:jc w:val="center"/>
            <w:rPr>
              <w:sz w:val="20"/>
              <w:szCs w:val="20"/>
            </w:rPr>
          </w:pPr>
        </w:p>
        <w:p w:rsidR="004B7252" w:rsidRPr="00F40249" w:rsidRDefault="004B7252" w:rsidP="00102926">
          <w:pPr>
            <w:keepNext/>
            <w:keepLines/>
            <w:tabs>
              <w:tab w:val="left" w:pos="-1440"/>
              <w:tab w:val="left" w:pos="-720"/>
            </w:tabs>
            <w:jc w:val="center"/>
            <w:rPr>
              <w:sz w:val="20"/>
              <w:szCs w:val="20"/>
            </w:rPr>
          </w:pPr>
        </w:p>
      </w:tc>
      <w:tc>
        <w:tcPr>
          <w:tcW w:w="4230" w:type="dxa"/>
          <w:tcMar>
            <w:left w:w="0" w:type="dxa"/>
            <w:right w:w="0" w:type="dxa"/>
          </w:tcMar>
        </w:tcPr>
        <w:p w:rsidR="004B7252" w:rsidRPr="00F40249" w:rsidRDefault="004B725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B7252" w:rsidRPr="00B01A03" w:rsidRDefault="004B725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252" w:rsidRPr="00390FD4">
      <w:tc>
        <w:tcPr>
          <w:tcW w:w="4200" w:type="dxa"/>
          <w:tcMar>
            <w:left w:w="0" w:type="dxa"/>
            <w:right w:w="0" w:type="dxa"/>
          </w:tcMar>
        </w:tcPr>
        <w:p w:rsidR="004B7252" w:rsidRDefault="004B725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B7252" w:rsidRDefault="004B725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B7252" w:rsidRDefault="004B725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Pr="009256DC" w:rsidRDefault="004B725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B7252" w:rsidRPr="009256DC" w:rsidRDefault="004B7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7252" w:rsidRPr="009256DC" w:rsidRDefault="004B72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252" w:rsidRPr="00390FD4" w:rsidTr="00245129">
      <w:tc>
        <w:tcPr>
          <w:tcW w:w="4200" w:type="dxa"/>
          <w:tcMar>
            <w:left w:w="0" w:type="dxa"/>
            <w:right w:w="0" w:type="dxa"/>
          </w:tcMar>
        </w:tcPr>
        <w:p w:rsidR="004B7252" w:rsidRPr="00802863" w:rsidRDefault="004B725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B7252" w:rsidRPr="00802863" w:rsidRDefault="004B7252" w:rsidP="00802863">
          <w:pPr>
            <w:keepNext/>
            <w:keepLines/>
            <w:widowControl w:val="0"/>
            <w:tabs>
              <w:tab w:val="left" w:pos="-1440"/>
              <w:tab w:val="left" w:pos="-720"/>
            </w:tabs>
            <w:jc w:val="center"/>
            <w:rPr>
              <w:sz w:val="20"/>
              <w:szCs w:val="20"/>
            </w:rPr>
          </w:pPr>
        </w:p>
        <w:p w:rsidR="004B7252" w:rsidRPr="00802863" w:rsidRDefault="004B7252" w:rsidP="00802863">
          <w:pPr>
            <w:keepNext/>
            <w:keepLines/>
            <w:widowControl w:val="0"/>
            <w:tabs>
              <w:tab w:val="left" w:pos="-1440"/>
              <w:tab w:val="left" w:pos="-720"/>
            </w:tabs>
            <w:jc w:val="center"/>
            <w:rPr>
              <w:sz w:val="20"/>
              <w:szCs w:val="20"/>
            </w:rPr>
          </w:pPr>
        </w:p>
        <w:p w:rsidR="004B7252" w:rsidRPr="00802863" w:rsidRDefault="004B725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B7252" w:rsidRPr="00802863" w:rsidRDefault="004B725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B7252" w:rsidRPr="009256DC" w:rsidRDefault="004B725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252" w:rsidRPr="00390FD4">
      <w:tc>
        <w:tcPr>
          <w:tcW w:w="4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Pr="00283C5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B7252" w:rsidRPr="00283C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7252" w:rsidRPr="00283C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252" w:rsidRPr="00390FD4" w:rsidTr="00245129">
      <w:tc>
        <w:tcPr>
          <w:tcW w:w="4200" w:type="dxa"/>
          <w:tcMar>
            <w:left w:w="0" w:type="dxa"/>
            <w:right w:w="0" w:type="dxa"/>
          </w:tcMar>
        </w:tcPr>
        <w:p w:rsidR="004B7252" w:rsidRPr="00732DB7" w:rsidRDefault="004B725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B7252" w:rsidRPr="00732DB7" w:rsidRDefault="004B7252" w:rsidP="00732DB7">
          <w:pPr>
            <w:keepNext/>
            <w:keepLines/>
            <w:tabs>
              <w:tab w:val="left" w:pos="-1440"/>
              <w:tab w:val="left" w:pos="-720"/>
            </w:tabs>
            <w:jc w:val="center"/>
            <w:rPr>
              <w:sz w:val="20"/>
              <w:szCs w:val="20"/>
            </w:rPr>
          </w:pPr>
        </w:p>
        <w:p w:rsidR="004B7252" w:rsidRPr="00732DB7" w:rsidRDefault="004B7252" w:rsidP="00732DB7">
          <w:pPr>
            <w:keepNext/>
            <w:keepLines/>
            <w:tabs>
              <w:tab w:val="left" w:pos="-1440"/>
              <w:tab w:val="left" w:pos="-720"/>
            </w:tabs>
            <w:jc w:val="center"/>
            <w:rPr>
              <w:sz w:val="20"/>
              <w:szCs w:val="20"/>
            </w:rPr>
          </w:pPr>
        </w:p>
        <w:p w:rsidR="004B7252" w:rsidRPr="00732DB7" w:rsidRDefault="004B7252" w:rsidP="00732DB7">
          <w:pPr>
            <w:keepNext/>
            <w:keepLines/>
            <w:tabs>
              <w:tab w:val="left" w:pos="-1440"/>
              <w:tab w:val="left" w:pos="-720"/>
            </w:tabs>
            <w:jc w:val="center"/>
            <w:rPr>
              <w:sz w:val="20"/>
              <w:szCs w:val="20"/>
            </w:rPr>
          </w:pPr>
        </w:p>
      </w:tc>
      <w:tc>
        <w:tcPr>
          <w:tcW w:w="4080" w:type="dxa"/>
          <w:tcMar>
            <w:left w:w="0" w:type="dxa"/>
            <w:right w:w="0" w:type="dxa"/>
          </w:tcMar>
        </w:tcPr>
        <w:p w:rsidR="004B7252" w:rsidRPr="00732DB7" w:rsidRDefault="004B725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B7252" w:rsidRPr="00283C52" w:rsidRDefault="004B725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252" w:rsidRPr="00390FD4">
      <w:tc>
        <w:tcPr>
          <w:tcW w:w="4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B7252" w:rsidRPr="003C2C0F"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B7252" w:rsidRPr="003C2C0F"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B7252" w:rsidRPr="003C2C0F"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252" w:rsidRPr="00390FD4" w:rsidTr="00245129">
      <w:tc>
        <w:tcPr>
          <w:tcW w:w="4200" w:type="dxa"/>
          <w:tcMar>
            <w:left w:w="0" w:type="dxa"/>
            <w:right w:w="0" w:type="dxa"/>
          </w:tcMar>
        </w:tcPr>
        <w:p w:rsidR="004B7252" w:rsidRPr="00FF6EEC" w:rsidRDefault="004B7252" w:rsidP="00FF6EEC">
          <w:pPr>
            <w:rPr>
              <w:sz w:val="20"/>
              <w:szCs w:val="20"/>
            </w:rPr>
          </w:pPr>
          <w:r w:rsidRPr="00FF6EEC">
            <w:rPr>
              <w:sz w:val="20"/>
              <w:szCs w:val="20"/>
            </w:rPr>
            <w:t>PRONOUNCEMENTS OF APPEALS RESERVED</w:t>
          </w:r>
        </w:p>
      </w:tc>
      <w:tc>
        <w:tcPr>
          <w:tcW w:w="1200" w:type="dxa"/>
          <w:tcMar>
            <w:left w:w="0" w:type="dxa"/>
            <w:right w:w="0" w:type="dxa"/>
          </w:tcMar>
        </w:tcPr>
        <w:p w:rsidR="004B7252" w:rsidRPr="00FF6EEC" w:rsidRDefault="004B7252" w:rsidP="00FF6EEC">
          <w:pPr>
            <w:jc w:val="center"/>
            <w:rPr>
              <w:sz w:val="20"/>
              <w:szCs w:val="20"/>
            </w:rPr>
          </w:pPr>
        </w:p>
        <w:p w:rsidR="004B7252" w:rsidRPr="00FF6EEC" w:rsidRDefault="004B7252" w:rsidP="00FF6EEC">
          <w:pPr>
            <w:jc w:val="center"/>
            <w:rPr>
              <w:sz w:val="20"/>
              <w:szCs w:val="20"/>
            </w:rPr>
          </w:pPr>
        </w:p>
        <w:p w:rsidR="004B7252" w:rsidRPr="00FF6EEC" w:rsidRDefault="004B7252" w:rsidP="00FF6EEC">
          <w:pPr>
            <w:jc w:val="center"/>
            <w:rPr>
              <w:sz w:val="20"/>
              <w:szCs w:val="20"/>
            </w:rPr>
          </w:pPr>
        </w:p>
      </w:tc>
      <w:tc>
        <w:tcPr>
          <w:tcW w:w="4080" w:type="dxa"/>
          <w:tcMar>
            <w:left w:w="0" w:type="dxa"/>
            <w:right w:w="0" w:type="dxa"/>
          </w:tcMar>
        </w:tcPr>
        <w:p w:rsidR="004B7252" w:rsidRPr="00FF6EEC" w:rsidRDefault="004B7252" w:rsidP="00FF6EEC">
          <w:pPr>
            <w:rPr>
              <w:sz w:val="20"/>
              <w:szCs w:val="20"/>
              <w:lang w:val="fr-CA"/>
            </w:rPr>
          </w:pPr>
          <w:r w:rsidRPr="00FF6EEC">
            <w:rPr>
              <w:sz w:val="20"/>
              <w:szCs w:val="20"/>
              <w:lang w:val="fr-CA"/>
            </w:rPr>
            <w:t>JUGEMENTS RENDUS SUR LES APPELS EN DÉLIBÉRÉ</w:t>
          </w:r>
        </w:p>
      </w:tc>
    </w:tr>
  </w:tbl>
  <w:p w:rsidR="004B7252" w:rsidRPr="003C2C0F" w:rsidRDefault="004B725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7252">
      <w:tc>
        <w:tcPr>
          <w:tcW w:w="423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725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7252"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7252" w:rsidRPr="00782AE4" w:rsidTr="00245129">
      <w:tc>
        <w:tcPr>
          <w:tcW w:w="4230" w:type="dxa"/>
          <w:tcMar>
            <w:left w:w="0" w:type="dxa"/>
            <w:right w:w="0" w:type="dxa"/>
          </w:tcMar>
        </w:tcPr>
        <w:p w:rsidR="004B7252" w:rsidRPr="00782AE4" w:rsidRDefault="004B7252" w:rsidP="00102926">
          <w:pPr>
            <w:keepNext/>
            <w:keepLines/>
            <w:tabs>
              <w:tab w:val="left" w:pos="-1440"/>
              <w:tab w:val="left" w:pos="-720"/>
            </w:tabs>
            <w:rPr>
              <w:sz w:val="20"/>
              <w:szCs w:val="20"/>
            </w:rPr>
          </w:pPr>
          <w:r w:rsidRPr="00782AE4">
            <w:rPr>
              <w:sz w:val="20"/>
              <w:szCs w:val="20"/>
            </w:rPr>
            <w:t xml:space="preserve">HEADNOTES OF RECENT </w:t>
          </w:r>
        </w:p>
        <w:p w:rsidR="004B7252" w:rsidRPr="00782AE4"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7252" w:rsidRDefault="004B7252" w:rsidP="00102926">
          <w:pPr>
            <w:keepNext/>
            <w:keepLines/>
            <w:tabs>
              <w:tab w:val="left" w:pos="-1440"/>
              <w:tab w:val="left" w:pos="-720"/>
            </w:tabs>
            <w:jc w:val="center"/>
            <w:rPr>
              <w:sz w:val="20"/>
              <w:szCs w:val="20"/>
            </w:rPr>
          </w:pPr>
        </w:p>
        <w:p w:rsidR="004B7252" w:rsidRDefault="004B7252" w:rsidP="00102926">
          <w:pPr>
            <w:keepNext/>
            <w:keepLines/>
            <w:tabs>
              <w:tab w:val="left" w:pos="-1440"/>
              <w:tab w:val="left" w:pos="-720"/>
            </w:tabs>
            <w:jc w:val="center"/>
            <w:rPr>
              <w:sz w:val="20"/>
              <w:szCs w:val="20"/>
            </w:rPr>
          </w:pPr>
        </w:p>
        <w:p w:rsidR="004B7252" w:rsidRPr="00782AE4" w:rsidRDefault="004B7252" w:rsidP="00102926">
          <w:pPr>
            <w:keepNext/>
            <w:keepLines/>
            <w:tabs>
              <w:tab w:val="left" w:pos="-1440"/>
              <w:tab w:val="left" w:pos="-720"/>
            </w:tabs>
            <w:jc w:val="center"/>
            <w:rPr>
              <w:sz w:val="20"/>
              <w:szCs w:val="20"/>
            </w:rPr>
          </w:pPr>
        </w:p>
      </w:tc>
      <w:tc>
        <w:tcPr>
          <w:tcW w:w="4080" w:type="dxa"/>
          <w:tcMar>
            <w:left w:w="0" w:type="dxa"/>
            <w:right w:w="0" w:type="dxa"/>
          </w:tcMar>
        </w:tcPr>
        <w:p w:rsidR="004B7252" w:rsidRPr="00102926"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7252" w:rsidRPr="00782AE4" w:rsidRDefault="004B7252" w:rsidP="00102926">
          <w:pPr>
            <w:keepLines/>
            <w:tabs>
              <w:tab w:val="left" w:pos="-1440"/>
              <w:tab w:val="left" w:pos="-720"/>
            </w:tabs>
            <w:rPr>
              <w:sz w:val="20"/>
              <w:szCs w:val="20"/>
            </w:rPr>
          </w:pPr>
          <w:r w:rsidRPr="00102926">
            <w:rPr>
              <w:sz w:val="20"/>
              <w:szCs w:val="20"/>
              <w:lang w:val="fr-CA"/>
            </w:rPr>
            <w:t>RÉCENTS</w:t>
          </w:r>
        </w:p>
      </w:tc>
    </w:tr>
  </w:tbl>
  <w:p w:rsidR="004B7252" w:rsidRDefault="004B725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57" w:rsidRDefault="005B5F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B7252" w:rsidRPr="0044776A" w:rsidTr="00245129">
      <w:tc>
        <w:tcPr>
          <w:tcW w:w="4290" w:type="dxa"/>
          <w:tcMar>
            <w:left w:w="0" w:type="dxa"/>
            <w:right w:w="0" w:type="dxa"/>
          </w:tcMar>
        </w:tcPr>
        <w:p w:rsidR="004B7252" w:rsidRPr="0044776A" w:rsidRDefault="004B725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B7252" w:rsidRPr="0044776A" w:rsidRDefault="004B7252" w:rsidP="002E2327">
          <w:pPr>
            <w:keepNext/>
            <w:keepLines/>
            <w:tabs>
              <w:tab w:val="left" w:pos="-1440"/>
              <w:tab w:val="left" w:pos="-720"/>
            </w:tabs>
            <w:jc w:val="center"/>
            <w:rPr>
              <w:sz w:val="20"/>
              <w:szCs w:val="20"/>
            </w:rPr>
          </w:pPr>
        </w:p>
        <w:p w:rsidR="004B7252" w:rsidRPr="0044776A" w:rsidRDefault="004B7252" w:rsidP="002E2327">
          <w:pPr>
            <w:keepNext/>
            <w:keepLines/>
            <w:tabs>
              <w:tab w:val="left" w:pos="-1440"/>
              <w:tab w:val="left" w:pos="-720"/>
            </w:tabs>
            <w:jc w:val="center"/>
            <w:rPr>
              <w:sz w:val="20"/>
              <w:szCs w:val="20"/>
            </w:rPr>
          </w:pPr>
        </w:p>
        <w:p w:rsidR="004B7252" w:rsidRPr="0044776A" w:rsidRDefault="004B7252" w:rsidP="002E2327">
          <w:pPr>
            <w:keepNext/>
            <w:keepLines/>
            <w:tabs>
              <w:tab w:val="left" w:pos="-1440"/>
              <w:tab w:val="left" w:pos="-720"/>
            </w:tabs>
            <w:jc w:val="center"/>
            <w:rPr>
              <w:sz w:val="20"/>
              <w:szCs w:val="20"/>
            </w:rPr>
          </w:pPr>
        </w:p>
      </w:tc>
      <w:tc>
        <w:tcPr>
          <w:tcW w:w="4320" w:type="dxa"/>
          <w:tcMar>
            <w:left w:w="0" w:type="dxa"/>
            <w:right w:w="0" w:type="dxa"/>
          </w:tcMar>
        </w:tcPr>
        <w:p w:rsidR="004B7252" w:rsidRPr="0044776A" w:rsidRDefault="004B7252" w:rsidP="002E2327">
          <w:pPr>
            <w:keepLines/>
            <w:rPr>
              <w:sz w:val="20"/>
              <w:szCs w:val="20"/>
              <w:lang w:val="fr-CA"/>
            </w:rPr>
          </w:pPr>
          <w:r w:rsidRPr="0044776A">
            <w:rPr>
              <w:sz w:val="20"/>
              <w:szCs w:val="20"/>
              <w:lang w:val="fr-CA"/>
            </w:rPr>
            <w:t>DEMANDES D'AUTORISATION D'APPEL DÉPOSÉES</w:t>
          </w:r>
        </w:p>
      </w:tc>
    </w:tr>
  </w:tbl>
  <w:p w:rsidR="004B7252" w:rsidRDefault="004B725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252" w:rsidRPr="00390FD4" w:rsidTr="00245129">
      <w:tc>
        <w:tcPr>
          <w:tcW w:w="4200" w:type="dxa"/>
          <w:tcMar>
            <w:left w:w="0" w:type="dxa"/>
            <w:right w:w="0" w:type="dxa"/>
          </w:tcMar>
        </w:tcPr>
        <w:p w:rsidR="004B7252" w:rsidRPr="0044776A" w:rsidRDefault="004B7252" w:rsidP="0044776A">
          <w:pPr>
            <w:keepNext/>
            <w:keepLines/>
            <w:widowControl w:val="0"/>
            <w:rPr>
              <w:sz w:val="20"/>
              <w:szCs w:val="20"/>
            </w:rPr>
          </w:pPr>
          <w:r>
            <w:rPr>
              <w:sz w:val="20"/>
              <w:szCs w:val="20"/>
            </w:rPr>
            <w:t>APPLICATIONS FOR LEAVE</w:t>
          </w:r>
        </w:p>
        <w:p w:rsidR="004B7252" w:rsidRPr="0044776A" w:rsidRDefault="004B725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B7252" w:rsidRPr="0044776A" w:rsidRDefault="004B7252" w:rsidP="0044776A">
          <w:pPr>
            <w:keepNext/>
            <w:keepLines/>
            <w:widowControl w:val="0"/>
            <w:jc w:val="center"/>
            <w:rPr>
              <w:sz w:val="20"/>
              <w:szCs w:val="20"/>
            </w:rPr>
          </w:pPr>
        </w:p>
        <w:p w:rsidR="004B7252" w:rsidRPr="0044776A" w:rsidRDefault="004B7252" w:rsidP="0044776A">
          <w:pPr>
            <w:keepNext/>
            <w:keepLines/>
            <w:widowControl w:val="0"/>
            <w:jc w:val="center"/>
            <w:rPr>
              <w:sz w:val="20"/>
              <w:szCs w:val="20"/>
            </w:rPr>
          </w:pPr>
        </w:p>
        <w:p w:rsidR="004B7252" w:rsidRPr="0044776A" w:rsidRDefault="004B7252" w:rsidP="0044776A">
          <w:pPr>
            <w:keepNext/>
            <w:keepLines/>
            <w:widowControl w:val="0"/>
            <w:jc w:val="center"/>
            <w:rPr>
              <w:sz w:val="20"/>
              <w:szCs w:val="20"/>
            </w:rPr>
          </w:pPr>
        </w:p>
      </w:tc>
      <w:tc>
        <w:tcPr>
          <w:tcW w:w="4080" w:type="dxa"/>
          <w:tcMar>
            <w:left w:w="0" w:type="dxa"/>
            <w:right w:w="0" w:type="dxa"/>
          </w:tcMar>
        </w:tcPr>
        <w:p w:rsidR="004B7252" w:rsidRPr="0044776A" w:rsidRDefault="004B7252" w:rsidP="0044776A">
          <w:pPr>
            <w:keepLines/>
            <w:widowControl w:val="0"/>
            <w:rPr>
              <w:sz w:val="20"/>
              <w:szCs w:val="20"/>
              <w:lang w:val="fr-CA"/>
            </w:rPr>
          </w:pPr>
          <w:r w:rsidRPr="0044776A">
            <w:rPr>
              <w:sz w:val="20"/>
              <w:szCs w:val="20"/>
              <w:lang w:val="fr-CA"/>
            </w:rPr>
            <w:t>DEMANDES SOUMISES À LA COUR DEPUIS LA DERNIÈRE PARUTION</w:t>
          </w:r>
        </w:p>
        <w:p w:rsidR="004B7252" w:rsidRPr="0044776A" w:rsidRDefault="004B7252" w:rsidP="0044776A">
          <w:pPr>
            <w:widowControl w:val="0"/>
            <w:rPr>
              <w:sz w:val="20"/>
              <w:szCs w:val="20"/>
              <w:lang w:val="fr-CA"/>
            </w:rPr>
          </w:pPr>
        </w:p>
      </w:tc>
    </w:tr>
  </w:tbl>
  <w:p w:rsidR="004B7252" w:rsidRPr="002E2327" w:rsidRDefault="004B725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52" w:rsidRDefault="004B725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7252" w:rsidRPr="00390FD4">
      <w:tc>
        <w:tcPr>
          <w:tcW w:w="4200" w:type="dxa"/>
          <w:tcMar>
            <w:left w:w="0" w:type="dxa"/>
            <w:right w:w="0" w:type="dxa"/>
          </w:tcMar>
        </w:tcPr>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725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725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7252" w:rsidRPr="00FF6BA5"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7252" w:rsidRPr="00FF6BA5"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7252" w:rsidRPr="00FF6BA5"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7252" w:rsidRPr="00FF6BA5" w:rsidRDefault="004B72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7252" w:rsidRPr="00390FD4" w:rsidTr="00245129">
      <w:tc>
        <w:tcPr>
          <w:tcW w:w="4200" w:type="dxa"/>
          <w:tcMar>
            <w:left w:w="0" w:type="dxa"/>
            <w:right w:w="0" w:type="dxa"/>
          </w:tcMar>
        </w:tcPr>
        <w:p w:rsidR="004B7252" w:rsidRPr="00755F2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B7252" w:rsidRPr="00755F22" w:rsidRDefault="004B72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B7252" w:rsidRPr="00755F22" w:rsidRDefault="004B72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7252" w:rsidRPr="00755F22" w:rsidRDefault="004B72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7252" w:rsidRPr="00755F22" w:rsidRDefault="004B72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7252" w:rsidRPr="00755F22" w:rsidRDefault="004B72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B7252" w:rsidRPr="00FF6BA5" w:rsidRDefault="004B725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55"/>
  </w:hdrShapeDefaults>
  <w:footnotePr>
    <w:footnote w:id="-1"/>
    <w:footnote w:id="0"/>
  </w:footnotePr>
  <w:endnotePr>
    <w:endnote w:id="-1"/>
    <w:endnote w:id="0"/>
  </w:endnotePr>
  <w:compat/>
  <w:rsids>
    <w:rsidRoot w:val="005662C3"/>
    <w:rsid w:val="00004C9D"/>
    <w:rsid w:val="000327B2"/>
    <w:rsid w:val="00034BC9"/>
    <w:rsid w:val="00092A69"/>
    <w:rsid w:val="00096BD9"/>
    <w:rsid w:val="000B3C9A"/>
    <w:rsid w:val="000C0ACD"/>
    <w:rsid w:val="000C326B"/>
    <w:rsid w:val="000C7FDB"/>
    <w:rsid w:val="000D369E"/>
    <w:rsid w:val="000E50EE"/>
    <w:rsid w:val="000E5EFF"/>
    <w:rsid w:val="000F4E48"/>
    <w:rsid w:val="00102926"/>
    <w:rsid w:val="0010587F"/>
    <w:rsid w:val="00111C6B"/>
    <w:rsid w:val="001261EF"/>
    <w:rsid w:val="00146B76"/>
    <w:rsid w:val="001526BB"/>
    <w:rsid w:val="00164E6D"/>
    <w:rsid w:val="0018756D"/>
    <w:rsid w:val="001B5C23"/>
    <w:rsid w:val="001D0D5F"/>
    <w:rsid w:val="001D3798"/>
    <w:rsid w:val="001D6B8C"/>
    <w:rsid w:val="001F1F83"/>
    <w:rsid w:val="001F41AA"/>
    <w:rsid w:val="002021A9"/>
    <w:rsid w:val="002139A7"/>
    <w:rsid w:val="00215F7C"/>
    <w:rsid w:val="0022323B"/>
    <w:rsid w:val="0022497E"/>
    <w:rsid w:val="002410B8"/>
    <w:rsid w:val="00242AEE"/>
    <w:rsid w:val="00245129"/>
    <w:rsid w:val="00245879"/>
    <w:rsid w:val="00257EDB"/>
    <w:rsid w:val="00267FD5"/>
    <w:rsid w:val="00284183"/>
    <w:rsid w:val="002B0092"/>
    <w:rsid w:val="002B516C"/>
    <w:rsid w:val="002B7B17"/>
    <w:rsid w:val="002C4BE0"/>
    <w:rsid w:val="002D6103"/>
    <w:rsid w:val="002D72EB"/>
    <w:rsid w:val="002E2327"/>
    <w:rsid w:val="002E3583"/>
    <w:rsid w:val="002E5576"/>
    <w:rsid w:val="00324159"/>
    <w:rsid w:val="00331B52"/>
    <w:rsid w:val="00355967"/>
    <w:rsid w:val="00382C47"/>
    <w:rsid w:val="00384384"/>
    <w:rsid w:val="00390FD4"/>
    <w:rsid w:val="003B0A92"/>
    <w:rsid w:val="003B1AF0"/>
    <w:rsid w:val="003B2651"/>
    <w:rsid w:val="003B3977"/>
    <w:rsid w:val="003B6AAD"/>
    <w:rsid w:val="003D4CE7"/>
    <w:rsid w:val="003F680C"/>
    <w:rsid w:val="00432989"/>
    <w:rsid w:val="0043396E"/>
    <w:rsid w:val="004341E7"/>
    <w:rsid w:val="00440E24"/>
    <w:rsid w:val="00440E93"/>
    <w:rsid w:val="0044776A"/>
    <w:rsid w:val="00460AFC"/>
    <w:rsid w:val="0047471F"/>
    <w:rsid w:val="00493307"/>
    <w:rsid w:val="004B66B4"/>
    <w:rsid w:val="004B7252"/>
    <w:rsid w:val="004C1AAC"/>
    <w:rsid w:val="004E0928"/>
    <w:rsid w:val="004F090E"/>
    <w:rsid w:val="00527CC7"/>
    <w:rsid w:val="00544189"/>
    <w:rsid w:val="00565C59"/>
    <w:rsid w:val="005662C3"/>
    <w:rsid w:val="00571CA4"/>
    <w:rsid w:val="00582136"/>
    <w:rsid w:val="005928D0"/>
    <w:rsid w:val="005B58CE"/>
    <w:rsid w:val="005B5F57"/>
    <w:rsid w:val="005C6840"/>
    <w:rsid w:val="005C7898"/>
    <w:rsid w:val="005F263E"/>
    <w:rsid w:val="00600252"/>
    <w:rsid w:val="00600278"/>
    <w:rsid w:val="00612A40"/>
    <w:rsid w:val="00617129"/>
    <w:rsid w:val="006205CD"/>
    <w:rsid w:val="00663D75"/>
    <w:rsid w:val="00675479"/>
    <w:rsid w:val="00677B76"/>
    <w:rsid w:val="00684EC3"/>
    <w:rsid w:val="00697C62"/>
    <w:rsid w:val="006A329B"/>
    <w:rsid w:val="006A613A"/>
    <w:rsid w:val="006A7EB8"/>
    <w:rsid w:val="006B1680"/>
    <w:rsid w:val="006B6926"/>
    <w:rsid w:val="006C0A88"/>
    <w:rsid w:val="006C3F47"/>
    <w:rsid w:val="006C5F7A"/>
    <w:rsid w:val="006D00DD"/>
    <w:rsid w:val="006E2011"/>
    <w:rsid w:val="006F350F"/>
    <w:rsid w:val="006F4BB2"/>
    <w:rsid w:val="00732DB7"/>
    <w:rsid w:val="00755F22"/>
    <w:rsid w:val="00766E4A"/>
    <w:rsid w:val="00771F34"/>
    <w:rsid w:val="007820CE"/>
    <w:rsid w:val="00782AE4"/>
    <w:rsid w:val="0079724F"/>
    <w:rsid w:val="007A3EAE"/>
    <w:rsid w:val="007C04FC"/>
    <w:rsid w:val="007D3E0F"/>
    <w:rsid w:val="00802863"/>
    <w:rsid w:val="00815B3C"/>
    <w:rsid w:val="0082783A"/>
    <w:rsid w:val="00831CA9"/>
    <w:rsid w:val="00832061"/>
    <w:rsid w:val="00850E1F"/>
    <w:rsid w:val="0085476B"/>
    <w:rsid w:val="00862EEC"/>
    <w:rsid w:val="00872D76"/>
    <w:rsid w:val="00890FEB"/>
    <w:rsid w:val="008D292F"/>
    <w:rsid w:val="008E03DC"/>
    <w:rsid w:val="00924065"/>
    <w:rsid w:val="00930D68"/>
    <w:rsid w:val="00932DB4"/>
    <w:rsid w:val="00946242"/>
    <w:rsid w:val="0095096B"/>
    <w:rsid w:val="00953219"/>
    <w:rsid w:val="00957655"/>
    <w:rsid w:val="009723FA"/>
    <w:rsid w:val="00984546"/>
    <w:rsid w:val="00996510"/>
    <w:rsid w:val="009A2196"/>
    <w:rsid w:val="009B2EA0"/>
    <w:rsid w:val="009B4F7B"/>
    <w:rsid w:val="009B709A"/>
    <w:rsid w:val="009D1F15"/>
    <w:rsid w:val="009D555E"/>
    <w:rsid w:val="00A00AF1"/>
    <w:rsid w:val="00A0355E"/>
    <w:rsid w:val="00A15B44"/>
    <w:rsid w:val="00A375D1"/>
    <w:rsid w:val="00A51D10"/>
    <w:rsid w:val="00A52A83"/>
    <w:rsid w:val="00A87207"/>
    <w:rsid w:val="00A935AA"/>
    <w:rsid w:val="00AB2201"/>
    <w:rsid w:val="00AC5E1F"/>
    <w:rsid w:val="00AF1715"/>
    <w:rsid w:val="00AF3904"/>
    <w:rsid w:val="00AF435C"/>
    <w:rsid w:val="00AF7D34"/>
    <w:rsid w:val="00B010C0"/>
    <w:rsid w:val="00B4740D"/>
    <w:rsid w:val="00B61629"/>
    <w:rsid w:val="00B62195"/>
    <w:rsid w:val="00B7374B"/>
    <w:rsid w:val="00B92307"/>
    <w:rsid w:val="00B94724"/>
    <w:rsid w:val="00B979F8"/>
    <w:rsid w:val="00BA116A"/>
    <w:rsid w:val="00BA5582"/>
    <w:rsid w:val="00BA6468"/>
    <w:rsid w:val="00BD06DA"/>
    <w:rsid w:val="00BD4217"/>
    <w:rsid w:val="00BE151E"/>
    <w:rsid w:val="00BF25F3"/>
    <w:rsid w:val="00C1697B"/>
    <w:rsid w:val="00C25BA4"/>
    <w:rsid w:val="00C37095"/>
    <w:rsid w:val="00C50A5C"/>
    <w:rsid w:val="00C50FDF"/>
    <w:rsid w:val="00C73E1B"/>
    <w:rsid w:val="00C76258"/>
    <w:rsid w:val="00C77713"/>
    <w:rsid w:val="00C8324E"/>
    <w:rsid w:val="00C85295"/>
    <w:rsid w:val="00C87452"/>
    <w:rsid w:val="00CA59BE"/>
    <w:rsid w:val="00CB43D5"/>
    <w:rsid w:val="00CC4D84"/>
    <w:rsid w:val="00CC6278"/>
    <w:rsid w:val="00CF40F4"/>
    <w:rsid w:val="00D12D36"/>
    <w:rsid w:val="00D1734A"/>
    <w:rsid w:val="00D25833"/>
    <w:rsid w:val="00D377ED"/>
    <w:rsid w:val="00D64901"/>
    <w:rsid w:val="00D656A3"/>
    <w:rsid w:val="00D76BDF"/>
    <w:rsid w:val="00D862C1"/>
    <w:rsid w:val="00D94670"/>
    <w:rsid w:val="00D95C5B"/>
    <w:rsid w:val="00DA63CB"/>
    <w:rsid w:val="00DD0B49"/>
    <w:rsid w:val="00DF7CA2"/>
    <w:rsid w:val="00E06DFA"/>
    <w:rsid w:val="00E24721"/>
    <w:rsid w:val="00E356C7"/>
    <w:rsid w:val="00E64FA7"/>
    <w:rsid w:val="00E770CB"/>
    <w:rsid w:val="00E940EB"/>
    <w:rsid w:val="00EB2B11"/>
    <w:rsid w:val="00EB2B90"/>
    <w:rsid w:val="00EC49F6"/>
    <w:rsid w:val="00ED7E83"/>
    <w:rsid w:val="00EF0010"/>
    <w:rsid w:val="00EF4B63"/>
    <w:rsid w:val="00F0068D"/>
    <w:rsid w:val="00F15EA8"/>
    <w:rsid w:val="00F16C8D"/>
    <w:rsid w:val="00F226F9"/>
    <w:rsid w:val="00F263AF"/>
    <w:rsid w:val="00F33CCE"/>
    <w:rsid w:val="00F40249"/>
    <w:rsid w:val="00F526C8"/>
    <w:rsid w:val="00F57163"/>
    <w:rsid w:val="00F7122C"/>
    <w:rsid w:val="00F77293"/>
    <w:rsid w:val="00F92186"/>
    <w:rsid w:val="00F9518C"/>
    <w:rsid w:val="00FA59EF"/>
    <w:rsid w:val="00FB19A2"/>
    <w:rsid w:val="00FD4BA9"/>
    <w:rsid w:val="00FE040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6205CD"/>
    <w:rPr>
      <w:rFonts w:eastAsia="Calibri" w:cs="Times New Roman"/>
      <w:i/>
      <w:sz w:val="20"/>
      <w:szCs w:val="20"/>
    </w:rPr>
  </w:style>
  <w:style w:type="character" w:customStyle="1" w:styleId="SCCSsocChar">
    <w:name w:val="SCC.Ssoc Char"/>
    <w:basedOn w:val="DefaultParagraphFont"/>
    <w:link w:val="SCCSsoc"/>
    <w:rsid w:val="006205CD"/>
    <w:rPr>
      <w:rFonts w:eastAsia="Calibri" w:cs="Times New Roman"/>
      <w:i/>
      <w:sz w:val="20"/>
      <w:szCs w:val="20"/>
      <w:lang w:val="en-CA"/>
    </w:rPr>
  </w:style>
  <w:style w:type="paragraph" w:customStyle="1" w:styleId="SCCFileNumber">
    <w:name w:val="SCC.FileNumber"/>
    <w:basedOn w:val="Normal"/>
    <w:next w:val="Normal"/>
    <w:link w:val="SCCFileNumberChar"/>
    <w:rsid w:val="00EC49F6"/>
    <w:pPr>
      <w:jc w:val="center"/>
    </w:pPr>
    <w:rPr>
      <w:b/>
      <w:szCs w:val="24"/>
      <w:lang w:val="fr-CA"/>
    </w:rPr>
  </w:style>
  <w:style w:type="character" w:customStyle="1" w:styleId="SCCFileNumberChar">
    <w:name w:val="SCC.FileNumber Char"/>
    <w:basedOn w:val="DefaultParagraphFont"/>
    <w:link w:val="SCCFileNumber"/>
    <w:rsid w:val="00EC49F6"/>
    <w:rPr>
      <w:b/>
      <w:szCs w:val="24"/>
      <w:lang w:val="fr-CA"/>
    </w:rPr>
  </w:style>
  <w:style w:type="paragraph" w:customStyle="1" w:styleId="SCCLsoc">
    <w:name w:val="SCC.Lsoc"/>
    <w:basedOn w:val="Normal"/>
    <w:next w:val="Normal"/>
    <w:link w:val="SCCLsocChar"/>
    <w:rsid w:val="00EC49F6"/>
    <w:pPr>
      <w:jc w:val="center"/>
    </w:pPr>
    <w:rPr>
      <w:b/>
      <w:szCs w:val="24"/>
      <w:u w:val="single"/>
      <w:lang w:val="fr-CA"/>
    </w:rPr>
  </w:style>
  <w:style w:type="character" w:customStyle="1" w:styleId="SCCLsocChar">
    <w:name w:val="SCC.Lsoc Char"/>
    <w:basedOn w:val="DefaultParagraphFont"/>
    <w:link w:val="SCCLsoc"/>
    <w:rsid w:val="00EC49F6"/>
    <w:rPr>
      <w:b/>
      <w:szCs w:val="24"/>
      <w:u w:val="single"/>
      <w:lang w:val="fr-CA"/>
    </w:rPr>
  </w:style>
  <w:style w:type="paragraph" w:customStyle="1" w:styleId="SCCCoram">
    <w:name w:val="SCC.Coram"/>
    <w:basedOn w:val="Normal"/>
    <w:next w:val="Normal"/>
    <w:link w:val="SCCCoramChar"/>
    <w:rsid w:val="00EC49F6"/>
    <w:pPr>
      <w:jc w:val="center"/>
    </w:pPr>
    <w:rPr>
      <w:szCs w:val="24"/>
      <w:u w:val="single"/>
      <w:lang w:val="fr-CA"/>
    </w:rPr>
  </w:style>
  <w:style w:type="character" w:customStyle="1" w:styleId="SCCCoramChar">
    <w:name w:val="SCC.Coram Char"/>
    <w:basedOn w:val="DefaultParagraphFont"/>
    <w:link w:val="SCCCoram"/>
    <w:rsid w:val="00EC49F6"/>
    <w:rPr>
      <w:szCs w:val="24"/>
      <w:u w:val="single"/>
      <w:lang w:val="fr-CA"/>
    </w:rPr>
  </w:style>
  <w:style w:type="paragraph" w:customStyle="1" w:styleId="SCCShortJudgment">
    <w:name w:val="SCC.ShortJudgment"/>
    <w:basedOn w:val="Normal"/>
    <w:qFormat/>
    <w:rsid w:val="00EC49F6"/>
    <w:pPr>
      <w:ind w:firstLine="720"/>
      <w:jc w:val="both"/>
    </w:pPr>
    <w:rPr>
      <w:sz w:val="20"/>
      <w:szCs w:val="24"/>
    </w:rPr>
  </w:style>
  <w:style w:type="paragraph" w:styleId="Quote">
    <w:name w:val="Quote"/>
    <w:basedOn w:val="Normal"/>
    <w:next w:val="Normal"/>
    <w:link w:val="QuoteChar"/>
    <w:uiPriority w:val="29"/>
    <w:qFormat/>
    <w:rsid w:val="009B709A"/>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9B709A"/>
    <w:rPr>
      <w:rFonts w:eastAsia="Times New Roman" w:cs="Times New Roman"/>
      <w:i/>
      <w:iCs/>
      <w:color w:val="000000" w:themeColor="text1"/>
      <w:szCs w:val="20"/>
      <w:lang w:val="fr-CA" w:eastAsia="en-CA"/>
    </w:rPr>
  </w:style>
  <w:style w:type="character" w:customStyle="1" w:styleId="reportcite">
    <w:name w:val="reportcite"/>
    <w:basedOn w:val="DefaultParagraphFont"/>
    <w:rsid w:val="00146B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oter" Target="footer2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DBB7-8232-43BE-8FF8-F6D19BB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17102</Words>
  <Characters>97482</Characters>
  <Application>Microsoft Office Word</Application>
  <DocSecurity>0</DocSecurity>
  <Lines>812</Lines>
  <Paragraphs>228</Paragraphs>
  <ScaleCrop>false</ScaleCrop>
  <Company/>
  <LinksUpToDate>false</LinksUpToDate>
  <CharactersWithSpaces>114356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2011-01-31T14:18:00Z</dcterms:created>
  <dcterms:modified xsi:type="dcterms:W3CDTF">2011-03-03T13:41:00Z</dcterms:modified>
</cp:coreProperties>
</file>