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C1EB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C1EB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C1EB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9C1EB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C1EB8" w:rsidTr="002E5576">
        <w:tc>
          <w:tcPr>
            <w:tcW w:w="4518" w:type="dxa"/>
          </w:tcPr>
          <w:p w:rsidR="00BF25F3" w:rsidRPr="002E2327" w:rsidRDefault="00B1584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1584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C02A63" w:rsidP="00F0068D">
      <w:pPr>
        <w:pBdr>
          <w:bottom w:val="single" w:sz="6" w:space="1" w:color="auto"/>
        </w:pBdr>
        <w:tabs>
          <w:tab w:val="center" w:pos="4680"/>
          <w:tab w:val="right" w:pos="9360"/>
        </w:tabs>
        <w:rPr>
          <w:lang w:val="fr-CA"/>
        </w:rPr>
      </w:pPr>
      <w:proofErr w:type="spellStart"/>
      <w:r w:rsidRPr="00F81026">
        <w:rPr>
          <w:lang w:val="fr-CA"/>
        </w:rPr>
        <w:t>February</w:t>
      </w:r>
      <w:proofErr w:type="spellEnd"/>
      <w:r w:rsidR="00440E24" w:rsidRPr="00675479">
        <w:rPr>
          <w:lang w:val="fr-CA"/>
        </w:rPr>
        <w:t xml:space="preserve"> </w:t>
      </w:r>
      <w:r>
        <w:rPr>
          <w:lang w:val="fr-CA"/>
        </w:rPr>
        <w:t>4</w:t>
      </w:r>
      <w:r w:rsidR="00440E24" w:rsidRPr="00675479">
        <w:rPr>
          <w:lang w:val="fr-CA"/>
        </w:rPr>
        <w:t>, 201</w:t>
      </w:r>
      <w:r>
        <w:rPr>
          <w:lang w:val="fr-CA"/>
        </w:rPr>
        <w:t>1</w:t>
      </w:r>
      <w:r w:rsidR="00F0068D" w:rsidRPr="00675479">
        <w:rPr>
          <w:lang w:val="fr-CA"/>
        </w:rPr>
        <w:tab/>
        <w:t>1</w:t>
      </w:r>
      <w:r w:rsidR="00CE76B9">
        <w:rPr>
          <w:lang w:val="fr-CA"/>
        </w:rPr>
        <w:t>41</w:t>
      </w:r>
      <w:r w:rsidR="00F0068D" w:rsidRPr="00675479">
        <w:rPr>
          <w:lang w:val="fr-CA"/>
        </w:rPr>
        <w:t xml:space="preserve"> - </w:t>
      </w:r>
      <w:r w:rsidR="00351F6B">
        <w:rPr>
          <w:lang w:val="fr-CA"/>
        </w:rPr>
        <w:t>185</w:t>
      </w:r>
      <w:r w:rsidR="00440E24" w:rsidRPr="00675479">
        <w:rPr>
          <w:lang w:val="fr-CA"/>
        </w:rPr>
        <w:tab/>
      </w:r>
      <w:r>
        <w:rPr>
          <w:lang w:val="fr-CA"/>
        </w:rPr>
        <w:t>Le 4</w:t>
      </w:r>
      <w:r w:rsidR="00440E24" w:rsidRPr="002E2327">
        <w:rPr>
          <w:lang w:val="fr-CA"/>
        </w:rPr>
        <w:t xml:space="preserve"> </w:t>
      </w:r>
      <w:r>
        <w:rPr>
          <w:lang w:val="fr-CA"/>
        </w:rPr>
        <w:t>février</w:t>
      </w:r>
      <w:r w:rsidR="00440E24" w:rsidRPr="002E2327">
        <w:rPr>
          <w:lang w:val="fr-CA"/>
        </w:rPr>
        <w:t xml:space="preserve"> 201</w:t>
      </w:r>
      <w:r>
        <w:rPr>
          <w:lang w:val="fr-CA"/>
        </w:rPr>
        <w:t>1</w:t>
      </w:r>
    </w:p>
    <w:p w:rsidR="00440E24" w:rsidRPr="00675479" w:rsidRDefault="00440E24" w:rsidP="00440E24">
      <w:pPr>
        <w:pBdr>
          <w:bottom w:val="single" w:sz="6" w:space="1" w:color="auto"/>
        </w:pBdr>
        <w:tabs>
          <w:tab w:val="right" w:pos="9360"/>
        </w:tabs>
        <w:rPr>
          <w:lang w:val="fr-CA"/>
        </w:rPr>
      </w:pPr>
    </w:p>
    <w:p w:rsidR="00440E24" w:rsidRPr="00C02A63" w:rsidRDefault="00440E24" w:rsidP="00440E24">
      <w:pPr>
        <w:pBdr>
          <w:bottom w:val="single" w:sz="6" w:space="1" w:color="auto"/>
        </w:pBdr>
        <w:tabs>
          <w:tab w:val="right" w:pos="9360"/>
        </w:tabs>
        <w:rPr>
          <w:sz w:val="18"/>
          <w:szCs w:val="18"/>
          <w:lang w:val="fr-CA"/>
        </w:rPr>
      </w:pPr>
      <w:r w:rsidRPr="00C02A63">
        <w:rPr>
          <w:sz w:val="18"/>
          <w:szCs w:val="18"/>
          <w:lang w:val="fr-CA"/>
        </w:rPr>
        <w:t xml:space="preserve">© </w:t>
      </w:r>
      <w:proofErr w:type="spellStart"/>
      <w:r w:rsidRPr="00C02A63">
        <w:rPr>
          <w:sz w:val="18"/>
          <w:szCs w:val="18"/>
          <w:lang w:val="fr-CA"/>
        </w:rPr>
        <w:t>Supreme</w:t>
      </w:r>
      <w:proofErr w:type="spellEnd"/>
      <w:r w:rsidRPr="00C02A63">
        <w:rPr>
          <w:sz w:val="18"/>
          <w:szCs w:val="18"/>
          <w:lang w:val="fr-CA"/>
        </w:rPr>
        <w:t xml:space="preserve"> Court of Canada (201</w:t>
      </w:r>
      <w:r w:rsidR="00D94670" w:rsidRPr="00C02A63">
        <w:rPr>
          <w:sz w:val="18"/>
          <w:szCs w:val="18"/>
          <w:lang w:val="fr-CA"/>
        </w:rPr>
        <w:t>1</w:t>
      </w:r>
      <w:r w:rsidRPr="00C02A63">
        <w:rPr>
          <w:sz w:val="18"/>
          <w:szCs w:val="18"/>
          <w:lang w:val="fr-CA"/>
        </w:rPr>
        <w:t>)</w:t>
      </w:r>
      <w:r w:rsidRPr="00C02A63">
        <w:rPr>
          <w:sz w:val="18"/>
          <w:szCs w:val="18"/>
          <w:lang w:val="fr-CA"/>
        </w:rPr>
        <w:tab/>
        <w:t>© Cour suprême du Canada (201</w:t>
      </w:r>
      <w:r w:rsidR="00D94670" w:rsidRPr="00C02A63">
        <w:rPr>
          <w:sz w:val="18"/>
          <w:szCs w:val="18"/>
          <w:lang w:val="fr-CA"/>
        </w:rPr>
        <w:t>1</w:t>
      </w:r>
      <w:r w:rsidRPr="00C02A63">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95096B" w:rsidRPr="002E2327" w:rsidRDefault="0095096B" w:rsidP="0095096B">
            <w:pPr>
              <w:tabs>
                <w:tab w:val="right" w:pos="9360"/>
              </w:tabs>
              <w:rPr>
                <w:rFonts w:cs="Times New Roman"/>
                <w:sz w:val="20"/>
                <w:szCs w:val="20"/>
              </w:rPr>
            </w:pPr>
          </w:p>
          <w:p w:rsidR="00A87207" w:rsidRPr="002E2327" w:rsidRDefault="00A87207" w:rsidP="00950E77">
            <w:pPr>
              <w:tabs>
                <w:tab w:val="right" w:pos="9360"/>
              </w:tabs>
              <w:rPr>
                <w:rFonts w:cs="Times New Roman"/>
                <w:sz w:val="20"/>
                <w:szCs w:val="20"/>
              </w:rPr>
            </w:pPr>
          </w:p>
        </w:tc>
        <w:tc>
          <w:tcPr>
            <w:tcW w:w="1980" w:type="dxa"/>
          </w:tcPr>
          <w:p w:rsidR="0095096B" w:rsidRPr="002E2327" w:rsidRDefault="00FF1B4A" w:rsidP="0095096B">
            <w:pPr>
              <w:jc w:val="center"/>
              <w:rPr>
                <w:rFonts w:cs="Times New Roman"/>
                <w:sz w:val="20"/>
                <w:szCs w:val="20"/>
              </w:rPr>
            </w:pPr>
            <w:r>
              <w:rPr>
                <w:rFonts w:cs="Times New Roman"/>
                <w:sz w:val="20"/>
                <w:szCs w:val="20"/>
              </w:rPr>
              <w:t xml:space="preserve">141 </w:t>
            </w:r>
            <w:r w:rsidR="00B15843" w:rsidRPr="002E2327">
              <w:rPr>
                <w:rFonts w:cs="Times New Roman"/>
                <w:sz w:val="20"/>
                <w:szCs w:val="20"/>
              </w:rPr>
              <w:fldChar w:fldCharType="begin"/>
            </w:r>
            <w:r w:rsidR="0095096B" w:rsidRPr="002E2327">
              <w:rPr>
                <w:rFonts w:cs="Times New Roman"/>
                <w:sz w:val="20"/>
                <w:szCs w:val="20"/>
              </w:rPr>
              <w:instrText xml:space="preserve"> SEQ CHAPTER \h \r 1</w:instrText>
            </w:r>
            <w:r w:rsidR="00B15843" w:rsidRPr="002E2327">
              <w:rPr>
                <w:rFonts w:cs="Times New Roman"/>
                <w:sz w:val="20"/>
                <w:szCs w:val="20"/>
              </w:rPr>
              <w:fldChar w:fldCharType="end"/>
            </w:r>
            <w:r w:rsidR="0095096B" w:rsidRPr="002E2327">
              <w:rPr>
                <w:rFonts w:cs="Times New Roman"/>
                <w:sz w:val="20"/>
                <w:szCs w:val="20"/>
              </w:rPr>
              <w:t>-</w:t>
            </w:r>
            <w:r w:rsidR="00D67EC7">
              <w:rPr>
                <w:rFonts w:cs="Times New Roman"/>
                <w:sz w:val="20"/>
                <w:szCs w:val="20"/>
              </w:rPr>
              <w:t xml:space="preserve"> 143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67EC7" w:rsidP="0095096B">
            <w:pPr>
              <w:jc w:val="center"/>
              <w:rPr>
                <w:rFonts w:cs="Times New Roman"/>
                <w:sz w:val="20"/>
                <w:szCs w:val="20"/>
              </w:rPr>
            </w:pPr>
            <w:r>
              <w:rPr>
                <w:rFonts w:cs="Times New Roman"/>
                <w:sz w:val="20"/>
                <w:szCs w:val="20"/>
              </w:rPr>
              <w:t>144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67EC7" w:rsidP="0095096B">
            <w:pPr>
              <w:jc w:val="center"/>
              <w:rPr>
                <w:rFonts w:cs="Times New Roman"/>
                <w:sz w:val="20"/>
                <w:szCs w:val="20"/>
              </w:rPr>
            </w:pPr>
            <w:r>
              <w:rPr>
                <w:rFonts w:cs="Times New Roman"/>
                <w:sz w:val="20"/>
                <w:szCs w:val="20"/>
              </w:rPr>
              <w:t xml:space="preserve">145 </w:t>
            </w:r>
            <w:r w:rsidR="0095096B" w:rsidRPr="002E2327">
              <w:rPr>
                <w:rFonts w:cs="Times New Roman"/>
                <w:sz w:val="20"/>
                <w:szCs w:val="20"/>
              </w:rPr>
              <w:t>-</w:t>
            </w:r>
            <w:r w:rsidR="00351F6B">
              <w:rPr>
                <w:rFonts w:cs="Times New Roman"/>
                <w:sz w:val="20"/>
                <w:szCs w:val="20"/>
              </w:rPr>
              <w:t xml:space="preserve"> </w:t>
            </w:r>
            <w:r w:rsidR="00AF07B9">
              <w:rPr>
                <w:rFonts w:cs="Times New Roman"/>
                <w:sz w:val="20"/>
                <w:szCs w:val="20"/>
              </w:rPr>
              <w:t>153</w:t>
            </w:r>
          </w:p>
          <w:p w:rsidR="0095096B" w:rsidRPr="002E2327" w:rsidRDefault="0095096B" w:rsidP="0095096B">
            <w:pPr>
              <w:jc w:val="center"/>
              <w:rPr>
                <w:rFonts w:cs="Times New Roman"/>
                <w:sz w:val="20"/>
                <w:szCs w:val="20"/>
              </w:rPr>
            </w:pPr>
          </w:p>
          <w:p w:rsidR="00FF1B4A" w:rsidRDefault="00FF1B4A" w:rsidP="0095096B">
            <w:pPr>
              <w:jc w:val="center"/>
              <w:rPr>
                <w:rFonts w:cs="Times New Roman"/>
                <w:sz w:val="20"/>
                <w:szCs w:val="20"/>
              </w:rPr>
            </w:pPr>
          </w:p>
          <w:p w:rsidR="0095096B" w:rsidRPr="002E2327" w:rsidRDefault="00AF07B9" w:rsidP="0095096B">
            <w:pPr>
              <w:jc w:val="center"/>
              <w:rPr>
                <w:rFonts w:cs="Times New Roman"/>
                <w:sz w:val="20"/>
                <w:szCs w:val="20"/>
              </w:rPr>
            </w:pPr>
            <w:r>
              <w:rPr>
                <w:rFonts w:cs="Times New Roman"/>
                <w:sz w:val="20"/>
                <w:szCs w:val="20"/>
              </w:rPr>
              <w:t>154</w:t>
            </w:r>
            <w:r w:rsidR="00351F6B">
              <w:rPr>
                <w:rFonts w:cs="Times New Roman"/>
                <w:sz w:val="20"/>
                <w:szCs w:val="20"/>
              </w:rPr>
              <w:t xml:space="preserve"> </w:t>
            </w:r>
            <w:r w:rsidR="0095096B" w:rsidRPr="002E2327">
              <w:rPr>
                <w:rFonts w:cs="Times New Roman"/>
                <w:sz w:val="20"/>
                <w:szCs w:val="20"/>
              </w:rPr>
              <w:t>-</w:t>
            </w:r>
            <w:r w:rsidR="00351F6B">
              <w:rPr>
                <w:rFonts w:cs="Times New Roman"/>
                <w:sz w:val="20"/>
                <w:szCs w:val="20"/>
              </w:rPr>
              <w:t xml:space="preserve"> 158</w:t>
            </w:r>
          </w:p>
          <w:p w:rsidR="0095096B" w:rsidRPr="002E2327" w:rsidRDefault="0095096B" w:rsidP="0095096B">
            <w:pPr>
              <w:jc w:val="center"/>
              <w:rPr>
                <w:rFonts w:cs="Times New Roman"/>
                <w:sz w:val="20"/>
                <w:szCs w:val="20"/>
              </w:rPr>
            </w:pPr>
          </w:p>
          <w:p w:rsidR="0095096B" w:rsidRPr="002E2327" w:rsidRDefault="00351F6B" w:rsidP="0095096B">
            <w:pPr>
              <w:jc w:val="center"/>
              <w:rPr>
                <w:rFonts w:cs="Times New Roman"/>
                <w:sz w:val="20"/>
                <w:szCs w:val="20"/>
              </w:rPr>
            </w:pPr>
            <w:r>
              <w:rPr>
                <w:rFonts w:cs="Times New Roman"/>
                <w:sz w:val="20"/>
                <w:szCs w:val="20"/>
              </w:rPr>
              <w:t>159</w:t>
            </w:r>
          </w:p>
          <w:p w:rsidR="0095096B" w:rsidRPr="002E2327" w:rsidRDefault="0095096B" w:rsidP="0095096B">
            <w:pPr>
              <w:jc w:val="center"/>
              <w:rPr>
                <w:rFonts w:cs="Times New Roman"/>
                <w:sz w:val="20"/>
                <w:szCs w:val="20"/>
              </w:rPr>
            </w:pPr>
          </w:p>
          <w:p w:rsidR="00FF1B4A" w:rsidRDefault="00FF1B4A" w:rsidP="0095096B">
            <w:pPr>
              <w:jc w:val="center"/>
              <w:rPr>
                <w:rFonts w:cs="Times New Roman"/>
                <w:sz w:val="20"/>
                <w:szCs w:val="20"/>
              </w:rPr>
            </w:pPr>
          </w:p>
          <w:p w:rsidR="0095096B" w:rsidRPr="002E2327" w:rsidRDefault="00351F6B" w:rsidP="0095096B">
            <w:pPr>
              <w:jc w:val="center"/>
              <w:rPr>
                <w:rFonts w:cs="Times New Roman"/>
                <w:sz w:val="20"/>
                <w:szCs w:val="20"/>
              </w:rPr>
            </w:pPr>
            <w:r>
              <w:rPr>
                <w:rFonts w:cs="Times New Roman"/>
                <w:sz w:val="20"/>
                <w:szCs w:val="20"/>
              </w:rPr>
              <w:t>160</w:t>
            </w:r>
          </w:p>
          <w:p w:rsidR="0095096B" w:rsidRPr="002E2327" w:rsidRDefault="0095096B" w:rsidP="0095096B">
            <w:pPr>
              <w:jc w:val="center"/>
              <w:rPr>
                <w:rFonts w:cs="Times New Roman"/>
                <w:sz w:val="20"/>
                <w:szCs w:val="20"/>
              </w:rPr>
            </w:pPr>
          </w:p>
          <w:p w:rsidR="009007FA" w:rsidRDefault="009007FA" w:rsidP="0095096B">
            <w:pPr>
              <w:jc w:val="center"/>
              <w:rPr>
                <w:rFonts w:cs="Times New Roman"/>
                <w:sz w:val="20"/>
                <w:szCs w:val="20"/>
              </w:rPr>
            </w:pPr>
          </w:p>
          <w:p w:rsidR="0095096B" w:rsidRPr="002E2327" w:rsidRDefault="00351F6B" w:rsidP="0095096B">
            <w:pPr>
              <w:jc w:val="center"/>
              <w:rPr>
                <w:rFonts w:cs="Times New Roman"/>
                <w:sz w:val="20"/>
                <w:szCs w:val="20"/>
              </w:rPr>
            </w:pPr>
            <w:r>
              <w:rPr>
                <w:rFonts w:cs="Times New Roman"/>
                <w:sz w:val="20"/>
                <w:szCs w:val="20"/>
              </w:rPr>
              <w:t xml:space="preserve">161 </w:t>
            </w:r>
            <w:r w:rsidR="0095096B" w:rsidRPr="002E2327">
              <w:rPr>
                <w:rFonts w:cs="Times New Roman"/>
                <w:sz w:val="20"/>
                <w:szCs w:val="20"/>
              </w:rPr>
              <w:t>-</w:t>
            </w:r>
            <w:r>
              <w:rPr>
                <w:rFonts w:cs="Times New Roman"/>
                <w:sz w:val="20"/>
                <w:szCs w:val="20"/>
              </w:rPr>
              <w:t xml:space="preserve"> 167</w:t>
            </w:r>
          </w:p>
          <w:p w:rsidR="0095096B" w:rsidRPr="002E2327" w:rsidRDefault="0095096B" w:rsidP="0095096B">
            <w:pPr>
              <w:jc w:val="center"/>
              <w:rPr>
                <w:rFonts w:cs="Times New Roman"/>
                <w:sz w:val="20"/>
                <w:szCs w:val="20"/>
              </w:rPr>
            </w:pPr>
          </w:p>
          <w:p w:rsidR="0095096B" w:rsidRPr="002E2327" w:rsidRDefault="00351F6B" w:rsidP="0095096B">
            <w:pPr>
              <w:jc w:val="center"/>
              <w:rPr>
                <w:rFonts w:cs="Times New Roman"/>
                <w:sz w:val="20"/>
                <w:szCs w:val="20"/>
              </w:rPr>
            </w:pPr>
            <w:r>
              <w:rPr>
                <w:rFonts w:cs="Times New Roman"/>
                <w:sz w:val="20"/>
                <w:szCs w:val="20"/>
              </w:rPr>
              <w:t>168</w:t>
            </w:r>
          </w:p>
          <w:p w:rsidR="0095096B" w:rsidRPr="002E2327" w:rsidRDefault="0095096B" w:rsidP="0095096B">
            <w:pPr>
              <w:jc w:val="center"/>
              <w:rPr>
                <w:rFonts w:cs="Times New Roman"/>
                <w:sz w:val="20"/>
                <w:szCs w:val="20"/>
              </w:rPr>
            </w:pPr>
          </w:p>
          <w:p w:rsidR="001F71C4" w:rsidRDefault="00351F6B" w:rsidP="0095096B">
            <w:pPr>
              <w:jc w:val="center"/>
              <w:rPr>
                <w:rFonts w:cs="Times New Roman"/>
                <w:sz w:val="20"/>
                <w:szCs w:val="20"/>
              </w:rPr>
            </w:pPr>
            <w:r>
              <w:rPr>
                <w:rFonts w:cs="Times New Roman"/>
                <w:sz w:val="20"/>
                <w:szCs w:val="20"/>
              </w:rPr>
              <w:t>169 - 185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B1584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95096B" w:rsidRPr="002E2327" w:rsidRDefault="0095096B" w:rsidP="0095096B">
            <w:pPr>
              <w:rPr>
                <w:rFonts w:cs="Times New Roman"/>
                <w:sz w:val="20"/>
                <w:szCs w:val="20"/>
                <w:lang w:val="fr-CA"/>
              </w:rPr>
            </w:pPr>
          </w:p>
          <w:p w:rsidR="00A87207" w:rsidRPr="002E2327" w:rsidRDefault="00A87207" w:rsidP="00950E77">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tblPr>
      <w:tblGrid>
        <w:gridCol w:w="9576"/>
      </w:tblGrid>
      <w:tr w:rsidR="0079724F" w:rsidRPr="009C1EB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E524F9" w:rsidRPr="00A025EB" w:rsidRDefault="00E524F9" w:rsidP="00E524F9">
            <w:pPr>
              <w:keepNext/>
              <w:keepLines/>
              <w:tabs>
                <w:tab w:val="left" w:pos="-1440"/>
                <w:tab w:val="left" w:pos="-720"/>
              </w:tabs>
              <w:rPr>
                <w:b/>
                <w:color w:val="000000" w:themeColor="text1"/>
                <w:sz w:val="20"/>
                <w:szCs w:val="20"/>
              </w:rPr>
            </w:pPr>
            <w:r w:rsidRPr="00A025EB">
              <w:rPr>
                <w:b/>
                <w:color w:val="000000" w:themeColor="text1"/>
                <w:sz w:val="20"/>
                <w:szCs w:val="20"/>
              </w:rPr>
              <w:t>Frederick Moore on behalf of Jeffrey P. Moore</w:t>
            </w:r>
          </w:p>
          <w:p w:rsidR="00E524F9" w:rsidRPr="00A025EB" w:rsidRDefault="00E524F9" w:rsidP="00E524F9">
            <w:pPr>
              <w:keepNext/>
              <w:keepLines/>
              <w:tabs>
                <w:tab w:val="left" w:pos="-1440"/>
                <w:tab w:val="left" w:pos="-720"/>
              </w:tabs>
              <w:rPr>
                <w:color w:val="000000" w:themeColor="text1"/>
                <w:sz w:val="20"/>
                <w:szCs w:val="20"/>
              </w:rPr>
            </w:pPr>
            <w:r w:rsidRPr="00A025EB">
              <w:rPr>
                <w:color w:val="000000" w:themeColor="text1"/>
                <w:sz w:val="20"/>
                <w:szCs w:val="20"/>
              </w:rPr>
              <w:tab/>
              <w:t>Frances M. Kelly</w:t>
            </w:r>
          </w:p>
          <w:p w:rsidR="00E524F9" w:rsidRDefault="00E524F9" w:rsidP="00E524F9">
            <w:pPr>
              <w:keepNext/>
              <w:keepLines/>
              <w:tabs>
                <w:tab w:val="left" w:pos="-1440"/>
                <w:tab w:val="left" w:pos="-720"/>
              </w:tabs>
              <w:rPr>
                <w:color w:val="000000" w:themeColor="text1"/>
                <w:sz w:val="20"/>
                <w:szCs w:val="20"/>
              </w:rPr>
            </w:pPr>
            <w:r w:rsidRPr="00A025EB">
              <w:rPr>
                <w:color w:val="000000" w:themeColor="text1"/>
                <w:sz w:val="20"/>
                <w:szCs w:val="20"/>
              </w:rPr>
              <w:tab/>
              <w:t xml:space="preserve">Community Legal </w:t>
            </w:r>
            <w:r w:rsidR="00A025EB" w:rsidRPr="00A025EB">
              <w:rPr>
                <w:color w:val="000000" w:themeColor="text1"/>
                <w:sz w:val="20"/>
                <w:szCs w:val="20"/>
              </w:rPr>
              <w:t>Assistance</w:t>
            </w:r>
            <w:r w:rsidRPr="00A025EB">
              <w:rPr>
                <w:color w:val="000000" w:themeColor="text1"/>
                <w:sz w:val="20"/>
                <w:szCs w:val="20"/>
              </w:rPr>
              <w:t xml:space="preserve"> Society</w:t>
            </w:r>
          </w:p>
          <w:p w:rsidR="00A025EB" w:rsidRDefault="00A025EB" w:rsidP="00E524F9">
            <w:pPr>
              <w:keepNext/>
              <w:keepLines/>
              <w:tabs>
                <w:tab w:val="left" w:pos="-1440"/>
                <w:tab w:val="left" w:pos="-720"/>
              </w:tabs>
              <w:rPr>
                <w:color w:val="000000" w:themeColor="text1"/>
                <w:sz w:val="20"/>
                <w:szCs w:val="20"/>
              </w:rPr>
            </w:pPr>
          </w:p>
          <w:p w:rsidR="00A025EB" w:rsidRPr="00BE3303" w:rsidRDefault="00A025EB" w:rsidP="00A025EB">
            <w:pPr>
              <w:keepNext/>
              <w:keepLines/>
              <w:tabs>
                <w:tab w:val="left" w:pos="-1440"/>
                <w:tab w:val="left" w:pos="-720"/>
              </w:tabs>
              <w:rPr>
                <w:sz w:val="20"/>
                <w:szCs w:val="20"/>
                <w:lang w:val="en-US"/>
              </w:rPr>
            </w:pPr>
            <w:r w:rsidRPr="00A935AA">
              <w:rPr>
                <w:sz w:val="20"/>
                <w:szCs w:val="20"/>
              </w:rPr>
              <w:tab/>
            </w:r>
            <w:r w:rsidRPr="00BE3303">
              <w:rPr>
                <w:sz w:val="20"/>
                <w:szCs w:val="20"/>
                <w:lang w:val="en-US"/>
              </w:rPr>
              <w:t>v. (</w:t>
            </w:r>
            <w:r>
              <w:rPr>
                <w:sz w:val="20"/>
                <w:szCs w:val="20"/>
                <w:lang w:val="en-US"/>
              </w:rPr>
              <w:t>34040</w:t>
            </w:r>
            <w:r w:rsidRPr="00BE3303">
              <w:rPr>
                <w:sz w:val="20"/>
                <w:szCs w:val="20"/>
                <w:lang w:val="en-US"/>
              </w:rPr>
              <w:t>)</w:t>
            </w:r>
          </w:p>
          <w:p w:rsidR="00E524F9" w:rsidRPr="00A025EB" w:rsidRDefault="00E524F9" w:rsidP="00E524F9">
            <w:pPr>
              <w:keepNext/>
              <w:keepLines/>
              <w:tabs>
                <w:tab w:val="left" w:pos="-1440"/>
                <w:tab w:val="left" w:pos="-720"/>
              </w:tabs>
              <w:rPr>
                <w:color w:val="000000" w:themeColor="text1"/>
                <w:sz w:val="20"/>
                <w:szCs w:val="20"/>
                <w:lang w:val="en-US"/>
              </w:rPr>
            </w:pPr>
          </w:p>
          <w:p w:rsidR="00E524F9" w:rsidRPr="00A025EB" w:rsidRDefault="00E524F9" w:rsidP="00E524F9">
            <w:pPr>
              <w:keepNext/>
              <w:keepLines/>
              <w:tabs>
                <w:tab w:val="left" w:pos="-1440"/>
                <w:tab w:val="left" w:pos="-720"/>
              </w:tabs>
              <w:rPr>
                <w:b/>
                <w:color w:val="000000" w:themeColor="text1"/>
                <w:sz w:val="20"/>
                <w:szCs w:val="20"/>
                <w:lang w:val="en-US"/>
              </w:rPr>
            </w:pPr>
            <w:r w:rsidRPr="00A025EB">
              <w:rPr>
                <w:b/>
                <w:color w:val="000000" w:themeColor="text1"/>
                <w:sz w:val="20"/>
                <w:szCs w:val="20"/>
                <w:lang w:val="en-US"/>
              </w:rPr>
              <w:t>Her Majesty the Queen in Right of the Province of British Columbia as represented by the Ministry of Education et al. (B.C.)</w:t>
            </w:r>
          </w:p>
          <w:p w:rsidR="00E524F9" w:rsidRPr="00A025EB" w:rsidRDefault="00E524F9" w:rsidP="00E524F9">
            <w:pPr>
              <w:keepNext/>
              <w:keepLines/>
              <w:tabs>
                <w:tab w:val="left" w:pos="-1440"/>
                <w:tab w:val="left" w:pos="-720"/>
              </w:tabs>
              <w:rPr>
                <w:color w:val="000000" w:themeColor="text1"/>
                <w:sz w:val="20"/>
                <w:szCs w:val="20"/>
                <w:lang w:val="en-US"/>
              </w:rPr>
            </w:pPr>
            <w:r w:rsidRPr="00A025EB">
              <w:rPr>
                <w:color w:val="000000" w:themeColor="text1"/>
                <w:sz w:val="20"/>
                <w:szCs w:val="20"/>
                <w:lang w:val="en-US"/>
              </w:rPr>
              <w:tab/>
              <w:t xml:space="preserve">Leah </w:t>
            </w:r>
            <w:proofErr w:type="spellStart"/>
            <w:r w:rsidRPr="00A025EB">
              <w:rPr>
                <w:color w:val="000000" w:themeColor="text1"/>
                <w:sz w:val="20"/>
                <w:szCs w:val="20"/>
                <w:lang w:val="en-US"/>
              </w:rPr>
              <w:t>Greathead</w:t>
            </w:r>
            <w:proofErr w:type="spellEnd"/>
          </w:p>
          <w:p w:rsidR="00E524F9" w:rsidRPr="00A025EB" w:rsidRDefault="00E524F9" w:rsidP="00E524F9">
            <w:pPr>
              <w:keepNext/>
              <w:keepLines/>
              <w:tabs>
                <w:tab w:val="left" w:pos="-1440"/>
                <w:tab w:val="left" w:pos="-720"/>
              </w:tabs>
              <w:rPr>
                <w:color w:val="000000" w:themeColor="text1"/>
                <w:sz w:val="20"/>
                <w:szCs w:val="20"/>
                <w:lang w:val="en-US"/>
              </w:rPr>
            </w:pPr>
            <w:r w:rsidRPr="00A025EB">
              <w:rPr>
                <w:color w:val="000000" w:themeColor="text1"/>
                <w:sz w:val="20"/>
                <w:szCs w:val="20"/>
                <w:lang w:val="en-US"/>
              </w:rPr>
              <w:tab/>
              <w:t>A</w:t>
            </w:r>
            <w:r w:rsidR="00F123D0" w:rsidRPr="00A025EB">
              <w:rPr>
                <w:color w:val="000000" w:themeColor="text1"/>
                <w:sz w:val="20"/>
                <w:szCs w:val="20"/>
                <w:lang w:val="en-US"/>
              </w:rPr>
              <w:t>.</w:t>
            </w:r>
            <w:r w:rsidRPr="00A025EB">
              <w:rPr>
                <w:color w:val="000000" w:themeColor="text1"/>
                <w:sz w:val="20"/>
                <w:szCs w:val="20"/>
                <w:lang w:val="en-US"/>
              </w:rPr>
              <w:t>G. of British Columbia</w:t>
            </w:r>
          </w:p>
          <w:p w:rsidR="00E524F9" w:rsidRPr="00A025EB" w:rsidRDefault="00E524F9" w:rsidP="00E524F9">
            <w:pPr>
              <w:keepNext/>
              <w:keepLines/>
              <w:tabs>
                <w:tab w:val="left" w:pos="-1440"/>
                <w:tab w:val="left" w:pos="-720"/>
              </w:tabs>
              <w:rPr>
                <w:color w:val="000000" w:themeColor="text1"/>
                <w:sz w:val="20"/>
                <w:szCs w:val="20"/>
                <w:lang w:val="en-US"/>
              </w:rPr>
            </w:pPr>
          </w:p>
          <w:p w:rsidR="00242AEE" w:rsidRPr="00A025EB" w:rsidRDefault="00E524F9" w:rsidP="00E524F9">
            <w:pPr>
              <w:rPr>
                <w:color w:val="000000" w:themeColor="text1"/>
                <w:sz w:val="20"/>
                <w:szCs w:val="20"/>
              </w:rPr>
            </w:pPr>
            <w:r w:rsidRPr="00A025EB">
              <w:rPr>
                <w:color w:val="000000" w:themeColor="text1"/>
                <w:sz w:val="20"/>
                <w:szCs w:val="20"/>
              </w:rPr>
              <w:t>FILING DATE: 11.01.2011</w:t>
            </w:r>
          </w:p>
          <w:p w:rsidR="00242AEE" w:rsidRPr="00A935AA" w:rsidRDefault="00B15843" w:rsidP="003B3977">
            <w:pPr>
              <w:rPr>
                <w:sz w:val="20"/>
                <w:szCs w:val="20"/>
              </w:rPr>
            </w:pPr>
            <w:r w:rsidRPr="00B15843">
              <w:rPr>
                <w:color w:val="000000" w:themeColor="text1"/>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BE3303" w:rsidP="003B3977">
            <w:pPr>
              <w:keepNext/>
              <w:keepLines/>
              <w:tabs>
                <w:tab w:val="left" w:pos="-1440"/>
                <w:tab w:val="left" w:pos="-720"/>
              </w:tabs>
              <w:rPr>
                <w:b/>
                <w:sz w:val="20"/>
                <w:szCs w:val="20"/>
              </w:rPr>
            </w:pPr>
            <w:r>
              <w:rPr>
                <w:b/>
                <w:sz w:val="20"/>
                <w:szCs w:val="20"/>
              </w:rPr>
              <w:t>Frederick Moore on behalf of Jeffrey P. Moore</w:t>
            </w:r>
          </w:p>
          <w:p w:rsidR="00242AEE" w:rsidRPr="00BE3303" w:rsidRDefault="00242AEE" w:rsidP="003B3977">
            <w:pPr>
              <w:keepNext/>
              <w:keepLines/>
              <w:tabs>
                <w:tab w:val="left" w:pos="-1440"/>
                <w:tab w:val="left" w:pos="-720"/>
              </w:tabs>
              <w:rPr>
                <w:sz w:val="20"/>
                <w:szCs w:val="20"/>
              </w:rPr>
            </w:pPr>
            <w:r w:rsidRPr="00A935AA">
              <w:rPr>
                <w:sz w:val="20"/>
                <w:szCs w:val="20"/>
              </w:rPr>
              <w:tab/>
            </w:r>
            <w:r w:rsidR="00BE3303">
              <w:rPr>
                <w:sz w:val="20"/>
                <w:szCs w:val="20"/>
              </w:rPr>
              <w:t>Frances M. Kelly</w:t>
            </w:r>
          </w:p>
          <w:p w:rsidR="00242AEE" w:rsidRPr="00A935AA" w:rsidRDefault="00242AEE" w:rsidP="003B3977">
            <w:pPr>
              <w:keepNext/>
              <w:keepLines/>
              <w:tabs>
                <w:tab w:val="left" w:pos="-1440"/>
                <w:tab w:val="left" w:pos="-720"/>
              </w:tabs>
              <w:rPr>
                <w:sz w:val="20"/>
                <w:szCs w:val="20"/>
              </w:rPr>
            </w:pPr>
            <w:r w:rsidRPr="00A935AA">
              <w:rPr>
                <w:sz w:val="20"/>
                <w:szCs w:val="20"/>
              </w:rPr>
              <w:tab/>
            </w:r>
            <w:r w:rsidR="00BE3303">
              <w:rPr>
                <w:sz w:val="20"/>
                <w:szCs w:val="20"/>
              </w:rPr>
              <w:t xml:space="preserve">Community Legal </w:t>
            </w:r>
            <w:r w:rsidR="00A025EB">
              <w:rPr>
                <w:sz w:val="20"/>
                <w:szCs w:val="20"/>
              </w:rPr>
              <w:t>Assistance</w:t>
            </w:r>
            <w:r w:rsidR="00BE3303">
              <w:rPr>
                <w:sz w:val="20"/>
                <w:szCs w:val="20"/>
              </w:rPr>
              <w:t xml:space="preserve"> Society</w:t>
            </w:r>
          </w:p>
          <w:p w:rsidR="00242AEE" w:rsidRPr="00A935AA" w:rsidRDefault="00242AEE" w:rsidP="003B3977">
            <w:pPr>
              <w:keepNext/>
              <w:keepLines/>
              <w:tabs>
                <w:tab w:val="left" w:pos="-1440"/>
                <w:tab w:val="left" w:pos="-720"/>
              </w:tabs>
              <w:rPr>
                <w:sz w:val="20"/>
                <w:szCs w:val="20"/>
              </w:rPr>
            </w:pPr>
          </w:p>
          <w:p w:rsidR="00242AEE" w:rsidRPr="00BE3303" w:rsidRDefault="00242AEE" w:rsidP="003B3977">
            <w:pPr>
              <w:keepNext/>
              <w:keepLines/>
              <w:tabs>
                <w:tab w:val="left" w:pos="-1440"/>
                <w:tab w:val="left" w:pos="-720"/>
              </w:tabs>
              <w:rPr>
                <w:sz w:val="20"/>
                <w:szCs w:val="20"/>
                <w:lang w:val="en-US"/>
              </w:rPr>
            </w:pPr>
            <w:r w:rsidRPr="00A935AA">
              <w:rPr>
                <w:sz w:val="20"/>
                <w:szCs w:val="20"/>
              </w:rPr>
              <w:tab/>
            </w:r>
            <w:r w:rsidRPr="00BE3303">
              <w:rPr>
                <w:sz w:val="20"/>
                <w:szCs w:val="20"/>
                <w:lang w:val="en-US"/>
              </w:rPr>
              <w:t>v. (</w:t>
            </w:r>
            <w:r w:rsidR="00BE3303">
              <w:rPr>
                <w:sz w:val="20"/>
                <w:szCs w:val="20"/>
                <w:lang w:val="en-US"/>
              </w:rPr>
              <w:t>3404</w:t>
            </w:r>
            <w:r w:rsidR="00E524F9">
              <w:rPr>
                <w:sz w:val="20"/>
                <w:szCs w:val="20"/>
                <w:lang w:val="en-US"/>
              </w:rPr>
              <w:t>1</w:t>
            </w:r>
            <w:r w:rsidRPr="00BE3303">
              <w:rPr>
                <w:sz w:val="20"/>
                <w:szCs w:val="20"/>
                <w:lang w:val="en-US"/>
              </w:rPr>
              <w:t>)</w:t>
            </w:r>
          </w:p>
          <w:p w:rsidR="00242AEE" w:rsidRPr="00BE3303" w:rsidRDefault="00242AEE" w:rsidP="003B3977">
            <w:pPr>
              <w:keepNext/>
              <w:keepLines/>
              <w:tabs>
                <w:tab w:val="left" w:pos="-1440"/>
                <w:tab w:val="left" w:pos="-720"/>
              </w:tabs>
              <w:rPr>
                <w:sz w:val="20"/>
                <w:szCs w:val="20"/>
                <w:lang w:val="en-US"/>
              </w:rPr>
            </w:pPr>
          </w:p>
          <w:p w:rsidR="00242AEE" w:rsidRPr="00BE3303" w:rsidRDefault="00BE3303" w:rsidP="003B3977">
            <w:pPr>
              <w:keepNext/>
              <w:keepLines/>
              <w:tabs>
                <w:tab w:val="left" w:pos="-1440"/>
                <w:tab w:val="left" w:pos="-720"/>
              </w:tabs>
              <w:rPr>
                <w:b/>
                <w:sz w:val="20"/>
                <w:szCs w:val="20"/>
                <w:lang w:val="en-US"/>
              </w:rPr>
            </w:pPr>
            <w:r w:rsidRPr="00BE3303">
              <w:rPr>
                <w:b/>
                <w:sz w:val="20"/>
                <w:szCs w:val="20"/>
                <w:lang w:val="en-US"/>
              </w:rPr>
              <w:t xml:space="preserve">Her Majesty the Queen in Right of the Province of British Columbia as represented by the Ministry of Education </w:t>
            </w:r>
            <w:r w:rsidR="00242AEE" w:rsidRPr="00BE3303">
              <w:rPr>
                <w:b/>
                <w:sz w:val="20"/>
                <w:szCs w:val="20"/>
                <w:lang w:val="en-US"/>
              </w:rPr>
              <w:t>et al. (</w:t>
            </w:r>
            <w:r w:rsidRPr="00BE3303">
              <w:rPr>
                <w:b/>
                <w:sz w:val="20"/>
                <w:szCs w:val="20"/>
                <w:lang w:val="en-US"/>
              </w:rPr>
              <w:t>B.C.</w:t>
            </w:r>
            <w:r w:rsidR="00242AEE" w:rsidRPr="00BE3303">
              <w:rPr>
                <w:b/>
                <w:sz w:val="20"/>
                <w:szCs w:val="20"/>
                <w:lang w:val="en-US"/>
              </w:rPr>
              <w:t>)</w:t>
            </w:r>
          </w:p>
          <w:p w:rsidR="00242AEE" w:rsidRPr="00BE3303" w:rsidRDefault="00242AEE" w:rsidP="003B3977">
            <w:pPr>
              <w:keepNext/>
              <w:keepLines/>
              <w:tabs>
                <w:tab w:val="left" w:pos="-1440"/>
                <w:tab w:val="left" w:pos="-720"/>
              </w:tabs>
              <w:rPr>
                <w:sz w:val="20"/>
                <w:szCs w:val="20"/>
                <w:lang w:val="en-US"/>
              </w:rPr>
            </w:pPr>
            <w:r w:rsidRPr="00BE3303">
              <w:rPr>
                <w:sz w:val="20"/>
                <w:szCs w:val="20"/>
                <w:lang w:val="en-US"/>
              </w:rPr>
              <w:tab/>
            </w:r>
            <w:r w:rsidR="00BE3303" w:rsidRPr="00BE3303">
              <w:rPr>
                <w:sz w:val="20"/>
                <w:szCs w:val="20"/>
                <w:lang w:val="en-US"/>
              </w:rPr>
              <w:t xml:space="preserve">Leah </w:t>
            </w:r>
            <w:proofErr w:type="spellStart"/>
            <w:r w:rsidR="00BE3303" w:rsidRPr="00BE3303">
              <w:rPr>
                <w:sz w:val="20"/>
                <w:szCs w:val="20"/>
                <w:lang w:val="en-US"/>
              </w:rPr>
              <w:t>Greathead</w:t>
            </w:r>
            <w:proofErr w:type="spellEnd"/>
          </w:p>
          <w:p w:rsidR="00242AEE" w:rsidRPr="00BE3303" w:rsidRDefault="00242AEE" w:rsidP="003B3977">
            <w:pPr>
              <w:keepNext/>
              <w:keepLines/>
              <w:tabs>
                <w:tab w:val="left" w:pos="-1440"/>
                <w:tab w:val="left" w:pos="-720"/>
              </w:tabs>
              <w:rPr>
                <w:sz w:val="20"/>
                <w:szCs w:val="20"/>
                <w:lang w:val="en-US"/>
              </w:rPr>
            </w:pPr>
            <w:r w:rsidRPr="00BE3303">
              <w:rPr>
                <w:sz w:val="20"/>
                <w:szCs w:val="20"/>
                <w:lang w:val="en-US"/>
              </w:rPr>
              <w:tab/>
            </w:r>
            <w:r w:rsidR="00BE3303" w:rsidRPr="00BE3303">
              <w:rPr>
                <w:sz w:val="20"/>
                <w:szCs w:val="20"/>
                <w:lang w:val="en-US"/>
              </w:rPr>
              <w:t>A</w:t>
            </w:r>
            <w:r w:rsidR="00F123D0">
              <w:rPr>
                <w:sz w:val="20"/>
                <w:szCs w:val="20"/>
                <w:lang w:val="en-US"/>
              </w:rPr>
              <w:t>.</w:t>
            </w:r>
            <w:r w:rsidR="00BE3303">
              <w:rPr>
                <w:sz w:val="20"/>
                <w:szCs w:val="20"/>
                <w:lang w:val="en-US"/>
              </w:rPr>
              <w:t>G. of British Columbia</w:t>
            </w:r>
          </w:p>
          <w:p w:rsidR="00242AEE" w:rsidRPr="00BE3303" w:rsidRDefault="00242AEE" w:rsidP="003B3977">
            <w:pPr>
              <w:keepNext/>
              <w:keepLines/>
              <w:tabs>
                <w:tab w:val="left" w:pos="-1440"/>
                <w:tab w:val="left" w:pos="-720"/>
              </w:tabs>
              <w:rPr>
                <w:sz w:val="20"/>
                <w:szCs w:val="20"/>
                <w:lang w:val="en-US"/>
              </w:rPr>
            </w:pPr>
          </w:p>
          <w:p w:rsidR="00242AEE" w:rsidRPr="00A935AA" w:rsidRDefault="00242AEE" w:rsidP="00BE3303">
            <w:pPr>
              <w:rPr>
                <w:sz w:val="20"/>
                <w:szCs w:val="20"/>
              </w:rPr>
            </w:pPr>
            <w:r w:rsidRPr="00A935AA">
              <w:rPr>
                <w:sz w:val="20"/>
                <w:szCs w:val="20"/>
              </w:rPr>
              <w:t xml:space="preserve">FILING DATE: </w:t>
            </w:r>
            <w:r w:rsidR="00BE3303">
              <w:rPr>
                <w:sz w:val="20"/>
                <w:szCs w:val="20"/>
              </w:rPr>
              <w:t>11</w:t>
            </w:r>
            <w:r w:rsidRPr="00A935AA">
              <w:rPr>
                <w:sz w:val="20"/>
                <w:szCs w:val="20"/>
              </w:rPr>
              <w:t>.0</w:t>
            </w:r>
            <w:r w:rsidR="00BE3303">
              <w:rPr>
                <w:sz w:val="20"/>
                <w:szCs w:val="20"/>
              </w:rPr>
              <w:t>1</w:t>
            </w:r>
            <w:r w:rsidRPr="00A935AA">
              <w:rPr>
                <w:sz w:val="20"/>
                <w:szCs w:val="20"/>
              </w:rPr>
              <w:t>.201</w:t>
            </w:r>
            <w:r w:rsidR="00BE3303">
              <w:rPr>
                <w:sz w:val="20"/>
                <w:szCs w:val="20"/>
              </w:rPr>
              <w:t>1</w:t>
            </w:r>
            <w:r w:rsidR="00B15843" w:rsidRPr="00B15843">
              <w:rPr>
                <w:sz w:val="20"/>
                <w:szCs w:val="20"/>
                <w:lang w:val="fr-CA"/>
              </w:rPr>
              <w:pict>
                <v:rect id="_x0000_i1026" style="width:108pt;height:1pt" o:hrpct="0" o:hralign="center" o:hrstd="t" o:hrnoshade="t" o:hr="t" fillcolor="black [3213]" stroked="f"/>
              </w:pict>
            </w:r>
          </w:p>
        </w:tc>
      </w:tr>
      <w:tr w:rsidR="00242AEE" w:rsidRPr="00A935AA" w:rsidTr="003B3977">
        <w:tc>
          <w:tcPr>
            <w:tcW w:w="4320" w:type="dxa"/>
            <w:shd w:val="clear" w:color="auto" w:fill="auto"/>
          </w:tcPr>
          <w:p w:rsidR="00E524F9" w:rsidRDefault="00E524F9" w:rsidP="00E524F9">
            <w:pPr>
              <w:rPr>
                <w:b/>
                <w:sz w:val="20"/>
                <w:szCs w:val="20"/>
              </w:rPr>
            </w:pPr>
          </w:p>
          <w:p w:rsidR="00B62A8F" w:rsidRPr="00BE3303" w:rsidRDefault="00B62A8F" w:rsidP="00B62A8F">
            <w:pPr>
              <w:tabs>
                <w:tab w:val="left" w:pos="-1440"/>
                <w:tab w:val="left" w:pos="-720"/>
              </w:tabs>
              <w:rPr>
                <w:b/>
                <w:sz w:val="20"/>
                <w:szCs w:val="20"/>
                <w:lang w:val="fr-CA"/>
              </w:rPr>
            </w:pPr>
            <w:r>
              <w:rPr>
                <w:b/>
                <w:sz w:val="20"/>
                <w:szCs w:val="20"/>
                <w:lang w:val="fr-CA"/>
              </w:rPr>
              <w:t>G.</w:t>
            </w:r>
            <w:r w:rsidRPr="00BE3303">
              <w:rPr>
                <w:b/>
                <w:sz w:val="20"/>
                <w:szCs w:val="20"/>
                <w:lang w:val="fr-CA"/>
              </w:rPr>
              <w:t>B. (Ont.)</w:t>
            </w:r>
          </w:p>
          <w:p w:rsidR="00B62A8F" w:rsidRPr="00BE3303" w:rsidRDefault="00B62A8F" w:rsidP="00B62A8F">
            <w:pPr>
              <w:tabs>
                <w:tab w:val="left" w:pos="-1440"/>
                <w:tab w:val="left" w:pos="-720"/>
              </w:tabs>
              <w:rPr>
                <w:sz w:val="20"/>
                <w:szCs w:val="20"/>
                <w:lang w:val="fr-CA"/>
              </w:rPr>
            </w:pPr>
            <w:r w:rsidRPr="00BE3303">
              <w:rPr>
                <w:sz w:val="20"/>
                <w:szCs w:val="20"/>
                <w:lang w:val="fr-CA"/>
              </w:rPr>
              <w:tab/>
              <w:t xml:space="preserve">Dirk </w:t>
            </w:r>
            <w:proofErr w:type="spellStart"/>
            <w:r w:rsidRPr="00BE3303">
              <w:rPr>
                <w:sz w:val="20"/>
                <w:szCs w:val="20"/>
                <w:lang w:val="fr-CA"/>
              </w:rPr>
              <w:t>Derstine</w:t>
            </w:r>
            <w:proofErr w:type="spellEnd"/>
          </w:p>
          <w:p w:rsidR="00B62A8F" w:rsidRPr="00BE3303" w:rsidRDefault="00B62A8F" w:rsidP="00B62A8F">
            <w:pPr>
              <w:tabs>
                <w:tab w:val="left" w:pos="-1440"/>
                <w:tab w:val="left" w:pos="-720"/>
              </w:tabs>
              <w:rPr>
                <w:sz w:val="20"/>
                <w:szCs w:val="20"/>
                <w:lang w:val="fr-CA"/>
              </w:rPr>
            </w:pPr>
            <w:r w:rsidRPr="00BE3303">
              <w:rPr>
                <w:sz w:val="20"/>
                <w:szCs w:val="20"/>
                <w:lang w:val="fr-CA"/>
              </w:rPr>
              <w:tab/>
            </w:r>
            <w:proofErr w:type="spellStart"/>
            <w:r w:rsidRPr="00BE3303">
              <w:rPr>
                <w:sz w:val="20"/>
                <w:szCs w:val="20"/>
                <w:lang w:val="fr-CA"/>
              </w:rPr>
              <w:t>D</w:t>
            </w:r>
            <w:r>
              <w:rPr>
                <w:sz w:val="20"/>
                <w:szCs w:val="20"/>
                <w:lang w:val="fr-CA"/>
              </w:rPr>
              <w:t>erstine</w:t>
            </w:r>
            <w:proofErr w:type="spellEnd"/>
            <w:r>
              <w:rPr>
                <w:sz w:val="20"/>
                <w:szCs w:val="20"/>
                <w:lang w:val="fr-CA"/>
              </w:rPr>
              <w:t xml:space="preserve"> </w:t>
            </w:r>
            <w:proofErr w:type="spellStart"/>
            <w:r>
              <w:rPr>
                <w:sz w:val="20"/>
                <w:szCs w:val="20"/>
                <w:lang w:val="fr-CA"/>
              </w:rPr>
              <w:t>Penman</w:t>
            </w:r>
            <w:proofErr w:type="spellEnd"/>
          </w:p>
          <w:p w:rsidR="00B62A8F" w:rsidRPr="00F91034" w:rsidRDefault="00B62A8F" w:rsidP="00B62A8F">
            <w:pPr>
              <w:tabs>
                <w:tab w:val="left" w:pos="-1440"/>
                <w:tab w:val="left" w:pos="-720"/>
              </w:tabs>
              <w:rPr>
                <w:sz w:val="20"/>
                <w:szCs w:val="20"/>
                <w:lang w:val="fr-CA"/>
              </w:rPr>
            </w:pPr>
          </w:p>
          <w:p w:rsidR="00B62A8F" w:rsidRPr="00A935AA" w:rsidRDefault="00B62A8F" w:rsidP="00B62A8F">
            <w:pPr>
              <w:tabs>
                <w:tab w:val="left" w:pos="-1440"/>
                <w:tab w:val="left" w:pos="-720"/>
              </w:tabs>
              <w:rPr>
                <w:sz w:val="20"/>
                <w:szCs w:val="20"/>
              </w:rPr>
            </w:pPr>
            <w:r w:rsidRPr="00F91034">
              <w:rPr>
                <w:sz w:val="20"/>
                <w:szCs w:val="20"/>
                <w:lang w:val="fr-CA"/>
              </w:rPr>
              <w:tab/>
            </w:r>
            <w:r w:rsidRPr="00A935AA">
              <w:rPr>
                <w:sz w:val="20"/>
                <w:szCs w:val="20"/>
              </w:rPr>
              <w:t>v. (</w:t>
            </w:r>
            <w:r>
              <w:rPr>
                <w:sz w:val="20"/>
                <w:szCs w:val="20"/>
              </w:rPr>
              <w:t>33992</w:t>
            </w:r>
            <w:r w:rsidRPr="00A935AA">
              <w:rPr>
                <w:sz w:val="20"/>
                <w:szCs w:val="20"/>
              </w:rPr>
              <w:t>)</w:t>
            </w:r>
          </w:p>
          <w:p w:rsidR="00B62A8F" w:rsidRDefault="00B62A8F" w:rsidP="00E524F9">
            <w:pPr>
              <w:rPr>
                <w:b/>
                <w:sz w:val="20"/>
                <w:szCs w:val="20"/>
              </w:rPr>
            </w:pPr>
          </w:p>
          <w:p w:rsidR="00E524F9" w:rsidRPr="00A935AA" w:rsidRDefault="00E524F9" w:rsidP="00E524F9">
            <w:pPr>
              <w:rPr>
                <w:b/>
                <w:sz w:val="20"/>
                <w:szCs w:val="20"/>
              </w:rPr>
            </w:pPr>
            <w:r w:rsidRPr="00A935AA">
              <w:rPr>
                <w:b/>
                <w:sz w:val="20"/>
                <w:szCs w:val="20"/>
              </w:rPr>
              <w:t xml:space="preserve">Her Majesty the Queen </w:t>
            </w:r>
          </w:p>
          <w:p w:rsidR="00E524F9" w:rsidRPr="00A935AA" w:rsidRDefault="00E524F9" w:rsidP="00E524F9">
            <w:pPr>
              <w:tabs>
                <w:tab w:val="left" w:pos="-1440"/>
                <w:tab w:val="left" w:pos="-720"/>
              </w:tabs>
              <w:rPr>
                <w:sz w:val="20"/>
                <w:szCs w:val="20"/>
              </w:rPr>
            </w:pPr>
            <w:r w:rsidRPr="00A935AA">
              <w:rPr>
                <w:sz w:val="20"/>
                <w:szCs w:val="20"/>
              </w:rPr>
              <w:tab/>
            </w:r>
            <w:r>
              <w:rPr>
                <w:sz w:val="20"/>
                <w:szCs w:val="20"/>
              </w:rPr>
              <w:t xml:space="preserve">Holly </w:t>
            </w:r>
            <w:proofErr w:type="spellStart"/>
            <w:r>
              <w:rPr>
                <w:sz w:val="20"/>
                <w:szCs w:val="20"/>
              </w:rPr>
              <w:t>Loubert</w:t>
            </w:r>
            <w:proofErr w:type="spellEnd"/>
          </w:p>
          <w:p w:rsidR="00E524F9" w:rsidRPr="00A935AA" w:rsidRDefault="00E524F9" w:rsidP="00E524F9">
            <w:pPr>
              <w:tabs>
                <w:tab w:val="left" w:pos="-1440"/>
                <w:tab w:val="left" w:pos="-720"/>
              </w:tabs>
              <w:rPr>
                <w:sz w:val="20"/>
                <w:szCs w:val="20"/>
              </w:rPr>
            </w:pPr>
            <w:r w:rsidRPr="00A935AA">
              <w:rPr>
                <w:sz w:val="20"/>
                <w:szCs w:val="20"/>
              </w:rPr>
              <w:tab/>
            </w:r>
            <w:r>
              <w:rPr>
                <w:sz w:val="20"/>
                <w:szCs w:val="20"/>
              </w:rPr>
              <w:t>A</w:t>
            </w:r>
            <w:r w:rsidR="00F123D0">
              <w:rPr>
                <w:sz w:val="20"/>
                <w:szCs w:val="20"/>
              </w:rPr>
              <w:t>.</w:t>
            </w:r>
            <w:r w:rsidR="00D4187E">
              <w:rPr>
                <w:sz w:val="20"/>
                <w:szCs w:val="20"/>
              </w:rPr>
              <w:t>G. o</w:t>
            </w:r>
            <w:r>
              <w:rPr>
                <w:sz w:val="20"/>
                <w:szCs w:val="20"/>
              </w:rPr>
              <w:t>f Ontario</w:t>
            </w:r>
          </w:p>
          <w:p w:rsidR="00E524F9" w:rsidRPr="00A935AA" w:rsidRDefault="00E524F9" w:rsidP="00E524F9">
            <w:pPr>
              <w:tabs>
                <w:tab w:val="left" w:pos="-1440"/>
                <w:tab w:val="left" w:pos="-720"/>
              </w:tabs>
              <w:rPr>
                <w:sz w:val="20"/>
                <w:szCs w:val="20"/>
              </w:rPr>
            </w:pPr>
          </w:p>
          <w:p w:rsidR="00E524F9" w:rsidRPr="00A935AA" w:rsidRDefault="00E524F9" w:rsidP="00E524F9">
            <w:pPr>
              <w:rPr>
                <w:sz w:val="20"/>
                <w:szCs w:val="20"/>
              </w:rPr>
            </w:pPr>
            <w:r w:rsidRPr="00A935AA">
              <w:rPr>
                <w:sz w:val="20"/>
                <w:szCs w:val="20"/>
              </w:rPr>
              <w:t>FILING DATE: 2</w:t>
            </w:r>
            <w:r>
              <w:rPr>
                <w:sz w:val="20"/>
                <w:szCs w:val="20"/>
              </w:rPr>
              <w:t>4</w:t>
            </w:r>
            <w:r w:rsidRPr="00A935AA">
              <w:rPr>
                <w:sz w:val="20"/>
                <w:szCs w:val="20"/>
              </w:rPr>
              <w:t>.</w:t>
            </w:r>
            <w:r>
              <w:rPr>
                <w:sz w:val="20"/>
                <w:szCs w:val="20"/>
              </w:rPr>
              <w:t>12</w:t>
            </w:r>
            <w:r w:rsidRPr="00A935AA">
              <w:rPr>
                <w:sz w:val="20"/>
                <w:szCs w:val="20"/>
              </w:rPr>
              <w:t>.2010</w:t>
            </w:r>
          </w:p>
          <w:p w:rsidR="00242AEE" w:rsidRPr="00A935AA" w:rsidRDefault="00B15843" w:rsidP="003B3977">
            <w:pPr>
              <w:rPr>
                <w:sz w:val="20"/>
                <w:szCs w:val="20"/>
              </w:rPr>
            </w:pPr>
            <w:r w:rsidRPr="00B1584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E524F9" w:rsidRDefault="00E524F9" w:rsidP="003B3977">
            <w:pPr>
              <w:keepNext/>
              <w:keepLines/>
              <w:tabs>
                <w:tab w:val="left" w:pos="-1440"/>
                <w:tab w:val="left" w:pos="-720"/>
              </w:tabs>
              <w:rPr>
                <w:b/>
                <w:sz w:val="20"/>
                <w:szCs w:val="20"/>
                <w:lang w:val="fr-CA"/>
              </w:rPr>
            </w:pPr>
          </w:p>
          <w:p w:rsidR="00242AEE" w:rsidRPr="007E36D5" w:rsidRDefault="007E36D5" w:rsidP="003B3977">
            <w:pPr>
              <w:keepNext/>
              <w:keepLines/>
              <w:tabs>
                <w:tab w:val="left" w:pos="-1440"/>
                <w:tab w:val="left" w:pos="-720"/>
              </w:tabs>
              <w:rPr>
                <w:b/>
                <w:sz w:val="20"/>
                <w:szCs w:val="20"/>
                <w:lang w:val="en-US"/>
              </w:rPr>
            </w:pPr>
            <w:proofErr w:type="spellStart"/>
            <w:r w:rsidRPr="007E36D5">
              <w:rPr>
                <w:b/>
                <w:sz w:val="20"/>
                <w:szCs w:val="20"/>
                <w:lang w:val="en-US"/>
              </w:rPr>
              <w:t>Galaxo</w:t>
            </w:r>
            <w:proofErr w:type="spellEnd"/>
            <w:r w:rsidRPr="007E36D5">
              <w:rPr>
                <w:b/>
                <w:sz w:val="20"/>
                <w:szCs w:val="20"/>
                <w:lang w:val="en-US"/>
              </w:rPr>
              <w:t xml:space="preserve"> Group Limited</w:t>
            </w:r>
          </w:p>
          <w:p w:rsidR="00242AEE" w:rsidRPr="007E36D5" w:rsidRDefault="00242AEE" w:rsidP="003B3977">
            <w:pPr>
              <w:keepNext/>
              <w:keepLines/>
              <w:tabs>
                <w:tab w:val="left" w:pos="-1440"/>
                <w:tab w:val="left" w:pos="-720"/>
              </w:tabs>
              <w:rPr>
                <w:sz w:val="20"/>
                <w:szCs w:val="20"/>
                <w:lang w:val="en-US"/>
              </w:rPr>
            </w:pPr>
            <w:r w:rsidRPr="007E36D5">
              <w:rPr>
                <w:sz w:val="20"/>
                <w:szCs w:val="20"/>
                <w:lang w:val="en-US"/>
              </w:rPr>
              <w:tab/>
            </w:r>
            <w:r w:rsidR="007E36D5" w:rsidRPr="007E36D5">
              <w:rPr>
                <w:sz w:val="20"/>
                <w:szCs w:val="20"/>
                <w:lang w:val="en-US"/>
              </w:rPr>
              <w:t xml:space="preserve">Robert A. </w:t>
            </w:r>
            <w:r w:rsidR="007E36D5">
              <w:rPr>
                <w:sz w:val="20"/>
                <w:szCs w:val="20"/>
                <w:lang w:val="en-US"/>
              </w:rPr>
              <w:t>MacDonald</w:t>
            </w:r>
          </w:p>
          <w:p w:rsidR="00242AEE" w:rsidRPr="00A935AA" w:rsidRDefault="00242AEE" w:rsidP="003B3977">
            <w:pPr>
              <w:keepNext/>
              <w:keepLines/>
              <w:tabs>
                <w:tab w:val="left" w:pos="-1440"/>
                <w:tab w:val="left" w:pos="-720"/>
              </w:tabs>
              <w:rPr>
                <w:sz w:val="20"/>
                <w:szCs w:val="20"/>
              </w:rPr>
            </w:pPr>
            <w:r w:rsidRPr="007E36D5">
              <w:rPr>
                <w:sz w:val="20"/>
                <w:szCs w:val="20"/>
                <w:lang w:val="en-US"/>
              </w:rPr>
              <w:tab/>
            </w:r>
            <w:proofErr w:type="spellStart"/>
            <w:r w:rsidR="007E36D5">
              <w:rPr>
                <w:sz w:val="20"/>
                <w:szCs w:val="20"/>
              </w:rPr>
              <w:t>Gowling</w:t>
            </w:r>
            <w:proofErr w:type="spellEnd"/>
            <w:r w:rsidR="007E36D5">
              <w:rPr>
                <w:sz w:val="20"/>
                <w:szCs w:val="20"/>
              </w:rPr>
              <w:t xml:space="preserve"> </w:t>
            </w:r>
            <w:proofErr w:type="spellStart"/>
            <w:r w:rsidR="007E36D5">
              <w:rPr>
                <w:sz w:val="20"/>
                <w:szCs w:val="20"/>
              </w:rPr>
              <w:t>Lafleur</w:t>
            </w:r>
            <w:proofErr w:type="spellEnd"/>
            <w:r w:rsidR="007E36D5">
              <w:rPr>
                <w:sz w:val="20"/>
                <w:szCs w:val="20"/>
              </w:rPr>
              <w:t xml:space="preserve"> Henderson LLP</w:t>
            </w:r>
          </w:p>
          <w:p w:rsidR="00242AEE" w:rsidRPr="00A935AA" w:rsidRDefault="00242AEE" w:rsidP="003B3977">
            <w:pPr>
              <w:keepNext/>
              <w:keepLines/>
              <w:tabs>
                <w:tab w:val="left" w:pos="-1440"/>
                <w:tab w:val="left" w:pos="-720"/>
              </w:tabs>
              <w:rPr>
                <w:sz w:val="20"/>
                <w:szCs w:val="20"/>
              </w:rPr>
            </w:pPr>
          </w:p>
          <w:p w:rsidR="00242AEE" w:rsidRPr="000F6429" w:rsidRDefault="00242AEE" w:rsidP="003B3977">
            <w:pPr>
              <w:keepNext/>
              <w:keepLines/>
              <w:tabs>
                <w:tab w:val="left" w:pos="-1440"/>
                <w:tab w:val="left" w:pos="-720"/>
              </w:tabs>
              <w:rPr>
                <w:sz w:val="20"/>
                <w:szCs w:val="20"/>
                <w:lang w:val="en-US"/>
              </w:rPr>
            </w:pPr>
            <w:r w:rsidRPr="00A935AA">
              <w:rPr>
                <w:sz w:val="20"/>
                <w:szCs w:val="20"/>
              </w:rPr>
              <w:tab/>
            </w:r>
            <w:r w:rsidRPr="000F6429">
              <w:rPr>
                <w:sz w:val="20"/>
                <w:szCs w:val="20"/>
                <w:lang w:val="en-US"/>
              </w:rPr>
              <w:t>v. (3</w:t>
            </w:r>
            <w:r w:rsidR="00B62A8F">
              <w:rPr>
                <w:sz w:val="20"/>
                <w:szCs w:val="20"/>
                <w:lang w:val="en-US"/>
              </w:rPr>
              <w:t>4</w:t>
            </w:r>
            <w:r w:rsidR="007E36D5" w:rsidRPr="000F6429">
              <w:rPr>
                <w:sz w:val="20"/>
                <w:szCs w:val="20"/>
                <w:lang w:val="en-US"/>
              </w:rPr>
              <w:t>006</w:t>
            </w:r>
            <w:r w:rsidRPr="000F6429">
              <w:rPr>
                <w:sz w:val="20"/>
                <w:szCs w:val="20"/>
                <w:lang w:val="en-US"/>
              </w:rPr>
              <w:t>)</w:t>
            </w:r>
          </w:p>
          <w:p w:rsidR="00242AEE" w:rsidRPr="000F6429" w:rsidRDefault="00242AEE" w:rsidP="003B3977">
            <w:pPr>
              <w:keepNext/>
              <w:keepLines/>
              <w:tabs>
                <w:tab w:val="left" w:pos="-1440"/>
                <w:tab w:val="left" w:pos="-720"/>
              </w:tabs>
              <w:rPr>
                <w:sz w:val="20"/>
                <w:szCs w:val="20"/>
                <w:lang w:val="en-US"/>
              </w:rPr>
            </w:pPr>
          </w:p>
          <w:p w:rsidR="00242AEE" w:rsidRPr="00F91034" w:rsidRDefault="007E36D5" w:rsidP="003B3977">
            <w:pPr>
              <w:keepNext/>
              <w:keepLines/>
              <w:tabs>
                <w:tab w:val="left" w:pos="-1440"/>
                <w:tab w:val="left" w:pos="-720"/>
              </w:tabs>
              <w:rPr>
                <w:b/>
                <w:sz w:val="20"/>
                <w:szCs w:val="20"/>
                <w:lang w:val="fr-CA"/>
              </w:rPr>
            </w:pPr>
            <w:proofErr w:type="spellStart"/>
            <w:r w:rsidRPr="00F91034">
              <w:rPr>
                <w:b/>
                <w:sz w:val="20"/>
                <w:szCs w:val="20"/>
                <w:lang w:val="fr-CA"/>
              </w:rPr>
              <w:t>Apotex</w:t>
            </w:r>
            <w:proofErr w:type="spellEnd"/>
            <w:r w:rsidRPr="00F91034">
              <w:rPr>
                <w:b/>
                <w:sz w:val="20"/>
                <w:szCs w:val="20"/>
                <w:lang w:val="fr-CA"/>
              </w:rPr>
              <w:t xml:space="preserve"> Inc.</w:t>
            </w:r>
            <w:r w:rsidR="00904F1D" w:rsidRPr="00F91034">
              <w:rPr>
                <w:b/>
                <w:sz w:val="20"/>
                <w:szCs w:val="20"/>
                <w:lang w:val="fr-CA"/>
              </w:rPr>
              <w:t xml:space="preserve"> et al.</w:t>
            </w:r>
            <w:r w:rsidR="00242AEE" w:rsidRPr="00F91034">
              <w:rPr>
                <w:b/>
                <w:sz w:val="20"/>
                <w:szCs w:val="20"/>
                <w:lang w:val="fr-CA"/>
              </w:rPr>
              <w:t xml:space="preserve"> (</w:t>
            </w:r>
            <w:r w:rsidRPr="00F91034">
              <w:rPr>
                <w:b/>
                <w:sz w:val="20"/>
                <w:szCs w:val="20"/>
                <w:lang w:val="fr-CA"/>
              </w:rPr>
              <w:t>F.C.</w:t>
            </w:r>
            <w:r w:rsidR="00242AEE" w:rsidRPr="00F91034">
              <w:rPr>
                <w:b/>
                <w:sz w:val="20"/>
                <w:szCs w:val="20"/>
                <w:lang w:val="fr-CA"/>
              </w:rPr>
              <w:t>)</w:t>
            </w:r>
          </w:p>
          <w:p w:rsidR="00242AEE" w:rsidRPr="00A935AA" w:rsidRDefault="00242AEE" w:rsidP="003B3977">
            <w:pPr>
              <w:keepNext/>
              <w:keepLines/>
              <w:tabs>
                <w:tab w:val="left" w:pos="-1440"/>
                <w:tab w:val="left" w:pos="-720"/>
              </w:tabs>
              <w:rPr>
                <w:sz w:val="20"/>
                <w:szCs w:val="20"/>
              </w:rPr>
            </w:pPr>
            <w:r w:rsidRPr="00F91034">
              <w:rPr>
                <w:sz w:val="20"/>
                <w:szCs w:val="20"/>
                <w:lang w:val="fr-CA"/>
              </w:rPr>
              <w:tab/>
            </w:r>
            <w:r w:rsidR="007E36D5">
              <w:rPr>
                <w:sz w:val="20"/>
                <w:szCs w:val="20"/>
              </w:rPr>
              <w:t xml:space="preserve">Carol </w:t>
            </w:r>
            <w:proofErr w:type="spellStart"/>
            <w:r w:rsidR="007E36D5">
              <w:rPr>
                <w:sz w:val="20"/>
                <w:szCs w:val="20"/>
              </w:rPr>
              <w:t>Hitchman</w:t>
            </w:r>
            <w:proofErr w:type="spellEnd"/>
          </w:p>
          <w:p w:rsidR="00242AEE" w:rsidRPr="00A935AA" w:rsidRDefault="00242AEE" w:rsidP="003B3977">
            <w:pPr>
              <w:keepNext/>
              <w:keepLines/>
              <w:tabs>
                <w:tab w:val="left" w:pos="-1440"/>
                <w:tab w:val="left" w:pos="-720"/>
              </w:tabs>
              <w:rPr>
                <w:sz w:val="20"/>
                <w:szCs w:val="20"/>
              </w:rPr>
            </w:pPr>
            <w:r w:rsidRPr="00A935AA">
              <w:rPr>
                <w:sz w:val="20"/>
                <w:szCs w:val="20"/>
              </w:rPr>
              <w:tab/>
            </w:r>
            <w:r w:rsidR="007E36D5">
              <w:rPr>
                <w:sz w:val="20"/>
                <w:szCs w:val="20"/>
              </w:rPr>
              <w:t>Gardiner Roberts LLP</w:t>
            </w:r>
          </w:p>
          <w:p w:rsidR="00242AEE" w:rsidRPr="00A935AA" w:rsidRDefault="00242AEE" w:rsidP="003B3977">
            <w:pPr>
              <w:keepNext/>
              <w:keepLines/>
              <w:tabs>
                <w:tab w:val="left" w:pos="-1440"/>
                <w:tab w:val="left" w:pos="-720"/>
              </w:tabs>
              <w:rPr>
                <w:sz w:val="20"/>
                <w:szCs w:val="20"/>
              </w:rPr>
            </w:pPr>
          </w:p>
          <w:p w:rsidR="00242AEE" w:rsidRPr="00A935AA" w:rsidRDefault="007E36D5" w:rsidP="007E36D5">
            <w:pPr>
              <w:rPr>
                <w:sz w:val="20"/>
                <w:szCs w:val="20"/>
              </w:rPr>
            </w:pPr>
            <w:r>
              <w:rPr>
                <w:sz w:val="20"/>
                <w:szCs w:val="20"/>
              </w:rPr>
              <w:t>FILING DATE: 18</w:t>
            </w:r>
            <w:r w:rsidR="00242AEE" w:rsidRPr="00A935AA">
              <w:rPr>
                <w:sz w:val="20"/>
                <w:szCs w:val="20"/>
              </w:rPr>
              <w:t>.0</w:t>
            </w:r>
            <w:r>
              <w:rPr>
                <w:sz w:val="20"/>
                <w:szCs w:val="20"/>
              </w:rPr>
              <w:t>1</w:t>
            </w:r>
            <w:r w:rsidR="00242AEE" w:rsidRPr="00A935AA">
              <w:rPr>
                <w:sz w:val="20"/>
                <w:szCs w:val="20"/>
              </w:rPr>
              <w:t>.201</w:t>
            </w:r>
            <w:r>
              <w:rPr>
                <w:sz w:val="20"/>
                <w:szCs w:val="20"/>
              </w:rPr>
              <w:t>1</w:t>
            </w:r>
            <w:r w:rsidR="00B15843" w:rsidRPr="00B15843">
              <w:rPr>
                <w:sz w:val="20"/>
                <w:szCs w:val="20"/>
                <w:lang w:val="fr-CA"/>
              </w:rPr>
              <w:pict>
                <v:rect id="_x0000_i1028" style="width:108pt;height:1pt" o:hrpct="0" o:hralign="center" o:hrstd="t" o:hrnoshade="t" o:hr="t" fillcolor="black [3213]" stroked="f"/>
              </w:pict>
            </w:r>
          </w:p>
        </w:tc>
      </w:tr>
      <w:tr w:rsidR="00242AEE" w:rsidRPr="00A935AA" w:rsidTr="003B3977">
        <w:tc>
          <w:tcPr>
            <w:tcW w:w="4320" w:type="dxa"/>
            <w:shd w:val="clear" w:color="auto" w:fill="auto"/>
          </w:tcPr>
          <w:p w:rsidR="00E524F9" w:rsidRDefault="00E524F9" w:rsidP="003B3977">
            <w:pPr>
              <w:rPr>
                <w:b/>
                <w:sz w:val="20"/>
                <w:szCs w:val="20"/>
              </w:rPr>
            </w:pPr>
          </w:p>
          <w:p w:rsidR="00242AEE" w:rsidRPr="00A935AA" w:rsidRDefault="00F123D0" w:rsidP="003B3977">
            <w:pPr>
              <w:rPr>
                <w:b/>
                <w:sz w:val="20"/>
                <w:szCs w:val="20"/>
              </w:rPr>
            </w:pPr>
            <w:proofErr w:type="spellStart"/>
            <w:r>
              <w:rPr>
                <w:b/>
                <w:sz w:val="20"/>
                <w:szCs w:val="20"/>
              </w:rPr>
              <w:t>Wafid</w:t>
            </w:r>
            <w:proofErr w:type="spellEnd"/>
            <w:r>
              <w:rPr>
                <w:b/>
                <w:sz w:val="20"/>
                <w:szCs w:val="20"/>
              </w:rPr>
              <w:t xml:space="preserve"> </w:t>
            </w:r>
            <w:proofErr w:type="spellStart"/>
            <w:r>
              <w:rPr>
                <w:b/>
                <w:sz w:val="20"/>
                <w:szCs w:val="20"/>
              </w:rPr>
              <w:t>Delaa</w:t>
            </w:r>
            <w:proofErr w:type="spellEnd"/>
          </w:p>
          <w:p w:rsidR="00242AEE" w:rsidRPr="00A935AA" w:rsidRDefault="00242AEE" w:rsidP="003B3977">
            <w:pPr>
              <w:tabs>
                <w:tab w:val="left" w:pos="-1440"/>
                <w:tab w:val="left" w:pos="-720"/>
              </w:tabs>
              <w:rPr>
                <w:sz w:val="20"/>
                <w:szCs w:val="20"/>
              </w:rPr>
            </w:pPr>
            <w:r w:rsidRPr="00A935AA">
              <w:rPr>
                <w:sz w:val="20"/>
                <w:szCs w:val="20"/>
              </w:rPr>
              <w:tab/>
            </w:r>
            <w:r w:rsidR="00F123D0">
              <w:rPr>
                <w:sz w:val="20"/>
                <w:szCs w:val="20"/>
              </w:rPr>
              <w:t xml:space="preserve">Karen B. </w:t>
            </w:r>
            <w:proofErr w:type="spellStart"/>
            <w:r w:rsidR="00F123D0">
              <w:rPr>
                <w:sz w:val="20"/>
                <w:szCs w:val="20"/>
              </w:rPr>
              <w:t>Molle</w:t>
            </w:r>
            <w:proofErr w:type="spellEnd"/>
          </w:p>
          <w:p w:rsidR="00242AEE" w:rsidRPr="00A935AA" w:rsidRDefault="00242AEE" w:rsidP="003B3977">
            <w:pPr>
              <w:tabs>
                <w:tab w:val="left" w:pos="-1440"/>
                <w:tab w:val="left" w:pos="-720"/>
              </w:tabs>
              <w:rPr>
                <w:sz w:val="20"/>
                <w:szCs w:val="20"/>
              </w:rPr>
            </w:pPr>
            <w:r w:rsidRPr="00A935AA">
              <w:rPr>
                <w:sz w:val="20"/>
                <w:szCs w:val="20"/>
              </w:rPr>
              <w:tab/>
            </w:r>
            <w:proofErr w:type="spellStart"/>
            <w:r w:rsidR="00F123D0">
              <w:rPr>
                <w:sz w:val="20"/>
                <w:szCs w:val="20"/>
              </w:rPr>
              <w:t>Molle</w:t>
            </w:r>
            <w:proofErr w:type="spellEnd"/>
            <w:r w:rsidR="00F123D0">
              <w:rPr>
                <w:sz w:val="20"/>
                <w:szCs w:val="20"/>
              </w:rPr>
              <w:t xml:space="preserve"> </w:t>
            </w:r>
            <w:proofErr w:type="spellStart"/>
            <w:r w:rsidR="00F123D0">
              <w:rPr>
                <w:sz w:val="20"/>
                <w:szCs w:val="20"/>
              </w:rPr>
              <w:t>Roulston</w:t>
            </w:r>
            <w:proofErr w:type="spellEnd"/>
            <w:r w:rsidR="00F123D0">
              <w:rPr>
                <w:sz w:val="20"/>
                <w:szCs w:val="20"/>
              </w:rPr>
              <w:t xml:space="preserve"> Chow</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w:t>
            </w:r>
            <w:r w:rsidR="00F123D0">
              <w:rPr>
                <w:sz w:val="20"/>
                <w:szCs w:val="20"/>
              </w:rPr>
              <w:t>34035</w:t>
            </w:r>
            <w:r w:rsidRPr="00A935AA">
              <w:rPr>
                <w:sz w:val="20"/>
                <w:szCs w:val="20"/>
              </w:rPr>
              <w:t>)</w:t>
            </w:r>
          </w:p>
          <w:p w:rsidR="00242AEE" w:rsidRPr="00A935AA" w:rsidRDefault="00242AEE" w:rsidP="003B3977">
            <w:pPr>
              <w:tabs>
                <w:tab w:val="left" w:pos="-1440"/>
                <w:tab w:val="left" w:pos="-720"/>
              </w:tabs>
              <w:rPr>
                <w:sz w:val="20"/>
                <w:szCs w:val="20"/>
              </w:rPr>
            </w:pPr>
          </w:p>
          <w:p w:rsidR="00F123D0" w:rsidRPr="00A935AA" w:rsidRDefault="00F123D0" w:rsidP="00F123D0">
            <w:pPr>
              <w:rPr>
                <w:b/>
                <w:sz w:val="20"/>
                <w:szCs w:val="20"/>
              </w:rPr>
            </w:pPr>
            <w:r w:rsidRPr="00A935AA">
              <w:rPr>
                <w:b/>
                <w:sz w:val="20"/>
                <w:szCs w:val="20"/>
              </w:rPr>
              <w:t>Her Majesty the Queen</w:t>
            </w:r>
            <w:r>
              <w:rPr>
                <w:b/>
                <w:sz w:val="20"/>
                <w:szCs w:val="20"/>
              </w:rPr>
              <w:t xml:space="preserve"> (Alta.)</w:t>
            </w:r>
          </w:p>
          <w:p w:rsidR="00242AEE" w:rsidRPr="00A935AA" w:rsidRDefault="00242AEE" w:rsidP="003B3977">
            <w:pPr>
              <w:tabs>
                <w:tab w:val="left" w:pos="-1440"/>
                <w:tab w:val="left" w:pos="-720"/>
              </w:tabs>
              <w:rPr>
                <w:sz w:val="20"/>
                <w:szCs w:val="20"/>
              </w:rPr>
            </w:pPr>
            <w:r w:rsidRPr="00A935AA">
              <w:rPr>
                <w:sz w:val="20"/>
                <w:szCs w:val="20"/>
              </w:rPr>
              <w:tab/>
            </w:r>
            <w:proofErr w:type="spellStart"/>
            <w:r w:rsidR="00F123D0">
              <w:rPr>
                <w:sz w:val="20"/>
                <w:szCs w:val="20"/>
              </w:rPr>
              <w:t>Jolaine</w:t>
            </w:r>
            <w:proofErr w:type="spellEnd"/>
            <w:r w:rsidR="00F123D0">
              <w:rPr>
                <w:sz w:val="20"/>
                <w:szCs w:val="20"/>
              </w:rPr>
              <w:t xml:space="preserve"> Antonio</w:t>
            </w:r>
          </w:p>
          <w:p w:rsidR="00242AEE" w:rsidRPr="00A935AA" w:rsidRDefault="00242AEE" w:rsidP="003B3977">
            <w:pPr>
              <w:tabs>
                <w:tab w:val="left" w:pos="-1440"/>
                <w:tab w:val="left" w:pos="-720"/>
              </w:tabs>
              <w:rPr>
                <w:sz w:val="20"/>
                <w:szCs w:val="20"/>
              </w:rPr>
            </w:pPr>
            <w:r w:rsidRPr="00A935AA">
              <w:rPr>
                <w:sz w:val="20"/>
                <w:szCs w:val="20"/>
              </w:rPr>
              <w:tab/>
            </w:r>
            <w:r w:rsidR="00F123D0">
              <w:rPr>
                <w:sz w:val="20"/>
                <w:szCs w:val="20"/>
              </w:rPr>
              <w:t xml:space="preserve">A.G. </w:t>
            </w:r>
            <w:r w:rsidR="00B62A8F">
              <w:rPr>
                <w:sz w:val="20"/>
                <w:szCs w:val="20"/>
              </w:rPr>
              <w:t>o</w:t>
            </w:r>
            <w:r w:rsidR="00F123D0">
              <w:rPr>
                <w:sz w:val="20"/>
                <w:szCs w:val="20"/>
              </w:rPr>
              <w:t>f Alberta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F123D0">
              <w:rPr>
                <w:sz w:val="20"/>
                <w:szCs w:val="20"/>
              </w:rPr>
              <w:t>05</w:t>
            </w:r>
            <w:r w:rsidRPr="00A935AA">
              <w:rPr>
                <w:sz w:val="20"/>
                <w:szCs w:val="20"/>
              </w:rPr>
              <w:t>.0</w:t>
            </w:r>
            <w:r w:rsidR="00F123D0">
              <w:rPr>
                <w:sz w:val="20"/>
                <w:szCs w:val="20"/>
              </w:rPr>
              <w:t>1</w:t>
            </w:r>
            <w:r w:rsidRPr="00A935AA">
              <w:rPr>
                <w:sz w:val="20"/>
                <w:szCs w:val="20"/>
              </w:rPr>
              <w:t>.201</w:t>
            </w:r>
            <w:r w:rsidR="00F123D0">
              <w:rPr>
                <w:sz w:val="20"/>
                <w:szCs w:val="20"/>
              </w:rPr>
              <w:t>1</w:t>
            </w:r>
          </w:p>
          <w:p w:rsidR="00242AEE" w:rsidRPr="00A935AA" w:rsidRDefault="00B15843" w:rsidP="003B3977">
            <w:pPr>
              <w:rPr>
                <w:sz w:val="20"/>
                <w:szCs w:val="20"/>
              </w:rPr>
            </w:pPr>
            <w:r w:rsidRPr="00B1584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A935AA" w:rsidRDefault="00A935AA" w:rsidP="00242AEE">
            <w:pPr>
              <w:jc w:val="center"/>
              <w:rPr>
                <w:sz w:val="20"/>
                <w:szCs w:val="20"/>
              </w:rPr>
            </w:pPr>
          </w:p>
          <w:p w:rsidR="00A935AA" w:rsidRPr="00A935AA" w:rsidRDefault="00A935AA" w:rsidP="00242AEE">
            <w:pPr>
              <w:jc w:val="center"/>
              <w:rPr>
                <w:sz w:val="20"/>
                <w:szCs w:val="20"/>
              </w:rPr>
            </w:pPr>
          </w:p>
        </w:tc>
        <w:tc>
          <w:tcPr>
            <w:tcW w:w="4320" w:type="dxa"/>
            <w:shd w:val="clear" w:color="auto" w:fill="auto"/>
          </w:tcPr>
          <w:p w:rsidR="00E524F9" w:rsidRDefault="00E524F9" w:rsidP="003B3977">
            <w:pPr>
              <w:keepNext/>
              <w:keepLines/>
              <w:tabs>
                <w:tab w:val="left" w:pos="-1440"/>
                <w:tab w:val="left" w:pos="-720"/>
              </w:tabs>
              <w:rPr>
                <w:b/>
                <w:sz w:val="20"/>
                <w:szCs w:val="20"/>
              </w:rPr>
            </w:pPr>
          </w:p>
          <w:p w:rsidR="00242AEE" w:rsidRPr="00A935AA" w:rsidRDefault="00F123D0" w:rsidP="003B3977">
            <w:pPr>
              <w:keepNext/>
              <w:keepLines/>
              <w:tabs>
                <w:tab w:val="left" w:pos="-1440"/>
                <w:tab w:val="left" w:pos="-720"/>
              </w:tabs>
              <w:rPr>
                <w:b/>
                <w:sz w:val="20"/>
                <w:szCs w:val="20"/>
              </w:rPr>
            </w:pPr>
            <w:r w:rsidRPr="00F123D0">
              <w:rPr>
                <w:b/>
                <w:sz w:val="20"/>
                <w:szCs w:val="20"/>
              </w:rPr>
              <w:t>Allstate Insurance Company</w:t>
            </w:r>
          </w:p>
          <w:p w:rsidR="00242AEE" w:rsidRPr="00A935AA" w:rsidRDefault="00242AEE" w:rsidP="003B3977">
            <w:pPr>
              <w:keepNext/>
              <w:keepLines/>
              <w:tabs>
                <w:tab w:val="left" w:pos="-1440"/>
                <w:tab w:val="left" w:pos="-720"/>
              </w:tabs>
              <w:rPr>
                <w:sz w:val="20"/>
                <w:szCs w:val="20"/>
              </w:rPr>
            </w:pPr>
            <w:r w:rsidRPr="00A935AA">
              <w:rPr>
                <w:sz w:val="20"/>
                <w:szCs w:val="20"/>
              </w:rPr>
              <w:tab/>
            </w:r>
            <w:r w:rsidR="00F123D0">
              <w:rPr>
                <w:sz w:val="20"/>
                <w:szCs w:val="20"/>
              </w:rPr>
              <w:t>Todd J. McCarthy</w:t>
            </w:r>
          </w:p>
          <w:p w:rsidR="00242AEE" w:rsidRPr="00A935AA" w:rsidRDefault="00242AEE" w:rsidP="003B3977">
            <w:pPr>
              <w:keepNext/>
              <w:keepLines/>
              <w:tabs>
                <w:tab w:val="left" w:pos="-1440"/>
                <w:tab w:val="left" w:pos="-720"/>
              </w:tabs>
              <w:rPr>
                <w:sz w:val="20"/>
                <w:szCs w:val="20"/>
              </w:rPr>
            </w:pPr>
            <w:r w:rsidRPr="00A935AA">
              <w:rPr>
                <w:sz w:val="20"/>
                <w:szCs w:val="20"/>
              </w:rPr>
              <w:tab/>
            </w:r>
            <w:r w:rsidR="00F123D0">
              <w:rPr>
                <w:sz w:val="20"/>
                <w:szCs w:val="20"/>
              </w:rPr>
              <w:t>Flaherty Dow Elliott &amp; McCarthy</w:t>
            </w:r>
          </w:p>
          <w:p w:rsidR="00242AEE" w:rsidRPr="00A935AA" w:rsidRDefault="00242AEE" w:rsidP="003B3977">
            <w:pPr>
              <w:keepNext/>
              <w:keepLines/>
              <w:tabs>
                <w:tab w:val="left" w:pos="-1440"/>
                <w:tab w:val="left" w:pos="-720"/>
              </w:tabs>
              <w:rPr>
                <w:sz w:val="20"/>
                <w:szCs w:val="20"/>
              </w:rPr>
            </w:pPr>
          </w:p>
          <w:p w:rsidR="00242AEE" w:rsidRPr="00A935AA" w:rsidRDefault="00242AEE" w:rsidP="003B3977">
            <w:pPr>
              <w:keepNext/>
              <w:keepLines/>
              <w:tabs>
                <w:tab w:val="left" w:pos="-1440"/>
                <w:tab w:val="left" w:pos="-720"/>
              </w:tabs>
              <w:rPr>
                <w:sz w:val="20"/>
                <w:szCs w:val="20"/>
              </w:rPr>
            </w:pPr>
            <w:r w:rsidRPr="00A935AA">
              <w:rPr>
                <w:sz w:val="20"/>
                <w:szCs w:val="20"/>
              </w:rPr>
              <w:tab/>
              <w:t>v. (3</w:t>
            </w:r>
            <w:r w:rsidR="00F123D0">
              <w:rPr>
                <w:sz w:val="20"/>
                <w:szCs w:val="20"/>
              </w:rPr>
              <w:t>4036</w:t>
            </w:r>
            <w:r w:rsidRPr="00A935AA">
              <w:rPr>
                <w:sz w:val="20"/>
                <w:szCs w:val="20"/>
              </w:rPr>
              <w:t>)</w:t>
            </w:r>
          </w:p>
          <w:p w:rsidR="00242AEE" w:rsidRPr="00A935AA" w:rsidRDefault="00242AEE" w:rsidP="003B3977">
            <w:pPr>
              <w:keepNext/>
              <w:keepLines/>
              <w:tabs>
                <w:tab w:val="left" w:pos="-1440"/>
                <w:tab w:val="left" w:pos="-720"/>
              </w:tabs>
              <w:rPr>
                <w:sz w:val="20"/>
                <w:szCs w:val="20"/>
              </w:rPr>
            </w:pPr>
          </w:p>
          <w:p w:rsidR="00242AEE" w:rsidRPr="00A935AA" w:rsidRDefault="00F123D0" w:rsidP="003B3977">
            <w:pPr>
              <w:keepNext/>
              <w:keepLines/>
              <w:tabs>
                <w:tab w:val="left" w:pos="-1440"/>
                <w:tab w:val="left" w:pos="-720"/>
              </w:tabs>
              <w:rPr>
                <w:b/>
                <w:sz w:val="20"/>
                <w:szCs w:val="20"/>
              </w:rPr>
            </w:pPr>
            <w:proofErr w:type="spellStart"/>
            <w:r w:rsidRPr="00F123D0">
              <w:rPr>
                <w:b/>
                <w:sz w:val="20"/>
                <w:szCs w:val="20"/>
              </w:rPr>
              <w:t>Primmum</w:t>
            </w:r>
            <w:proofErr w:type="spellEnd"/>
            <w:r w:rsidRPr="00F123D0">
              <w:rPr>
                <w:b/>
                <w:sz w:val="20"/>
                <w:szCs w:val="20"/>
              </w:rPr>
              <w:t xml:space="preserve"> Insurance Company</w:t>
            </w:r>
            <w:r w:rsidR="00242AEE" w:rsidRPr="00A935AA">
              <w:rPr>
                <w:b/>
                <w:sz w:val="20"/>
                <w:szCs w:val="20"/>
              </w:rPr>
              <w:t xml:space="preserve"> (</w:t>
            </w:r>
            <w:r>
              <w:rPr>
                <w:b/>
                <w:sz w:val="20"/>
                <w:szCs w:val="20"/>
              </w:rPr>
              <w:t>Ont</w:t>
            </w:r>
            <w:r w:rsidR="00242AEE" w:rsidRPr="00A935AA">
              <w:rPr>
                <w:b/>
                <w:sz w:val="20"/>
                <w:szCs w:val="20"/>
              </w:rPr>
              <w:t>.)</w:t>
            </w:r>
          </w:p>
          <w:p w:rsidR="00242AEE" w:rsidRPr="00A935AA" w:rsidRDefault="00242AEE" w:rsidP="003B3977">
            <w:pPr>
              <w:keepNext/>
              <w:keepLines/>
              <w:tabs>
                <w:tab w:val="left" w:pos="-1440"/>
                <w:tab w:val="left" w:pos="-720"/>
              </w:tabs>
              <w:rPr>
                <w:sz w:val="20"/>
                <w:szCs w:val="20"/>
              </w:rPr>
            </w:pPr>
            <w:r w:rsidRPr="00A935AA">
              <w:rPr>
                <w:sz w:val="20"/>
                <w:szCs w:val="20"/>
              </w:rPr>
              <w:tab/>
            </w:r>
            <w:r w:rsidR="00F123D0">
              <w:rPr>
                <w:sz w:val="20"/>
                <w:szCs w:val="20"/>
              </w:rPr>
              <w:t>Gerald S. George</w:t>
            </w:r>
          </w:p>
          <w:p w:rsidR="00242AEE" w:rsidRPr="00A935AA" w:rsidRDefault="00242AEE" w:rsidP="003B3977">
            <w:pPr>
              <w:keepNext/>
              <w:keepLines/>
              <w:tabs>
                <w:tab w:val="left" w:pos="-1440"/>
                <w:tab w:val="left" w:pos="-720"/>
              </w:tabs>
              <w:rPr>
                <w:sz w:val="20"/>
                <w:szCs w:val="20"/>
              </w:rPr>
            </w:pPr>
            <w:r w:rsidRPr="00A935AA">
              <w:rPr>
                <w:sz w:val="20"/>
                <w:szCs w:val="20"/>
              </w:rPr>
              <w:tab/>
            </w:r>
            <w:proofErr w:type="spellStart"/>
            <w:r w:rsidR="00F123D0">
              <w:rPr>
                <w:sz w:val="20"/>
                <w:szCs w:val="20"/>
              </w:rPr>
              <w:t>Samis</w:t>
            </w:r>
            <w:proofErr w:type="spellEnd"/>
            <w:r w:rsidR="00F123D0">
              <w:rPr>
                <w:sz w:val="20"/>
                <w:szCs w:val="20"/>
              </w:rPr>
              <w:t xml:space="preserve"> &amp; Company</w:t>
            </w:r>
          </w:p>
          <w:p w:rsidR="00242AEE" w:rsidRPr="00A935AA" w:rsidRDefault="00242AEE" w:rsidP="003B3977">
            <w:pPr>
              <w:keepNext/>
              <w:keepLines/>
              <w:tabs>
                <w:tab w:val="left" w:pos="-1440"/>
                <w:tab w:val="left" w:pos="-720"/>
              </w:tabs>
              <w:rPr>
                <w:sz w:val="20"/>
                <w:szCs w:val="20"/>
              </w:rPr>
            </w:pPr>
          </w:p>
          <w:p w:rsidR="00242AEE" w:rsidRPr="00A935AA" w:rsidRDefault="00242AEE" w:rsidP="00F123D0">
            <w:pPr>
              <w:keepNext/>
              <w:keepLines/>
              <w:tabs>
                <w:tab w:val="left" w:pos="-1440"/>
                <w:tab w:val="left" w:pos="-720"/>
              </w:tabs>
              <w:rPr>
                <w:sz w:val="20"/>
                <w:szCs w:val="20"/>
              </w:rPr>
            </w:pPr>
            <w:r w:rsidRPr="00A935AA">
              <w:rPr>
                <w:sz w:val="20"/>
                <w:szCs w:val="20"/>
              </w:rPr>
              <w:t xml:space="preserve">FILING DATE: </w:t>
            </w:r>
            <w:r w:rsidR="00F123D0">
              <w:rPr>
                <w:sz w:val="20"/>
                <w:szCs w:val="20"/>
              </w:rPr>
              <w:t>10</w:t>
            </w:r>
            <w:r w:rsidRPr="00A935AA">
              <w:rPr>
                <w:sz w:val="20"/>
                <w:szCs w:val="20"/>
              </w:rPr>
              <w:t>.0</w:t>
            </w:r>
            <w:r w:rsidR="00F123D0">
              <w:rPr>
                <w:sz w:val="20"/>
                <w:szCs w:val="20"/>
              </w:rPr>
              <w:t>1</w:t>
            </w:r>
            <w:r w:rsidRPr="00A935AA">
              <w:rPr>
                <w:sz w:val="20"/>
                <w:szCs w:val="20"/>
              </w:rPr>
              <w:t>.201</w:t>
            </w:r>
            <w:r w:rsidR="00F123D0">
              <w:rPr>
                <w:sz w:val="20"/>
                <w:szCs w:val="20"/>
              </w:rPr>
              <w:t>1</w:t>
            </w:r>
            <w:r w:rsidR="00B15843" w:rsidRPr="00B15843">
              <w:rPr>
                <w:sz w:val="20"/>
                <w:szCs w:val="20"/>
                <w:lang w:val="fr-CA"/>
              </w:rPr>
              <w:pict>
                <v:rect id="_x0000_i1030" style="width:108pt;height:1pt" o:hrpct="0" o:hralign="center" o:hrstd="t" o:hrnoshade="t" o:hr="t" fillcolor="black [3213]" stroked="f"/>
              </w:pict>
            </w:r>
          </w:p>
        </w:tc>
      </w:tr>
      <w:tr w:rsidR="00047AC9" w:rsidRPr="00A935AA" w:rsidTr="00047AC9">
        <w:trPr>
          <w:trHeight w:val="2826"/>
        </w:trPr>
        <w:tc>
          <w:tcPr>
            <w:tcW w:w="4320" w:type="dxa"/>
            <w:shd w:val="clear" w:color="auto" w:fill="auto"/>
          </w:tcPr>
          <w:p w:rsidR="00047AC9" w:rsidRDefault="00047AC9" w:rsidP="00377758">
            <w:pPr>
              <w:keepNext/>
              <w:keepLines/>
              <w:tabs>
                <w:tab w:val="left" w:pos="-1440"/>
                <w:tab w:val="left" w:pos="-720"/>
              </w:tabs>
              <w:rPr>
                <w:b/>
                <w:sz w:val="20"/>
                <w:szCs w:val="20"/>
                <w:lang w:val="fr-CA"/>
              </w:rPr>
            </w:pPr>
          </w:p>
          <w:p w:rsidR="00047AC9" w:rsidRPr="00B13CFD" w:rsidRDefault="00047AC9" w:rsidP="00377758">
            <w:pPr>
              <w:keepNext/>
              <w:keepLines/>
              <w:tabs>
                <w:tab w:val="left" w:pos="-1440"/>
                <w:tab w:val="left" w:pos="-720"/>
              </w:tabs>
              <w:rPr>
                <w:b/>
                <w:sz w:val="20"/>
                <w:szCs w:val="20"/>
                <w:lang w:val="fr-CA"/>
              </w:rPr>
            </w:pPr>
            <w:r w:rsidRPr="00B13CFD">
              <w:rPr>
                <w:b/>
                <w:sz w:val="20"/>
                <w:szCs w:val="20"/>
                <w:lang w:val="fr-CA"/>
              </w:rPr>
              <w:t xml:space="preserve">Bedford Resource </w:t>
            </w:r>
            <w:proofErr w:type="spellStart"/>
            <w:r w:rsidRPr="00B13CFD">
              <w:rPr>
                <w:b/>
                <w:sz w:val="20"/>
                <w:szCs w:val="20"/>
                <w:lang w:val="fr-CA"/>
              </w:rPr>
              <w:t>Partners</w:t>
            </w:r>
            <w:proofErr w:type="spellEnd"/>
            <w:r w:rsidRPr="00B13CFD">
              <w:rPr>
                <w:b/>
                <w:sz w:val="20"/>
                <w:szCs w:val="20"/>
                <w:lang w:val="fr-CA"/>
              </w:rPr>
              <w:t xml:space="preserve"> Inc.</w:t>
            </w:r>
            <w:r>
              <w:rPr>
                <w:b/>
                <w:sz w:val="20"/>
                <w:szCs w:val="20"/>
                <w:lang w:val="fr-CA"/>
              </w:rPr>
              <w:t xml:space="preserve"> et al.</w:t>
            </w:r>
          </w:p>
          <w:p w:rsidR="00047AC9" w:rsidRPr="00B13CFD" w:rsidRDefault="00047AC9" w:rsidP="00377758">
            <w:pPr>
              <w:keepNext/>
              <w:keepLines/>
              <w:tabs>
                <w:tab w:val="left" w:pos="-1440"/>
                <w:tab w:val="left" w:pos="-720"/>
              </w:tabs>
              <w:rPr>
                <w:sz w:val="20"/>
                <w:szCs w:val="20"/>
                <w:lang w:val="fr-CA"/>
              </w:rPr>
            </w:pPr>
            <w:r w:rsidRPr="00B13CFD">
              <w:rPr>
                <w:sz w:val="20"/>
                <w:szCs w:val="20"/>
                <w:lang w:val="fr-CA"/>
              </w:rPr>
              <w:tab/>
            </w:r>
            <w:r>
              <w:rPr>
                <w:sz w:val="20"/>
                <w:szCs w:val="20"/>
                <w:lang w:val="fr-CA"/>
              </w:rPr>
              <w:t>Mélanie Martel</w:t>
            </w:r>
          </w:p>
          <w:p w:rsidR="00047AC9" w:rsidRPr="00B13CFD" w:rsidRDefault="00047AC9" w:rsidP="00377758">
            <w:pPr>
              <w:keepNext/>
              <w:keepLines/>
              <w:tabs>
                <w:tab w:val="left" w:pos="-1440"/>
                <w:tab w:val="left" w:pos="-720"/>
              </w:tabs>
              <w:rPr>
                <w:sz w:val="20"/>
                <w:szCs w:val="20"/>
                <w:lang w:val="fr-CA"/>
              </w:rPr>
            </w:pPr>
            <w:r w:rsidRPr="00B13CFD">
              <w:rPr>
                <w:sz w:val="20"/>
                <w:szCs w:val="20"/>
                <w:lang w:val="fr-CA"/>
              </w:rPr>
              <w:tab/>
            </w:r>
            <w:r>
              <w:rPr>
                <w:sz w:val="20"/>
                <w:szCs w:val="20"/>
                <w:lang w:val="fr-CA"/>
              </w:rPr>
              <w:t>Davis LLP</w:t>
            </w:r>
          </w:p>
          <w:p w:rsidR="00047AC9" w:rsidRPr="00B13CFD" w:rsidRDefault="00047AC9" w:rsidP="00377758">
            <w:pPr>
              <w:keepNext/>
              <w:keepLines/>
              <w:tabs>
                <w:tab w:val="left" w:pos="-1440"/>
                <w:tab w:val="left" w:pos="-720"/>
              </w:tabs>
              <w:rPr>
                <w:sz w:val="20"/>
                <w:szCs w:val="20"/>
                <w:lang w:val="fr-CA"/>
              </w:rPr>
            </w:pPr>
          </w:p>
          <w:p w:rsidR="00047AC9" w:rsidRPr="00B13CFD" w:rsidRDefault="00047AC9" w:rsidP="00377758">
            <w:pPr>
              <w:keepNext/>
              <w:keepLines/>
              <w:tabs>
                <w:tab w:val="left" w:pos="-1440"/>
                <w:tab w:val="left" w:pos="-720"/>
              </w:tabs>
              <w:rPr>
                <w:sz w:val="20"/>
                <w:szCs w:val="20"/>
                <w:lang w:val="fr-CA"/>
              </w:rPr>
            </w:pPr>
            <w:r w:rsidRPr="00B13CFD">
              <w:rPr>
                <w:sz w:val="20"/>
                <w:szCs w:val="20"/>
                <w:lang w:val="fr-CA"/>
              </w:rPr>
              <w:tab/>
            </w:r>
            <w:r>
              <w:rPr>
                <w:sz w:val="20"/>
                <w:szCs w:val="20"/>
                <w:lang w:val="fr-CA"/>
              </w:rPr>
              <w:t>v</w:t>
            </w:r>
            <w:r w:rsidRPr="00B13CFD">
              <w:rPr>
                <w:sz w:val="20"/>
                <w:szCs w:val="20"/>
                <w:lang w:val="fr-CA"/>
              </w:rPr>
              <w:t>. (</w:t>
            </w:r>
            <w:r>
              <w:rPr>
                <w:sz w:val="20"/>
                <w:szCs w:val="20"/>
                <w:lang w:val="fr-CA"/>
              </w:rPr>
              <w:t>34012</w:t>
            </w:r>
            <w:r w:rsidRPr="00B13CFD">
              <w:rPr>
                <w:sz w:val="20"/>
                <w:szCs w:val="20"/>
                <w:lang w:val="fr-CA"/>
              </w:rPr>
              <w:t>)</w:t>
            </w:r>
          </w:p>
          <w:p w:rsidR="00047AC9" w:rsidRPr="00B13CFD" w:rsidRDefault="00047AC9" w:rsidP="00377758">
            <w:pPr>
              <w:keepNext/>
              <w:keepLines/>
              <w:tabs>
                <w:tab w:val="left" w:pos="-1440"/>
                <w:tab w:val="left" w:pos="-720"/>
              </w:tabs>
              <w:rPr>
                <w:sz w:val="20"/>
                <w:szCs w:val="20"/>
                <w:lang w:val="fr-CA"/>
              </w:rPr>
            </w:pPr>
          </w:p>
          <w:p w:rsidR="00047AC9" w:rsidRPr="00A935AA" w:rsidRDefault="00047AC9" w:rsidP="00377758">
            <w:pPr>
              <w:keepNext/>
              <w:keepLines/>
              <w:tabs>
                <w:tab w:val="left" w:pos="-1440"/>
                <w:tab w:val="left" w:pos="-720"/>
              </w:tabs>
              <w:rPr>
                <w:b/>
                <w:sz w:val="20"/>
                <w:szCs w:val="20"/>
                <w:lang w:val="fr-CA"/>
              </w:rPr>
            </w:pPr>
            <w:r w:rsidRPr="00B13CFD">
              <w:rPr>
                <w:b/>
                <w:sz w:val="20"/>
                <w:szCs w:val="20"/>
                <w:lang w:val="fr-CA"/>
              </w:rPr>
              <w:t xml:space="preserve">Adriana </w:t>
            </w:r>
            <w:proofErr w:type="spellStart"/>
            <w:r w:rsidRPr="00B13CFD">
              <w:rPr>
                <w:b/>
                <w:sz w:val="20"/>
                <w:szCs w:val="20"/>
                <w:lang w:val="fr-CA"/>
              </w:rPr>
              <w:t>Resources</w:t>
            </w:r>
            <w:proofErr w:type="spellEnd"/>
            <w:r w:rsidRPr="00B13CFD">
              <w:rPr>
                <w:b/>
                <w:sz w:val="20"/>
                <w:szCs w:val="20"/>
                <w:lang w:val="fr-CA"/>
              </w:rPr>
              <w:t xml:space="preserve"> Inc.</w:t>
            </w:r>
            <w:r w:rsidRPr="00A935AA">
              <w:rPr>
                <w:b/>
                <w:sz w:val="20"/>
                <w:szCs w:val="20"/>
                <w:lang w:val="fr-CA"/>
              </w:rPr>
              <w:t xml:space="preserve"> (Q</w:t>
            </w:r>
            <w:r>
              <w:rPr>
                <w:b/>
                <w:sz w:val="20"/>
                <w:szCs w:val="20"/>
                <w:lang w:val="fr-CA"/>
              </w:rPr>
              <w:t>ue.</w:t>
            </w:r>
            <w:r w:rsidRPr="00A935AA">
              <w:rPr>
                <w:b/>
                <w:sz w:val="20"/>
                <w:szCs w:val="20"/>
                <w:lang w:val="fr-CA"/>
              </w:rPr>
              <w:t>)</w:t>
            </w:r>
          </w:p>
          <w:p w:rsidR="00047AC9" w:rsidRPr="00A935AA" w:rsidRDefault="00047AC9" w:rsidP="00377758">
            <w:pPr>
              <w:keepNext/>
              <w:keepLines/>
              <w:tabs>
                <w:tab w:val="left" w:pos="-1440"/>
                <w:tab w:val="left" w:pos="-720"/>
              </w:tabs>
              <w:rPr>
                <w:sz w:val="20"/>
                <w:szCs w:val="20"/>
                <w:lang w:val="fr-CA"/>
              </w:rPr>
            </w:pPr>
            <w:r w:rsidRPr="00A935AA">
              <w:rPr>
                <w:sz w:val="20"/>
                <w:szCs w:val="20"/>
                <w:lang w:val="fr-CA"/>
              </w:rPr>
              <w:tab/>
            </w:r>
            <w:r>
              <w:rPr>
                <w:sz w:val="20"/>
                <w:szCs w:val="20"/>
                <w:lang w:val="fr-CA"/>
              </w:rPr>
              <w:t xml:space="preserve">Dominique </w:t>
            </w:r>
            <w:proofErr w:type="spellStart"/>
            <w:r>
              <w:rPr>
                <w:sz w:val="20"/>
                <w:szCs w:val="20"/>
                <w:lang w:val="fr-CA"/>
              </w:rPr>
              <w:t>Gibbens</w:t>
            </w:r>
            <w:proofErr w:type="spellEnd"/>
          </w:p>
          <w:p w:rsidR="00047AC9" w:rsidRPr="00047AC9" w:rsidRDefault="00047AC9" w:rsidP="00377758">
            <w:pPr>
              <w:keepNext/>
              <w:keepLines/>
              <w:tabs>
                <w:tab w:val="left" w:pos="-1440"/>
                <w:tab w:val="left" w:pos="-720"/>
              </w:tabs>
              <w:rPr>
                <w:sz w:val="20"/>
                <w:szCs w:val="20"/>
                <w:lang w:val="en-US"/>
              </w:rPr>
            </w:pPr>
            <w:r w:rsidRPr="00A935AA">
              <w:rPr>
                <w:sz w:val="20"/>
                <w:szCs w:val="20"/>
                <w:lang w:val="fr-CA"/>
              </w:rPr>
              <w:tab/>
            </w:r>
            <w:proofErr w:type="spellStart"/>
            <w:r w:rsidRPr="00047AC9">
              <w:rPr>
                <w:sz w:val="20"/>
                <w:szCs w:val="20"/>
                <w:lang w:val="en-US"/>
              </w:rPr>
              <w:t>Fasken</w:t>
            </w:r>
            <w:proofErr w:type="spellEnd"/>
            <w:r w:rsidRPr="00047AC9">
              <w:rPr>
                <w:sz w:val="20"/>
                <w:szCs w:val="20"/>
                <w:lang w:val="en-US"/>
              </w:rPr>
              <w:t xml:space="preserve"> Martineau </w:t>
            </w:r>
            <w:proofErr w:type="spellStart"/>
            <w:r w:rsidRPr="00047AC9">
              <w:rPr>
                <w:sz w:val="20"/>
                <w:szCs w:val="20"/>
                <w:lang w:val="en-US"/>
              </w:rPr>
              <w:t>DuMoulin</w:t>
            </w:r>
            <w:proofErr w:type="spellEnd"/>
            <w:r w:rsidRPr="00047AC9">
              <w:rPr>
                <w:sz w:val="20"/>
                <w:szCs w:val="20"/>
                <w:lang w:val="en-US"/>
              </w:rPr>
              <w:t xml:space="preserve"> LLP</w:t>
            </w:r>
          </w:p>
          <w:p w:rsidR="00047AC9" w:rsidRPr="00047AC9" w:rsidRDefault="00047AC9" w:rsidP="00377758">
            <w:pPr>
              <w:keepNext/>
              <w:keepLines/>
              <w:tabs>
                <w:tab w:val="left" w:pos="-1440"/>
                <w:tab w:val="left" w:pos="-720"/>
              </w:tabs>
              <w:rPr>
                <w:sz w:val="20"/>
                <w:szCs w:val="20"/>
                <w:lang w:val="en-US"/>
              </w:rPr>
            </w:pPr>
          </w:p>
          <w:p w:rsidR="00047AC9" w:rsidRPr="00F91034" w:rsidRDefault="00047AC9" w:rsidP="00047AC9">
            <w:pPr>
              <w:rPr>
                <w:sz w:val="20"/>
                <w:szCs w:val="20"/>
                <w:lang w:val="en-US"/>
              </w:rPr>
            </w:pPr>
            <w:r w:rsidRPr="001F4CB9">
              <w:rPr>
                <w:sz w:val="20"/>
                <w:szCs w:val="20"/>
                <w:lang w:val="en-US"/>
              </w:rPr>
              <w:t>FILING DATE:</w:t>
            </w:r>
            <w:r w:rsidRPr="00047AC9">
              <w:rPr>
                <w:sz w:val="20"/>
                <w:szCs w:val="20"/>
                <w:lang w:val="en-US"/>
              </w:rPr>
              <w:t xml:space="preserve"> 30.12.2010</w:t>
            </w:r>
          </w:p>
        </w:tc>
        <w:tc>
          <w:tcPr>
            <w:tcW w:w="1181" w:type="dxa"/>
            <w:shd w:val="clear" w:color="auto" w:fill="auto"/>
          </w:tcPr>
          <w:p w:rsidR="00047AC9" w:rsidRPr="00F91034" w:rsidRDefault="00047AC9" w:rsidP="00377758">
            <w:pPr>
              <w:jc w:val="center"/>
              <w:rPr>
                <w:sz w:val="20"/>
                <w:szCs w:val="20"/>
                <w:lang w:val="en-US"/>
              </w:rPr>
            </w:pPr>
          </w:p>
          <w:p w:rsidR="00047AC9" w:rsidRPr="00F91034" w:rsidRDefault="00047AC9" w:rsidP="00377758">
            <w:pPr>
              <w:jc w:val="center"/>
              <w:rPr>
                <w:sz w:val="20"/>
                <w:szCs w:val="20"/>
                <w:lang w:val="en-US"/>
              </w:rPr>
            </w:pPr>
          </w:p>
          <w:p w:rsidR="00047AC9" w:rsidRPr="00F91034" w:rsidRDefault="00047AC9" w:rsidP="00377758">
            <w:pPr>
              <w:jc w:val="center"/>
              <w:rPr>
                <w:sz w:val="20"/>
                <w:szCs w:val="20"/>
                <w:lang w:val="en-US"/>
              </w:rPr>
            </w:pPr>
          </w:p>
          <w:p w:rsidR="00047AC9" w:rsidRPr="00F91034" w:rsidRDefault="00047AC9" w:rsidP="00377758">
            <w:pPr>
              <w:jc w:val="center"/>
              <w:rPr>
                <w:sz w:val="20"/>
                <w:szCs w:val="20"/>
                <w:lang w:val="en-US"/>
              </w:rPr>
            </w:pPr>
          </w:p>
          <w:p w:rsidR="00047AC9" w:rsidRPr="00F91034" w:rsidRDefault="00047AC9" w:rsidP="00377758">
            <w:pPr>
              <w:jc w:val="center"/>
              <w:rPr>
                <w:sz w:val="20"/>
                <w:szCs w:val="20"/>
                <w:lang w:val="en-US"/>
              </w:rPr>
            </w:pPr>
          </w:p>
          <w:p w:rsidR="00047AC9" w:rsidRPr="00F91034" w:rsidRDefault="00047AC9" w:rsidP="00377758">
            <w:pPr>
              <w:jc w:val="center"/>
              <w:rPr>
                <w:sz w:val="20"/>
                <w:szCs w:val="20"/>
                <w:lang w:val="en-US"/>
              </w:rPr>
            </w:pPr>
          </w:p>
          <w:p w:rsidR="00047AC9" w:rsidRPr="00F91034" w:rsidRDefault="00047AC9" w:rsidP="00377758">
            <w:pPr>
              <w:jc w:val="center"/>
              <w:rPr>
                <w:sz w:val="20"/>
                <w:szCs w:val="20"/>
                <w:lang w:val="en-US"/>
              </w:rPr>
            </w:pPr>
          </w:p>
          <w:p w:rsidR="00047AC9" w:rsidRPr="00F91034" w:rsidRDefault="00047AC9" w:rsidP="00377758">
            <w:pPr>
              <w:jc w:val="center"/>
              <w:rPr>
                <w:sz w:val="20"/>
                <w:szCs w:val="20"/>
                <w:lang w:val="en-US"/>
              </w:rPr>
            </w:pPr>
          </w:p>
          <w:p w:rsidR="00047AC9" w:rsidRPr="00F91034" w:rsidRDefault="00047AC9" w:rsidP="00377758">
            <w:pPr>
              <w:jc w:val="center"/>
              <w:rPr>
                <w:sz w:val="20"/>
                <w:szCs w:val="20"/>
                <w:lang w:val="en-US"/>
              </w:rPr>
            </w:pPr>
          </w:p>
          <w:p w:rsidR="00047AC9" w:rsidRPr="00F91034" w:rsidRDefault="00047AC9" w:rsidP="00377758">
            <w:pPr>
              <w:jc w:val="center"/>
              <w:rPr>
                <w:sz w:val="20"/>
                <w:szCs w:val="20"/>
                <w:lang w:val="en-US"/>
              </w:rPr>
            </w:pPr>
          </w:p>
          <w:p w:rsidR="00047AC9" w:rsidRPr="00F91034" w:rsidRDefault="00047AC9" w:rsidP="00377758">
            <w:pPr>
              <w:jc w:val="center"/>
              <w:rPr>
                <w:sz w:val="20"/>
                <w:szCs w:val="20"/>
                <w:lang w:val="en-US"/>
              </w:rPr>
            </w:pPr>
          </w:p>
          <w:p w:rsidR="00047AC9" w:rsidRPr="00F91034" w:rsidRDefault="00047AC9" w:rsidP="00377758">
            <w:pPr>
              <w:jc w:val="center"/>
              <w:rPr>
                <w:sz w:val="20"/>
                <w:szCs w:val="20"/>
                <w:lang w:val="en-US"/>
              </w:rPr>
            </w:pPr>
          </w:p>
        </w:tc>
        <w:tc>
          <w:tcPr>
            <w:tcW w:w="4320" w:type="dxa"/>
            <w:shd w:val="clear" w:color="auto" w:fill="auto"/>
          </w:tcPr>
          <w:p w:rsidR="00047AC9" w:rsidRPr="00F91034" w:rsidRDefault="00047AC9" w:rsidP="00377758">
            <w:pPr>
              <w:rPr>
                <w:b/>
                <w:sz w:val="20"/>
                <w:szCs w:val="20"/>
                <w:lang w:val="en-US"/>
              </w:rPr>
            </w:pPr>
          </w:p>
          <w:p w:rsidR="00047AC9" w:rsidRPr="00B13CFD" w:rsidRDefault="00047AC9" w:rsidP="00377758">
            <w:pPr>
              <w:rPr>
                <w:b/>
                <w:sz w:val="20"/>
                <w:szCs w:val="20"/>
                <w:lang w:val="fr-CA"/>
              </w:rPr>
            </w:pPr>
            <w:r w:rsidRPr="00B13CFD">
              <w:rPr>
                <w:b/>
                <w:sz w:val="20"/>
                <w:szCs w:val="20"/>
                <w:lang w:val="fr-CA"/>
              </w:rPr>
              <w:t xml:space="preserve">Lina </w:t>
            </w:r>
            <w:proofErr w:type="spellStart"/>
            <w:r w:rsidRPr="00B13CFD">
              <w:rPr>
                <w:b/>
                <w:sz w:val="20"/>
                <w:szCs w:val="20"/>
                <w:lang w:val="fr-CA"/>
              </w:rPr>
              <w:t>Jazra</w:t>
            </w:r>
            <w:proofErr w:type="spellEnd"/>
          </w:p>
          <w:p w:rsidR="00047AC9" w:rsidRPr="00B13CFD" w:rsidRDefault="00047AC9" w:rsidP="00377758">
            <w:pPr>
              <w:rPr>
                <w:sz w:val="20"/>
                <w:szCs w:val="20"/>
                <w:lang w:val="fr-CA"/>
              </w:rPr>
            </w:pPr>
            <w:r w:rsidRPr="00B13CFD">
              <w:rPr>
                <w:sz w:val="20"/>
                <w:szCs w:val="20"/>
                <w:lang w:val="fr-CA"/>
              </w:rPr>
              <w:tab/>
              <w:t xml:space="preserve">Lina </w:t>
            </w:r>
            <w:proofErr w:type="spellStart"/>
            <w:r w:rsidRPr="00B13CFD">
              <w:rPr>
                <w:sz w:val="20"/>
                <w:szCs w:val="20"/>
                <w:lang w:val="fr-CA"/>
              </w:rPr>
              <w:t>Jazra</w:t>
            </w:r>
            <w:proofErr w:type="spellEnd"/>
          </w:p>
          <w:p w:rsidR="00047AC9" w:rsidRPr="00B13CFD" w:rsidRDefault="00047AC9" w:rsidP="00377758">
            <w:pPr>
              <w:tabs>
                <w:tab w:val="left" w:pos="-1440"/>
                <w:tab w:val="left" w:pos="-720"/>
              </w:tabs>
              <w:rPr>
                <w:sz w:val="20"/>
                <w:szCs w:val="20"/>
                <w:lang w:val="fr-CA"/>
              </w:rPr>
            </w:pPr>
          </w:p>
          <w:p w:rsidR="00047AC9" w:rsidRPr="00A935AA" w:rsidRDefault="00047AC9" w:rsidP="00377758">
            <w:pPr>
              <w:tabs>
                <w:tab w:val="left" w:pos="-1440"/>
                <w:tab w:val="left" w:pos="-720"/>
              </w:tabs>
              <w:rPr>
                <w:sz w:val="20"/>
                <w:szCs w:val="20"/>
                <w:lang w:val="fr-CA"/>
              </w:rPr>
            </w:pPr>
            <w:r w:rsidRPr="00B13CFD">
              <w:rPr>
                <w:sz w:val="20"/>
                <w:szCs w:val="20"/>
                <w:lang w:val="fr-CA"/>
              </w:rPr>
              <w:tab/>
            </w:r>
            <w:r>
              <w:rPr>
                <w:sz w:val="20"/>
                <w:szCs w:val="20"/>
                <w:lang w:val="fr-CA"/>
              </w:rPr>
              <w:t>c</w:t>
            </w:r>
            <w:r w:rsidRPr="00A935AA">
              <w:rPr>
                <w:sz w:val="20"/>
                <w:szCs w:val="20"/>
                <w:lang w:val="fr-CA"/>
              </w:rPr>
              <w:t>. (</w:t>
            </w:r>
            <w:r>
              <w:rPr>
                <w:sz w:val="20"/>
                <w:szCs w:val="20"/>
                <w:lang w:val="fr-CA"/>
              </w:rPr>
              <w:t>34042</w:t>
            </w:r>
            <w:r w:rsidRPr="00A935AA">
              <w:rPr>
                <w:sz w:val="20"/>
                <w:szCs w:val="20"/>
                <w:lang w:val="fr-CA"/>
              </w:rPr>
              <w:t>)</w:t>
            </w:r>
          </w:p>
          <w:p w:rsidR="00047AC9" w:rsidRPr="00A935AA" w:rsidRDefault="00047AC9" w:rsidP="00377758">
            <w:pPr>
              <w:tabs>
                <w:tab w:val="left" w:pos="-1440"/>
                <w:tab w:val="left" w:pos="-720"/>
              </w:tabs>
              <w:rPr>
                <w:sz w:val="20"/>
                <w:szCs w:val="20"/>
                <w:lang w:val="fr-CA"/>
              </w:rPr>
            </w:pPr>
          </w:p>
          <w:p w:rsidR="00047AC9" w:rsidRPr="00A935AA" w:rsidRDefault="00047AC9" w:rsidP="00377758">
            <w:pPr>
              <w:tabs>
                <w:tab w:val="left" w:pos="-1440"/>
                <w:tab w:val="left" w:pos="-720"/>
              </w:tabs>
              <w:rPr>
                <w:b/>
                <w:sz w:val="20"/>
                <w:szCs w:val="20"/>
                <w:lang w:val="fr-CA"/>
              </w:rPr>
            </w:pPr>
            <w:r w:rsidRPr="00B13CFD">
              <w:rPr>
                <w:b/>
                <w:sz w:val="20"/>
                <w:szCs w:val="20"/>
                <w:lang w:val="fr-CA"/>
              </w:rPr>
              <w:t>Tribunal administratif du Québec, section des affaires sociales</w:t>
            </w:r>
            <w:r w:rsidRPr="00A935AA">
              <w:rPr>
                <w:b/>
                <w:sz w:val="20"/>
                <w:szCs w:val="20"/>
                <w:lang w:val="fr-CA"/>
              </w:rPr>
              <w:t xml:space="preserve"> (</w:t>
            </w:r>
            <w:proofErr w:type="spellStart"/>
            <w:r>
              <w:rPr>
                <w:b/>
                <w:sz w:val="20"/>
                <w:szCs w:val="20"/>
                <w:lang w:val="fr-CA"/>
              </w:rPr>
              <w:t>Qc</w:t>
            </w:r>
            <w:proofErr w:type="spellEnd"/>
            <w:r w:rsidRPr="00A935AA">
              <w:rPr>
                <w:b/>
                <w:sz w:val="20"/>
                <w:szCs w:val="20"/>
                <w:lang w:val="fr-CA"/>
              </w:rPr>
              <w:t>)</w:t>
            </w:r>
          </w:p>
          <w:p w:rsidR="00047AC9" w:rsidRPr="00A935AA" w:rsidRDefault="00047AC9" w:rsidP="00377758">
            <w:pPr>
              <w:tabs>
                <w:tab w:val="left" w:pos="-1440"/>
                <w:tab w:val="left" w:pos="-720"/>
              </w:tabs>
              <w:rPr>
                <w:sz w:val="20"/>
                <w:szCs w:val="20"/>
                <w:lang w:val="fr-CA"/>
              </w:rPr>
            </w:pPr>
            <w:r>
              <w:rPr>
                <w:sz w:val="20"/>
                <w:szCs w:val="20"/>
                <w:lang w:val="fr-CA"/>
              </w:rPr>
              <w:tab/>
              <w:t xml:space="preserve">Nancy </w:t>
            </w:r>
            <w:proofErr w:type="spellStart"/>
            <w:r>
              <w:rPr>
                <w:sz w:val="20"/>
                <w:szCs w:val="20"/>
                <w:lang w:val="fr-CA"/>
              </w:rPr>
              <w:t>Béliveau</w:t>
            </w:r>
            <w:proofErr w:type="spellEnd"/>
          </w:p>
          <w:p w:rsidR="00047AC9" w:rsidRPr="001F4CB9" w:rsidRDefault="00047AC9" w:rsidP="00377758">
            <w:pPr>
              <w:tabs>
                <w:tab w:val="left" w:pos="-1440"/>
                <w:tab w:val="left" w:pos="-720"/>
              </w:tabs>
              <w:rPr>
                <w:sz w:val="20"/>
                <w:szCs w:val="20"/>
                <w:lang w:val="fr-CA"/>
              </w:rPr>
            </w:pPr>
            <w:r w:rsidRPr="00A935AA">
              <w:rPr>
                <w:sz w:val="20"/>
                <w:szCs w:val="20"/>
                <w:lang w:val="fr-CA"/>
              </w:rPr>
              <w:tab/>
            </w:r>
            <w:r w:rsidRPr="001F4CB9">
              <w:rPr>
                <w:sz w:val="20"/>
                <w:szCs w:val="20"/>
                <w:lang w:val="fr-CA"/>
              </w:rPr>
              <w:t xml:space="preserve">Tribunal administratif du Québec </w:t>
            </w:r>
          </w:p>
          <w:p w:rsidR="00047AC9" w:rsidRPr="00A935AA" w:rsidRDefault="00047AC9" w:rsidP="00377758">
            <w:pPr>
              <w:tabs>
                <w:tab w:val="left" w:pos="-1440"/>
                <w:tab w:val="left" w:pos="-720"/>
              </w:tabs>
              <w:rPr>
                <w:sz w:val="20"/>
                <w:szCs w:val="20"/>
                <w:lang w:val="fr-CA"/>
              </w:rPr>
            </w:pPr>
          </w:p>
          <w:p w:rsidR="00047AC9" w:rsidRPr="00A935AA" w:rsidRDefault="00047AC9" w:rsidP="00047AC9">
            <w:pPr>
              <w:rPr>
                <w:sz w:val="20"/>
                <w:szCs w:val="20"/>
              </w:rPr>
            </w:pPr>
            <w:r w:rsidRPr="00A935AA">
              <w:rPr>
                <w:sz w:val="20"/>
                <w:szCs w:val="20"/>
                <w:lang w:val="fr-CA"/>
              </w:rPr>
              <w:t xml:space="preserve">DATE DE PRODUCTION : </w:t>
            </w:r>
            <w:r>
              <w:rPr>
                <w:sz w:val="20"/>
                <w:szCs w:val="20"/>
              </w:rPr>
              <w:t>31</w:t>
            </w:r>
            <w:r w:rsidRPr="00A935AA">
              <w:rPr>
                <w:sz w:val="20"/>
                <w:szCs w:val="20"/>
              </w:rPr>
              <w:t>.</w:t>
            </w:r>
            <w:r>
              <w:rPr>
                <w:sz w:val="20"/>
                <w:szCs w:val="20"/>
              </w:rPr>
              <w:t>12</w:t>
            </w:r>
            <w:r w:rsidRPr="00A935AA">
              <w:rPr>
                <w:sz w:val="20"/>
                <w:szCs w:val="20"/>
              </w:rPr>
              <w:t>.2010</w:t>
            </w:r>
          </w:p>
        </w:tc>
      </w:tr>
    </w:tbl>
    <w:p w:rsidR="00047AC9" w:rsidRDefault="00047AC9"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047AC9" w:rsidRPr="00A935AA" w:rsidTr="00377758">
        <w:trPr>
          <w:cantSplit/>
        </w:trPr>
        <w:tc>
          <w:tcPr>
            <w:tcW w:w="4320" w:type="dxa"/>
            <w:shd w:val="clear" w:color="auto" w:fill="auto"/>
          </w:tcPr>
          <w:p w:rsidR="00047AC9" w:rsidRPr="00A935AA" w:rsidRDefault="00047AC9" w:rsidP="00377758">
            <w:pPr>
              <w:rPr>
                <w:b/>
                <w:sz w:val="20"/>
                <w:szCs w:val="20"/>
              </w:rPr>
            </w:pPr>
            <w:r w:rsidRPr="00B13CFD">
              <w:rPr>
                <w:b/>
                <w:sz w:val="20"/>
                <w:szCs w:val="20"/>
              </w:rPr>
              <w:t>Young Ho</w:t>
            </w:r>
            <w:r>
              <w:rPr>
                <w:b/>
                <w:sz w:val="20"/>
                <w:szCs w:val="20"/>
              </w:rPr>
              <w:t xml:space="preserve"> Hwang</w:t>
            </w:r>
          </w:p>
          <w:p w:rsidR="00047AC9" w:rsidRPr="00B13CFD" w:rsidRDefault="00047AC9" w:rsidP="00377758">
            <w:pPr>
              <w:rPr>
                <w:sz w:val="20"/>
                <w:szCs w:val="20"/>
              </w:rPr>
            </w:pPr>
            <w:r w:rsidRPr="00A935AA">
              <w:rPr>
                <w:sz w:val="20"/>
                <w:szCs w:val="20"/>
              </w:rPr>
              <w:tab/>
            </w:r>
            <w:r w:rsidRPr="00B13CFD">
              <w:rPr>
                <w:sz w:val="20"/>
                <w:szCs w:val="20"/>
              </w:rPr>
              <w:t>Young Ho Hwang</w:t>
            </w:r>
          </w:p>
          <w:p w:rsidR="00047AC9" w:rsidRPr="00A935AA" w:rsidRDefault="00047AC9" w:rsidP="00377758">
            <w:pPr>
              <w:tabs>
                <w:tab w:val="left" w:pos="-1440"/>
                <w:tab w:val="left" w:pos="-720"/>
              </w:tabs>
              <w:rPr>
                <w:sz w:val="20"/>
                <w:szCs w:val="20"/>
              </w:rPr>
            </w:pPr>
          </w:p>
          <w:p w:rsidR="00047AC9" w:rsidRPr="00A935AA" w:rsidRDefault="00047AC9" w:rsidP="00377758">
            <w:pPr>
              <w:tabs>
                <w:tab w:val="left" w:pos="-1440"/>
                <w:tab w:val="left" w:pos="-720"/>
              </w:tabs>
              <w:rPr>
                <w:sz w:val="20"/>
                <w:szCs w:val="20"/>
              </w:rPr>
            </w:pPr>
            <w:r w:rsidRPr="00A935AA">
              <w:rPr>
                <w:sz w:val="20"/>
                <w:szCs w:val="20"/>
              </w:rPr>
              <w:tab/>
              <w:t>v. (3</w:t>
            </w:r>
            <w:r>
              <w:rPr>
                <w:sz w:val="20"/>
                <w:szCs w:val="20"/>
              </w:rPr>
              <w:t>4037</w:t>
            </w:r>
            <w:r w:rsidRPr="00A935AA">
              <w:rPr>
                <w:sz w:val="20"/>
                <w:szCs w:val="20"/>
              </w:rPr>
              <w:t>)</w:t>
            </w:r>
          </w:p>
          <w:p w:rsidR="00047AC9" w:rsidRPr="00A935AA" w:rsidRDefault="00047AC9" w:rsidP="00377758">
            <w:pPr>
              <w:tabs>
                <w:tab w:val="left" w:pos="-1440"/>
                <w:tab w:val="left" w:pos="-720"/>
              </w:tabs>
              <w:rPr>
                <w:sz w:val="20"/>
                <w:szCs w:val="20"/>
              </w:rPr>
            </w:pPr>
          </w:p>
          <w:p w:rsidR="00047AC9" w:rsidRPr="001F4CB9" w:rsidRDefault="00047AC9" w:rsidP="00377758">
            <w:pPr>
              <w:tabs>
                <w:tab w:val="left" w:pos="-1440"/>
                <w:tab w:val="left" w:pos="-720"/>
              </w:tabs>
              <w:rPr>
                <w:b/>
                <w:sz w:val="20"/>
                <w:szCs w:val="20"/>
                <w:lang w:val="en-US"/>
              </w:rPr>
            </w:pPr>
            <w:r w:rsidRPr="001F4CB9">
              <w:rPr>
                <w:b/>
                <w:sz w:val="20"/>
                <w:szCs w:val="20"/>
                <w:lang w:val="en-US"/>
              </w:rPr>
              <w:t xml:space="preserve">George L. </w:t>
            </w:r>
            <w:proofErr w:type="spellStart"/>
            <w:r w:rsidRPr="001F4CB9">
              <w:rPr>
                <w:b/>
                <w:sz w:val="20"/>
                <w:szCs w:val="20"/>
                <w:lang w:val="en-US"/>
              </w:rPr>
              <w:t>Kapy</w:t>
            </w:r>
            <w:proofErr w:type="spellEnd"/>
            <w:r w:rsidRPr="001F4CB9">
              <w:rPr>
                <w:b/>
                <w:sz w:val="20"/>
                <w:szCs w:val="20"/>
                <w:lang w:val="en-US"/>
              </w:rPr>
              <w:t xml:space="preserve"> (Ont.)</w:t>
            </w:r>
          </w:p>
          <w:p w:rsidR="00047AC9" w:rsidRPr="00B13CFD" w:rsidRDefault="00047AC9" w:rsidP="00377758">
            <w:pPr>
              <w:tabs>
                <w:tab w:val="left" w:pos="-1440"/>
                <w:tab w:val="left" w:pos="-720"/>
              </w:tabs>
              <w:rPr>
                <w:sz w:val="20"/>
                <w:szCs w:val="20"/>
                <w:lang w:val="en-US"/>
              </w:rPr>
            </w:pPr>
            <w:r w:rsidRPr="001F4CB9">
              <w:rPr>
                <w:sz w:val="20"/>
                <w:szCs w:val="20"/>
                <w:lang w:val="en-US"/>
              </w:rPr>
              <w:tab/>
            </w:r>
            <w:r w:rsidRPr="00B13CFD">
              <w:rPr>
                <w:sz w:val="20"/>
                <w:szCs w:val="20"/>
                <w:lang w:val="en-US"/>
              </w:rPr>
              <w:t xml:space="preserve">Angelo S. </w:t>
            </w:r>
            <w:proofErr w:type="spellStart"/>
            <w:r w:rsidRPr="00B13CFD">
              <w:rPr>
                <w:sz w:val="20"/>
                <w:szCs w:val="20"/>
                <w:lang w:val="en-US"/>
              </w:rPr>
              <w:t>Callegari</w:t>
            </w:r>
            <w:proofErr w:type="spellEnd"/>
          </w:p>
          <w:p w:rsidR="00047AC9" w:rsidRPr="00B13CFD" w:rsidRDefault="00047AC9" w:rsidP="00377758">
            <w:pPr>
              <w:tabs>
                <w:tab w:val="left" w:pos="-1440"/>
                <w:tab w:val="left" w:pos="-720"/>
              </w:tabs>
              <w:rPr>
                <w:sz w:val="20"/>
                <w:szCs w:val="20"/>
                <w:lang w:val="en-US"/>
              </w:rPr>
            </w:pPr>
            <w:r w:rsidRPr="00B13CFD">
              <w:rPr>
                <w:sz w:val="20"/>
                <w:szCs w:val="20"/>
                <w:lang w:val="en-US"/>
              </w:rPr>
              <w:tab/>
            </w:r>
            <w:proofErr w:type="spellStart"/>
            <w:r w:rsidRPr="00B13CFD">
              <w:rPr>
                <w:sz w:val="20"/>
                <w:szCs w:val="20"/>
                <w:lang w:val="en-US"/>
              </w:rPr>
              <w:t>Nieman</w:t>
            </w:r>
            <w:proofErr w:type="spellEnd"/>
            <w:r w:rsidRPr="00B13CFD">
              <w:rPr>
                <w:sz w:val="20"/>
                <w:szCs w:val="20"/>
                <w:lang w:val="en-US"/>
              </w:rPr>
              <w:t xml:space="preserve">, </w:t>
            </w:r>
            <w:proofErr w:type="spellStart"/>
            <w:r w:rsidRPr="00B13CFD">
              <w:rPr>
                <w:sz w:val="20"/>
                <w:szCs w:val="20"/>
                <w:lang w:val="en-US"/>
              </w:rPr>
              <w:t>Callegari</w:t>
            </w:r>
            <w:proofErr w:type="spellEnd"/>
          </w:p>
          <w:p w:rsidR="00047AC9" w:rsidRPr="00B13CFD" w:rsidRDefault="00047AC9" w:rsidP="00377758">
            <w:pPr>
              <w:tabs>
                <w:tab w:val="left" w:pos="-1440"/>
                <w:tab w:val="left" w:pos="-720"/>
              </w:tabs>
              <w:rPr>
                <w:sz w:val="20"/>
                <w:szCs w:val="20"/>
                <w:lang w:val="en-US"/>
              </w:rPr>
            </w:pPr>
          </w:p>
          <w:p w:rsidR="00047AC9" w:rsidRDefault="00047AC9" w:rsidP="00377758">
            <w:pPr>
              <w:keepNext/>
              <w:keepLines/>
              <w:tabs>
                <w:tab w:val="left" w:pos="-1440"/>
                <w:tab w:val="left" w:pos="-720"/>
              </w:tabs>
              <w:rPr>
                <w:sz w:val="20"/>
                <w:szCs w:val="20"/>
                <w:lang w:val="en-US"/>
              </w:rPr>
            </w:pPr>
            <w:r w:rsidRPr="001F4CB9">
              <w:rPr>
                <w:sz w:val="20"/>
                <w:szCs w:val="20"/>
                <w:lang w:val="en-US"/>
              </w:rPr>
              <w:t>FILING DATE: 04.01.2011</w:t>
            </w:r>
          </w:p>
          <w:p w:rsidR="00047AC9" w:rsidRPr="00A935AA" w:rsidRDefault="00B15843" w:rsidP="00377758">
            <w:pPr>
              <w:rPr>
                <w:sz w:val="20"/>
                <w:szCs w:val="20"/>
              </w:rPr>
            </w:pPr>
            <w:r w:rsidRPr="00B1584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047AC9" w:rsidRPr="00A935AA" w:rsidRDefault="00047AC9" w:rsidP="00377758">
            <w:pPr>
              <w:jc w:val="center"/>
              <w:rPr>
                <w:sz w:val="20"/>
                <w:szCs w:val="20"/>
              </w:rPr>
            </w:pPr>
          </w:p>
          <w:p w:rsidR="00047AC9" w:rsidRPr="00A935AA" w:rsidRDefault="00047AC9" w:rsidP="00377758">
            <w:pPr>
              <w:jc w:val="center"/>
              <w:rPr>
                <w:sz w:val="20"/>
                <w:szCs w:val="20"/>
              </w:rPr>
            </w:pPr>
          </w:p>
          <w:p w:rsidR="00047AC9" w:rsidRPr="00A935AA" w:rsidRDefault="00047AC9" w:rsidP="00377758">
            <w:pPr>
              <w:jc w:val="center"/>
              <w:rPr>
                <w:sz w:val="20"/>
                <w:szCs w:val="20"/>
              </w:rPr>
            </w:pPr>
          </w:p>
          <w:p w:rsidR="00047AC9" w:rsidRPr="00A935AA" w:rsidRDefault="00047AC9" w:rsidP="00377758">
            <w:pPr>
              <w:jc w:val="center"/>
              <w:rPr>
                <w:sz w:val="20"/>
                <w:szCs w:val="20"/>
              </w:rPr>
            </w:pPr>
          </w:p>
          <w:p w:rsidR="00047AC9" w:rsidRPr="00A935AA" w:rsidRDefault="00047AC9" w:rsidP="00377758">
            <w:pPr>
              <w:jc w:val="center"/>
              <w:rPr>
                <w:sz w:val="20"/>
                <w:szCs w:val="20"/>
              </w:rPr>
            </w:pPr>
          </w:p>
          <w:p w:rsidR="00047AC9" w:rsidRPr="00A935AA" w:rsidRDefault="00047AC9" w:rsidP="00377758">
            <w:pPr>
              <w:jc w:val="center"/>
              <w:rPr>
                <w:sz w:val="20"/>
                <w:szCs w:val="20"/>
              </w:rPr>
            </w:pPr>
          </w:p>
          <w:p w:rsidR="00047AC9" w:rsidRPr="00A935AA" w:rsidRDefault="00047AC9" w:rsidP="00377758">
            <w:pPr>
              <w:jc w:val="center"/>
              <w:rPr>
                <w:sz w:val="20"/>
                <w:szCs w:val="20"/>
              </w:rPr>
            </w:pPr>
          </w:p>
          <w:p w:rsidR="00047AC9" w:rsidRPr="00A935AA" w:rsidRDefault="00047AC9" w:rsidP="00377758">
            <w:pPr>
              <w:jc w:val="center"/>
              <w:rPr>
                <w:sz w:val="20"/>
                <w:szCs w:val="20"/>
              </w:rPr>
            </w:pPr>
          </w:p>
          <w:p w:rsidR="00047AC9" w:rsidRPr="00A935AA" w:rsidRDefault="00047AC9" w:rsidP="00377758">
            <w:pPr>
              <w:jc w:val="center"/>
              <w:rPr>
                <w:sz w:val="20"/>
                <w:szCs w:val="20"/>
              </w:rPr>
            </w:pPr>
          </w:p>
          <w:p w:rsidR="00047AC9" w:rsidRPr="00A935AA" w:rsidRDefault="00047AC9" w:rsidP="00377758">
            <w:pPr>
              <w:jc w:val="center"/>
              <w:rPr>
                <w:sz w:val="20"/>
                <w:szCs w:val="20"/>
              </w:rPr>
            </w:pPr>
          </w:p>
          <w:p w:rsidR="00047AC9" w:rsidRPr="00A935AA" w:rsidRDefault="00047AC9" w:rsidP="00377758">
            <w:pPr>
              <w:jc w:val="center"/>
              <w:rPr>
                <w:sz w:val="20"/>
                <w:szCs w:val="20"/>
              </w:rPr>
            </w:pPr>
          </w:p>
          <w:p w:rsidR="00047AC9" w:rsidRPr="00A935AA" w:rsidRDefault="00047AC9" w:rsidP="00377758">
            <w:pPr>
              <w:jc w:val="center"/>
              <w:rPr>
                <w:sz w:val="20"/>
                <w:szCs w:val="20"/>
              </w:rPr>
            </w:pPr>
          </w:p>
        </w:tc>
        <w:tc>
          <w:tcPr>
            <w:tcW w:w="4320" w:type="dxa"/>
            <w:shd w:val="clear" w:color="auto" w:fill="auto"/>
          </w:tcPr>
          <w:p w:rsidR="00047AC9" w:rsidRPr="00A935AA" w:rsidRDefault="00047AC9" w:rsidP="00377758">
            <w:pPr>
              <w:rPr>
                <w:b/>
                <w:sz w:val="20"/>
                <w:szCs w:val="20"/>
              </w:rPr>
            </w:pPr>
            <w:r w:rsidRPr="00FE3FDC">
              <w:rPr>
                <w:b/>
                <w:sz w:val="20"/>
                <w:szCs w:val="20"/>
              </w:rPr>
              <w:t>Mary Elizabeth</w:t>
            </w:r>
            <w:r>
              <w:t xml:space="preserve"> </w:t>
            </w:r>
            <w:proofErr w:type="spellStart"/>
            <w:r w:rsidRPr="00FE3FDC">
              <w:rPr>
                <w:b/>
                <w:sz w:val="20"/>
                <w:szCs w:val="20"/>
              </w:rPr>
              <w:t>Wilczynski</w:t>
            </w:r>
            <w:proofErr w:type="spellEnd"/>
            <w:r w:rsidR="00904F1D">
              <w:rPr>
                <w:b/>
                <w:sz w:val="20"/>
                <w:szCs w:val="20"/>
              </w:rPr>
              <w:t xml:space="preserve"> et </w:t>
            </w:r>
            <w:proofErr w:type="spellStart"/>
            <w:r w:rsidR="00904F1D">
              <w:rPr>
                <w:b/>
                <w:sz w:val="20"/>
                <w:szCs w:val="20"/>
              </w:rPr>
              <w:t>autres</w:t>
            </w:r>
            <w:proofErr w:type="spellEnd"/>
          </w:p>
          <w:p w:rsidR="00047AC9" w:rsidRPr="00FE3FDC" w:rsidRDefault="00047AC9" w:rsidP="00377758">
            <w:pPr>
              <w:rPr>
                <w:sz w:val="20"/>
                <w:szCs w:val="20"/>
              </w:rPr>
            </w:pPr>
            <w:r w:rsidRPr="00FE3FDC">
              <w:rPr>
                <w:sz w:val="20"/>
                <w:szCs w:val="20"/>
              </w:rPr>
              <w:tab/>
              <w:t>Mary Elizabeth</w:t>
            </w:r>
            <w:r w:rsidRPr="00FE3FDC">
              <w:t xml:space="preserve"> </w:t>
            </w:r>
            <w:proofErr w:type="spellStart"/>
            <w:r w:rsidRPr="00FE3FDC">
              <w:rPr>
                <w:sz w:val="20"/>
                <w:szCs w:val="20"/>
              </w:rPr>
              <w:t>Wilczynski</w:t>
            </w:r>
            <w:proofErr w:type="spellEnd"/>
          </w:p>
          <w:p w:rsidR="00047AC9" w:rsidRPr="00A935AA" w:rsidRDefault="00047AC9" w:rsidP="00377758">
            <w:pPr>
              <w:tabs>
                <w:tab w:val="left" w:pos="-1440"/>
                <w:tab w:val="left" w:pos="-720"/>
              </w:tabs>
              <w:rPr>
                <w:sz w:val="20"/>
                <w:szCs w:val="20"/>
              </w:rPr>
            </w:pPr>
          </w:p>
          <w:p w:rsidR="00047AC9" w:rsidRPr="00A935AA" w:rsidRDefault="00047AC9" w:rsidP="00377758">
            <w:pPr>
              <w:tabs>
                <w:tab w:val="left" w:pos="-1440"/>
                <w:tab w:val="left" w:pos="-720"/>
              </w:tabs>
              <w:rPr>
                <w:sz w:val="20"/>
                <w:szCs w:val="20"/>
              </w:rPr>
            </w:pPr>
            <w:r w:rsidRPr="00A935AA">
              <w:rPr>
                <w:sz w:val="20"/>
                <w:szCs w:val="20"/>
              </w:rPr>
              <w:tab/>
            </w:r>
            <w:r>
              <w:rPr>
                <w:sz w:val="20"/>
                <w:szCs w:val="20"/>
              </w:rPr>
              <w:t>c</w:t>
            </w:r>
            <w:r w:rsidRPr="00A935AA">
              <w:rPr>
                <w:sz w:val="20"/>
                <w:szCs w:val="20"/>
              </w:rPr>
              <w:t>. (3</w:t>
            </w:r>
            <w:r>
              <w:rPr>
                <w:sz w:val="20"/>
                <w:szCs w:val="20"/>
              </w:rPr>
              <w:t>4049</w:t>
            </w:r>
            <w:r w:rsidRPr="00A935AA">
              <w:rPr>
                <w:sz w:val="20"/>
                <w:szCs w:val="20"/>
              </w:rPr>
              <w:t>)</w:t>
            </w:r>
          </w:p>
          <w:p w:rsidR="00047AC9" w:rsidRPr="00A935AA" w:rsidRDefault="00047AC9" w:rsidP="00377758">
            <w:pPr>
              <w:tabs>
                <w:tab w:val="left" w:pos="-1440"/>
                <w:tab w:val="left" w:pos="-720"/>
              </w:tabs>
              <w:rPr>
                <w:sz w:val="20"/>
                <w:szCs w:val="20"/>
              </w:rPr>
            </w:pPr>
          </w:p>
          <w:p w:rsidR="00047AC9" w:rsidRPr="001F4CB9" w:rsidRDefault="00047AC9" w:rsidP="00377758">
            <w:pPr>
              <w:tabs>
                <w:tab w:val="left" w:pos="-1440"/>
                <w:tab w:val="left" w:pos="-720"/>
              </w:tabs>
              <w:rPr>
                <w:b/>
                <w:sz w:val="20"/>
                <w:szCs w:val="20"/>
                <w:lang w:val="en-US"/>
              </w:rPr>
            </w:pPr>
            <w:r w:rsidRPr="00FE3FDC">
              <w:rPr>
                <w:b/>
                <w:sz w:val="20"/>
                <w:szCs w:val="20"/>
                <w:lang w:val="en-US"/>
              </w:rPr>
              <w:t xml:space="preserve">Corporation </w:t>
            </w:r>
            <w:proofErr w:type="spellStart"/>
            <w:r w:rsidRPr="00FE3FDC">
              <w:rPr>
                <w:b/>
                <w:sz w:val="20"/>
                <w:szCs w:val="20"/>
                <w:lang w:val="en-US"/>
              </w:rPr>
              <w:t>Minière</w:t>
            </w:r>
            <w:proofErr w:type="spellEnd"/>
            <w:r w:rsidRPr="00FE3FDC">
              <w:rPr>
                <w:b/>
                <w:sz w:val="20"/>
                <w:szCs w:val="20"/>
                <w:lang w:val="en-US"/>
              </w:rPr>
              <w:t xml:space="preserve"> </w:t>
            </w:r>
            <w:proofErr w:type="spellStart"/>
            <w:r w:rsidRPr="00FE3FDC">
              <w:rPr>
                <w:b/>
                <w:sz w:val="20"/>
                <w:szCs w:val="20"/>
                <w:lang w:val="en-US"/>
              </w:rPr>
              <w:t>Osisko</w:t>
            </w:r>
            <w:proofErr w:type="spellEnd"/>
            <w:r w:rsidRPr="001F4CB9">
              <w:rPr>
                <w:b/>
                <w:sz w:val="20"/>
                <w:szCs w:val="20"/>
                <w:lang w:val="en-US"/>
              </w:rPr>
              <w:t xml:space="preserve"> (</w:t>
            </w:r>
            <w:r>
              <w:rPr>
                <w:b/>
                <w:sz w:val="20"/>
                <w:szCs w:val="20"/>
                <w:lang w:val="en-US"/>
              </w:rPr>
              <w:t>Qc</w:t>
            </w:r>
            <w:r w:rsidRPr="001F4CB9">
              <w:rPr>
                <w:b/>
                <w:sz w:val="20"/>
                <w:szCs w:val="20"/>
                <w:lang w:val="en-US"/>
              </w:rPr>
              <w:t>)</w:t>
            </w:r>
          </w:p>
          <w:p w:rsidR="00047AC9" w:rsidRDefault="00047AC9" w:rsidP="00377758">
            <w:pPr>
              <w:tabs>
                <w:tab w:val="left" w:pos="-1440"/>
                <w:tab w:val="left" w:pos="-720"/>
              </w:tabs>
              <w:rPr>
                <w:sz w:val="20"/>
                <w:szCs w:val="20"/>
                <w:lang w:val="en-US"/>
              </w:rPr>
            </w:pPr>
            <w:r w:rsidRPr="001F4CB9">
              <w:rPr>
                <w:sz w:val="20"/>
                <w:szCs w:val="20"/>
                <w:lang w:val="en-US"/>
              </w:rPr>
              <w:tab/>
            </w:r>
            <w:proofErr w:type="spellStart"/>
            <w:r>
              <w:rPr>
                <w:sz w:val="20"/>
                <w:szCs w:val="20"/>
                <w:lang w:val="en-US"/>
              </w:rPr>
              <w:t>Yvan</w:t>
            </w:r>
            <w:proofErr w:type="spellEnd"/>
            <w:r>
              <w:rPr>
                <w:sz w:val="20"/>
                <w:szCs w:val="20"/>
                <w:lang w:val="en-US"/>
              </w:rPr>
              <w:t xml:space="preserve"> </w:t>
            </w:r>
            <w:proofErr w:type="spellStart"/>
            <w:r>
              <w:rPr>
                <w:sz w:val="20"/>
                <w:szCs w:val="20"/>
                <w:lang w:val="en-US"/>
              </w:rPr>
              <w:t>Biron</w:t>
            </w:r>
            <w:proofErr w:type="spellEnd"/>
          </w:p>
          <w:p w:rsidR="00047AC9" w:rsidRPr="00B13CFD" w:rsidRDefault="00047AC9" w:rsidP="00377758">
            <w:pPr>
              <w:tabs>
                <w:tab w:val="left" w:pos="-1440"/>
                <w:tab w:val="left" w:pos="-720"/>
              </w:tabs>
              <w:rPr>
                <w:sz w:val="20"/>
                <w:szCs w:val="20"/>
                <w:lang w:val="en-US"/>
              </w:rPr>
            </w:pPr>
            <w:r w:rsidRPr="00B13CFD">
              <w:rPr>
                <w:sz w:val="20"/>
                <w:szCs w:val="20"/>
                <w:lang w:val="en-US"/>
              </w:rPr>
              <w:tab/>
            </w:r>
            <w:proofErr w:type="spellStart"/>
            <w:r>
              <w:rPr>
                <w:sz w:val="20"/>
                <w:szCs w:val="20"/>
                <w:lang w:val="en-US"/>
              </w:rPr>
              <w:t>Lavery</w:t>
            </w:r>
            <w:proofErr w:type="spellEnd"/>
            <w:r>
              <w:rPr>
                <w:sz w:val="20"/>
                <w:szCs w:val="20"/>
                <w:lang w:val="en-US"/>
              </w:rPr>
              <w:t>, de Billy</w:t>
            </w:r>
          </w:p>
          <w:p w:rsidR="00047AC9" w:rsidRPr="00B13CFD" w:rsidRDefault="00047AC9" w:rsidP="00377758">
            <w:pPr>
              <w:tabs>
                <w:tab w:val="left" w:pos="-1440"/>
                <w:tab w:val="left" w:pos="-720"/>
              </w:tabs>
              <w:rPr>
                <w:sz w:val="20"/>
                <w:szCs w:val="20"/>
                <w:lang w:val="en-US"/>
              </w:rPr>
            </w:pPr>
          </w:p>
          <w:p w:rsidR="00047AC9" w:rsidRDefault="00047AC9" w:rsidP="00377758">
            <w:pPr>
              <w:keepNext/>
              <w:keepLines/>
              <w:tabs>
                <w:tab w:val="left" w:pos="-1440"/>
                <w:tab w:val="left" w:pos="-720"/>
              </w:tabs>
              <w:rPr>
                <w:sz w:val="20"/>
                <w:szCs w:val="20"/>
                <w:lang w:val="en-US"/>
              </w:rPr>
            </w:pPr>
            <w:r w:rsidRPr="00A935AA">
              <w:rPr>
                <w:sz w:val="20"/>
                <w:szCs w:val="20"/>
                <w:lang w:val="fr-CA"/>
              </w:rPr>
              <w:t>DATE DE PRODUCTION :</w:t>
            </w:r>
            <w:r w:rsidRPr="001F4CB9">
              <w:rPr>
                <w:sz w:val="20"/>
                <w:szCs w:val="20"/>
                <w:lang w:val="en-US"/>
              </w:rPr>
              <w:t xml:space="preserve"> 04.01.2011</w:t>
            </w:r>
          </w:p>
          <w:p w:rsidR="00047AC9" w:rsidRPr="00A935AA" w:rsidRDefault="00B15843" w:rsidP="00377758">
            <w:pPr>
              <w:rPr>
                <w:sz w:val="20"/>
                <w:szCs w:val="20"/>
              </w:rPr>
            </w:pPr>
            <w:r w:rsidRPr="00B15843">
              <w:rPr>
                <w:sz w:val="20"/>
                <w:szCs w:val="20"/>
                <w:lang w:val="fr-CA"/>
              </w:rPr>
              <w:pict>
                <v:rect id="_x0000_i1032" style="width:108pt;height:1pt" o:hrpct="0" o:hralign="center" o:hrstd="t" o:hrnoshade="t" o:hr="t" fillcolor="black [3213]" stroked="f"/>
              </w:pict>
            </w:r>
          </w:p>
        </w:tc>
      </w:tr>
      <w:tr w:rsidR="00047AC9" w:rsidRPr="00FE3FDC" w:rsidTr="00377758">
        <w:trPr>
          <w:cantSplit/>
          <w:trHeight w:val="1987"/>
        </w:trPr>
        <w:tc>
          <w:tcPr>
            <w:tcW w:w="4320" w:type="dxa"/>
            <w:shd w:val="clear" w:color="auto" w:fill="auto"/>
          </w:tcPr>
          <w:p w:rsidR="00047AC9" w:rsidRDefault="00047AC9" w:rsidP="00377758">
            <w:pPr>
              <w:rPr>
                <w:b/>
                <w:sz w:val="20"/>
                <w:szCs w:val="20"/>
              </w:rPr>
            </w:pPr>
            <w:r w:rsidRPr="00FE3FDC">
              <w:rPr>
                <w:b/>
                <w:sz w:val="20"/>
                <w:szCs w:val="20"/>
              </w:rPr>
              <w:t>101050457 Saskatchewan Ltd. (Gunner Industries Ltd.)</w:t>
            </w:r>
          </w:p>
          <w:p w:rsidR="00047AC9" w:rsidRPr="00A935AA" w:rsidRDefault="00047AC9" w:rsidP="00377758">
            <w:pPr>
              <w:ind w:left="720" w:hanging="720"/>
              <w:rPr>
                <w:sz w:val="20"/>
                <w:szCs w:val="20"/>
              </w:rPr>
            </w:pPr>
          </w:p>
          <w:p w:rsidR="00047AC9" w:rsidRPr="00A935AA" w:rsidRDefault="00047AC9" w:rsidP="00377758">
            <w:pPr>
              <w:tabs>
                <w:tab w:val="left" w:pos="-1440"/>
                <w:tab w:val="left" w:pos="-720"/>
              </w:tabs>
              <w:rPr>
                <w:sz w:val="20"/>
                <w:szCs w:val="20"/>
              </w:rPr>
            </w:pPr>
            <w:r w:rsidRPr="00A935AA">
              <w:rPr>
                <w:sz w:val="20"/>
                <w:szCs w:val="20"/>
              </w:rPr>
              <w:tab/>
              <w:t>v. (</w:t>
            </w:r>
            <w:r>
              <w:rPr>
                <w:sz w:val="20"/>
                <w:szCs w:val="20"/>
              </w:rPr>
              <w:t>34050</w:t>
            </w:r>
            <w:r w:rsidRPr="00A935AA">
              <w:rPr>
                <w:sz w:val="20"/>
                <w:szCs w:val="20"/>
              </w:rPr>
              <w:t>)</w:t>
            </w:r>
          </w:p>
          <w:p w:rsidR="00047AC9" w:rsidRPr="00A935AA" w:rsidRDefault="00047AC9" w:rsidP="00377758">
            <w:pPr>
              <w:tabs>
                <w:tab w:val="left" w:pos="-1440"/>
                <w:tab w:val="left" w:pos="-720"/>
              </w:tabs>
              <w:rPr>
                <w:sz w:val="20"/>
                <w:szCs w:val="20"/>
              </w:rPr>
            </w:pPr>
          </w:p>
          <w:p w:rsidR="00047AC9" w:rsidRPr="001F4CB9" w:rsidRDefault="00047AC9" w:rsidP="00377758">
            <w:pPr>
              <w:tabs>
                <w:tab w:val="left" w:pos="-1440"/>
                <w:tab w:val="left" w:pos="-720"/>
              </w:tabs>
              <w:rPr>
                <w:b/>
                <w:sz w:val="20"/>
                <w:szCs w:val="20"/>
                <w:lang w:val="en-US"/>
              </w:rPr>
            </w:pPr>
            <w:r w:rsidRPr="00FE3FDC">
              <w:rPr>
                <w:b/>
                <w:sz w:val="20"/>
                <w:szCs w:val="20"/>
                <w:lang w:val="en-US"/>
              </w:rPr>
              <w:t>City of Regina</w:t>
            </w:r>
            <w:r w:rsidRPr="001F4CB9">
              <w:rPr>
                <w:b/>
                <w:sz w:val="20"/>
                <w:szCs w:val="20"/>
                <w:lang w:val="en-US"/>
              </w:rPr>
              <w:t xml:space="preserve"> (</w:t>
            </w:r>
            <w:r>
              <w:rPr>
                <w:b/>
                <w:sz w:val="20"/>
                <w:szCs w:val="20"/>
                <w:lang w:val="en-US"/>
              </w:rPr>
              <w:t>Sask</w:t>
            </w:r>
            <w:r w:rsidRPr="001F4CB9">
              <w:rPr>
                <w:b/>
                <w:sz w:val="20"/>
                <w:szCs w:val="20"/>
                <w:lang w:val="en-US"/>
              </w:rPr>
              <w:t>.)</w:t>
            </w:r>
          </w:p>
          <w:p w:rsidR="00047AC9" w:rsidRPr="00B13CFD" w:rsidRDefault="00047AC9" w:rsidP="00377758">
            <w:pPr>
              <w:tabs>
                <w:tab w:val="left" w:pos="-1440"/>
                <w:tab w:val="left" w:pos="-720"/>
              </w:tabs>
              <w:rPr>
                <w:sz w:val="20"/>
                <w:szCs w:val="20"/>
                <w:lang w:val="en-US"/>
              </w:rPr>
            </w:pPr>
            <w:r w:rsidRPr="001F4CB9">
              <w:rPr>
                <w:sz w:val="20"/>
                <w:szCs w:val="20"/>
                <w:lang w:val="en-US"/>
              </w:rPr>
              <w:tab/>
            </w:r>
            <w:r>
              <w:rPr>
                <w:sz w:val="20"/>
                <w:szCs w:val="20"/>
                <w:lang w:val="en-US"/>
              </w:rPr>
              <w:t xml:space="preserve">Jana-Marie </w:t>
            </w:r>
            <w:proofErr w:type="spellStart"/>
            <w:r>
              <w:rPr>
                <w:sz w:val="20"/>
                <w:szCs w:val="20"/>
                <w:lang w:val="en-US"/>
              </w:rPr>
              <w:t>Odling</w:t>
            </w:r>
            <w:proofErr w:type="spellEnd"/>
          </w:p>
          <w:p w:rsidR="00047AC9" w:rsidRPr="00B13CFD" w:rsidRDefault="00047AC9" w:rsidP="00377758">
            <w:pPr>
              <w:tabs>
                <w:tab w:val="left" w:pos="-1440"/>
                <w:tab w:val="left" w:pos="-720"/>
              </w:tabs>
              <w:rPr>
                <w:sz w:val="20"/>
                <w:szCs w:val="20"/>
                <w:lang w:val="en-US"/>
              </w:rPr>
            </w:pPr>
            <w:r w:rsidRPr="00B13CFD">
              <w:rPr>
                <w:sz w:val="20"/>
                <w:szCs w:val="20"/>
                <w:lang w:val="en-US"/>
              </w:rPr>
              <w:tab/>
            </w:r>
            <w:r>
              <w:rPr>
                <w:sz w:val="20"/>
                <w:szCs w:val="20"/>
                <w:lang w:val="en-US"/>
              </w:rPr>
              <w:t>City of Regina</w:t>
            </w:r>
          </w:p>
          <w:p w:rsidR="00047AC9" w:rsidRPr="00B13CFD" w:rsidRDefault="00047AC9" w:rsidP="00377758">
            <w:pPr>
              <w:tabs>
                <w:tab w:val="left" w:pos="-1440"/>
                <w:tab w:val="left" w:pos="-720"/>
              </w:tabs>
              <w:rPr>
                <w:sz w:val="20"/>
                <w:szCs w:val="20"/>
                <w:lang w:val="en-US"/>
              </w:rPr>
            </w:pPr>
          </w:p>
          <w:p w:rsidR="00047AC9" w:rsidRDefault="00047AC9" w:rsidP="00377758">
            <w:pPr>
              <w:keepNext/>
              <w:keepLines/>
              <w:tabs>
                <w:tab w:val="left" w:pos="-1440"/>
                <w:tab w:val="left" w:pos="-720"/>
              </w:tabs>
              <w:rPr>
                <w:sz w:val="20"/>
                <w:szCs w:val="20"/>
                <w:lang w:val="en-US"/>
              </w:rPr>
            </w:pPr>
            <w:r w:rsidRPr="001F4CB9">
              <w:rPr>
                <w:sz w:val="20"/>
                <w:szCs w:val="20"/>
                <w:lang w:val="en-US"/>
              </w:rPr>
              <w:t>FILING DATE: 0</w:t>
            </w:r>
            <w:r>
              <w:rPr>
                <w:sz w:val="20"/>
                <w:szCs w:val="20"/>
                <w:lang w:val="en-US"/>
              </w:rPr>
              <w:t>8</w:t>
            </w:r>
            <w:r w:rsidRPr="001F4CB9">
              <w:rPr>
                <w:sz w:val="20"/>
                <w:szCs w:val="20"/>
                <w:lang w:val="en-US"/>
              </w:rPr>
              <w:t>.1</w:t>
            </w:r>
            <w:r>
              <w:rPr>
                <w:sz w:val="20"/>
                <w:szCs w:val="20"/>
                <w:lang w:val="en-US"/>
              </w:rPr>
              <w:t>2</w:t>
            </w:r>
            <w:r w:rsidRPr="001F4CB9">
              <w:rPr>
                <w:sz w:val="20"/>
                <w:szCs w:val="20"/>
                <w:lang w:val="en-US"/>
              </w:rPr>
              <w:t>.201</w:t>
            </w:r>
            <w:r>
              <w:rPr>
                <w:sz w:val="20"/>
                <w:szCs w:val="20"/>
                <w:lang w:val="en-US"/>
              </w:rPr>
              <w:t>0</w:t>
            </w:r>
          </w:p>
          <w:p w:rsidR="00047AC9" w:rsidRDefault="00B15843" w:rsidP="00377758">
            <w:pPr>
              <w:rPr>
                <w:sz w:val="20"/>
                <w:szCs w:val="20"/>
                <w:lang w:val="fr-CA"/>
              </w:rPr>
            </w:pPr>
            <w:r w:rsidRPr="00B15843">
              <w:rPr>
                <w:sz w:val="20"/>
                <w:szCs w:val="20"/>
                <w:lang w:val="fr-CA"/>
              </w:rPr>
              <w:pict>
                <v:rect id="_x0000_i1033" style="width:108pt;height:1pt" o:hrpct="0" o:hralign="center" o:hrstd="t" o:hrnoshade="t" o:hr="t" fillcolor="black [3213]" stroked="f"/>
              </w:pict>
            </w:r>
          </w:p>
          <w:p w:rsidR="00047AC9" w:rsidRPr="00B13CFD" w:rsidRDefault="00047AC9" w:rsidP="00377758">
            <w:pPr>
              <w:rPr>
                <w:b/>
                <w:sz w:val="20"/>
                <w:szCs w:val="20"/>
              </w:rPr>
            </w:pPr>
          </w:p>
        </w:tc>
        <w:tc>
          <w:tcPr>
            <w:tcW w:w="1181" w:type="dxa"/>
            <w:shd w:val="clear" w:color="auto" w:fill="auto"/>
          </w:tcPr>
          <w:p w:rsidR="00047AC9" w:rsidRPr="00A935AA" w:rsidRDefault="00047AC9" w:rsidP="00377758">
            <w:pPr>
              <w:jc w:val="center"/>
              <w:rPr>
                <w:sz w:val="20"/>
                <w:szCs w:val="20"/>
              </w:rPr>
            </w:pPr>
          </w:p>
        </w:tc>
        <w:tc>
          <w:tcPr>
            <w:tcW w:w="4320" w:type="dxa"/>
            <w:shd w:val="clear" w:color="auto" w:fill="auto"/>
          </w:tcPr>
          <w:p w:rsidR="00047AC9" w:rsidRDefault="00047AC9" w:rsidP="00377758">
            <w:pPr>
              <w:keepNext/>
              <w:keepLines/>
              <w:tabs>
                <w:tab w:val="left" w:pos="-1440"/>
                <w:tab w:val="left" w:pos="-720"/>
              </w:tabs>
              <w:rPr>
                <w:b/>
                <w:sz w:val="20"/>
                <w:szCs w:val="20"/>
                <w:lang w:val="en-US"/>
              </w:rPr>
            </w:pPr>
            <w:r w:rsidRPr="00FE3FDC">
              <w:rPr>
                <w:b/>
                <w:sz w:val="20"/>
                <w:szCs w:val="20"/>
                <w:lang w:val="en-US"/>
              </w:rPr>
              <w:t>London Development Institute (London Land Developers Association)</w:t>
            </w:r>
          </w:p>
          <w:p w:rsidR="00047AC9" w:rsidRPr="00A325E9" w:rsidRDefault="00047AC9" w:rsidP="00377758">
            <w:pPr>
              <w:keepNext/>
              <w:keepLines/>
              <w:tabs>
                <w:tab w:val="left" w:pos="-1440"/>
                <w:tab w:val="left" w:pos="-720"/>
              </w:tabs>
              <w:rPr>
                <w:sz w:val="20"/>
                <w:szCs w:val="20"/>
                <w:lang w:val="en-US"/>
              </w:rPr>
            </w:pPr>
            <w:r w:rsidRPr="00FE3FDC">
              <w:rPr>
                <w:sz w:val="20"/>
                <w:szCs w:val="20"/>
                <w:lang w:val="en-US"/>
              </w:rPr>
              <w:tab/>
            </w:r>
            <w:r w:rsidRPr="00A325E9">
              <w:rPr>
                <w:sz w:val="20"/>
                <w:szCs w:val="20"/>
                <w:lang w:val="en-US"/>
              </w:rPr>
              <w:t xml:space="preserve">Michael </w:t>
            </w:r>
            <w:proofErr w:type="spellStart"/>
            <w:r w:rsidRPr="00A325E9">
              <w:rPr>
                <w:sz w:val="20"/>
                <w:szCs w:val="20"/>
                <w:lang w:val="en-US"/>
              </w:rPr>
              <w:t>Melling</w:t>
            </w:r>
            <w:proofErr w:type="spellEnd"/>
          </w:p>
          <w:p w:rsidR="00047AC9" w:rsidRPr="00A325E9" w:rsidRDefault="00047AC9" w:rsidP="00377758">
            <w:pPr>
              <w:keepNext/>
              <w:keepLines/>
              <w:tabs>
                <w:tab w:val="left" w:pos="-1440"/>
                <w:tab w:val="left" w:pos="-720"/>
              </w:tabs>
              <w:rPr>
                <w:sz w:val="20"/>
                <w:szCs w:val="20"/>
                <w:lang w:val="en-US"/>
              </w:rPr>
            </w:pPr>
            <w:r w:rsidRPr="00FE3FDC">
              <w:rPr>
                <w:sz w:val="20"/>
                <w:szCs w:val="20"/>
                <w:lang w:val="en-US"/>
              </w:rPr>
              <w:tab/>
            </w:r>
            <w:r w:rsidRPr="00A325E9">
              <w:rPr>
                <w:sz w:val="20"/>
                <w:szCs w:val="20"/>
                <w:lang w:val="en-US"/>
              </w:rPr>
              <w:t>Davies Howe Partners</w:t>
            </w:r>
          </w:p>
          <w:p w:rsidR="00047AC9" w:rsidRPr="00A325E9" w:rsidRDefault="00047AC9" w:rsidP="00377758">
            <w:pPr>
              <w:keepNext/>
              <w:keepLines/>
              <w:tabs>
                <w:tab w:val="left" w:pos="-1440"/>
                <w:tab w:val="left" w:pos="-720"/>
              </w:tabs>
              <w:rPr>
                <w:sz w:val="20"/>
                <w:szCs w:val="20"/>
                <w:lang w:val="en-US"/>
              </w:rPr>
            </w:pPr>
          </w:p>
          <w:p w:rsidR="00047AC9" w:rsidRPr="00A325E9" w:rsidRDefault="00047AC9" w:rsidP="00377758">
            <w:pPr>
              <w:keepNext/>
              <w:keepLines/>
              <w:tabs>
                <w:tab w:val="left" w:pos="-1440"/>
                <w:tab w:val="left" w:pos="-720"/>
              </w:tabs>
              <w:rPr>
                <w:sz w:val="20"/>
                <w:szCs w:val="20"/>
                <w:lang w:val="en-US"/>
              </w:rPr>
            </w:pPr>
            <w:r w:rsidRPr="00A325E9">
              <w:rPr>
                <w:sz w:val="20"/>
                <w:szCs w:val="20"/>
                <w:lang w:val="en-US"/>
              </w:rPr>
              <w:tab/>
              <w:t>v. (34047)</w:t>
            </w:r>
          </w:p>
          <w:p w:rsidR="00047AC9" w:rsidRPr="00A325E9" w:rsidRDefault="00047AC9" w:rsidP="00377758">
            <w:pPr>
              <w:keepNext/>
              <w:keepLines/>
              <w:tabs>
                <w:tab w:val="left" w:pos="-1440"/>
                <w:tab w:val="left" w:pos="-720"/>
              </w:tabs>
              <w:rPr>
                <w:sz w:val="20"/>
                <w:szCs w:val="20"/>
                <w:lang w:val="en-US"/>
              </w:rPr>
            </w:pPr>
          </w:p>
          <w:p w:rsidR="00047AC9" w:rsidRPr="00A325E9" w:rsidRDefault="00047AC9" w:rsidP="00377758">
            <w:pPr>
              <w:keepNext/>
              <w:keepLines/>
              <w:tabs>
                <w:tab w:val="left" w:pos="-1440"/>
                <w:tab w:val="left" w:pos="-720"/>
              </w:tabs>
              <w:rPr>
                <w:b/>
                <w:sz w:val="20"/>
                <w:szCs w:val="20"/>
                <w:lang w:val="en-US"/>
              </w:rPr>
            </w:pPr>
            <w:r w:rsidRPr="00A325E9">
              <w:rPr>
                <w:b/>
                <w:sz w:val="20"/>
                <w:szCs w:val="20"/>
                <w:lang w:val="en-US"/>
              </w:rPr>
              <w:t>Corporation of the City of London et al. (Ont.)</w:t>
            </w:r>
          </w:p>
          <w:p w:rsidR="00047AC9" w:rsidRPr="00A325E9" w:rsidRDefault="00047AC9" w:rsidP="00377758">
            <w:pPr>
              <w:keepNext/>
              <w:keepLines/>
              <w:tabs>
                <w:tab w:val="left" w:pos="-1440"/>
                <w:tab w:val="left" w:pos="-720"/>
              </w:tabs>
              <w:rPr>
                <w:sz w:val="20"/>
                <w:szCs w:val="20"/>
                <w:lang w:val="en-US"/>
              </w:rPr>
            </w:pPr>
            <w:r w:rsidRPr="00A325E9">
              <w:rPr>
                <w:sz w:val="20"/>
                <w:szCs w:val="20"/>
                <w:lang w:val="en-US"/>
              </w:rPr>
              <w:tab/>
              <w:t>Janice Page</w:t>
            </w:r>
          </w:p>
          <w:p w:rsidR="00047AC9" w:rsidRPr="00A325E9" w:rsidRDefault="00047AC9" w:rsidP="00377758">
            <w:pPr>
              <w:keepNext/>
              <w:keepLines/>
              <w:tabs>
                <w:tab w:val="left" w:pos="-1440"/>
                <w:tab w:val="left" w:pos="-720"/>
              </w:tabs>
              <w:rPr>
                <w:sz w:val="20"/>
                <w:szCs w:val="20"/>
                <w:lang w:val="en-US"/>
              </w:rPr>
            </w:pPr>
            <w:r w:rsidRPr="00A325E9">
              <w:rPr>
                <w:sz w:val="20"/>
                <w:szCs w:val="20"/>
                <w:lang w:val="en-US"/>
              </w:rPr>
              <w:tab/>
              <w:t xml:space="preserve">City of London </w:t>
            </w:r>
          </w:p>
          <w:p w:rsidR="00047AC9" w:rsidRPr="00A325E9" w:rsidRDefault="00047AC9" w:rsidP="00377758">
            <w:pPr>
              <w:keepNext/>
              <w:keepLines/>
              <w:tabs>
                <w:tab w:val="left" w:pos="-1440"/>
                <w:tab w:val="left" w:pos="-720"/>
              </w:tabs>
              <w:rPr>
                <w:sz w:val="20"/>
                <w:szCs w:val="20"/>
                <w:lang w:val="en-US"/>
              </w:rPr>
            </w:pPr>
          </w:p>
          <w:p w:rsidR="00047AC9" w:rsidRPr="001F4CB9" w:rsidRDefault="00047AC9" w:rsidP="00377758">
            <w:pPr>
              <w:keepNext/>
              <w:keepLines/>
              <w:tabs>
                <w:tab w:val="left" w:pos="-1440"/>
                <w:tab w:val="left" w:pos="-720"/>
              </w:tabs>
              <w:rPr>
                <w:b/>
                <w:sz w:val="20"/>
                <w:szCs w:val="20"/>
                <w:lang w:val="fr-CA"/>
              </w:rPr>
            </w:pPr>
            <w:r w:rsidRPr="001F4CB9">
              <w:rPr>
                <w:sz w:val="20"/>
                <w:szCs w:val="20"/>
                <w:lang w:val="en-US"/>
              </w:rPr>
              <w:t>FILING DATE:</w:t>
            </w:r>
            <w:r w:rsidRPr="00A935AA">
              <w:rPr>
                <w:sz w:val="20"/>
                <w:szCs w:val="20"/>
                <w:lang w:val="fr-CA"/>
              </w:rPr>
              <w:t xml:space="preserve"> </w:t>
            </w:r>
            <w:r>
              <w:rPr>
                <w:sz w:val="20"/>
                <w:szCs w:val="20"/>
                <w:lang w:val="fr-CA"/>
              </w:rPr>
              <w:t>04</w:t>
            </w:r>
            <w:r w:rsidRPr="00A935AA">
              <w:rPr>
                <w:sz w:val="20"/>
                <w:szCs w:val="20"/>
                <w:lang w:val="fr-CA"/>
              </w:rPr>
              <w:t>.0</w:t>
            </w:r>
            <w:r>
              <w:rPr>
                <w:sz w:val="20"/>
                <w:szCs w:val="20"/>
                <w:lang w:val="fr-CA"/>
              </w:rPr>
              <w:t>1</w:t>
            </w:r>
            <w:r w:rsidRPr="00A935AA">
              <w:rPr>
                <w:sz w:val="20"/>
                <w:szCs w:val="20"/>
                <w:lang w:val="fr-CA"/>
              </w:rPr>
              <w:t>.201</w:t>
            </w:r>
            <w:r>
              <w:rPr>
                <w:sz w:val="20"/>
                <w:szCs w:val="20"/>
                <w:lang w:val="fr-CA"/>
              </w:rPr>
              <w:t>1</w:t>
            </w:r>
            <w:r w:rsidR="00B15843" w:rsidRPr="00B15843">
              <w:rPr>
                <w:sz w:val="20"/>
                <w:szCs w:val="20"/>
                <w:lang w:val="fr-CA"/>
              </w:rPr>
              <w:pict>
                <v:rect id="_x0000_i1034" style="width:108pt;height:1pt" o:hrpct="0" o:hralign="center" o:hrstd="t" o:hrnoshade="t" o:hr="t" fillcolor="black [3213]" stroked="f"/>
              </w:pict>
            </w:r>
          </w:p>
        </w:tc>
      </w:tr>
      <w:tr w:rsidR="00047AC9" w:rsidRPr="008F785E" w:rsidTr="00377758">
        <w:trPr>
          <w:cantSplit/>
          <w:trHeight w:val="1987"/>
        </w:trPr>
        <w:tc>
          <w:tcPr>
            <w:tcW w:w="4320" w:type="dxa"/>
            <w:shd w:val="clear" w:color="auto" w:fill="auto"/>
          </w:tcPr>
          <w:p w:rsidR="00047AC9" w:rsidRPr="00B13CFD" w:rsidRDefault="00047AC9" w:rsidP="00377758">
            <w:pPr>
              <w:keepNext/>
              <w:keepLines/>
              <w:tabs>
                <w:tab w:val="left" w:pos="-1440"/>
                <w:tab w:val="left" w:pos="-720"/>
              </w:tabs>
              <w:rPr>
                <w:b/>
                <w:sz w:val="20"/>
                <w:szCs w:val="20"/>
                <w:lang w:val="fr-CA"/>
              </w:rPr>
            </w:pPr>
            <w:proofErr w:type="spellStart"/>
            <w:r w:rsidRPr="001F4CB9">
              <w:rPr>
                <w:b/>
                <w:sz w:val="20"/>
                <w:szCs w:val="20"/>
                <w:lang w:val="fr-CA"/>
              </w:rPr>
              <w:t>Abdourahmane</w:t>
            </w:r>
            <w:proofErr w:type="spellEnd"/>
            <w:r>
              <w:rPr>
                <w:b/>
                <w:sz w:val="20"/>
                <w:szCs w:val="20"/>
                <w:lang w:val="fr-CA"/>
              </w:rPr>
              <w:t xml:space="preserve"> Diallo</w:t>
            </w:r>
          </w:p>
          <w:p w:rsidR="00047AC9" w:rsidRPr="001F4CB9" w:rsidRDefault="00047AC9" w:rsidP="00377758">
            <w:pPr>
              <w:keepNext/>
              <w:keepLines/>
              <w:tabs>
                <w:tab w:val="left" w:pos="-1440"/>
                <w:tab w:val="left" w:pos="-720"/>
              </w:tabs>
              <w:rPr>
                <w:sz w:val="20"/>
                <w:szCs w:val="20"/>
                <w:lang w:val="fr-CA"/>
              </w:rPr>
            </w:pPr>
            <w:r w:rsidRPr="00B13CFD">
              <w:rPr>
                <w:sz w:val="20"/>
                <w:szCs w:val="20"/>
                <w:lang w:val="fr-CA"/>
              </w:rPr>
              <w:tab/>
            </w:r>
            <w:proofErr w:type="spellStart"/>
            <w:r w:rsidRPr="001F4CB9">
              <w:rPr>
                <w:sz w:val="20"/>
                <w:szCs w:val="20"/>
                <w:lang w:val="fr-CA"/>
              </w:rPr>
              <w:t>Abdourahmane</w:t>
            </w:r>
            <w:proofErr w:type="spellEnd"/>
            <w:r w:rsidRPr="001F4CB9">
              <w:rPr>
                <w:sz w:val="20"/>
                <w:szCs w:val="20"/>
                <w:lang w:val="fr-CA"/>
              </w:rPr>
              <w:t xml:space="preserve"> Diallo</w:t>
            </w:r>
          </w:p>
          <w:p w:rsidR="00047AC9" w:rsidRPr="00B13CFD" w:rsidRDefault="00047AC9" w:rsidP="00377758">
            <w:pPr>
              <w:keepNext/>
              <w:keepLines/>
              <w:tabs>
                <w:tab w:val="left" w:pos="-1440"/>
                <w:tab w:val="left" w:pos="-720"/>
              </w:tabs>
              <w:rPr>
                <w:sz w:val="20"/>
                <w:szCs w:val="20"/>
                <w:lang w:val="fr-CA"/>
              </w:rPr>
            </w:pPr>
          </w:p>
          <w:p w:rsidR="00047AC9" w:rsidRPr="00B13CFD" w:rsidRDefault="00047AC9" w:rsidP="00377758">
            <w:pPr>
              <w:keepNext/>
              <w:keepLines/>
              <w:tabs>
                <w:tab w:val="left" w:pos="-1440"/>
                <w:tab w:val="left" w:pos="-720"/>
              </w:tabs>
              <w:rPr>
                <w:sz w:val="20"/>
                <w:szCs w:val="20"/>
                <w:lang w:val="fr-CA"/>
              </w:rPr>
            </w:pPr>
            <w:r w:rsidRPr="00B13CFD">
              <w:rPr>
                <w:sz w:val="20"/>
                <w:szCs w:val="20"/>
                <w:lang w:val="fr-CA"/>
              </w:rPr>
              <w:tab/>
            </w:r>
            <w:r>
              <w:rPr>
                <w:sz w:val="20"/>
                <w:szCs w:val="20"/>
                <w:lang w:val="fr-CA"/>
              </w:rPr>
              <w:t>c</w:t>
            </w:r>
            <w:r w:rsidRPr="00B13CFD">
              <w:rPr>
                <w:sz w:val="20"/>
                <w:szCs w:val="20"/>
                <w:lang w:val="fr-CA"/>
              </w:rPr>
              <w:t>. (</w:t>
            </w:r>
            <w:r>
              <w:rPr>
                <w:sz w:val="20"/>
                <w:szCs w:val="20"/>
                <w:lang w:val="fr-CA"/>
              </w:rPr>
              <w:t>34048</w:t>
            </w:r>
            <w:r w:rsidRPr="00B13CFD">
              <w:rPr>
                <w:sz w:val="20"/>
                <w:szCs w:val="20"/>
                <w:lang w:val="fr-CA"/>
              </w:rPr>
              <w:t>)</w:t>
            </w:r>
          </w:p>
          <w:p w:rsidR="00047AC9" w:rsidRPr="00B13CFD" w:rsidRDefault="00047AC9" w:rsidP="00377758">
            <w:pPr>
              <w:keepNext/>
              <w:keepLines/>
              <w:tabs>
                <w:tab w:val="left" w:pos="-1440"/>
                <w:tab w:val="left" w:pos="-720"/>
              </w:tabs>
              <w:rPr>
                <w:sz w:val="20"/>
                <w:szCs w:val="20"/>
                <w:lang w:val="fr-CA"/>
              </w:rPr>
            </w:pPr>
          </w:p>
          <w:p w:rsidR="00047AC9" w:rsidRPr="00A935AA" w:rsidRDefault="00047AC9" w:rsidP="00377758">
            <w:pPr>
              <w:keepNext/>
              <w:keepLines/>
              <w:tabs>
                <w:tab w:val="left" w:pos="-1440"/>
                <w:tab w:val="left" w:pos="-720"/>
              </w:tabs>
              <w:rPr>
                <w:b/>
                <w:sz w:val="20"/>
                <w:szCs w:val="20"/>
                <w:lang w:val="fr-CA"/>
              </w:rPr>
            </w:pPr>
            <w:r w:rsidRPr="001F4CB9">
              <w:rPr>
                <w:b/>
                <w:sz w:val="20"/>
                <w:szCs w:val="20"/>
                <w:lang w:val="fr-CA"/>
              </w:rPr>
              <w:t>Société de l'assurance automobile du Québec</w:t>
            </w:r>
            <w:r w:rsidRPr="00A935AA">
              <w:rPr>
                <w:b/>
                <w:sz w:val="20"/>
                <w:szCs w:val="20"/>
                <w:lang w:val="fr-CA"/>
              </w:rPr>
              <w:t xml:space="preserve"> (</w:t>
            </w:r>
            <w:proofErr w:type="spellStart"/>
            <w:r w:rsidRPr="00A935AA">
              <w:rPr>
                <w:b/>
                <w:sz w:val="20"/>
                <w:szCs w:val="20"/>
                <w:lang w:val="fr-CA"/>
              </w:rPr>
              <w:t>Q</w:t>
            </w:r>
            <w:r>
              <w:rPr>
                <w:b/>
                <w:sz w:val="20"/>
                <w:szCs w:val="20"/>
                <w:lang w:val="fr-CA"/>
              </w:rPr>
              <w:t>c</w:t>
            </w:r>
            <w:proofErr w:type="spellEnd"/>
            <w:r w:rsidRPr="00A935AA">
              <w:rPr>
                <w:b/>
                <w:sz w:val="20"/>
                <w:szCs w:val="20"/>
                <w:lang w:val="fr-CA"/>
              </w:rPr>
              <w:t>)</w:t>
            </w:r>
          </w:p>
          <w:p w:rsidR="00047AC9" w:rsidRPr="00A935AA" w:rsidRDefault="00047AC9" w:rsidP="00377758">
            <w:pPr>
              <w:keepNext/>
              <w:keepLines/>
              <w:tabs>
                <w:tab w:val="left" w:pos="-1440"/>
                <w:tab w:val="left" w:pos="-720"/>
              </w:tabs>
              <w:rPr>
                <w:sz w:val="20"/>
                <w:szCs w:val="20"/>
                <w:lang w:val="fr-CA"/>
              </w:rPr>
            </w:pPr>
            <w:r w:rsidRPr="00A935AA">
              <w:rPr>
                <w:sz w:val="20"/>
                <w:szCs w:val="20"/>
                <w:lang w:val="fr-CA"/>
              </w:rPr>
              <w:tab/>
            </w:r>
            <w:r>
              <w:rPr>
                <w:sz w:val="20"/>
                <w:szCs w:val="20"/>
                <w:lang w:val="fr-CA"/>
              </w:rPr>
              <w:t>Mélanie Binette</w:t>
            </w:r>
          </w:p>
          <w:p w:rsidR="00047AC9" w:rsidRPr="00A935AA" w:rsidRDefault="00047AC9" w:rsidP="00377758">
            <w:pPr>
              <w:keepNext/>
              <w:keepLines/>
              <w:tabs>
                <w:tab w:val="left" w:pos="-1440"/>
                <w:tab w:val="left" w:pos="-720"/>
              </w:tabs>
              <w:rPr>
                <w:sz w:val="20"/>
                <w:szCs w:val="20"/>
                <w:lang w:val="fr-CA"/>
              </w:rPr>
            </w:pPr>
            <w:r w:rsidRPr="00A935AA">
              <w:rPr>
                <w:sz w:val="20"/>
                <w:szCs w:val="20"/>
                <w:lang w:val="fr-CA"/>
              </w:rPr>
              <w:tab/>
            </w:r>
            <w:r>
              <w:rPr>
                <w:sz w:val="20"/>
                <w:szCs w:val="20"/>
                <w:lang w:val="fr-CA"/>
              </w:rPr>
              <w:t xml:space="preserve">Dussault, </w:t>
            </w:r>
            <w:proofErr w:type="spellStart"/>
            <w:r>
              <w:rPr>
                <w:sz w:val="20"/>
                <w:szCs w:val="20"/>
                <w:lang w:val="fr-CA"/>
              </w:rPr>
              <w:t>Mayrand</w:t>
            </w:r>
            <w:proofErr w:type="spellEnd"/>
          </w:p>
          <w:p w:rsidR="00047AC9" w:rsidRPr="00A935AA" w:rsidRDefault="00047AC9" w:rsidP="00377758">
            <w:pPr>
              <w:keepNext/>
              <w:keepLines/>
              <w:tabs>
                <w:tab w:val="left" w:pos="-1440"/>
                <w:tab w:val="left" w:pos="-720"/>
              </w:tabs>
              <w:rPr>
                <w:sz w:val="20"/>
                <w:szCs w:val="20"/>
                <w:lang w:val="fr-CA"/>
              </w:rPr>
            </w:pPr>
          </w:p>
          <w:p w:rsidR="00047AC9" w:rsidRPr="00B95DD0" w:rsidRDefault="00047AC9" w:rsidP="00377758">
            <w:pPr>
              <w:keepNext/>
              <w:keepLines/>
              <w:tabs>
                <w:tab w:val="left" w:pos="-1440"/>
                <w:tab w:val="left" w:pos="-720"/>
              </w:tabs>
              <w:rPr>
                <w:sz w:val="20"/>
                <w:szCs w:val="20"/>
                <w:lang w:val="fr-CA"/>
              </w:rPr>
            </w:pPr>
            <w:r w:rsidRPr="00A935AA">
              <w:rPr>
                <w:sz w:val="20"/>
                <w:szCs w:val="20"/>
                <w:lang w:val="fr-CA"/>
              </w:rPr>
              <w:t xml:space="preserve">DATE DE PRODUCTION : </w:t>
            </w:r>
            <w:r>
              <w:rPr>
                <w:sz w:val="20"/>
                <w:szCs w:val="20"/>
                <w:lang w:val="fr-CA"/>
              </w:rPr>
              <w:t>04</w:t>
            </w:r>
            <w:r w:rsidRPr="00A935AA">
              <w:rPr>
                <w:sz w:val="20"/>
                <w:szCs w:val="20"/>
                <w:lang w:val="fr-CA"/>
              </w:rPr>
              <w:t>.0</w:t>
            </w:r>
            <w:r>
              <w:rPr>
                <w:sz w:val="20"/>
                <w:szCs w:val="20"/>
                <w:lang w:val="fr-CA"/>
              </w:rPr>
              <w:t>1</w:t>
            </w:r>
            <w:r w:rsidRPr="00A935AA">
              <w:rPr>
                <w:sz w:val="20"/>
                <w:szCs w:val="20"/>
                <w:lang w:val="fr-CA"/>
              </w:rPr>
              <w:t>.201</w:t>
            </w:r>
            <w:r>
              <w:rPr>
                <w:sz w:val="20"/>
                <w:szCs w:val="20"/>
                <w:lang w:val="fr-CA"/>
              </w:rPr>
              <w:t>1</w:t>
            </w:r>
          </w:p>
          <w:p w:rsidR="00047AC9" w:rsidRPr="00B13CFD" w:rsidRDefault="00B15843" w:rsidP="00377758">
            <w:pPr>
              <w:rPr>
                <w:b/>
                <w:sz w:val="20"/>
                <w:szCs w:val="20"/>
              </w:rPr>
            </w:pPr>
            <w:r w:rsidRPr="00B1584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047AC9" w:rsidRPr="00A935AA" w:rsidRDefault="00047AC9" w:rsidP="00377758">
            <w:pPr>
              <w:jc w:val="center"/>
              <w:rPr>
                <w:sz w:val="20"/>
                <w:szCs w:val="20"/>
              </w:rPr>
            </w:pPr>
          </w:p>
        </w:tc>
        <w:tc>
          <w:tcPr>
            <w:tcW w:w="4320" w:type="dxa"/>
            <w:shd w:val="clear" w:color="auto" w:fill="auto"/>
          </w:tcPr>
          <w:p w:rsidR="00047AC9" w:rsidRPr="00F95385" w:rsidRDefault="00047AC9" w:rsidP="00377758">
            <w:pPr>
              <w:keepNext/>
              <w:keepLines/>
              <w:tabs>
                <w:tab w:val="left" w:pos="-1440"/>
                <w:tab w:val="left" w:pos="-720"/>
              </w:tabs>
              <w:rPr>
                <w:b/>
                <w:sz w:val="20"/>
                <w:szCs w:val="20"/>
                <w:lang w:val="en-US"/>
              </w:rPr>
            </w:pPr>
            <w:r w:rsidRPr="00F95385">
              <w:rPr>
                <w:b/>
                <w:sz w:val="20"/>
                <w:szCs w:val="20"/>
                <w:lang w:val="en-US"/>
              </w:rPr>
              <w:t xml:space="preserve">Sidney </w:t>
            </w:r>
            <w:proofErr w:type="spellStart"/>
            <w:r w:rsidRPr="00F95385">
              <w:rPr>
                <w:b/>
                <w:sz w:val="20"/>
                <w:szCs w:val="20"/>
                <w:lang w:val="en-US"/>
              </w:rPr>
              <w:t>Teerhuis-Moar</w:t>
            </w:r>
            <w:proofErr w:type="spellEnd"/>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r>
            <w:r>
              <w:rPr>
                <w:sz w:val="20"/>
                <w:szCs w:val="20"/>
                <w:lang w:val="en-US"/>
              </w:rPr>
              <w:t>G. Greg Brodsky, Q.C.</w:t>
            </w:r>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r>
            <w:r>
              <w:rPr>
                <w:sz w:val="20"/>
                <w:szCs w:val="20"/>
                <w:lang w:val="en-US"/>
              </w:rPr>
              <w:t>Brodsky &amp; Company</w:t>
            </w:r>
          </w:p>
          <w:p w:rsidR="00047AC9" w:rsidRPr="00F95385" w:rsidRDefault="00047AC9" w:rsidP="00377758">
            <w:pPr>
              <w:keepNext/>
              <w:keepLines/>
              <w:tabs>
                <w:tab w:val="left" w:pos="-1440"/>
                <w:tab w:val="left" w:pos="-720"/>
              </w:tabs>
              <w:rPr>
                <w:sz w:val="20"/>
                <w:szCs w:val="20"/>
                <w:lang w:val="en-US"/>
              </w:rPr>
            </w:pPr>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t>v. (34051)</w:t>
            </w:r>
          </w:p>
          <w:p w:rsidR="00047AC9" w:rsidRPr="00F95385" w:rsidRDefault="00047AC9" w:rsidP="00377758">
            <w:pPr>
              <w:keepNext/>
              <w:keepLines/>
              <w:tabs>
                <w:tab w:val="left" w:pos="-1440"/>
                <w:tab w:val="left" w:pos="-720"/>
              </w:tabs>
              <w:rPr>
                <w:sz w:val="20"/>
                <w:szCs w:val="20"/>
                <w:lang w:val="en-US"/>
              </w:rPr>
            </w:pPr>
          </w:p>
          <w:p w:rsidR="00047AC9" w:rsidRPr="00F95385" w:rsidRDefault="00047AC9" w:rsidP="00377758">
            <w:pPr>
              <w:keepNext/>
              <w:keepLines/>
              <w:tabs>
                <w:tab w:val="left" w:pos="-1440"/>
                <w:tab w:val="left" w:pos="-720"/>
              </w:tabs>
              <w:rPr>
                <w:b/>
                <w:sz w:val="20"/>
                <w:szCs w:val="20"/>
                <w:lang w:val="en-US"/>
              </w:rPr>
            </w:pPr>
            <w:r w:rsidRPr="00F95385">
              <w:rPr>
                <w:b/>
                <w:sz w:val="20"/>
                <w:szCs w:val="20"/>
                <w:lang w:val="en-US"/>
              </w:rPr>
              <w:t>Her Majesty the Queen (</w:t>
            </w:r>
            <w:r>
              <w:rPr>
                <w:b/>
                <w:sz w:val="20"/>
                <w:szCs w:val="20"/>
                <w:lang w:val="en-US"/>
              </w:rPr>
              <w:t>Man.</w:t>
            </w:r>
            <w:r w:rsidRPr="00F95385">
              <w:rPr>
                <w:b/>
                <w:sz w:val="20"/>
                <w:szCs w:val="20"/>
                <w:lang w:val="en-US"/>
              </w:rPr>
              <w:t>)</w:t>
            </w:r>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t>Brian Bell</w:t>
            </w:r>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t>A.G. of Manitoba</w:t>
            </w:r>
          </w:p>
          <w:p w:rsidR="00047AC9" w:rsidRPr="00F95385" w:rsidRDefault="00047AC9" w:rsidP="00377758">
            <w:pPr>
              <w:keepNext/>
              <w:keepLines/>
              <w:tabs>
                <w:tab w:val="left" w:pos="-1440"/>
                <w:tab w:val="left" w:pos="-720"/>
              </w:tabs>
              <w:rPr>
                <w:sz w:val="20"/>
                <w:szCs w:val="20"/>
                <w:lang w:val="en-US"/>
              </w:rPr>
            </w:pPr>
          </w:p>
          <w:p w:rsidR="00047AC9" w:rsidRPr="00F95385" w:rsidRDefault="00047AC9" w:rsidP="00377758">
            <w:pPr>
              <w:keepNext/>
              <w:keepLines/>
              <w:tabs>
                <w:tab w:val="left" w:pos="-1440"/>
                <w:tab w:val="left" w:pos="-720"/>
              </w:tabs>
              <w:rPr>
                <w:sz w:val="20"/>
                <w:szCs w:val="20"/>
                <w:lang w:val="fr-CA"/>
              </w:rPr>
            </w:pPr>
            <w:r w:rsidRPr="001F4CB9">
              <w:rPr>
                <w:sz w:val="20"/>
                <w:szCs w:val="20"/>
                <w:lang w:val="en-US"/>
              </w:rPr>
              <w:t xml:space="preserve">FILING DATE: </w:t>
            </w:r>
            <w:r>
              <w:rPr>
                <w:sz w:val="20"/>
                <w:szCs w:val="20"/>
                <w:lang w:val="fr-CA"/>
              </w:rPr>
              <w:t>13</w:t>
            </w:r>
            <w:r w:rsidRPr="00A935AA">
              <w:rPr>
                <w:sz w:val="20"/>
                <w:szCs w:val="20"/>
                <w:lang w:val="fr-CA"/>
              </w:rPr>
              <w:t>.0</w:t>
            </w:r>
            <w:r>
              <w:rPr>
                <w:sz w:val="20"/>
                <w:szCs w:val="20"/>
                <w:lang w:val="fr-CA"/>
              </w:rPr>
              <w:t>1</w:t>
            </w:r>
            <w:r w:rsidRPr="00A935AA">
              <w:rPr>
                <w:sz w:val="20"/>
                <w:szCs w:val="20"/>
                <w:lang w:val="fr-CA"/>
              </w:rPr>
              <w:t>.201</w:t>
            </w:r>
            <w:r>
              <w:rPr>
                <w:sz w:val="20"/>
                <w:szCs w:val="20"/>
                <w:lang w:val="fr-CA"/>
              </w:rPr>
              <w:t>1</w:t>
            </w:r>
          </w:p>
          <w:p w:rsidR="00047AC9" w:rsidRPr="00B13CFD" w:rsidRDefault="00B15843" w:rsidP="00377758">
            <w:pPr>
              <w:rPr>
                <w:b/>
                <w:sz w:val="20"/>
                <w:szCs w:val="20"/>
              </w:rPr>
            </w:pPr>
            <w:r w:rsidRPr="00B15843">
              <w:rPr>
                <w:sz w:val="20"/>
                <w:szCs w:val="20"/>
                <w:lang w:val="fr-CA"/>
              </w:rPr>
              <w:pict>
                <v:rect id="_x0000_i1036" style="width:108pt;height:1pt" o:hrpct="0" o:hralign="center" o:hrstd="t" o:hrnoshade="t" o:hr="t" fillcolor="black [3213]" stroked="f"/>
              </w:pict>
            </w:r>
          </w:p>
        </w:tc>
      </w:tr>
      <w:tr w:rsidR="00047AC9" w:rsidRPr="008F785E" w:rsidTr="00377758">
        <w:trPr>
          <w:cantSplit/>
          <w:trHeight w:val="1987"/>
        </w:trPr>
        <w:tc>
          <w:tcPr>
            <w:tcW w:w="4320" w:type="dxa"/>
            <w:shd w:val="clear" w:color="auto" w:fill="auto"/>
          </w:tcPr>
          <w:p w:rsidR="00047AC9" w:rsidRPr="00377758" w:rsidRDefault="00047AC9" w:rsidP="00377758">
            <w:pPr>
              <w:keepNext/>
              <w:keepLines/>
              <w:tabs>
                <w:tab w:val="left" w:pos="-1440"/>
                <w:tab w:val="left" w:pos="-720"/>
              </w:tabs>
              <w:rPr>
                <w:b/>
                <w:sz w:val="20"/>
                <w:szCs w:val="20"/>
                <w:lang w:val="en-US"/>
              </w:rPr>
            </w:pPr>
          </w:p>
          <w:p w:rsidR="00047AC9" w:rsidRPr="00377758" w:rsidRDefault="00047AC9" w:rsidP="00047AC9">
            <w:pPr>
              <w:keepNext/>
              <w:keepLines/>
              <w:tabs>
                <w:tab w:val="left" w:pos="-1440"/>
                <w:tab w:val="left" w:pos="-720"/>
              </w:tabs>
              <w:rPr>
                <w:b/>
                <w:sz w:val="20"/>
                <w:szCs w:val="20"/>
                <w:lang w:val="fr-CA"/>
              </w:rPr>
            </w:pPr>
            <w:r w:rsidRPr="00377758">
              <w:rPr>
                <w:b/>
                <w:sz w:val="20"/>
                <w:szCs w:val="20"/>
                <w:lang w:val="fr-CA"/>
              </w:rPr>
              <w:t xml:space="preserve">Riccardo </w:t>
            </w:r>
            <w:proofErr w:type="spellStart"/>
            <w:r w:rsidRPr="00377758">
              <w:rPr>
                <w:b/>
                <w:sz w:val="20"/>
                <w:szCs w:val="20"/>
                <w:lang w:val="fr-CA"/>
              </w:rPr>
              <w:t>Bellusci</w:t>
            </w:r>
            <w:proofErr w:type="spellEnd"/>
          </w:p>
          <w:p w:rsidR="00047AC9" w:rsidRPr="00377758" w:rsidRDefault="00047AC9" w:rsidP="00047AC9">
            <w:pPr>
              <w:keepNext/>
              <w:keepLines/>
              <w:tabs>
                <w:tab w:val="left" w:pos="-1440"/>
                <w:tab w:val="left" w:pos="-720"/>
              </w:tabs>
              <w:rPr>
                <w:sz w:val="20"/>
                <w:szCs w:val="20"/>
                <w:lang w:val="fr-CA"/>
              </w:rPr>
            </w:pPr>
            <w:r w:rsidRPr="00377758">
              <w:rPr>
                <w:sz w:val="20"/>
                <w:szCs w:val="20"/>
                <w:lang w:val="fr-CA"/>
              </w:rPr>
              <w:tab/>
              <w:t xml:space="preserve">Francis </w:t>
            </w:r>
            <w:proofErr w:type="spellStart"/>
            <w:r w:rsidRPr="00377758">
              <w:rPr>
                <w:sz w:val="20"/>
                <w:szCs w:val="20"/>
                <w:lang w:val="fr-CA"/>
              </w:rPr>
              <w:t>Pilotte</w:t>
            </w:r>
            <w:proofErr w:type="spellEnd"/>
          </w:p>
          <w:p w:rsidR="00047AC9" w:rsidRPr="00377758" w:rsidRDefault="00047AC9" w:rsidP="00047AC9">
            <w:pPr>
              <w:keepNext/>
              <w:keepLines/>
              <w:tabs>
                <w:tab w:val="left" w:pos="-1440"/>
                <w:tab w:val="left" w:pos="-720"/>
              </w:tabs>
              <w:rPr>
                <w:sz w:val="20"/>
                <w:szCs w:val="20"/>
                <w:lang w:val="fr-CA"/>
              </w:rPr>
            </w:pPr>
          </w:p>
          <w:p w:rsidR="00047AC9" w:rsidRPr="00377758" w:rsidRDefault="00047AC9" w:rsidP="00047AC9">
            <w:pPr>
              <w:keepNext/>
              <w:keepLines/>
              <w:tabs>
                <w:tab w:val="left" w:pos="-1440"/>
                <w:tab w:val="left" w:pos="-720"/>
              </w:tabs>
              <w:rPr>
                <w:sz w:val="20"/>
                <w:szCs w:val="20"/>
                <w:lang w:val="fr-CA"/>
              </w:rPr>
            </w:pPr>
            <w:r w:rsidRPr="00377758">
              <w:rPr>
                <w:sz w:val="20"/>
                <w:szCs w:val="20"/>
                <w:lang w:val="fr-CA"/>
              </w:rPr>
              <w:tab/>
              <w:t>c. (34054)</w:t>
            </w:r>
          </w:p>
          <w:p w:rsidR="00047AC9" w:rsidRPr="00377758" w:rsidRDefault="00047AC9" w:rsidP="00047AC9">
            <w:pPr>
              <w:keepNext/>
              <w:keepLines/>
              <w:tabs>
                <w:tab w:val="left" w:pos="-1440"/>
                <w:tab w:val="left" w:pos="-720"/>
              </w:tabs>
              <w:rPr>
                <w:sz w:val="20"/>
                <w:szCs w:val="20"/>
                <w:lang w:val="fr-CA"/>
              </w:rPr>
            </w:pPr>
          </w:p>
          <w:p w:rsidR="00047AC9" w:rsidRPr="00377758" w:rsidRDefault="00047AC9" w:rsidP="00047AC9">
            <w:pPr>
              <w:keepNext/>
              <w:keepLines/>
              <w:tabs>
                <w:tab w:val="left" w:pos="-1440"/>
                <w:tab w:val="left" w:pos="-720"/>
              </w:tabs>
              <w:rPr>
                <w:b/>
                <w:sz w:val="20"/>
                <w:szCs w:val="20"/>
                <w:lang w:val="fr-CA"/>
              </w:rPr>
            </w:pPr>
            <w:r w:rsidRPr="00377758">
              <w:rPr>
                <w:b/>
                <w:sz w:val="20"/>
                <w:szCs w:val="20"/>
                <w:lang w:val="fr-CA"/>
              </w:rPr>
              <w:t>Sa Majesté la Reine (</w:t>
            </w:r>
            <w:proofErr w:type="spellStart"/>
            <w:r w:rsidRPr="00377758">
              <w:rPr>
                <w:b/>
                <w:sz w:val="20"/>
                <w:szCs w:val="20"/>
                <w:lang w:val="fr-CA"/>
              </w:rPr>
              <w:t>Qc</w:t>
            </w:r>
            <w:proofErr w:type="spellEnd"/>
            <w:r w:rsidRPr="00377758">
              <w:rPr>
                <w:b/>
                <w:sz w:val="20"/>
                <w:szCs w:val="20"/>
                <w:lang w:val="fr-CA"/>
              </w:rPr>
              <w:t>)</w:t>
            </w:r>
          </w:p>
          <w:p w:rsidR="00047AC9" w:rsidRPr="00377758" w:rsidRDefault="00047AC9" w:rsidP="00047AC9">
            <w:pPr>
              <w:keepNext/>
              <w:keepLines/>
              <w:tabs>
                <w:tab w:val="left" w:pos="-1440"/>
                <w:tab w:val="left" w:pos="-720"/>
              </w:tabs>
              <w:rPr>
                <w:sz w:val="20"/>
                <w:szCs w:val="20"/>
                <w:lang w:val="fr-CA"/>
              </w:rPr>
            </w:pPr>
            <w:r w:rsidRPr="00377758">
              <w:rPr>
                <w:sz w:val="20"/>
                <w:szCs w:val="20"/>
                <w:lang w:val="fr-CA"/>
              </w:rPr>
              <w:tab/>
              <w:t xml:space="preserve">Carole </w:t>
            </w:r>
            <w:proofErr w:type="spellStart"/>
            <w:r w:rsidRPr="00377758">
              <w:rPr>
                <w:sz w:val="20"/>
                <w:szCs w:val="20"/>
                <w:lang w:val="fr-CA"/>
              </w:rPr>
              <w:t>Lebeuf</w:t>
            </w:r>
            <w:proofErr w:type="spellEnd"/>
          </w:p>
          <w:p w:rsidR="00047AC9" w:rsidRPr="00377758" w:rsidRDefault="00047AC9" w:rsidP="00B62A8F">
            <w:pPr>
              <w:keepNext/>
              <w:keepLines/>
              <w:tabs>
                <w:tab w:val="left" w:pos="-1440"/>
                <w:tab w:val="left" w:pos="-720"/>
              </w:tabs>
              <w:ind w:left="720" w:hanging="720"/>
              <w:rPr>
                <w:sz w:val="20"/>
                <w:szCs w:val="20"/>
                <w:lang w:val="fr-CA"/>
              </w:rPr>
            </w:pPr>
            <w:r w:rsidRPr="00377758">
              <w:rPr>
                <w:sz w:val="20"/>
                <w:szCs w:val="20"/>
                <w:lang w:val="fr-CA"/>
              </w:rPr>
              <w:tab/>
              <w:t>Directeur des poursuites criminelles et pénales du Québec</w:t>
            </w:r>
          </w:p>
          <w:p w:rsidR="00047AC9" w:rsidRPr="00377758" w:rsidRDefault="00047AC9" w:rsidP="00047AC9">
            <w:pPr>
              <w:keepNext/>
              <w:keepLines/>
              <w:tabs>
                <w:tab w:val="left" w:pos="-1440"/>
                <w:tab w:val="left" w:pos="-720"/>
              </w:tabs>
              <w:rPr>
                <w:sz w:val="20"/>
                <w:szCs w:val="20"/>
                <w:lang w:val="fr-CA"/>
              </w:rPr>
            </w:pPr>
          </w:p>
          <w:p w:rsidR="00047AC9" w:rsidRPr="00377758" w:rsidRDefault="00047AC9" w:rsidP="00047AC9">
            <w:pPr>
              <w:keepNext/>
              <w:keepLines/>
              <w:tabs>
                <w:tab w:val="left" w:pos="-1440"/>
                <w:tab w:val="left" w:pos="-720"/>
              </w:tabs>
              <w:rPr>
                <w:sz w:val="20"/>
                <w:szCs w:val="20"/>
                <w:lang w:val="fr-CA"/>
              </w:rPr>
            </w:pPr>
            <w:r w:rsidRPr="00377758">
              <w:rPr>
                <w:sz w:val="20"/>
                <w:szCs w:val="20"/>
                <w:lang w:val="fr-CA"/>
              </w:rPr>
              <w:t>DATE DE PRODUCTION : 14.01.2011</w:t>
            </w:r>
          </w:p>
          <w:p w:rsidR="00047AC9" w:rsidRPr="00377758" w:rsidRDefault="00B15843" w:rsidP="00047AC9">
            <w:pPr>
              <w:keepNext/>
              <w:keepLines/>
              <w:tabs>
                <w:tab w:val="left" w:pos="-1440"/>
                <w:tab w:val="left" w:pos="-720"/>
              </w:tabs>
              <w:rPr>
                <w:b/>
                <w:sz w:val="20"/>
                <w:szCs w:val="20"/>
                <w:lang w:val="fr-CA"/>
              </w:rPr>
            </w:pPr>
            <w:r w:rsidRPr="00B15843">
              <w:rPr>
                <w:sz w:val="20"/>
                <w:szCs w:val="20"/>
                <w:lang w:val="fr-CA"/>
              </w:rPr>
              <w:pict>
                <v:rect id="_x0000_i1037" style="width:108pt;height:1pt" o:hrpct="0" o:hralign="center" o:hrstd="t" o:hrnoshade="t" o:hr="t" fillcolor="black [3213]" stroked="f"/>
              </w:pict>
            </w:r>
          </w:p>
        </w:tc>
        <w:tc>
          <w:tcPr>
            <w:tcW w:w="1181" w:type="dxa"/>
            <w:shd w:val="clear" w:color="auto" w:fill="auto"/>
          </w:tcPr>
          <w:p w:rsidR="00047AC9" w:rsidRPr="00377758" w:rsidRDefault="00047AC9" w:rsidP="00377758">
            <w:pPr>
              <w:jc w:val="center"/>
              <w:rPr>
                <w:sz w:val="20"/>
                <w:szCs w:val="20"/>
              </w:rPr>
            </w:pPr>
          </w:p>
        </w:tc>
        <w:tc>
          <w:tcPr>
            <w:tcW w:w="4320" w:type="dxa"/>
            <w:shd w:val="clear" w:color="auto" w:fill="auto"/>
          </w:tcPr>
          <w:p w:rsidR="00047AC9" w:rsidRPr="00377758" w:rsidRDefault="00047AC9" w:rsidP="00377758">
            <w:pPr>
              <w:keepNext/>
              <w:keepLines/>
              <w:tabs>
                <w:tab w:val="left" w:pos="-1440"/>
                <w:tab w:val="left" w:pos="-720"/>
              </w:tabs>
              <w:rPr>
                <w:b/>
                <w:sz w:val="20"/>
                <w:szCs w:val="20"/>
                <w:lang w:val="en-US"/>
              </w:rPr>
            </w:pPr>
          </w:p>
          <w:p w:rsidR="00047AC9" w:rsidRPr="00377758" w:rsidRDefault="00047AC9" w:rsidP="00377758">
            <w:pPr>
              <w:keepNext/>
              <w:keepLines/>
              <w:tabs>
                <w:tab w:val="left" w:pos="-1440"/>
                <w:tab w:val="left" w:pos="-720"/>
              </w:tabs>
              <w:rPr>
                <w:b/>
                <w:sz w:val="20"/>
                <w:szCs w:val="20"/>
                <w:lang w:val="en-US"/>
              </w:rPr>
            </w:pPr>
            <w:proofErr w:type="spellStart"/>
            <w:r w:rsidRPr="00377758">
              <w:rPr>
                <w:b/>
                <w:sz w:val="20"/>
                <w:szCs w:val="20"/>
                <w:lang w:val="en-US"/>
              </w:rPr>
              <w:t>Syed</w:t>
            </w:r>
            <w:proofErr w:type="spellEnd"/>
            <w:r w:rsidRPr="00377758">
              <w:rPr>
                <w:b/>
                <w:sz w:val="20"/>
                <w:szCs w:val="20"/>
                <w:lang w:val="en-US"/>
              </w:rPr>
              <w:t xml:space="preserve"> Joe Ahmad</w:t>
            </w:r>
          </w:p>
          <w:p w:rsidR="00047AC9" w:rsidRPr="00377758" w:rsidRDefault="00047AC9" w:rsidP="00377758">
            <w:pPr>
              <w:keepNext/>
              <w:keepLines/>
              <w:tabs>
                <w:tab w:val="left" w:pos="-1440"/>
                <w:tab w:val="left" w:pos="-720"/>
              </w:tabs>
              <w:rPr>
                <w:sz w:val="20"/>
                <w:szCs w:val="20"/>
                <w:lang w:val="en-US"/>
              </w:rPr>
            </w:pPr>
            <w:r w:rsidRPr="00377758">
              <w:rPr>
                <w:sz w:val="20"/>
                <w:szCs w:val="20"/>
                <w:lang w:val="en-US"/>
              </w:rPr>
              <w:tab/>
              <w:t xml:space="preserve">Walter J. </w:t>
            </w:r>
            <w:proofErr w:type="spellStart"/>
            <w:r w:rsidRPr="00377758">
              <w:rPr>
                <w:sz w:val="20"/>
                <w:szCs w:val="20"/>
                <w:lang w:val="en-US"/>
              </w:rPr>
              <w:t>Pavlic</w:t>
            </w:r>
            <w:proofErr w:type="spellEnd"/>
            <w:r w:rsidR="00B62A8F">
              <w:rPr>
                <w:sz w:val="20"/>
                <w:szCs w:val="20"/>
                <w:lang w:val="en-US"/>
              </w:rPr>
              <w:t>, Q.C.</w:t>
            </w:r>
          </w:p>
          <w:p w:rsidR="00047AC9" w:rsidRPr="00377758" w:rsidRDefault="00047AC9" w:rsidP="00377758">
            <w:pPr>
              <w:keepNext/>
              <w:keepLines/>
              <w:tabs>
                <w:tab w:val="left" w:pos="-1440"/>
                <w:tab w:val="left" w:pos="-720"/>
              </w:tabs>
              <w:rPr>
                <w:sz w:val="20"/>
                <w:szCs w:val="20"/>
                <w:lang w:val="fr-CA"/>
              </w:rPr>
            </w:pPr>
            <w:r w:rsidRPr="00377758">
              <w:rPr>
                <w:sz w:val="20"/>
                <w:szCs w:val="20"/>
                <w:lang w:val="en-US"/>
              </w:rPr>
              <w:tab/>
            </w:r>
            <w:proofErr w:type="spellStart"/>
            <w:r w:rsidRPr="00377758">
              <w:rPr>
                <w:sz w:val="20"/>
                <w:szCs w:val="20"/>
                <w:lang w:val="fr-CA"/>
              </w:rPr>
              <w:t>MacPherson</w:t>
            </w:r>
            <w:proofErr w:type="spellEnd"/>
            <w:r w:rsidRPr="00377758">
              <w:rPr>
                <w:sz w:val="20"/>
                <w:szCs w:val="20"/>
                <w:lang w:val="fr-CA"/>
              </w:rPr>
              <w:t xml:space="preserve"> Leslie &amp; </w:t>
            </w:r>
            <w:proofErr w:type="spellStart"/>
            <w:r w:rsidRPr="00377758">
              <w:rPr>
                <w:sz w:val="20"/>
                <w:szCs w:val="20"/>
                <w:lang w:val="fr-CA"/>
              </w:rPr>
              <w:t>Tyerman</w:t>
            </w:r>
            <w:proofErr w:type="spellEnd"/>
            <w:r w:rsidRPr="00377758">
              <w:rPr>
                <w:sz w:val="20"/>
                <w:szCs w:val="20"/>
                <w:lang w:val="fr-CA"/>
              </w:rPr>
              <w:t xml:space="preserve"> LLP</w:t>
            </w:r>
          </w:p>
          <w:p w:rsidR="00047AC9" w:rsidRPr="00377758" w:rsidRDefault="00047AC9" w:rsidP="00377758">
            <w:pPr>
              <w:keepNext/>
              <w:keepLines/>
              <w:tabs>
                <w:tab w:val="left" w:pos="-1440"/>
                <w:tab w:val="left" w:pos="-720"/>
              </w:tabs>
              <w:rPr>
                <w:sz w:val="20"/>
                <w:szCs w:val="20"/>
                <w:lang w:val="fr-CA"/>
              </w:rPr>
            </w:pPr>
          </w:p>
          <w:p w:rsidR="00047AC9" w:rsidRPr="00377758" w:rsidRDefault="00047AC9" w:rsidP="00377758">
            <w:pPr>
              <w:keepNext/>
              <w:keepLines/>
              <w:tabs>
                <w:tab w:val="left" w:pos="-1440"/>
                <w:tab w:val="left" w:pos="-720"/>
              </w:tabs>
              <w:rPr>
                <w:sz w:val="20"/>
                <w:szCs w:val="20"/>
                <w:lang w:val="fr-CA"/>
              </w:rPr>
            </w:pPr>
            <w:r w:rsidRPr="00377758">
              <w:rPr>
                <w:sz w:val="20"/>
                <w:szCs w:val="20"/>
                <w:lang w:val="fr-CA"/>
              </w:rPr>
              <w:tab/>
              <w:t>v. (34052)</w:t>
            </w:r>
          </w:p>
          <w:p w:rsidR="00047AC9" w:rsidRPr="00377758" w:rsidRDefault="00047AC9" w:rsidP="00377758">
            <w:pPr>
              <w:keepNext/>
              <w:keepLines/>
              <w:tabs>
                <w:tab w:val="left" w:pos="-1440"/>
                <w:tab w:val="left" w:pos="-720"/>
              </w:tabs>
              <w:rPr>
                <w:sz w:val="20"/>
                <w:szCs w:val="20"/>
                <w:lang w:val="fr-CA"/>
              </w:rPr>
            </w:pPr>
          </w:p>
          <w:p w:rsidR="00047AC9" w:rsidRPr="00377758" w:rsidRDefault="00047AC9" w:rsidP="00377758">
            <w:pPr>
              <w:keepNext/>
              <w:keepLines/>
              <w:tabs>
                <w:tab w:val="left" w:pos="-1440"/>
                <w:tab w:val="left" w:pos="-720"/>
              </w:tabs>
              <w:rPr>
                <w:b/>
                <w:sz w:val="20"/>
                <w:szCs w:val="20"/>
                <w:lang w:val="en-US"/>
              </w:rPr>
            </w:pPr>
            <w:r w:rsidRPr="00377758">
              <w:rPr>
                <w:b/>
                <w:sz w:val="20"/>
                <w:szCs w:val="20"/>
                <w:lang w:val="en-US"/>
              </w:rPr>
              <w:t>Athabasca Tribal Council Ltd. et al. (Alta.)</w:t>
            </w:r>
          </w:p>
          <w:p w:rsidR="00047AC9" w:rsidRPr="00377758" w:rsidRDefault="00047AC9" w:rsidP="00377758">
            <w:pPr>
              <w:keepNext/>
              <w:keepLines/>
              <w:tabs>
                <w:tab w:val="left" w:pos="-1440"/>
                <w:tab w:val="left" w:pos="-720"/>
              </w:tabs>
              <w:rPr>
                <w:sz w:val="20"/>
                <w:szCs w:val="20"/>
                <w:lang w:val="en-US"/>
              </w:rPr>
            </w:pPr>
            <w:r w:rsidRPr="00377758">
              <w:rPr>
                <w:sz w:val="20"/>
                <w:szCs w:val="20"/>
                <w:lang w:val="en-US"/>
              </w:rPr>
              <w:tab/>
              <w:t xml:space="preserve">J. Trina </w:t>
            </w:r>
            <w:proofErr w:type="spellStart"/>
            <w:r w:rsidRPr="00377758">
              <w:rPr>
                <w:sz w:val="20"/>
                <w:szCs w:val="20"/>
                <w:lang w:val="en-US"/>
              </w:rPr>
              <w:t>Kondro</w:t>
            </w:r>
            <w:proofErr w:type="spellEnd"/>
          </w:p>
          <w:p w:rsidR="00047AC9" w:rsidRPr="00377758" w:rsidRDefault="00047AC9" w:rsidP="00377758">
            <w:pPr>
              <w:keepNext/>
              <w:keepLines/>
              <w:tabs>
                <w:tab w:val="left" w:pos="-1440"/>
                <w:tab w:val="left" w:pos="-720"/>
              </w:tabs>
              <w:rPr>
                <w:sz w:val="20"/>
                <w:szCs w:val="20"/>
                <w:lang w:val="en-US"/>
              </w:rPr>
            </w:pPr>
            <w:r w:rsidRPr="00377758">
              <w:rPr>
                <w:sz w:val="20"/>
                <w:szCs w:val="20"/>
                <w:lang w:val="en-US"/>
              </w:rPr>
              <w:tab/>
            </w:r>
            <w:proofErr w:type="spellStart"/>
            <w:r w:rsidRPr="00377758">
              <w:rPr>
                <w:sz w:val="20"/>
                <w:szCs w:val="20"/>
                <w:lang w:val="en-US"/>
              </w:rPr>
              <w:t>Ackroyd</w:t>
            </w:r>
            <w:proofErr w:type="spellEnd"/>
            <w:r w:rsidRPr="00377758">
              <w:rPr>
                <w:sz w:val="20"/>
                <w:szCs w:val="20"/>
                <w:lang w:val="en-US"/>
              </w:rPr>
              <w:t xml:space="preserve"> LLP</w:t>
            </w:r>
          </w:p>
          <w:p w:rsidR="00047AC9" w:rsidRPr="00377758" w:rsidRDefault="00047AC9" w:rsidP="00377758">
            <w:pPr>
              <w:keepNext/>
              <w:keepLines/>
              <w:tabs>
                <w:tab w:val="left" w:pos="-1440"/>
                <w:tab w:val="left" w:pos="-720"/>
              </w:tabs>
              <w:rPr>
                <w:sz w:val="20"/>
                <w:szCs w:val="20"/>
                <w:lang w:val="en-US"/>
              </w:rPr>
            </w:pPr>
          </w:p>
          <w:p w:rsidR="00047AC9" w:rsidRPr="00377758" w:rsidRDefault="00047AC9" w:rsidP="00377758">
            <w:pPr>
              <w:keepNext/>
              <w:keepLines/>
              <w:tabs>
                <w:tab w:val="left" w:pos="-1440"/>
                <w:tab w:val="left" w:pos="-720"/>
              </w:tabs>
              <w:rPr>
                <w:sz w:val="20"/>
                <w:szCs w:val="20"/>
                <w:lang w:val="en-US"/>
              </w:rPr>
            </w:pPr>
            <w:r w:rsidRPr="00377758">
              <w:rPr>
                <w:sz w:val="20"/>
                <w:szCs w:val="20"/>
                <w:lang w:val="en-US"/>
              </w:rPr>
              <w:t>FILING DATE: 14.01.2011</w:t>
            </w:r>
          </w:p>
          <w:p w:rsidR="00047AC9" w:rsidRPr="00377758" w:rsidRDefault="00B15843" w:rsidP="00377758">
            <w:pPr>
              <w:rPr>
                <w:b/>
                <w:sz w:val="20"/>
                <w:szCs w:val="20"/>
              </w:rPr>
            </w:pPr>
            <w:r w:rsidRPr="00B15843">
              <w:rPr>
                <w:sz w:val="20"/>
                <w:szCs w:val="20"/>
                <w:lang w:val="fr-CA"/>
              </w:rPr>
              <w:pict>
                <v:rect id="_x0000_i1038" style="width:108pt;height:1pt" o:hrpct="0" o:hralign="center" o:hrstd="t" o:hrnoshade="t" o:hr="t" fillcolor="black [3213]" stroked="f"/>
              </w:pict>
            </w:r>
          </w:p>
        </w:tc>
      </w:tr>
    </w:tbl>
    <w:p w:rsidR="00047AC9" w:rsidRDefault="00047AC9" w:rsidP="00047AC9">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047AC9" w:rsidRPr="00B13CFD" w:rsidTr="00377758">
        <w:trPr>
          <w:cantSplit/>
        </w:trPr>
        <w:tc>
          <w:tcPr>
            <w:tcW w:w="4320" w:type="dxa"/>
            <w:shd w:val="clear" w:color="auto" w:fill="auto"/>
          </w:tcPr>
          <w:p w:rsidR="00F91034" w:rsidRPr="001E471C" w:rsidRDefault="00F91034" w:rsidP="00F91034">
            <w:pPr>
              <w:keepNext/>
              <w:keepLines/>
              <w:tabs>
                <w:tab w:val="left" w:pos="-1440"/>
                <w:tab w:val="left" w:pos="-720"/>
              </w:tabs>
              <w:rPr>
                <w:b/>
                <w:sz w:val="20"/>
                <w:szCs w:val="20"/>
                <w:lang w:val="en-US"/>
              </w:rPr>
            </w:pPr>
            <w:proofErr w:type="spellStart"/>
            <w:r>
              <w:rPr>
                <w:b/>
                <w:sz w:val="20"/>
                <w:szCs w:val="20"/>
                <w:lang w:val="en-US"/>
              </w:rPr>
              <w:t>Esper</w:t>
            </w:r>
            <w:proofErr w:type="spellEnd"/>
            <w:r>
              <w:rPr>
                <w:b/>
                <w:sz w:val="20"/>
                <w:szCs w:val="20"/>
                <w:lang w:val="en-US"/>
              </w:rPr>
              <w:t xml:space="preserve"> Powell</w:t>
            </w:r>
          </w:p>
          <w:p w:rsidR="00F91034" w:rsidRPr="00A325E9" w:rsidRDefault="00F91034" w:rsidP="00F91034">
            <w:pPr>
              <w:keepNext/>
              <w:keepLines/>
              <w:tabs>
                <w:tab w:val="left" w:pos="-1440"/>
                <w:tab w:val="left" w:pos="-720"/>
              </w:tabs>
              <w:rPr>
                <w:sz w:val="20"/>
                <w:szCs w:val="20"/>
                <w:lang w:val="en-US"/>
              </w:rPr>
            </w:pPr>
            <w:r w:rsidRPr="00F95385">
              <w:rPr>
                <w:sz w:val="20"/>
                <w:szCs w:val="20"/>
                <w:lang w:val="en-US"/>
              </w:rPr>
              <w:tab/>
            </w:r>
            <w:r w:rsidRPr="00A325E9">
              <w:rPr>
                <w:sz w:val="20"/>
                <w:szCs w:val="20"/>
                <w:lang w:val="en-US"/>
              </w:rPr>
              <w:t xml:space="preserve">Ernest J. </w:t>
            </w:r>
            <w:proofErr w:type="spellStart"/>
            <w:r w:rsidRPr="00A325E9">
              <w:rPr>
                <w:sz w:val="20"/>
                <w:szCs w:val="20"/>
                <w:lang w:val="en-US"/>
              </w:rPr>
              <w:t>Guiste</w:t>
            </w:r>
            <w:proofErr w:type="spellEnd"/>
          </w:p>
          <w:p w:rsidR="00F91034" w:rsidRPr="003E2B56" w:rsidRDefault="00F91034" w:rsidP="00F91034">
            <w:pPr>
              <w:keepNext/>
              <w:keepLines/>
              <w:tabs>
                <w:tab w:val="left" w:pos="-1440"/>
                <w:tab w:val="left" w:pos="-720"/>
              </w:tabs>
              <w:rPr>
                <w:sz w:val="20"/>
                <w:szCs w:val="20"/>
                <w:lang w:val="en-US"/>
              </w:rPr>
            </w:pPr>
            <w:r w:rsidRPr="00A325E9">
              <w:rPr>
                <w:sz w:val="20"/>
                <w:szCs w:val="20"/>
                <w:lang w:val="en-US"/>
              </w:rPr>
              <w:tab/>
            </w:r>
            <w:proofErr w:type="spellStart"/>
            <w:r w:rsidRPr="003E2B56">
              <w:rPr>
                <w:sz w:val="20"/>
                <w:szCs w:val="20"/>
                <w:lang w:val="en-US"/>
              </w:rPr>
              <w:t>Guiste</w:t>
            </w:r>
            <w:proofErr w:type="spellEnd"/>
            <w:r w:rsidRPr="003E2B56">
              <w:rPr>
                <w:sz w:val="20"/>
                <w:szCs w:val="20"/>
                <w:lang w:val="en-US"/>
              </w:rPr>
              <w:t xml:space="preserve"> , Ernest J., Trial &amp; Appeal Lawyer </w:t>
            </w:r>
          </w:p>
          <w:p w:rsidR="00F91034" w:rsidRDefault="00F91034" w:rsidP="00F91034">
            <w:pPr>
              <w:keepNext/>
              <w:keepLines/>
              <w:tabs>
                <w:tab w:val="left" w:pos="-1440"/>
                <w:tab w:val="left" w:pos="-720"/>
              </w:tabs>
              <w:rPr>
                <w:sz w:val="20"/>
                <w:szCs w:val="20"/>
                <w:lang w:val="en-US"/>
              </w:rPr>
            </w:pPr>
          </w:p>
          <w:p w:rsidR="00F91034" w:rsidRPr="00F95385" w:rsidRDefault="00F91034" w:rsidP="00F91034">
            <w:pPr>
              <w:keepNext/>
              <w:keepLines/>
              <w:tabs>
                <w:tab w:val="left" w:pos="-1440"/>
                <w:tab w:val="left" w:pos="-720"/>
              </w:tabs>
              <w:rPr>
                <w:sz w:val="20"/>
                <w:szCs w:val="20"/>
                <w:lang w:val="en-US"/>
              </w:rPr>
            </w:pPr>
            <w:r w:rsidRPr="003E2B56">
              <w:rPr>
                <w:sz w:val="20"/>
                <w:szCs w:val="20"/>
                <w:lang w:val="en-US"/>
              </w:rPr>
              <w:tab/>
            </w:r>
            <w:r w:rsidRPr="00F95385">
              <w:rPr>
                <w:sz w:val="20"/>
                <w:szCs w:val="20"/>
                <w:lang w:val="en-US"/>
              </w:rPr>
              <w:t>v. (340</w:t>
            </w:r>
            <w:r>
              <w:rPr>
                <w:sz w:val="20"/>
                <w:szCs w:val="20"/>
                <w:lang w:val="en-US"/>
              </w:rPr>
              <w:t>58</w:t>
            </w:r>
            <w:r w:rsidRPr="00F95385">
              <w:rPr>
                <w:sz w:val="20"/>
                <w:szCs w:val="20"/>
                <w:lang w:val="en-US"/>
              </w:rPr>
              <w:t>)</w:t>
            </w:r>
          </w:p>
          <w:p w:rsidR="00F91034" w:rsidRPr="00F95385" w:rsidRDefault="00F91034" w:rsidP="00F91034">
            <w:pPr>
              <w:keepNext/>
              <w:keepLines/>
              <w:tabs>
                <w:tab w:val="left" w:pos="-1440"/>
                <w:tab w:val="left" w:pos="-720"/>
              </w:tabs>
              <w:rPr>
                <w:sz w:val="20"/>
                <w:szCs w:val="20"/>
                <w:lang w:val="en-US"/>
              </w:rPr>
            </w:pPr>
          </w:p>
          <w:p w:rsidR="00F91034" w:rsidRPr="00F95385" w:rsidRDefault="00F91034" w:rsidP="00F91034">
            <w:pPr>
              <w:keepNext/>
              <w:keepLines/>
              <w:tabs>
                <w:tab w:val="left" w:pos="-1440"/>
                <w:tab w:val="left" w:pos="-720"/>
              </w:tabs>
              <w:rPr>
                <w:b/>
                <w:sz w:val="20"/>
                <w:szCs w:val="20"/>
                <w:lang w:val="en-US"/>
              </w:rPr>
            </w:pPr>
            <w:r>
              <w:rPr>
                <w:b/>
                <w:sz w:val="20"/>
                <w:szCs w:val="20"/>
                <w:lang w:val="en-US"/>
              </w:rPr>
              <w:t>United Parcel Service</w:t>
            </w:r>
            <w:r w:rsidRPr="00F95385">
              <w:rPr>
                <w:b/>
                <w:sz w:val="20"/>
                <w:szCs w:val="20"/>
                <w:lang w:val="en-US"/>
              </w:rPr>
              <w:t xml:space="preserve"> (</w:t>
            </w:r>
            <w:r>
              <w:rPr>
                <w:b/>
                <w:sz w:val="20"/>
                <w:szCs w:val="20"/>
                <w:lang w:val="en-US"/>
              </w:rPr>
              <w:t>F.C.</w:t>
            </w:r>
            <w:r w:rsidRPr="00F95385">
              <w:rPr>
                <w:b/>
                <w:sz w:val="20"/>
                <w:szCs w:val="20"/>
                <w:lang w:val="en-US"/>
              </w:rPr>
              <w:t>)</w:t>
            </w:r>
          </w:p>
          <w:p w:rsidR="00F91034" w:rsidRPr="00F95385" w:rsidRDefault="00F91034" w:rsidP="00F91034">
            <w:pPr>
              <w:keepNext/>
              <w:keepLines/>
              <w:tabs>
                <w:tab w:val="left" w:pos="-1440"/>
                <w:tab w:val="left" w:pos="-720"/>
              </w:tabs>
              <w:rPr>
                <w:sz w:val="20"/>
                <w:szCs w:val="20"/>
                <w:lang w:val="en-US"/>
              </w:rPr>
            </w:pPr>
            <w:r w:rsidRPr="00F95385">
              <w:rPr>
                <w:sz w:val="20"/>
                <w:szCs w:val="20"/>
                <w:lang w:val="en-US"/>
              </w:rPr>
              <w:tab/>
            </w:r>
            <w:r>
              <w:rPr>
                <w:sz w:val="20"/>
                <w:szCs w:val="20"/>
                <w:lang w:val="en-US"/>
              </w:rPr>
              <w:t>Douglas Best</w:t>
            </w:r>
          </w:p>
          <w:p w:rsidR="00F91034" w:rsidRPr="00F95385" w:rsidRDefault="00F91034" w:rsidP="00F91034">
            <w:pPr>
              <w:keepNext/>
              <w:keepLines/>
              <w:tabs>
                <w:tab w:val="left" w:pos="-1440"/>
                <w:tab w:val="left" w:pos="-720"/>
              </w:tabs>
              <w:rPr>
                <w:sz w:val="20"/>
                <w:szCs w:val="20"/>
                <w:lang w:val="en-US"/>
              </w:rPr>
            </w:pPr>
            <w:r w:rsidRPr="00F95385">
              <w:rPr>
                <w:sz w:val="20"/>
                <w:szCs w:val="20"/>
                <w:lang w:val="en-US"/>
              </w:rPr>
              <w:tab/>
            </w:r>
            <w:r>
              <w:rPr>
                <w:sz w:val="20"/>
                <w:szCs w:val="20"/>
                <w:lang w:val="en-US"/>
              </w:rPr>
              <w:t>Miller Thompson LLP</w:t>
            </w:r>
          </w:p>
          <w:p w:rsidR="00F91034" w:rsidRPr="00F95385" w:rsidRDefault="00F91034" w:rsidP="00F91034">
            <w:pPr>
              <w:keepNext/>
              <w:keepLines/>
              <w:tabs>
                <w:tab w:val="left" w:pos="-1440"/>
                <w:tab w:val="left" w:pos="-720"/>
              </w:tabs>
              <w:rPr>
                <w:sz w:val="20"/>
                <w:szCs w:val="20"/>
                <w:lang w:val="en-US"/>
              </w:rPr>
            </w:pPr>
          </w:p>
          <w:p w:rsidR="00F91034" w:rsidRPr="00F91034" w:rsidRDefault="00F91034" w:rsidP="00F91034">
            <w:pPr>
              <w:keepNext/>
              <w:keepLines/>
              <w:tabs>
                <w:tab w:val="left" w:pos="-1440"/>
                <w:tab w:val="left" w:pos="-720"/>
              </w:tabs>
              <w:rPr>
                <w:sz w:val="20"/>
                <w:szCs w:val="20"/>
                <w:lang w:val="en-US"/>
              </w:rPr>
            </w:pPr>
            <w:r w:rsidRPr="001F4CB9">
              <w:rPr>
                <w:sz w:val="20"/>
                <w:szCs w:val="20"/>
                <w:lang w:val="en-US"/>
              </w:rPr>
              <w:t>FILING DATE:</w:t>
            </w:r>
            <w:r w:rsidRPr="001E471C">
              <w:rPr>
                <w:sz w:val="20"/>
                <w:szCs w:val="20"/>
                <w:lang w:val="en-US"/>
              </w:rPr>
              <w:t xml:space="preserve"> 1</w:t>
            </w:r>
            <w:r>
              <w:rPr>
                <w:sz w:val="20"/>
                <w:szCs w:val="20"/>
                <w:lang w:val="en-US"/>
              </w:rPr>
              <w:t>8</w:t>
            </w:r>
            <w:r w:rsidRPr="001E471C">
              <w:rPr>
                <w:sz w:val="20"/>
                <w:szCs w:val="20"/>
                <w:lang w:val="en-US"/>
              </w:rPr>
              <w:t>.01.2011</w:t>
            </w:r>
          </w:p>
          <w:p w:rsidR="00047AC9" w:rsidRDefault="00B15843" w:rsidP="00377758">
            <w:pPr>
              <w:keepNext/>
              <w:keepLines/>
              <w:tabs>
                <w:tab w:val="left" w:pos="-1440"/>
                <w:tab w:val="left" w:pos="-720"/>
              </w:tabs>
              <w:rPr>
                <w:b/>
                <w:sz w:val="20"/>
                <w:szCs w:val="20"/>
                <w:lang w:val="fr-CA"/>
              </w:rPr>
            </w:pPr>
            <w:r w:rsidRPr="00B15843">
              <w:rPr>
                <w:sz w:val="20"/>
                <w:szCs w:val="20"/>
                <w:lang w:val="fr-CA"/>
              </w:rPr>
              <w:pict>
                <v:rect id="_x0000_i1039" style="width:108pt;height:1pt" o:hrpct="0" o:hralign="center" o:hrstd="t" o:hrnoshade="t" o:hr="t" fillcolor="black [3213]" stroked="f"/>
              </w:pict>
            </w:r>
          </w:p>
        </w:tc>
        <w:tc>
          <w:tcPr>
            <w:tcW w:w="1181" w:type="dxa"/>
            <w:shd w:val="clear" w:color="auto" w:fill="auto"/>
          </w:tcPr>
          <w:p w:rsidR="00047AC9" w:rsidRPr="00A935AA" w:rsidRDefault="00047AC9" w:rsidP="00377758">
            <w:pPr>
              <w:jc w:val="center"/>
              <w:rPr>
                <w:sz w:val="20"/>
                <w:szCs w:val="20"/>
              </w:rPr>
            </w:pPr>
          </w:p>
        </w:tc>
        <w:tc>
          <w:tcPr>
            <w:tcW w:w="4320" w:type="dxa"/>
            <w:shd w:val="clear" w:color="auto" w:fill="auto"/>
          </w:tcPr>
          <w:p w:rsidR="00047AC9" w:rsidRPr="001E471C" w:rsidRDefault="00047AC9" w:rsidP="00047AC9">
            <w:pPr>
              <w:keepNext/>
              <w:keepLines/>
              <w:tabs>
                <w:tab w:val="left" w:pos="-1440"/>
                <w:tab w:val="left" w:pos="-720"/>
              </w:tabs>
              <w:rPr>
                <w:b/>
                <w:sz w:val="20"/>
                <w:szCs w:val="20"/>
                <w:lang w:val="en-US"/>
              </w:rPr>
            </w:pPr>
            <w:proofErr w:type="spellStart"/>
            <w:r>
              <w:rPr>
                <w:b/>
                <w:sz w:val="20"/>
                <w:szCs w:val="20"/>
                <w:lang w:val="en-US"/>
              </w:rPr>
              <w:t>Concetta</w:t>
            </w:r>
            <w:proofErr w:type="spellEnd"/>
            <w:r>
              <w:rPr>
                <w:b/>
                <w:sz w:val="20"/>
                <w:szCs w:val="20"/>
                <w:lang w:val="en-US"/>
              </w:rPr>
              <w:t xml:space="preserve"> Patti</w:t>
            </w:r>
          </w:p>
          <w:p w:rsidR="00047AC9" w:rsidRPr="00F95385" w:rsidRDefault="00047AC9" w:rsidP="00047AC9">
            <w:pPr>
              <w:keepNext/>
              <w:keepLines/>
              <w:tabs>
                <w:tab w:val="left" w:pos="-1440"/>
                <w:tab w:val="left" w:pos="-720"/>
              </w:tabs>
              <w:rPr>
                <w:sz w:val="20"/>
                <w:szCs w:val="20"/>
                <w:lang w:val="en-US"/>
              </w:rPr>
            </w:pPr>
            <w:r w:rsidRPr="00F95385">
              <w:rPr>
                <w:sz w:val="20"/>
                <w:szCs w:val="20"/>
                <w:lang w:val="en-US"/>
              </w:rPr>
              <w:tab/>
            </w:r>
            <w:r>
              <w:rPr>
                <w:sz w:val="20"/>
                <w:szCs w:val="20"/>
                <w:lang w:val="en-US"/>
              </w:rPr>
              <w:t xml:space="preserve">Colin K. Irving, </w:t>
            </w:r>
            <w:proofErr w:type="spellStart"/>
            <w:r>
              <w:rPr>
                <w:sz w:val="20"/>
                <w:szCs w:val="20"/>
                <w:lang w:val="en-US"/>
              </w:rPr>
              <w:t>Ad.E</w:t>
            </w:r>
            <w:proofErr w:type="spellEnd"/>
            <w:r>
              <w:rPr>
                <w:sz w:val="20"/>
                <w:szCs w:val="20"/>
                <w:lang w:val="en-US"/>
              </w:rPr>
              <w:t>.</w:t>
            </w:r>
          </w:p>
          <w:p w:rsidR="00047AC9" w:rsidRPr="00F95385" w:rsidRDefault="00047AC9" w:rsidP="00047AC9">
            <w:pPr>
              <w:keepNext/>
              <w:keepLines/>
              <w:tabs>
                <w:tab w:val="left" w:pos="-1440"/>
                <w:tab w:val="left" w:pos="-720"/>
              </w:tabs>
              <w:rPr>
                <w:sz w:val="20"/>
                <w:szCs w:val="20"/>
                <w:lang w:val="en-US"/>
              </w:rPr>
            </w:pPr>
            <w:r w:rsidRPr="00F95385">
              <w:rPr>
                <w:sz w:val="20"/>
                <w:szCs w:val="20"/>
                <w:lang w:val="en-US"/>
              </w:rPr>
              <w:tab/>
            </w:r>
            <w:r>
              <w:rPr>
                <w:sz w:val="20"/>
                <w:szCs w:val="20"/>
                <w:lang w:val="en-US"/>
              </w:rPr>
              <w:t xml:space="preserve">Irving Mitchell </w:t>
            </w:r>
            <w:proofErr w:type="spellStart"/>
            <w:r>
              <w:rPr>
                <w:sz w:val="20"/>
                <w:szCs w:val="20"/>
                <w:lang w:val="en-US"/>
              </w:rPr>
              <w:t>Kalichman</w:t>
            </w:r>
            <w:proofErr w:type="spellEnd"/>
            <w:r>
              <w:rPr>
                <w:sz w:val="20"/>
                <w:szCs w:val="20"/>
                <w:lang w:val="en-US"/>
              </w:rPr>
              <w:t xml:space="preserve"> LLP</w:t>
            </w:r>
          </w:p>
          <w:p w:rsidR="00047AC9" w:rsidRPr="00F95385" w:rsidRDefault="00047AC9" w:rsidP="00047AC9">
            <w:pPr>
              <w:keepNext/>
              <w:keepLines/>
              <w:tabs>
                <w:tab w:val="left" w:pos="-1440"/>
                <w:tab w:val="left" w:pos="-720"/>
              </w:tabs>
              <w:rPr>
                <w:sz w:val="20"/>
                <w:szCs w:val="20"/>
                <w:lang w:val="en-US"/>
              </w:rPr>
            </w:pPr>
          </w:p>
          <w:p w:rsidR="00047AC9" w:rsidRPr="00F95385" w:rsidRDefault="00047AC9" w:rsidP="00047AC9">
            <w:pPr>
              <w:keepNext/>
              <w:keepLines/>
              <w:tabs>
                <w:tab w:val="left" w:pos="-1440"/>
                <w:tab w:val="left" w:pos="-720"/>
              </w:tabs>
              <w:rPr>
                <w:sz w:val="20"/>
                <w:szCs w:val="20"/>
                <w:lang w:val="en-US"/>
              </w:rPr>
            </w:pPr>
            <w:r w:rsidRPr="00F95385">
              <w:rPr>
                <w:sz w:val="20"/>
                <w:szCs w:val="20"/>
                <w:lang w:val="en-US"/>
              </w:rPr>
              <w:tab/>
              <w:t>v. (340</w:t>
            </w:r>
            <w:r>
              <w:rPr>
                <w:sz w:val="20"/>
                <w:szCs w:val="20"/>
                <w:lang w:val="en-US"/>
              </w:rPr>
              <w:t>46</w:t>
            </w:r>
            <w:r w:rsidRPr="00F95385">
              <w:rPr>
                <w:sz w:val="20"/>
                <w:szCs w:val="20"/>
                <w:lang w:val="en-US"/>
              </w:rPr>
              <w:t>)</w:t>
            </w:r>
          </w:p>
          <w:p w:rsidR="00047AC9" w:rsidRPr="00F95385" w:rsidRDefault="00047AC9" w:rsidP="00047AC9">
            <w:pPr>
              <w:keepNext/>
              <w:keepLines/>
              <w:tabs>
                <w:tab w:val="left" w:pos="-1440"/>
                <w:tab w:val="left" w:pos="-720"/>
              </w:tabs>
              <w:rPr>
                <w:sz w:val="20"/>
                <w:szCs w:val="20"/>
                <w:lang w:val="en-US"/>
              </w:rPr>
            </w:pPr>
          </w:p>
          <w:p w:rsidR="00047AC9" w:rsidRPr="00987B94" w:rsidRDefault="00047AC9" w:rsidP="00047AC9">
            <w:pPr>
              <w:keepNext/>
              <w:keepLines/>
              <w:tabs>
                <w:tab w:val="left" w:pos="-1440"/>
                <w:tab w:val="left" w:pos="-720"/>
              </w:tabs>
              <w:rPr>
                <w:b/>
                <w:sz w:val="20"/>
                <w:szCs w:val="20"/>
                <w:lang w:val="fr-CA"/>
              </w:rPr>
            </w:pPr>
            <w:r w:rsidRPr="00987B94">
              <w:rPr>
                <w:b/>
                <w:sz w:val="20"/>
                <w:szCs w:val="20"/>
                <w:lang w:val="fr-CA"/>
              </w:rPr>
              <w:t xml:space="preserve">Linda </w:t>
            </w:r>
            <w:proofErr w:type="spellStart"/>
            <w:r w:rsidRPr="00987B94">
              <w:rPr>
                <w:b/>
                <w:sz w:val="20"/>
                <w:szCs w:val="20"/>
                <w:lang w:val="fr-CA"/>
              </w:rPr>
              <w:t>Hammerschmid</w:t>
            </w:r>
            <w:proofErr w:type="spellEnd"/>
            <w:r w:rsidRPr="00987B94">
              <w:rPr>
                <w:b/>
                <w:sz w:val="20"/>
                <w:szCs w:val="20"/>
                <w:lang w:val="fr-CA"/>
              </w:rPr>
              <w:t xml:space="preserve"> &amp; Associés (Que.)</w:t>
            </w:r>
          </w:p>
          <w:p w:rsidR="00F91034" w:rsidRDefault="00047AC9" w:rsidP="00B62A8F">
            <w:pPr>
              <w:keepNext/>
              <w:keepLines/>
              <w:tabs>
                <w:tab w:val="left" w:pos="-1440"/>
                <w:tab w:val="left" w:pos="-720"/>
              </w:tabs>
              <w:ind w:left="720" w:hanging="720"/>
              <w:rPr>
                <w:sz w:val="20"/>
                <w:szCs w:val="20"/>
                <w:lang w:val="fr-CA"/>
              </w:rPr>
            </w:pPr>
            <w:r w:rsidRPr="00987B94">
              <w:rPr>
                <w:sz w:val="20"/>
                <w:szCs w:val="20"/>
                <w:lang w:val="fr-CA"/>
              </w:rPr>
              <w:tab/>
            </w:r>
            <w:r w:rsidR="00B62A8F">
              <w:rPr>
                <w:sz w:val="20"/>
                <w:szCs w:val="20"/>
                <w:lang w:val="fr-CA"/>
              </w:rPr>
              <w:t xml:space="preserve">Samy </w:t>
            </w:r>
            <w:proofErr w:type="spellStart"/>
            <w:r w:rsidR="00B62A8F">
              <w:rPr>
                <w:sz w:val="20"/>
                <w:szCs w:val="20"/>
                <w:lang w:val="fr-CA"/>
              </w:rPr>
              <w:t>Sta</w:t>
            </w:r>
            <w:r w:rsidR="00A156E6">
              <w:rPr>
                <w:sz w:val="20"/>
                <w:szCs w:val="20"/>
                <w:lang w:val="fr-CA"/>
              </w:rPr>
              <w:t>l</w:t>
            </w:r>
            <w:r w:rsidR="00B62A8F">
              <w:rPr>
                <w:sz w:val="20"/>
                <w:szCs w:val="20"/>
                <w:lang w:val="fr-CA"/>
              </w:rPr>
              <w:t>tari</w:t>
            </w:r>
            <w:proofErr w:type="spellEnd"/>
            <w:r w:rsidR="00B62A8F">
              <w:rPr>
                <w:sz w:val="20"/>
                <w:szCs w:val="20"/>
                <w:lang w:val="fr-CA"/>
              </w:rPr>
              <w:t xml:space="preserve"> </w:t>
            </w:r>
          </w:p>
          <w:p w:rsidR="00047AC9" w:rsidRPr="00D4187E" w:rsidRDefault="00F91034" w:rsidP="00B62A8F">
            <w:pPr>
              <w:keepNext/>
              <w:keepLines/>
              <w:tabs>
                <w:tab w:val="left" w:pos="-1440"/>
                <w:tab w:val="left" w:pos="-720"/>
              </w:tabs>
              <w:ind w:left="720" w:hanging="720"/>
              <w:rPr>
                <w:sz w:val="20"/>
                <w:szCs w:val="20"/>
                <w:lang w:val="en-US"/>
              </w:rPr>
            </w:pPr>
            <w:r w:rsidRPr="00987B94">
              <w:rPr>
                <w:sz w:val="20"/>
                <w:szCs w:val="20"/>
                <w:lang w:val="fr-CA"/>
              </w:rPr>
              <w:tab/>
            </w:r>
            <w:proofErr w:type="spellStart"/>
            <w:r w:rsidR="00B62A8F" w:rsidRPr="00D4187E">
              <w:rPr>
                <w:sz w:val="20"/>
                <w:szCs w:val="20"/>
                <w:lang w:val="en-US"/>
              </w:rPr>
              <w:t>Hammerschmid</w:t>
            </w:r>
            <w:proofErr w:type="spellEnd"/>
            <w:r w:rsidR="00B62A8F" w:rsidRPr="00D4187E">
              <w:rPr>
                <w:sz w:val="20"/>
                <w:szCs w:val="20"/>
                <w:lang w:val="en-US"/>
              </w:rPr>
              <w:t xml:space="preserve">, Walsh &amp; </w:t>
            </w:r>
            <w:proofErr w:type="spellStart"/>
            <w:r w:rsidR="00B62A8F" w:rsidRPr="00D4187E">
              <w:rPr>
                <w:sz w:val="20"/>
                <w:szCs w:val="20"/>
                <w:lang w:val="en-US"/>
              </w:rPr>
              <w:t>A</w:t>
            </w:r>
            <w:r w:rsidR="00047AC9" w:rsidRPr="00D4187E">
              <w:rPr>
                <w:sz w:val="20"/>
                <w:szCs w:val="20"/>
                <w:lang w:val="en-US"/>
              </w:rPr>
              <w:t>s</w:t>
            </w:r>
            <w:r w:rsidR="00B62A8F" w:rsidRPr="00D4187E">
              <w:rPr>
                <w:sz w:val="20"/>
                <w:szCs w:val="20"/>
                <w:lang w:val="en-US"/>
              </w:rPr>
              <w:t>s</w:t>
            </w:r>
            <w:r w:rsidR="00A156E6" w:rsidRPr="00D4187E">
              <w:rPr>
                <w:sz w:val="20"/>
                <w:szCs w:val="20"/>
                <w:lang w:val="en-US"/>
              </w:rPr>
              <w:t>ociés</w:t>
            </w:r>
            <w:proofErr w:type="spellEnd"/>
          </w:p>
          <w:p w:rsidR="00047AC9" w:rsidRPr="00D4187E" w:rsidRDefault="00047AC9" w:rsidP="00047AC9">
            <w:pPr>
              <w:keepNext/>
              <w:keepLines/>
              <w:tabs>
                <w:tab w:val="left" w:pos="-1440"/>
                <w:tab w:val="left" w:pos="-720"/>
              </w:tabs>
              <w:rPr>
                <w:sz w:val="20"/>
                <w:szCs w:val="20"/>
                <w:lang w:val="en-US"/>
              </w:rPr>
            </w:pPr>
          </w:p>
          <w:p w:rsidR="00047AC9" w:rsidRPr="00D4187E" w:rsidRDefault="00047AC9" w:rsidP="00047AC9">
            <w:pPr>
              <w:keepNext/>
              <w:keepLines/>
              <w:tabs>
                <w:tab w:val="left" w:pos="-1440"/>
                <w:tab w:val="left" w:pos="-720"/>
              </w:tabs>
              <w:rPr>
                <w:sz w:val="20"/>
                <w:szCs w:val="20"/>
                <w:lang w:val="en-US"/>
              </w:rPr>
            </w:pPr>
            <w:r w:rsidRPr="001F4CB9">
              <w:rPr>
                <w:sz w:val="20"/>
                <w:szCs w:val="20"/>
                <w:lang w:val="en-US"/>
              </w:rPr>
              <w:t>FILING DATE:</w:t>
            </w:r>
            <w:r w:rsidRPr="001E471C">
              <w:rPr>
                <w:sz w:val="20"/>
                <w:szCs w:val="20"/>
                <w:lang w:val="en-US"/>
              </w:rPr>
              <w:t xml:space="preserve"> 1</w:t>
            </w:r>
            <w:r>
              <w:rPr>
                <w:sz w:val="20"/>
                <w:szCs w:val="20"/>
                <w:lang w:val="en-US"/>
              </w:rPr>
              <w:t>9</w:t>
            </w:r>
            <w:r w:rsidRPr="001E471C">
              <w:rPr>
                <w:sz w:val="20"/>
                <w:szCs w:val="20"/>
                <w:lang w:val="en-US"/>
              </w:rPr>
              <w:t>.01.2011</w:t>
            </w:r>
          </w:p>
          <w:p w:rsidR="00047AC9" w:rsidRPr="001E471C" w:rsidRDefault="00B15843" w:rsidP="00047AC9">
            <w:pPr>
              <w:keepNext/>
              <w:keepLines/>
              <w:tabs>
                <w:tab w:val="left" w:pos="-1440"/>
                <w:tab w:val="left" w:pos="-720"/>
              </w:tabs>
              <w:rPr>
                <w:b/>
                <w:color w:val="4BACC6" w:themeColor="accent5"/>
                <w:sz w:val="20"/>
                <w:szCs w:val="20"/>
                <w:lang w:val="fr-CA"/>
              </w:rPr>
            </w:pPr>
            <w:r w:rsidRPr="00B15843">
              <w:rPr>
                <w:color w:val="4BACC6" w:themeColor="accent5"/>
                <w:sz w:val="20"/>
                <w:szCs w:val="20"/>
                <w:lang w:val="fr-CA"/>
              </w:rPr>
              <w:pict>
                <v:rect id="_x0000_i1040" style="width:108pt;height:1pt" o:hrpct="0" o:hralign="center" o:hrstd="t" o:hrnoshade="t" o:hr="t" fillcolor="black [3213]" stroked="f"/>
              </w:pict>
            </w:r>
          </w:p>
        </w:tc>
      </w:tr>
      <w:tr w:rsidR="00047AC9" w:rsidRPr="00B13CFD" w:rsidTr="00377758">
        <w:trPr>
          <w:cantSplit/>
        </w:trPr>
        <w:tc>
          <w:tcPr>
            <w:tcW w:w="4320" w:type="dxa"/>
            <w:shd w:val="clear" w:color="auto" w:fill="auto"/>
          </w:tcPr>
          <w:p w:rsidR="00047AC9" w:rsidRDefault="00047AC9" w:rsidP="00377758">
            <w:pPr>
              <w:keepNext/>
              <w:keepLines/>
              <w:tabs>
                <w:tab w:val="left" w:pos="-1440"/>
                <w:tab w:val="left" w:pos="-720"/>
              </w:tabs>
              <w:rPr>
                <w:b/>
                <w:sz w:val="20"/>
                <w:szCs w:val="20"/>
                <w:lang w:val="en-US"/>
              </w:rPr>
            </w:pPr>
          </w:p>
          <w:p w:rsidR="00047AC9" w:rsidRPr="001E471C" w:rsidRDefault="00047AC9" w:rsidP="00377758">
            <w:pPr>
              <w:keepNext/>
              <w:keepLines/>
              <w:tabs>
                <w:tab w:val="left" w:pos="-1440"/>
                <w:tab w:val="left" w:pos="-720"/>
              </w:tabs>
              <w:rPr>
                <w:b/>
                <w:sz w:val="20"/>
                <w:szCs w:val="20"/>
                <w:lang w:val="en-US"/>
              </w:rPr>
            </w:pPr>
            <w:r>
              <w:rPr>
                <w:b/>
                <w:sz w:val="20"/>
                <w:szCs w:val="20"/>
                <w:lang w:val="en-US"/>
              </w:rPr>
              <w:t xml:space="preserve">St. </w:t>
            </w:r>
            <w:r w:rsidRPr="001E471C">
              <w:rPr>
                <w:b/>
                <w:sz w:val="20"/>
                <w:szCs w:val="20"/>
                <w:lang w:val="en-US"/>
              </w:rPr>
              <w:t xml:space="preserve">Michael </w:t>
            </w:r>
            <w:r>
              <w:rPr>
                <w:b/>
                <w:sz w:val="20"/>
                <w:szCs w:val="20"/>
                <w:lang w:val="en-US"/>
              </w:rPr>
              <w:t>Trust Corp., as Trustee of the Fundy Settlement</w:t>
            </w:r>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r>
            <w:r>
              <w:rPr>
                <w:sz w:val="20"/>
                <w:szCs w:val="20"/>
                <w:lang w:val="en-US"/>
              </w:rPr>
              <w:t>Douglas H. Mathew</w:t>
            </w:r>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r>
            <w:proofErr w:type="spellStart"/>
            <w:r>
              <w:rPr>
                <w:sz w:val="20"/>
                <w:szCs w:val="20"/>
                <w:lang w:val="en-US"/>
              </w:rPr>
              <w:t>Thorsteinssons</w:t>
            </w:r>
            <w:proofErr w:type="spellEnd"/>
            <w:r>
              <w:rPr>
                <w:sz w:val="20"/>
                <w:szCs w:val="20"/>
                <w:lang w:val="en-US"/>
              </w:rPr>
              <w:t xml:space="preserve"> LLP</w:t>
            </w:r>
          </w:p>
          <w:p w:rsidR="00047AC9" w:rsidRPr="00F95385" w:rsidRDefault="00047AC9" w:rsidP="00377758">
            <w:pPr>
              <w:keepNext/>
              <w:keepLines/>
              <w:tabs>
                <w:tab w:val="left" w:pos="-1440"/>
                <w:tab w:val="left" w:pos="-720"/>
              </w:tabs>
              <w:rPr>
                <w:sz w:val="20"/>
                <w:szCs w:val="20"/>
                <w:lang w:val="en-US"/>
              </w:rPr>
            </w:pPr>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t>v. (340</w:t>
            </w:r>
            <w:r>
              <w:rPr>
                <w:sz w:val="20"/>
                <w:szCs w:val="20"/>
                <w:lang w:val="en-US"/>
              </w:rPr>
              <w:t>56</w:t>
            </w:r>
            <w:r w:rsidRPr="00F95385">
              <w:rPr>
                <w:sz w:val="20"/>
                <w:szCs w:val="20"/>
                <w:lang w:val="en-US"/>
              </w:rPr>
              <w:t>)</w:t>
            </w:r>
          </w:p>
          <w:p w:rsidR="00047AC9" w:rsidRPr="00F95385" w:rsidRDefault="00047AC9" w:rsidP="00377758">
            <w:pPr>
              <w:keepNext/>
              <w:keepLines/>
              <w:tabs>
                <w:tab w:val="left" w:pos="-1440"/>
                <w:tab w:val="left" w:pos="-720"/>
              </w:tabs>
              <w:rPr>
                <w:sz w:val="20"/>
                <w:szCs w:val="20"/>
                <w:lang w:val="en-US"/>
              </w:rPr>
            </w:pPr>
          </w:p>
          <w:p w:rsidR="00047AC9" w:rsidRPr="00F95385" w:rsidRDefault="00047AC9" w:rsidP="00377758">
            <w:pPr>
              <w:keepNext/>
              <w:keepLines/>
              <w:tabs>
                <w:tab w:val="left" w:pos="-1440"/>
                <w:tab w:val="left" w:pos="-720"/>
              </w:tabs>
              <w:rPr>
                <w:b/>
                <w:sz w:val="20"/>
                <w:szCs w:val="20"/>
                <w:lang w:val="en-US"/>
              </w:rPr>
            </w:pPr>
            <w:r>
              <w:rPr>
                <w:b/>
                <w:sz w:val="20"/>
                <w:szCs w:val="20"/>
                <w:lang w:val="en-US"/>
              </w:rPr>
              <w:t>H</w:t>
            </w:r>
            <w:r w:rsidRPr="00F95385">
              <w:rPr>
                <w:b/>
                <w:sz w:val="20"/>
                <w:szCs w:val="20"/>
                <w:lang w:val="en-US"/>
              </w:rPr>
              <w:t>er Majesty the Queen (</w:t>
            </w:r>
            <w:r>
              <w:rPr>
                <w:b/>
                <w:sz w:val="20"/>
                <w:szCs w:val="20"/>
                <w:lang w:val="en-US"/>
              </w:rPr>
              <w:t>F.C.</w:t>
            </w:r>
            <w:r w:rsidRPr="00F95385">
              <w:rPr>
                <w:b/>
                <w:sz w:val="20"/>
                <w:szCs w:val="20"/>
                <w:lang w:val="en-US"/>
              </w:rPr>
              <w:t>)</w:t>
            </w:r>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r>
            <w:r>
              <w:rPr>
                <w:sz w:val="20"/>
                <w:szCs w:val="20"/>
                <w:lang w:val="en-US"/>
              </w:rPr>
              <w:t xml:space="preserve">Elizabeth </w:t>
            </w:r>
            <w:proofErr w:type="spellStart"/>
            <w:r>
              <w:rPr>
                <w:sz w:val="20"/>
                <w:szCs w:val="20"/>
                <w:lang w:val="en-US"/>
              </w:rPr>
              <w:t>Chasson</w:t>
            </w:r>
            <w:proofErr w:type="spellEnd"/>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r>
            <w:r>
              <w:rPr>
                <w:sz w:val="20"/>
                <w:szCs w:val="20"/>
                <w:lang w:val="en-US"/>
              </w:rPr>
              <w:t>A.G. of Canada</w:t>
            </w:r>
          </w:p>
          <w:p w:rsidR="00047AC9" w:rsidRPr="00F95385" w:rsidRDefault="00047AC9" w:rsidP="00377758">
            <w:pPr>
              <w:keepNext/>
              <w:keepLines/>
              <w:tabs>
                <w:tab w:val="left" w:pos="-1440"/>
                <w:tab w:val="left" w:pos="-720"/>
              </w:tabs>
              <w:rPr>
                <w:sz w:val="20"/>
                <w:szCs w:val="20"/>
                <w:lang w:val="en-US"/>
              </w:rPr>
            </w:pPr>
          </w:p>
          <w:p w:rsidR="00047AC9" w:rsidRPr="00F95385" w:rsidRDefault="00047AC9" w:rsidP="00377758">
            <w:pPr>
              <w:keepNext/>
              <w:keepLines/>
              <w:tabs>
                <w:tab w:val="left" w:pos="-1440"/>
                <w:tab w:val="left" w:pos="-720"/>
              </w:tabs>
              <w:rPr>
                <w:sz w:val="20"/>
                <w:szCs w:val="20"/>
                <w:lang w:val="fr-CA"/>
              </w:rPr>
            </w:pPr>
            <w:r w:rsidRPr="001F4CB9">
              <w:rPr>
                <w:sz w:val="20"/>
                <w:szCs w:val="20"/>
                <w:lang w:val="en-US"/>
              </w:rPr>
              <w:t>FILING DATE:</w:t>
            </w:r>
            <w:r w:rsidRPr="001E471C">
              <w:rPr>
                <w:sz w:val="20"/>
                <w:szCs w:val="20"/>
                <w:lang w:val="en-US"/>
              </w:rPr>
              <w:t xml:space="preserve"> 1</w:t>
            </w:r>
            <w:r>
              <w:rPr>
                <w:sz w:val="20"/>
                <w:szCs w:val="20"/>
                <w:lang w:val="en-US"/>
              </w:rPr>
              <w:t>4</w:t>
            </w:r>
            <w:r w:rsidRPr="001E471C">
              <w:rPr>
                <w:sz w:val="20"/>
                <w:szCs w:val="20"/>
                <w:lang w:val="en-US"/>
              </w:rPr>
              <w:t>.01.2011</w:t>
            </w:r>
          </w:p>
          <w:p w:rsidR="00047AC9" w:rsidRPr="001F4CB9" w:rsidRDefault="00B15843" w:rsidP="00377758">
            <w:pPr>
              <w:keepNext/>
              <w:keepLines/>
              <w:tabs>
                <w:tab w:val="left" w:pos="-1440"/>
                <w:tab w:val="left" w:pos="-720"/>
              </w:tabs>
              <w:rPr>
                <w:b/>
                <w:sz w:val="20"/>
                <w:szCs w:val="20"/>
                <w:lang w:val="fr-CA"/>
              </w:rPr>
            </w:pPr>
            <w:r w:rsidRPr="00B15843">
              <w:rPr>
                <w:sz w:val="20"/>
                <w:szCs w:val="20"/>
                <w:lang w:val="fr-CA"/>
              </w:rPr>
              <w:pict>
                <v:rect id="_x0000_i1041" style="width:108pt;height:1pt" o:hrpct="0" o:hralign="center" o:hrstd="t" o:hrnoshade="t" o:hr="t" fillcolor="black [3213]" stroked="f"/>
              </w:pict>
            </w:r>
          </w:p>
        </w:tc>
        <w:tc>
          <w:tcPr>
            <w:tcW w:w="1181" w:type="dxa"/>
            <w:shd w:val="clear" w:color="auto" w:fill="auto"/>
          </w:tcPr>
          <w:p w:rsidR="00047AC9" w:rsidRPr="00A935AA" w:rsidRDefault="00047AC9" w:rsidP="00377758">
            <w:pPr>
              <w:jc w:val="center"/>
              <w:rPr>
                <w:sz w:val="20"/>
                <w:szCs w:val="20"/>
              </w:rPr>
            </w:pPr>
          </w:p>
        </w:tc>
        <w:tc>
          <w:tcPr>
            <w:tcW w:w="4320" w:type="dxa"/>
            <w:shd w:val="clear" w:color="auto" w:fill="auto"/>
          </w:tcPr>
          <w:p w:rsidR="00047AC9" w:rsidRDefault="00047AC9" w:rsidP="00377758">
            <w:pPr>
              <w:keepNext/>
              <w:keepLines/>
              <w:tabs>
                <w:tab w:val="left" w:pos="-1440"/>
                <w:tab w:val="left" w:pos="-720"/>
              </w:tabs>
              <w:rPr>
                <w:b/>
                <w:sz w:val="20"/>
                <w:szCs w:val="20"/>
                <w:lang w:val="en-US"/>
              </w:rPr>
            </w:pPr>
          </w:p>
          <w:p w:rsidR="00047AC9" w:rsidRPr="001E471C" w:rsidRDefault="00047AC9" w:rsidP="00377758">
            <w:pPr>
              <w:keepNext/>
              <w:keepLines/>
              <w:tabs>
                <w:tab w:val="left" w:pos="-1440"/>
                <w:tab w:val="left" w:pos="-720"/>
              </w:tabs>
              <w:rPr>
                <w:b/>
                <w:sz w:val="20"/>
                <w:szCs w:val="20"/>
                <w:lang w:val="en-US"/>
              </w:rPr>
            </w:pPr>
            <w:r>
              <w:rPr>
                <w:b/>
                <w:sz w:val="20"/>
                <w:szCs w:val="20"/>
                <w:lang w:val="en-US"/>
              </w:rPr>
              <w:t xml:space="preserve">St. </w:t>
            </w:r>
            <w:r w:rsidRPr="001E471C">
              <w:rPr>
                <w:b/>
                <w:sz w:val="20"/>
                <w:szCs w:val="20"/>
                <w:lang w:val="en-US"/>
              </w:rPr>
              <w:t xml:space="preserve">Michael </w:t>
            </w:r>
            <w:r>
              <w:rPr>
                <w:b/>
                <w:sz w:val="20"/>
                <w:szCs w:val="20"/>
                <w:lang w:val="en-US"/>
              </w:rPr>
              <w:t xml:space="preserve">Trust Corp., as Trustee of the </w:t>
            </w:r>
            <w:proofErr w:type="spellStart"/>
            <w:r>
              <w:rPr>
                <w:b/>
                <w:sz w:val="20"/>
                <w:szCs w:val="20"/>
                <w:lang w:val="en-US"/>
              </w:rPr>
              <w:t>Summersby</w:t>
            </w:r>
            <w:proofErr w:type="spellEnd"/>
            <w:r>
              <w:rPr>
                <w:b/>
                <w:sz w:val="20"/>
                <w:szCs w:val="20"/>
                <w:lang w:val="en-US"/>
              </w:rPr>
              <w:t xml:space="preserve"> Settlement</w:t>
            </w:r>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r>
            <w:r>
              <w:rPr>
                <w:sz w:val="20"/>
                <w:szCs w:val="20"/>
                <w:lang w:val="en-US"/>
              </w:rPr>
              <w:t>Douglas H. Mathew</w:t>
            </w:r>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r>
            <w:proofErr w:type="spellStart"/>
            <w:r>
              <w:rPr>
                <w:sz w:val="20"/>
                <w:szCs w:val="20"/>
                <w:lang w:val="en-US"/>
              </w:rPr>
              <w:t>Thorsteinssons</w:t>
            </w:r>
            <w:proofErr w:type="spellEnd"/>
            <w:r>
              <w:rPr>
                <w:sz w:val="20"/>
                <w:szCs w:val="20"/>
                <w:lang w:val="en-US"/>
              </w:rPr>
              <w:t xml:space="preserve"> LLP</w:t>
            </w:r>
          </w:p>
          <w:p w:rsidR="00047AC9" w:rsidRPr="00F95385" w:rsidRDefault="00047AC9" w:rsidP="00377758">
            <w:pPr>
              <w:keepNext/>
              <w:keepLines/>
              <w:tabs>
                <w:tab w:val="left" w:pos="-1440"/>
                <w:tab w:val="left" w:pos="-720"/>
              </w:tabs>
              <w:rPr>
                <w:sz w:val="20"/>
                <w:szCs w:val="20"/>
                <w:lang w:val="en-US"/>
              </w:rPr>
            </w:pPr>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t>v. (340</w:t>
            </w:r>
            <w:r>
              <w:rPr>
                <w:sz w:val="20"/>
                <w:szCs w:val="20"/>
                <w:lang w:val="en-US"/>
              </w:rPr>
              <w:t>57</w:t>
            </w:r>
            <w:r w:rsidRPr="00F95385">
              <w:rPr>
                <w:sz w:val="20"/>
                <w:szCs w:val="20"/>
                <w:lang w:val="en-US"/>
              </w:rPr>
              <w:t>)</w:t>
            </w:r>
          </w:p>
          <w:p w:rsidR="00047AC9" w:rsidRPr="00F95385" w:rsidRDefault="00047AC9" w:rsidP="00377758">
            <w:pPr>
              <w:keepNext/>
              <w:keepLines/>
              <w:tabs>
                <w:tab w:val="left" w:pos="-1440"/>
                <w:tab w:val="left" w:pos="-720"/>
              </w:tabs>
              <w:rPr>
                <w:sz w:val="20"/>
                <w:szCs w:val="20"/>
                <w:lang w:val="en-US"/>
              </w:rPr>
            </w:pPr>
          </w:p>
          <w:p w:rsidR="00047AC9" w:rsidRPr="00F95385" w:rsidRDefault="00047AC9" w:rsidP="00377758">
            <w:pPr>
              <w:keepNext/>
              <w:keepLines/>
              <w:tabs>
                <w:tab w:val="left" w:pos="-1440"/>
                <w:tab w:val="left" w:pos="-720"/>
              </w:tabs>
              <w:rPr>
                <w:b/>
                <w:sz w:val="20"/>
                <w:szCs w:val="20"/>
                <w:lang w:val="en-US"/>
              </w:rPr>
            </w:pPr>
            <w:r>
              <w:rPr>
                <w:b/>
                <w:sz w:val="20"/>
                <w:szCs w:val="20"/>
                <w:lang w:val="en-US"/>
              </w:rPr>
              <w:t>H</w:t>
            </w:r>
            <w:r w:rsidRPr="00F95385">
              <w:rPr>
                <w:b/>
                <w:sz w:val="20"/>
                <w:szCs w:val="20"/>
                <w:lang w:val="en-US"/>
              </w:rPr>
              <w:t>er Majesty the Queen (</w:t>
            </w:r>
            <w:r>
              <w:rPr>
                <w:b/>
                <w:sz w:val="20"/>
                <w:szCs w:val="20"/>
                <w:lang w:val="en-US"/>
              </w:rPr>
              <w:t>F.C.</w:t>
            </w:r>
            <w:r w:rsidRPr="00F95385">
              <w:rPr>
                <w:b/>
                <w:sz w:val="20"/>
                <w:szCs w:val="20"/>
                <w:lang w:val="en-US"/>
              </w:rPr>
              <w:t>)</w:t>
            </w:r>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r>
            <w:r>
              <w:rPr>
                <w:sz w:val="20"/>
                <w:szCs w:val="20"/>
                <w:lang w:val="en-US"/>
              </w:rPr>
              <w:t xml:space="preserve">Elizabeth </w:t>
            </w:r>
            <w:proofErr w:type="spellStart"/>
            <w:r>
              <w:rPr>
                <w:sz w:val="20"/>
                <w:szCs w:val="20"/>
                <w:lang w:val="en-US"/>
              </w:rPr>
              <w:t>Chasson</w:t>
            </w:r>
            <w:proofErr w:type="spellEnd"/>
          </w:p>
          <w:p w:rsidR="00047AC9" w:rsidRPr="00F95385" w:rsidRDefault="00047AC9" w:rsidP="00377758">
            <w:pPr>
              <w:keepNext/>
              <w:keepLines/>
              <w:tabs>
                <w:tab w:val="left" w:pos="-1440"/>
                <w:tab w:val="left" w:pos="-720"/>
              </w:tabs>
              <w:rPr>
                <w:sz w:val="20"/>
                <w:szCs w:val="20"/>
                <w:lang w:val="en-US"/>
              </w:rPr>
            </w:pPr>
            <w:r w:rsidRPr="00F95385">
              <w:rPr>
                <w:sz w:val="20"/>
                <w:szCs w:val="20"/>
                <w:lang w:val="en-US"/>
              </w:rPr>
              <w:tab/>
            </w:r>
            <w:r>
              <w:rPr>
                <w:sz w:val="20"/>
                <w:szCs w:val="20"/>
                <w:lang w:val="en-US"/>
              </w:rPr>
              <w:t>A.G. of Canada</w:t>
            </w:r>
          </w:p>
          <w:p w:rsidR="00047AC9" w:rsidRPr="00F95385" w:rsidRDefault="00047AC9" w:rsidP="00377758">
            <w:pPr>
              <w:keepNext/>
              <w:keepLines/>
              <w:tabs>
                <w:tab w:val="left" w:pos="-1440"/>
                <w:tab w:val="left" w:pos="-720"/>
              </w:tabs>
              <w:rPr>
                <w:sz w:val="20"/>
                <w:szCs w:val="20"/>
                <w:lang w:val="en-US"/>
              </w:rPr>
            </w:pPr>
          </w:p>
          <w:p w:rsidR="00047AC9" w:rsidRPr="00F95385" w:rsidRDefault="00047AC9" w:rsidP="00377758">
            <w:pPr>
              <w:keepNext/>
              <w:keepLines/>
              <w:tabs>
                <w:tab w:val="left" w:pos="-1440"/>
                <w:tab w:val="left" w:pos="-720"/>
              </w:tabs>
              <w:rPr>
                <w:sz w:val="20"/>
                <w:szCs w:val="20"/>
                <w:lang w:val="fr-CA"/>
              </w:rPr>
            </w:pPr>
            <w:r w:rsidRPr="001F4CB9">
              <w:rPr>
                <w:sz w:val="20"/>
                <w:szCs w:val="20"/>
                <w:lang w:val="en-US"/>
              </w:rPr>
              <w:t>FILING DATE:</w:t>
            </w:r>
            <w:r w:rsidRPr="001E471C">
              <w:rPr>
                <w:sz w:val="20"/>
                <w:szCs w:val="20"/>
                <w:lang w:val="en-US"/>
              </w:rPr>
              <w:t xml:space="preserve"> 1</w:t>
            </w:r>
            <w:r>
              <w:rPr>
                <w:sz w:val="20"/>
                <w:szCs w:val="20"/>
                <w:lang w:val="en-US"/>
              </w:rPr>
              <w:t>4</w:t>
            </w:r>
            <w:r w:rsidRPr="001E471C">
              <w:rPr>
                <w:sz w:val="20"/>
                <w:szCs w:val="20"/>
                <w:lang w:val="en-US"/>
              </w:rPr>
              <w:t>.01.2011</w:t>
            </w:r>
          </w:p>
          <w:p w:rsidR="00047AC9" w:rsidRPr="001F4CB9" w:rsidRDefault="00B15843" w:rsidP="00377758">
            <w:pPr>
              <w:keepNext/>
              <w:keepLines/>
              <w:tabs>
                <w:tab w:val="left" w:pos="-1440"/>
                <w:tab w:val="left" w:pos="-720"/>
              </w:tabs>
              <w:rPr>
                <w:b/>
                <w:sz w:val="20"/>
                <w:szCs w:val="20"/>
                <w:lang w:val="fr-CA"/>
              </w:rPr>
            </w:pPr>
            <w:r w:rsidRPr="00B15843">
              <w:rPr>
                <w:sz w:val="20"/>
                <w:szCs w:val="20"/>
                <w:lang w:val="fr-CA"/>
              </w:rPr>
              <w:pict>
                <v:rect id="_x0000_i1042" style="width:108pt;height:1pt" o:hrpct="0" o:hralign="center" o:hrstd="t" o:hrnoshade="t" o:hr="t" fillcolor="black [3213]" stroked="f"/>
              </w:pict>
            </w:r>
          </w:p>
        </w:tc>
      </w:tr>
      <w:tr w:rsidR="00047AC9" w:rsidRPr="00B13CFD" w:rsidTr="00377758">
        <w:trPr>
          <w:cantSplit/>
        </w:trPr>
        <w:tc>
          <w:tcPr>
            <w:tcW w:w="4320" w:type="dxa"/>
            <w:shd w:val="clear" w:color="auto" w:fill="auto"/>
          </w:tcPr>
          <w:p w:rsidR="00047AC9" w:rsidRDefault="00047AC9" w:rsidP="00377758">
            <w:pPr>
              <w:keepNext/>
              <w:keepLines/>
              <w:tabs>
                <w:tab w:val="left" w:pos="-1440"/>
                <w:tab w:val="left" w:pos="-720"/>
              </w:tabs>
              <w:rPr>
                <w:b/>
                <w:sz w:val="20"/>
                <w:szCs w:val="20"/>
                <w:lang w:val="en-US"/>
              </w:rPr>
            </w:pPr>
          </w:p>
          <w:p w:rsidR="00F91034" w:rsidRPr="00A935AA" w:rsidRDefault="00F91034" w:rsidP="00F91034">
            <w:pPr>
              <w:rPr>
                <w:b/>
                <w:sz w:val="20"/>
                <w:szCs w:val="20"/>
              </w:rPr>
            </w:pPr>
            <w:r w:rsidRPr="00FE3FDC">
              <w:rPr>
                <w:b/>
                <w:sz w:val="20"/>
                <w:szCs w:val="20"/>
              </w:rPr>
              <w:t xml:space="preserve">Lucien Roger </w:t>
            </w:r>
            <w:proofErr w:type="spellStart"/>
            <w:r>
              <w:rPr>
                <w:b/>
                <w:sz w:val="20"/>
                <w:szCs w:val="20"/>
              </w:rPr>
              <w:t>Khodeir</w:t>
            </w:r>
            <w:proofErr w:type="spellEnd"/>
          </w:p>
          <w:p w:rsidR="00F91034" w:rsidRPr="00FE3FDC" w:rsidRDefault="00F91034" w:rsidP="00F91034">
            <w:pPr>
              <w:rPr>
                <w:sz w:val="20"/>
                <w:szCs w:val="20"/>
              </w:rPr>
            </w:pPr>
            <w:r w:rsidRPr="00A935AA">
              <w:rPr>
                <w:sz w:val="20"/>
                <w:szCs w:val="20"/>
              </w:rPr>
              <w:tab/>
            </w:r>
            <w:r w:rsidRPr="00FE3FDC">
              <w:rPr>
                <w:sz w:val="20"/>
                <w:szCs w:val="20"/>
              </w:rPr>
              <w:t xml:space="preserve">Lucien Roger </w:t>
            </w:r>
            <w:proofErr w:type="spellStart"/>
            <w:r w:rsidRPr="00FE3FDC">
              <w:rPr>
                <w:sz w:val="20"/>
                <w:szCs w:val="20"/>
              </w:rPr>
              <w:t>Khodeir</w:t>
            </w:r>
            <w:proofErr w:type="spellEnd"/>
          </w:p>
          <w:p w:rsidR="00F91034" w:rsidRPr="00A935AA" w:rsidRDefault="00F91034" w:rsidP="00F91034">
            <w:pPr>
              <w:tabs>
                <w:tab w:val="left" w:pos="-1440"/>
                <w:tab w:val="left" w:pos="-720"/>
              </w:tabs>
              <w:rPr>
                <w:sz w:val="20"/>
                <w:szCs w:val="20"/>
              </w:rPr>
            </w:pPr>
          </w:p>
          <w:p w:rsidR="00F91034" w:rsidRPr="00A935AA" w:rsidRDefault="00F91034" w:rsidP="00F91034">
            <w:pPr>
              <w:tabs>
                <w:tab w:val="left" w:pos="-1440"/>
                <w:tab w:val="left" w:pos="-720"/>
              </w:tabs>
              <w:rPr>
                <w:sz w:val="20"/>
                <w:szCs w:val="20"/>
              </w:rPr>
            </w:pPr>
            <w:r w:rsidRPr="00A935AA">
              <w:rPr>
                <w:sz w:val="20"/>
                <w:szCs w:val="20"/>
              </w:rPr>
              <w:tab/>
              <w:t>v. (3</w:t>
            </w:r>
            <w:r>
              <w:rPr>
                <w:sz w:val="20"/>
                <w:szCs w:val="20"/>
              </w:rPr>
              <w:t>4043</w:t>
            </w:r>
            <w:r w:rsidRPr="00A935AA">
              <w:rPr>
                <w:sz w:val="20"/>
                <w:szCs w:val="20"/>
              </w:rPr>
              <w:t>)</w:t>
            </w:r>
          </w:p>
          <w:p w:rsidR="00F91034" w:rsidRPr="00A935AA" w:rsidRDefault="00F91034" w:rsidP="00F91034">
            <w:pPr>
              <w:tabs>
                <w:tab w:val="left" w:pos="-1440"/>
                <w:tab w:val="left" w:pos="-720"/>
              </w:tabs>
              <w:rPr>
                <w:sz w:val="20"/>
                <w:szCs w:val="20"/>
              </w:rPr>
            </w:pPr>
          </w:p>
          <w:p w:rsidR="00F91034" w:rsidRPr="001F4CB9" w:rsidRDefault="00F91034" w:rsidP="00F91034">
            <w:pPr>
              <w:tabs>
                <w:tab w:val="left" w:pos="-1440"/>
                <w:tab w:val="left" w:pos="-720"/>
              </w:tabs>
              <w:rPr>
                <w:b/>
                <w:sz w:val="20"/>
                <w:szCs w:val="20"/>
                <w:lang w:val="en-US"/>
              </w:rPr>
            </w:pPr>
            <w:r w:rsidRPr="00FE3FDC">
              <w:rPr>
                <w:b/>
                <w:sz w:val="20"/>
                <w:szCs w:val="20"/>
                <w:lang w:val="en-US"/>
              </w:rPr>
              <w:t>Governor-in-Council</w:t>
            </w:r>
            <w:r w:rsidRPr="001F4CB9">
              <w:rPr>
                <w:b/>
                <w:sz w:val="20"/>
                <w:szCs w:val="20"/>
                <w:lang w:val="en-US"/>
              </w:rPr>
              <w:t xml:space="preserve"> (</w:t>
            </w:r>
            <w:r>
              <w:rPr>
                <w:b/>
                <w:sz w:val="20"/>
                <w:szCs w:val="20"/>
                <w:lang w:val="en-US"/>
              </w:rPr>
              <w:t>F.C</w:t>
            </w:r>
            <w:r w:rsidRPr="001F4CB9">
              <w:rPr>
                <w:b/>
                <w:sz w:val="20"/>
                <w:szCs w:val="20"/>
                <w:lang w:val="en-US"/>
              </w:rPr>
              <w:t>.)</w:t>
            </w:r>
          </w:p>
          <w:p w:rsidR="00F91034" w:rsidRPr="00B13CFD" w:rsidRDefault="00F91034" w:rsidP="00F91034">
            <w:pPr>
              <w:tabs>
                <w:tab w:val="left" w:pos="-1440"/>
                <w:tab w:val="left" w:pos="-720"/>
              </w:tabs>
              <w:rPr>
                <w:sz w:val="20"/>
                <w:szCs w:val="20"/>
                <w:lang w:val="en-US"/>
              </w:rPr>
            </w:pPr>
            <w:r w:rsidRPr="001F4CB9">
              <w:rPr>
                <w:sz w:val="20"/>
                <w:szCs w:val="20"/>
                <w:lang w:val="en-US"/>
              </w:rPr>
              <w:tab/>
            </w:r>
            <w:r>
              <w:rPr>
                <w:sz w:val="20"/>
                <w:szCs w:val="20"/>
                <w:lang w:val="en-US"/>
              </w:rPr>
              <w:t>Shelly C. Quinn</w:t>
            </w:r>
          </w:p>
          <w:p w:rsidR="00F91034" w:rsidRPr="00B13CFD" w:rsidRDefault="00F91034" w:rsidP="00F91034">
            <w:pPr>
              <w:tabs>
                <w:tab w:val="left" w:pos="-1440"/>
                <w:tab w:val="left" w:pos="-720"/>
              </w:tabs>
              <w:rPr>
                <w:sz w:val="20"/>
                <w:szCs w:val="20"/>
                <w:lang w:val="en-US"/>
              </w:rPr>
            </w:pPr>
            <w:r w:rsidRPr="00B13CFD">
              <w:rPr>
                <w:sz w:val="20"/>
                <w:szCs w:val="20"/>
                <w:lang w:val="en-US"/>
              </w:rPr>
              <w:tab/>
            </w:r>
            <w:r>
              <w:rPr>
                <w:sz w:val="20"/>
                <w:szCs w:val="20"/>
                <w:lang w:val="en-US"/>
              </w:rPr>
              <w:t>A.G. of Canada</w:t>
            </w:r>
          </w:p>
          <w:p w:rsidR="00F91034" w:rsidRPr="00B13CFD" w:rsidRDefault="00F91034" w:rsidP="00F91034">
            <w:pPr>
              <w:tabs>
                <w:tab w:val="left" w:pos="-1440"/>
                <w:tab w:val="left" w:pos="-720"/>
              </w:tabs>
              <w:rPr>
                <w:sz w:val="20"/>
                <w:szCs w:val="20"/>
                <w:lang w:val="en-US"/>
              </w:rPr>
            </w:pPr>
          </w:p>
          <w:p w:rsidR="00F91034" w:rsidRDefault="00F91034" w:rsidP="00F91034">
            <w:pPr>
              <w:keepNext/>
              <w:keepLines/>
              <w:tabs>
                <w:tab w:val="left" w:pos="-1440"/>
                <w:tab w:val="left" w:pos="-720"/>
              </w:tabs>
              <w:rPr>
                <w:sz w:val="20"/>
                <w:szCs w:val="20"/>
                <w:lang w:val="en-US"/>
              </w:rPr>
            </w:pPr>
            <w:r w:rsidRPr="001F4CB9">
              <w:rPr>
                <w:sz w:val="20"/>
                <w:szCs w:val="20"/>
                <w:lang w:val="en-US"/>
              </w:rPr>
              <w:t xml:space="preserve">FILING DATE: </w:t>
            </w:r>
            <w:r>
              <w:rPr>
                <w:sz w:val="20"/>
                <w:szCs w:val="20"/>
                <w:lang w:val="en-US"/>
              </w:rPr>
              <w:t>13</w:t>
            </w:r>
            <w:r w:rsidRPr="001F4CB9">
              <w:rPr>
                <w:sz w:val="20"/>
                <w:szCs w:val="20"/>
                <w:lang w:val="en-US"/>
              </w:rPr>
              <w:t>.01.2011</w:t>
            </w:r>
          </w:p>
          <w:p w:rsidR="00047AC9" w:rsidRPr="001F4CB9" w:rsidRDefault="00B15843" w:rsidP="00377758">
            <w:pPr>
              <w:keepNext/>
              <w:keepLines/>
              <w:tabs>
                <w:tab w:val="left" w:pos="-1440"/>
                <w:tab w:val="left" w:pos="-720"/>
              </w:tabs>
              <w:rPr>
                <w:b/>
                <w:sz w:val="20"/>
                <w:szCs w:val="20"/>
                <w:lang w:val="fr-CA"/>
              </w:rPr>
            </w:pPr>
            <w:r w:rsidRPr="00B15843">
              <w:rPr>
                <w:sz w:val="20"/>
                <w:szCs w:val="20"/>
                <w:lang w:val="fr-CA"/>
              </w:rPr>
              <w:pict>
                <v:rect id="_x0000_i1043" style="width:108pt;height:1pt" o:hrpct="0" o:hralign="center" o:hrstd="t" o:hrnoshade="t" o:hr="t" fillcolor="black [3213]" stroked="f"/>
              </w:pict>
            </w:r>
          </w:p>
        </w:tc>
        <w:tc>
          <w:tcPr>
            <w:tcW w:w="1181" w:type="dxa"/>
            <w:shd w:val="clear" w:color="auto" w:fill="auto"/>
          </w:tcPr>
          <w:p w:rsidR="00047AC9" w:rsidRPr="00A935AA" w:rsidRDefault="00047AC9" w:rsidP="00377758">
            <w:pPr>
              <w:jc w:val="center"/>
              <w:rPr>
                <w:sz w:val="20"/>
                <w:szCs w:val="20"/>
              </w:rPr>
            </w:pPr>
          </w:p>
        </w:tc>
        <w:tc>
          <w:tcPr>
            <w:tcW w:w="4320" w:type="dxa"/>
            <w:shd w:val="clear" w:color="auto" w:fill="auto"/>
          </w:tcPr>
          <w:p w:rsidR="00047AC9" w:rsidRDefault="00047AC9" w:rsidP="00377758">
            <w:pPr>
              <w:keepNext/>
              <w:keepLines/>
              <w:tabs>
                <w:tab w:val="left" w:pos="-1440"/>
                <w:tab w:val="left" w:pos="-720"/>
              </w:tabs>
              <w:rPr>
                <w:b/>
                <w:sz w:val="20"/>
                <w:szCs w:val="20"/>
                <w:lang w:val="en-US"/>
              </w:rPr>
            </w:pPr>
          </w:p>
          <w:p w:rsidR="00047AC9" w:rsidRPr="00047AC9" w:rsidRDefault="00047AC9" w:rsidP="00047AC9">
            <w:pPr>
              <w:keepNext/>
              <w:keepLines/>
              <w:tabs>
                <w:tab w:val="left" w:pos="-1440"/>
                <w:tab w:val="left" w:pos="-720"/>
              </w:tabs>
              <w:rPr>
                <w:b/>
                <w:sz w:val="20"/>
                <w:szCs w:val="20"/>
                <w:lang w:val="en-US"/>
              </w:rPr>
            </w:pPr>
            <w:r w:rsidRPr="00047AC9">
              <w:rPr>
                <w:b/>
                <w:sz w:val="20"/>
                <w:szCs w:val="20"/>
                <w:lang w:val="en-US"/>
              </w:rPr>
              <w:t>Michael Bentley et al.</w:t>
            </w:r>
          </w:p>
          <w:p w:rsidR="00047AC9" w:rsidRPr="00F95385" w:rsidRDefault="00047AC9" w:rsidP="00047AC9">
            <w:pPr>
              <w:keepNext/>
              <w:keepLines/>
              <w:tabs>
                <w:tab w:val="left" w:pos="-1440"/>
                <w:tab w:val="left" w:pos="-720"/>
              </w:tabs>
              <w:rPr>
                <w:sz w:val="20"/>
                <w:szCs w:val="20"/>
                <w:lang w:val="en-US"/>
              </w:rPr>
            </w:pPr>
            <w:r w:rsidRPr="00047AC9">
              <w:rPr>
                <w:sz w:val="20"/>
                <w:szCs w:val="20"/>
                <w:lang w:val="en-US"/>
              </w:rPr>
              <w:tab/>
            </w:r>
            <w:r>
              <w:rPr>
                <w:sz w:val="20"/>
                <w:szCs w:val="20"/>
                <w:lang w:val="en-US"/>
              </w:rPr>
              <w:t>D. Geoffrey G. Cowper</w:t>
            </w:r>
          </w:p>
          <w:p w:rsidR="00047AC9" w:rsidRPr="00F95385" w:rsidRDefault="00047AC9" w:rsidP="00047AC9">
            <w:pPr>
              <w:keepNext/>
              <w:keepLines/>
              <w:tabs>
                <w:tab w:val="left" w:pos="-1440"/>
                <w:tab w:val="left" w:pos="-720"/>
              </w:tabs>
              <w:rPr>
                <w:sz w:val="20"/>
                <w:szCs w:val="20"/>
                <w:lang w:val="en-US"/>
              </w:rPr>
            </w:pPr>
            <w:r w:rsidRPr="00F95385">
              <w:rPr>
                <w:sz w:val="20"/>
                <w:szCs w:val="20"/>
                <w:lang w:val="en-US"/>
              </w:rPr>
              <w:tab/>
            </w:r>
            <w:proofErr w:type="spellStart"/>
            <w:r>
              <w:rPr>
                <w:sz w:val="20"/>
                <w:szCs w:val="20"/>
                <w:lang w:val="en-US"/>
              </w:rPr>
              <w:t>Fasken</w:t>
            </w:r>
            <w:proofErr w:type="spellEnd"/>
            <w:r>
              <w:rPr>
                <w:sz w:val="20"/>
                <w:szCs w:val="20"/>
                <w:lang w:val="en-US"/>
              </w:rPr>
              <w:t xml:space="preserve"> Martineau </w:t>
            </w:r>
            <w:proofErr w:type="spellStart"/>
            <w:r>
              <w:rPr>
                <w:sz w:val="20"/>
                <w:szCs w:val="20"/>
                <w:lang w:val="en-US"/>
              </w:rPr>
              <w:t>DuMoulin</w:t>
            </w:r>
            <w:proofErr w:type="spellEnd"/>
            <w:r>
              <w:rPr>
                <w:sz w:val="20"/>
                <w:szCs w:val="20"/>
                <w:lang w:val="en-US"/>
              </w:rPr>
              <w:t xml:space="preserve"> LLP</w:t>
            </w:r>
          </w:p>
          <w:p w:rsidR="00047AC9" w:rsidRPr="00F95385" w:rsidRDefault="00047AC9" w:rsidP="00047AC9">
            <w:pPr>
              <w:keepNext/>
              <w:keepLines/>
              <w:tabs>
                <w:tab w:val="left" w:pos="-1440"/>
                <w:tab w:val="left" w:pos="-720"/>
              </w:tabs>
              <w:rPr>
                <w:sz w:val="20"/>
                <w:szCs w:val="20"/>
                <w:lang w:val="en-US"/>
              </w:rPr>
            </w:pPr>
          </w:p>
          <w:p w:rsidR="00047AC9" w:rsidRPr="00F95385" w:rsidRDefault="00047AC9" w:rsidP="00047AC9">
            <w:pPr>
              <w:keepNext/>
              <w:keepLines/>
              <w:tabs>
                <w:tab w:val="left" w:pos="-1440"/>
                <w:tab w:val="left" w:pos="-720"/>
              </w:tabs>
              <w:rPr>
                <w:sz w:val="20"/>
                <w:szCs w:val="20"/>
                <w:lang w:val="en-US"/>
              </w:rPr>
            </w:pPr>
            <w:r w:rsidRPr="00F95385">
              <w:rPr>
                <w:sz w:val="20"/>
                <w:szCs w:val="20"/>
                <w:lang w:val="en-US"/>
              </w:rPr>
              <w:tab/>
              <w:t>v. (340</w:t>
            </w:r>
            <w:r>
              <w:rPr>
                <w:sz w:val="20"/>
                <w:szCs w:val="20"/>
                <w:lang w:val="en-US"/>
              </w:rPr>
              <w:t>45</w:t>
            </w:r>
            <w:r w:rsidRPr="00F95385">
              <w:rPr>
                <w:sz w:val="20"/>
                <w:szCs w:val="20"/>
                <w:lang w:val="en-US"/>
              </w:rPr>
              <w:t>)</w:t>
            </w:r>
          </w:p>
          <w:p w:rsidR="00047AC9" w:rsidRPr="00F95385" w:rsidRDefault="00047AC9" w:rsidP="00047AC9">
            <w:pPr>
              <w:keepNext/>
              <w:keepLines/>
              <w:tabs>
                <w:tab w:val="left" w:pos="-1440"/>
                <w:tab w:val="left" w:pos="-720"/>
              </w:tabs>
              <w:rPr>
                <w:sz w:val="20"/>
                <w:szCs w:val="20"/>
                <w:lang w:val="en-US"/>
              </w:rPr>
            </w:pPr>
          </w:p>
          <w:p w:rsidR="00047AC9" w:rsidRPr="00F95385" w:rsidRDefault="00047AC9" w:rsidP="00047AC9">
            <w:pPr>
              <w:keepNext/>
              <w:keepLines/>
              <w:tabs>
                <w:tab w:val="left" w:pos="-1440"/>
                <w:tab w:val="left" w:pos="-720"/>
              </w:tabs>
              <w:rPr>
                <w:b/>
                <w:sz w:val="20"/>
                <w:szCs w:val="20"/>
                <w:lang w:val="en-US"/>
              </w:rPr>
            </w:pPr>
            <w:r w:rsidRPr="00F95385">
              <w:rPr>
                <w:b/>
                <w:sz w:val="20"/>
                <w:szCs w:val="20"/>
                <w:lang w:val="en-US"/>
              </w:rPr>
              <w:t xml:space="preserve">Anglican Synod of the Diocese of New Westminster </w:t>
            </w:r>
            <w:r>
              <w:rPr>
                <w:b/>
                <w:sz w:val="20"/>
                <w:szCs w:val="20"/>
                <w:lang w:val="en-US"/>
              </w:rPr>
              <w:t xml:space="preserve">et al. </w:t>
            </w:r>
            <w:r w:rsidRPr="00F95385">
              <w:rPr>
                <w:b/>
                <w:sz w:val="20"/>
                <w:szCs w:val="20"/>
                <w:lang w:val="en-US"/>
              </w:rPr>
              <w:t>(</w:t>
            </w:r>
            <w:r>
              <w:rPr>
                <w:b/>
                <w:sz w:val="20"/>
                <w:szCs w:val="20"/>
                <w:lang w:val="en-US"/>
              </w:rPr>
              <w:t>B.C.</w:t>
            </w:r>
            <w:r w:rsidRPr="00F95385">
              <w:rPr>
                <w:b/>
                <w:sz w:val="20"/>
                <w:szCs w:val="20"/>
                <w:lang w:val="en-US"/>
              </w:rPr>
              <w:t>)</w:t>
            </w:r>
          </w:p>
          <w:p w:rsidR="00047AC9" w:rsidRPr="00F95385" w:rsidRDefault="00047AC9" w:rsidP="00047AC9">
            <w:pPr>
              <w:keepNext/>
              <w:keepLines/>
              <w:tabs>
                <w:tab w:val="left" w:pos="-1440"/>
                <w:tab w:val="left" w:pos="-720"/>
              </w:tabs>
              <w:rPr>
                <w:sz w:val="20"/>
                <w:szCs w:val="20"/>
                <w:lang w:val="en-US"/>
              </w:rPr>
            </w:pPr>
            <w:r w:rsidRPr="00F95385">
              <w:rPr>
                <w:sz w:val="20"/>
                <w:szCs w:val="20"/>
                <w:lang w:val="en-US"/>
              </w:rPr>
              <w:tab/>
            </w:r>
            <w:r>
              <w:rPr>
                <w:sz w:val="20"/>
                <w:szCs w:val="20"/>
                <w:lang w:val="en-US"/>
              </w:rPr>
              <w:t>George K. Macintosh, Q.C.</w:t>
            </w:r>
          </w:p>
          <w:p w:rsidR="00047AC9" w:rsidRPr="00F95385" w:rsidRDefault="00047AC9" w:rsidP="00047AC9">
            <w:pPr>
              <w:keepNext/>
              <w:keepLines/>
              <w:tabs>
                <w:tab w:val="left" w:pos="-1440"/>
                <w:tab w:val="left" w:pos="-720"/>
              </w:tabs>
              <w:rPr>
                <w:sz w:val="20"/>
                <w:szCs w:val="20"/>
                <w:lang w:val="en-US"/>
              </w:rPr>
            </w:pPr>
            <w:r w:rsidRPr="00F95385">
              <w:rPr>
                <w:sz w:val="20"/>
                <w:szCs w:val="20"/>
                <w:lang w:val="en-US"/>
              </w:rPr>
              <w:tab/>
            </w:r>
            <w:r>
              <w:rPr>
                <w:sz w:val="20"/>
                <w:szCs w:val="20"/>
                <w:lang w:val="en-US"/>
              </w:rPr>
              <w:t>Farris, Vaughan, Wills &amp; Murphy LLP</w:t>
            </w:r>
          </w:p>
          <w:p w:rsidR="00047AC9" w:rsidRPr="00F95385" w:rsidRDefault="00047AC9" w:rsidP="00047AC9">
            <w:pPr>
              <w:keepNext/>
              <w:keepLines/>
              <w:tabs>
                <w:tab w:val="left" w:pos="-1440"/>
                <w:tab w:val="left" w:pos="-720"/>
              </w:tabs>
              <w:rPr>
                <w:sz w:val="20"/>
                <w:szCs w:val="20"/>
                <w:lang w:val="en-US"/>
              </w:rPr>
            </w:pPr>
          </w:p>
          <w:p w:rsidR="00047AC9" w:rsidRDefault="00047AC9" w:rsidP="00047AC9">
            <w:pPr>
              <w:keepNext/>
              <w:keepLines/>
              <w:tabs>
                <w:tab w:val="left" w:pos="-1440"/>
                <w:tab w:val="left" w:pos="-720"/>
              </w:tabs>
              <w:rPr>
                <w:sz w:val="20"/>
                <w:szCs w:val="20"/>
                <w:lang w:val="en-US"/>
              </w:rPr>
            </w:pPr>
            <w:r w:rsidRPr="001F4CB9">
              <w:rPr>
                <w:sz w:val="20"/>
                <w:szCs w:val="20"/>
                <w:lang w:val="en-US"/>
              </w:rPr>
              <w:t xml:space="preserve">FILING DATE: </w:t>
            </w:r>
            <w:r w:rsidRPr="00047AC9">
              <w:rPr>
                <w:sz w:val="20"/>
                <w:szCs w:val="20"/>
                <w:lang w:val="en-US"/>
              </w:rPr>
              <w:t>14.01.2011</w:t>
            </w:r>
          </w:p>
          <w:p w:rsidR="00047AC9" w:rsidRDefault="00B15843" w:rsidP="00047AC9">
            <w:pPr>
              <w:keepNext/>
              <w:keepLines/>
              <w:tabs>
                <w:tab w:val="left" w:pos="-1440"/>
                <w:tab w:val="left" w:pos="-720"/>
              </w:tabs>
              <w:rPr>
                <w:sz w:val="20"/>
                <w:szCs w:val="20"/>
                <w:lang w:val="fr-CA"/>
              </w:rPr>
            </w:pPr>
            <w:r w:rsidRPr="00B15843">
              <w:rPr>
                <w:sz w:val="20"/>
                <w:szCs w:val="20"/>
                <w:lang w:val="fr-CA"/>
              </w:rPr>
              <w:pict>
                <v:rect id="_x0000_i1044" style="width:108pt;height:1pt" o:hrpct="0" o:hralign="center" o:hrstd="t" o:hrnoshade="t" o:hr="t" fillcolor="black [3213]" stroked="f"/>
              </w:pict>
            </w:r>
          </w:p>
          <w:p w:rsidR="00047AC9" w:rsidRPr="001F4CB9" w:rsidRDefault="00047AC9" w:rsidP="00047AC9">
            <w:pPr>
              <w:keepNext/>
              <w:keepLines/>
              <w:tabs>
                <w:tab w:val="left" w:pos="-1440"/>
                <w:tab w:val="left" w:pos="-720"/>
              </w:tabs>
              <w:rPr>
                <w:b/>
                <w:sz w:val="20"/>
                <w:szCs w:val="20"/>
                <w:lang w:val="fr-CA"/>
              </w:rPr>
            </w:pPr>
          </w:p>
        </w:tc>
      </w:tr>
    </w:tbl>
    <w:p w:rsidR="00047AC9" w:rsidRDefault="00047AC9" w:rsidP="00047AC9">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E76B9">
          <w:headerReference w:type="default" r:id="rId9"/>
          <w:footerReference w:type="default" r:id="rId10"/>
          <w:headerReference w:type="first" r:id="rId11"/>
          <w:footerReference w:type="first" r:id="rId12"/>
          <w:pgSz w:w="12240" w:h="15840"/>
          <w:pgMar w:top="720" w:right="965" w:bottom="1080" w:left="1656" w:header="706" w:footer="706" w:gutter="0"/>
          <w:pgNumType w:start="14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9C1EB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F75628" w:rsidP="002E2327">
      <w:pPr>
        <w:widowControl w:val="0"/>
        <w:rPr>
          <w:b/>
          <w:sz w:val="20"/>
          <w:szCs w:val="20"/>
        </w:rPr>
      </w:pPr>
      <w:r>
        <w:rPr>
          <w:b/>
          <w:sz w:val="20"/>
          <w:szCs w:val="20"/>
        </w:rPr>
        <w:t>JANUARY 31</w:t>
      </w:r>
      <w:r w:rsidR="002E2327" w:rsidRPr="00C50A5C">
        <w:rPr>
          <w:b/>
          <w:sz w:val="20"/>
          <w:szCs w:val="20"/>
        </w:rPr>
        <w:t>, 201</w:t>
      </w:r>
      <w:r>
        <w:rPr>
          <w:b/>
          <w:sz w:val="20"/>
          <w:szCs w:val="20"/>
        </w:rPr>
        <w:t>1</w:t>
      </w:r>
      <w:r w:rsidR="002E2327" w:rsidRPr="00C50A5C">
        <w:rPr>
          <w:b/>
          <w:sz w:val="20"/>
          <w:szCs w:val="20"/>
        </w:rPr>
        <w:t xml:space="preserve"> / LE </w:t>
      </w:r>
      <w:r>
        <w:rPr>
          <w:b/>
          <w:sz w:val="20"/>
          <w:szCs w:val="20"/>
        </w:rPr>
        <w:t>31</w:t>
      </w:r>
      <w:r w:rsidR="002E2327" w:rsidRPr="00C50A5C">
        <w:rPr>
          <w:b/>
          <w:sz w:val="20"/>
          <w:szCs w:val="20"/>
        </w:rPr>
        <w:t xml:space="preserve"> </w:t>
      </w:r>
      <w:r>
        <w:rPr>
          <w:b/>
          <w:sz w:val="20"/>
          <w:szCs w:val="20"/>
        </w:rPr>
        <w:t>JANVIER</w:t>
      </w:r>
      <w:r w:rsidR="002E2327" w:rsidRPr="00C50A5C">
        <w:rPr>
          <w:b/>
          <w:sz w:val="20"/>
          <w:szCs w:val="20"/>
        </w:rPr>
        <w:t xml:space="preserve"> 201</w:t>
      </w:r>
      <w:r>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Pr="00C50A5C">
        <w:rPr>
          <w:b/>
          <w:sz w:val="20"/>
          <w:szCs w:val="20"/>
        </w:rPr>
        <w:t>Abella</w:t>
      </w:r>
      <w:proofErr w:type="spellEnd"/>
      <w:r w:rsidRPr="00C50A5C">
        <w:rPr>
          <w:b/>
          <w:sz w:val="20"/>
          <w:szCs w:val="20"/>
        </w:rPr>
        <w:t xml:space="preserve"> and Cromwell JJ.</w:t>
      </w:r>
    </w:p>
    <w:p w:rsidR="002E2327" w:rsidRPr="00C50A5C" w:rsidRDefault="002E2327" w:rsidP="002E2327">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Abella et Cromwell</w:t>
      </w:r>
    </w:p>
    <w:p w:rsidR="002E2327" w:rsidRPr="00C50A5C" w:rsidRDefault="002E2327" w:rsidP="002E2327">
      <w:pPr>
        <w:widowControl w:val="0"/>
        <w:rPr>
          <w:sz w:val="20"/>
          <w:szCs w:val="20"/>
          <w:lang w:val="fr-CA"/>
        </w:rPr>
      </w:pPr>
    </w:p>
    <w:p w:rsidR="00BE4B83" w:rsidRPr="00BE4B83" w:rsidRDefault="00035980" w:rsidP="00BE4B83">
      <w:pPr>
        <w:pStyle w:val="ListParagraph"/>
        <w:widowControl w:val="0"/>
        <w:numPr>
          <w:ilvl w:val="0"/>
          <w:numId w:val="1"/>
        </w:numPr>
        <w:ind w:left="720" w:hanging="720"/>
        <w:jc w:val="both"/>
        <w:rPr>
          <w:sz w:val="20"/>
          <w:szCs w:val="20"/>
          <w:lang w:val="fr-CA"/>
        </w:rPr>
      </w:pPr>
      <w:r w:rsidRPr="00BE4B83">
        <w:rPr>
          <w:i/>
          <w:sz w:val="20"/>
          <w:szCs w:val="20"/>
          <w:lang w:val="fr-CA"/>
        </w:rPr>
        <w:t xml:space="preserve">Alfreda </w:t>
      </w:r>
      <w:proofErr w:type="spellStart"/>
      <w:r w:rsidRPr="00BE4B83">
        <w:rPr>
          <w:i/>
          <w:sz w:val="20"/>
          <w:szCs w:val="20"/>
          <w:lang w:val="fr-CA"/>
        </w:rPr>
        <w:t>Melkowska</w:t>
      </w:r>
      <w:proofErr w:type="spellEnd"/>
      <w:r w:rsidRPr="00BE4B83">
        <w:rPr>
          <w:i/>
          <w:sz w:val="20"/>
          <w:szCs w:val="20"/>
          <w:lang w:val="fr-CA"/>
        </w:rPr>
        <w:t xml:space="preserve"> </w:t>
      </w:r>
      <w:r w:rsidR="009B5B9B" w:rsidRPr="00BE4B83">
        <w:rPr>
          <w:i/>
          <w:sz w:val="20"/>
          <w:szCs w:val="20"/>
          <w:lang w:val="fr-CA"/>
        </w:rPr>
        <w:t>v. Lucienne Groulx</w:t>
      </w:r>
      <w:r w:rsidR="009B5B9B" w:rsidRPr="009F5E34">
        <w:rPr>
          <w:sz w:val="20"/>
          <w:szCs w:val="20"/>
          <w:lang w:val="fr-CA"/>
        </w:rPr>
        <w:t xml:space="preserve"> </w:t>
      </w:r>
      <w:r w:rsidRPr="009F5E34">
        <w:rPr>
          <w:sz w:val="20"/>
          <w:szCs w:val="20"/>
          <w:lang w:val="fr-CA"/>
        </w:rPr>
        <w:t xml:space="preserve">(Que.) </w:t>
      </w:r>
      <w:r w:rsidRPr="009F5E34">
        <w:rPr>
          <w:sz w:val="20"/>
          <w:szCs w:val="20"/>
        </w:rPr>
        <w:t>(Crim</w:t>
      </w:r>
      <w:r w:rsidR="00B62A8F">
        <w:rPr>
          <w:sz w:val="20"/>
          <w:szCs w:val="20"/>
        </w:rPr>
        <w:t>.</w:t>
      </w:r>
      <w:r w:rsidRPr="009F5E34">
        <w:rPr>
          <w:sz w:val="20"/>
          <w:szCs w:val="20"/>
        </w:rPr>
        <w:t>) (By Leave) (33975)</w:t>
      </w:r>
    </w:p>
    <w:p w:rsidR="00BE4B83" w:rsidRPr="00BE4B83" w:rsidRDefault="00BE4B83" w:rsidP="00BE4B83">
      <w:pPr>
        <w:pStyle w:val="ListParagraph"/>
        <w:widowControl w:val="0"/>
        <w:jc w:val="both"/>
        <w:rPr>
          <w:sz w:val="20"/>
          <w:szCs w:val="20"/>
          <w:lang w:val="fr-CA"/>
        </w:rPr>
      </w:pPr>
    </w:p>
    <w:p w:rsidR="00BE4B83" w:rsidRPr="00BE4B83" w:rsidRDefault="009B5B9B" w:rsidP="00BE4B83">
      <w:pPr>
        <w:pStyle w:val="ListParagraph"/>
        <w:widowControl w:val="0"/>
        <w:numPr>
          <w:ilvl w:val="0"/>
          <w:numId w:val="1"/>
        </w:numPr>
        <w:ind w:left="720" w:hanging="720"/>
        <w:jc w:val="both"/>
        <w:rPr>
          <w:sz w:val="20"/>
          <w:szCs w:val="20"/>
          <w:lang w:val="fr-CA"/>
        </w:rPr>
      </w:pPr>
      <w:r w:rsidRPr="00BE4B83">
        <w:rPr>
          <w:i/>
          <w:sz w:val="20"/>
          <w:szCs w:val="20"/>
          <w:lang w:val="fr-CA"/>
        </w:rPr>
        <w:t>Gratton-</w:t>
      </w:r>
      <w:proofErr w:type="spellStart"/>
      <w:r w:rsidRPr="00BE4B83">
        <w:rPr>
          <w:i/>
          <w:sz w:val="20"/>
          <w:szCs w:val="20"/>
          <w:lang w:val="fr-CA"/>
        </w:rPr>
        <w:t>Masuy</w:t>
      </w:r>
      <w:proofErr w:type="spellEnd"/>
      <w:r w:rsidRPr="00BE4B83">
        <w:rPr>
          <w:i/>
          <w:sz w:val="20"/>
          <w:szCs w:val="20"/>
          <w:lang w:val="fr-CA"/>
        </w:rPr>
        <w:t xml:space="preserve"> </w:t>
      </w:r>
      <w:proofErr w:type="spellStart"/>
      <w:r w:rsidRPr="00BE4B83">
        <w:rPr>
          <w:i/>
          <w:sz w:val="20"/>
          <w:szCs w:val="20"/>
          <w:lang w:val="fr-CA"/>
        </w:rPr>
        <w:t>Environmental</w:t>
      </w:r>
      <w:proofErr w:type="spellEnd"/>
      <w:r w:rsidRPr="00BE4B83">
        <w:rPr>
          <w:i/>
          <w:sz w:val="20"/>
          <w:szCs w:val="20"/>
          <w:lang w:val="fr-CA"/>
        </w:rPr>
        <w:t xml:space="preserve"> Technologies Inc. </w:t>
      </w:r>
      <w:r w:rsidR="00BE4B83" w:rsidRPr="00BE4B83">
        <w:rPr>
          <w:i/>
          <w:sz w:val="20"/>
          <w:szCs w:val="20"/>
          <w:lang w:val="en-US"/>
        </w:rPr>
        <w:t>(</w:t>
      </w:r>
      <w:proofErr w:type="spellStart"/>
      <w:r w:rsidR="00BE4B83" w:rsidRPr="00BE4B83">
        <w:rPr>
          <w:i/>
          <w:sz w:val="20"/>
          <w:szCs w:val="20"/>
          <w:lang w:val="en-US"/>
        </w:rPr>
        <w:t>c.o.b</w:t>
      </w:r>
      <w:proofErr w:type="spellEnd"/>
      <w:r w:rsidR="00BE4B83" w:rsidRPr="00BE4B83">
        <w:rPr>
          <w:i/>
          <w:sz w:val="20"/>
          <w:szCs w:val="20"/>
          <w:lang w:val="en-US"/>
        </w:rPr>
        <w:t xml:space="preserve">. as </w:t>
      </w:r>
      <w:proofErr w:type="spellStart"/>
      <w:r w:rsidR="00BE4B83" w:rsidRPr="00BE4B83">
        <w:rPr>
          <w:i/>
          <w:sz w:val="20"/>
          <w:szCs w:val="20"/>
          <w:lang w:val="en-US"/>
        </w:rPr>
        <w:t>Ecoflo</w:t>
      </w:r>
      <w:proofErr w:type="spellEnd"/>
      <w:r w:rsidR="00BE4B83" w:rsidRPr="00BE4B83">
        <w:rPr>
          <w:i/>
          <w:sz w:val="20"/>
          <w:szCs w:val="20"/>
          <w:lang w:val="en-US"/>
        </w:rPr>
        <w:t xml:space="preserve"> Ontario)</w:t>
      </w:r>
      <w:r w:rsidRPr="00BE4B83">
        <w:rPr>
          <w:i/>
          <w:sz w:val="20"/>
          <w:szCs w:val="20"/>
          <w:lang w:val="en-US"/>
        </w:rPr>
        <w:t xml:space="preserve"> et al. v. </w:t>
      </w:r>
      <w:r w:rsidRPr="00BE4B83">
        <w:rPr>
          <w:i/>
          <w:sz w:val="20"/>
          <w:szCs w:val="20"/>
        </w:rPr>
        <w:t>Her Majesty the Queen in Right of Ontario et al.</w:t>
      </w:r>
      <w:r w:rsidRPr="00BE4B83">
        <w:rPr>
          <w:sz w:val="20"/>
          <w:szCs w:val="20"/>
        </w:rPr>
        <w:t xml:space="preserve"> </w:t>
      </w:r>
      <w:r w:rsidRPr="00BE4B83">
        <w:rPr>
          <w:sz w:val="20"/>
          <w:szCs w:val="20"/>
          <w:lang w:val="en-US"/>
        </w:rPr>
        <w:t>(Ont.) (Civil) (By Leave) (33889)</w:t>
      </w:r>
      <w:r w:rsidR="00BE4B83" w:rsidRPr="00BE4B83">
        <w:t xml:space="preserve"> </w:t>
      </w:r>
    </w:p>
    <w:p w:rsidR="00BE4B83" w:rsidRPr="00BE4B83" w:rsidRDefault="00BE4B83" w:rsidP="00BE4B83">
      <w:pPr>
        <w:pStyle w:val="ListParagraph"/>
        <w:widowControl w:val="0"/>
        <w:jc w:val="both"/>
        <w:rPr>
          <w:sz w:val="20"/>
          <w:szCs w:val="20"/>
          <w:lang w:val="fr-CA"/>
        </w:rPr>
      </w:pPr>
    </w:p>
    <w:p w:rsidR="002E2327" w:rsidRPr="00BE4B83" w:rsidRDefault="00BE4B83" w:rsidP="00BE4B83">
      <w:pPr>
        <w:pStyle w:val="ListParagraph"/>
        <w:widowControl w:val="0"/>
        <w:numPr>
          <w:ilvl w:val="0"/>
          <w:numId w:val="1"/>
        </w:numPr>
        <w:ind w:left="720" w:hanging="720"/>
        <w:jc w:val="both"/>
        <w:rPr>
          <w:sz w:val="20"/>
          <w:szCs w:val="20"/>
          <w:lang w:val="en-US"/>
        </w:rPr>
      </w:pPr>
      <w:r w:rsidRPr="00BE4B83">
        <w:rPr>
          <w:i/>
          <w:sz w:val="20"/>
          <w:szCs w:val="20"/>
          <w:lang w:val="en-US"/>
        </w:rPr>
        <w:t xml:space="preserve">Cheryl Sandra Horne et al. v. </w:t>
      </w:r>
      <w:r w:rsidRPr="00BE4B83">
        <w:rPr>
          <w:i/>
          <w:sz w:val="20"/>
          <w:szCs w:val="20"/>
        </w:rPr>
        <w:t>Minister of Citizenship and Immigration</w:t>
      </w:r>
      <w:r w:rsidRPr="00BE4B83">
        <w:rPr>
          <w:sz w:val="20"/>
          <w:szCs w:val="20"/>
        </w:rPr>
        <w:t xml:space="preserve"> (F</w:t>
      </w:r>
      <w:r w:rsidR="00B35C1D">
        <w:rPr>
          <w:sz w:val="20"/>
          <w:szCs w:val="20"/>
        </w:rPr>
        <w:t>.</w:t>
      </w:r>
      <w:r w:rsidRPr="00BE4B83">
        <w:rPr>
          <w:sz w:val="20"/>
          <w:szCs w:val="20"/>
        </w:rPr>
        <w:t>C</w:t>
      </w:r>
      <w:r w:rsidR="00B35C1D">
        <w:rPr>
          <w:sz w:val="20"/>
          <w:szCs w:val="20"/>
        </w:rPr>
        <w:t>.</w:t>
      </w:r>
      <w:r w:rsidRPr="00BE4B83">
        <w:rPr>
          <w:sz w:val="20"/>
          <w:szCs w:val="20"/>
        </w:rPr>
        <w:t>) (Civil) (By Leave) (33850)</w:t>
      </w:r>
    </w:p>
    <w:p w:rsidR="002E2327" w:rsidRPr="00BE4B83" w:rsidRDefault="002E2327" w:rsidP="00C50A5C">
      <w:pPr>
        <w:widowControl w:val="0"/>
        <w:jc w:val="both"/>
        <w:rPr>
          <w:sz w:val="20"/>
          <w:szCs w:val="20"/>
          <w:lang w:val="en-US"/>
        </w:rPr>
      </w:pPr>
    </w:p>
    <w:p w:rsidR="002E2327" w:rsidRPr="00C50A5C" w:rsidRDefault="002E2327" w:rsidP="00BE4B83">
      <w:pPr>
        <w:widowControl w:val="0"/>
        <w:ind w:left="360"/>
        <w:rPr>
          <w:sz w:val="20"/>
          <w:szCs w:val="20"/>
        </w:rPr>
      </w:pPr>
    </w:p>
    <w:p w:rsidR="002E2327" w:rsidRPr="00C50A5C" w:rsidRDefault="002E2327" w:rsidP="00BE4B83">
      <w:pPr>
        <w:widowControl w:val="0"/>
        <w:ind w:left="36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Fish and Rothstein JJ.</w:t>
      </w:r>
    </w:p>
    <w:p w:rsidR="002E2327" w:rsidRPr="00C50A5C" w:rsidRDefault="002E2327" w:rsidP="00BE4B83">
      <w:pPr>
        <w:widowControl w:val="0"/>
        <w:ind w:left="36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Binnie</w:t>
      </w:r>
      <w:proofErr w:type="spellEnd"/>
      <w:r w:rsidRPr="00C50A5C">
        <w:rPr>
          <w:b/>
          <w:sz w:val="20"/>
          <w:szCs w:val="20"/>
          <w:lang w:val="fr-CA"/>
        </w:rPr>
        <w:t xml:space="preserve">, Fish et </w:t>
      </w:r>
      <w:proofErr w:type="spellStart"/>
      <w:r w:rsidRPr="00C50A5C">
        <w:rPr>
          <w:b/>
          <w:sz w:val="20"/>
          <w:szCs w:val="20"/>
          <w:lang w:val="fr-CA"/>
        </w:rPr>
        <w:t>Rothstein</w:t>
      </w:r>
      <w:proofErr w:type="spellEnd"/>
    </w:p>
    <w:p w:rsidR="002E2327" w:rsidRPr="00C50A5C" w:rsidRDefault="002E2327" w:rsidP="00BE4B83">
      <w:pPr>
        <w:widowControl w:val="0"/>
        <w:ind w:left="360"/>
        <w:rPr>
          <w:sz w:val="20"/>
          <w:szCs w:val="20"/>
          <w:lang w:val="fr-CA"/>
        </w:rPr>
      </w:pPr>
    </w:p>
    <w:p w:rsidR="002E2327" w:rsidRDefault="00BE4B83" w:rsidP="00BE4B83">
      <w:pPr>
        <w:pStyle w:val="SCCAppellantInfoAppellantInfo"/>
        <w:widowControl w:val="0"/>
        <w:numPr>
          <w:ilvl w:val="0"/>
          <w:numId w:val="1"/>
        </w:numPr>
        <w:ind w:left="720" w:hanging="720"/>
        <w:jc w:val="both"/>
        <w:rPr>
          <w:sz w:val="20"/>
          <w:szCs w:val="20"/>
        </w:rPr>
      </w:pPr>
      <w:r w:rsidRPr="00BE4B83">
        <w:rPr>
          <w:i/>
          <w:sz w:val="20"/>
          <w:szCs w:val="20"/>
        </w:rPr>
        <w:t xml:space="preserve">York University v. </w:t>
      </w:r>
      <w:proofErr w:type="spellStart"/>
      <w:r w:rsidRPr="00BE4B83">
        <w:rPr>
          <w:i/>
          <w:sz w:val="20"/>
          <w:szCs w:val="20"/>
        </w:rPr>
        <w:t>Ashif</w:t>
      </w:r>
      <w:proofErr w:type="spellEnd"/>
      <w:r w:rsidRPr="00BE4B83">
        <w:rPr>
          <w:i/>
          <w:sz w:val="20"/>
          <w:szCs w:val="20"/>
        </w:rPr>
        <w:t xml:space="preserve"> A. </w:t>
      </w:r>
      <w:proofErr w:type="spellStart"/>
      <w:r w:rsidRPr="00BE4B83">
        <w:rPr>
          <w:i/>
          <w:sz w:val="20"/>
          <w:szCs w:val="20"/>
        </w:rPr>
        <w:t>Jaffer</w:t>
      </w:r>
      <w:proofErr w:type="spellEnd"/>
      <w:r w:rsidRPr="00BE4B83">
        <w:rPr>
          <w:i/>
          <w:sz w:val="20"/>
          <w:szCs w:val="20"/>
        </w:rPr>
        <w:t xml:space="preserve"> </w:t>
      </w:r>
      <w:r w:rsidRPr="00BE4B83">
        <w:rPr>
          <w:sz w:val="20"/>
          <w:szCs w:val="20"/>
        </w:rPr>
        <w:t>(Ont.) (Civil) (By Leave)(33938)</w:t>
      </w:r>
    </w:p>
    <w:p w:rsidR="00BE4B83" w:rsidRPr="00BE4B83" w:rsidRDefault="00BE4B83" w:rsidP="00BE4B83"/>
    <w:p w:rsidR="002E2327" w:rsidRPr="00BE4B83" w:rsidRDefault="00BE4B83" w:rsidP="00BE4B83">
      <w:pPr>
        <w:pStyle w:val="SCCAppellantInfoAppellantInfo"/>
        <w:widowControl w:val="0"/>
        <w:numPr>
          <w:ilvl w:val="0"/>
          <w:numId w:val="1"/>
        </w:numPr>
        <w:ind w:left="720" w:hanging="720"/>
        <w:rPr>
          <w:sz w:val="20"/>
          <w:szCs w:val="20"/>
          <w:lang w:val="en-US"/>
        </w:rPr>
      </w:pPr>
      <w:r w:rsidRPr="00BE4B83">
        <w:rPr>
          <w:i/>
          <w:sz w:val="20"/>
          <w:szCs w:val="20"/>
          <w:lang w:val="en-US"/>
        </w:rPr>
        <w:t xml:space="preserve">Bonita Maher et al. v. </w:t>
      </w:r>
      <w:r w:rsidRPr="00BE4B83">
        <w:rPr>
          <w:i/>
          <w:sz w:val="20"/>
          <w:szCs w:val="20"/>
        </w:rPr>
        <w:t>Great Atlantic &amp; Pacific Company of Canada Limited et al.</w:t>
      </w:r>
      <w:r w:rsidRPr="00BE4B83">
        <w:rPr>
          <w:sz w:val="20"/>
          <w:szCs w:val="20"/>
          <w:lang w:val="en-US"/>
        </w:rPr>
        <w:t xml:space="preserve"> (Ont.) (Civil) (By Leave) (33875)</w:t>
      </w:r>
    </w:p>
    <w:p w:rsidR="002E2327" w:rsidRPr="00BE4B83" w:rsidRDefault="002E2327" w:rsidP="00BE4B83">
      <w:pPr>
        <w:widowControl w:val="0"/>
        <w:ind w:left="360"/>
        <w:rPr>
          <w:sz w:val="20"/>
          <w:szCs w:val="20"/>
          <w:lang w:val="en-US"/>
        </w:rPr>
      </w:pPr>
    </w:p>
    <w:p w:rsidR="002E2327" w:rsidRPr="00F91034" w:rsidRDefault="002E2327" w:rsidP="00BE4B83">
      <w:pPr>
        <w:widowControl w:val="0"/>
        <w:ind w:left="360"/>
        <w:jc w:val="center"/>
        <w:rPr>
          <w:b/>
          <w:sz w:val="20"/>
          <w:szCs w:val="20"/>
          <w:lang w:val="en-US"/>
        </w:rPr>
      </w:pPr>
      <w:r w:rsidRPr="00F91034">
        <w:rPr>
          <w:b/>
          <w:sz w:val="20"/>
          <w:szCs w:val="20"/>
          <w:lang w:val="en-US"/>
        </w:rPr>
        <w:t xml:space="preserve">CORAM: </w:t>
      </w:r>
      <w:proofErr w:type="spellStart"/>
      <w:r w:rsidRPr="00F91034">
        <w:rPr>
          <w:b/>
          <w:sz w:val="20"/>
          <w:szCs w:val="20"/>
          <w:lang w:val="en-US"/>
        </w:rPr>
        <w:t>LeBel</w:t>
      </w:r>
      <w:proofErr w:type="spellEnd"/>
      <w:r w:rsidRPr="00F91034">
        <w:rPr>
          <w:b/>
          <w:sz w:val="20"/>
          <w:szCs w:val="20"/>
          <w:lang w:val="en-US"/>
        </w:rPr>
        <w:t xml:space="preserve">, </w:t>
      </w:r>
      <w:proofErr w:type="spellStart"/>
      <w:r w:rsidRPr="00F91034">
        <w:rPr>
          <w:b/>
          <w:sz w:val="20"/>
          <w:szCs w:val="20"/>
          <w:lang w:val="en-US"/>
        </w:rPr>
        <w:t>Deschamps</w:t>
      </w:r>
      <w:proofErr w:type="spellEnd"/>
      <w:r w:rsidRPr="00F91034">
        <w:rPr>
          <w:b/>
          <w:sz w:val="20"/>
          <w:szCs w:val="20"/>
          <w:lang w:val="en-US"/>
        </w:rPr>
        <w:t xml:space="preserve"> and </w:t>
      </w:r>
      <w:proofErr w:type="spellStart"/>
      <w:r w:rsidRPr="00F91034">
        <w:rPr>
          <w:b/>
          <w:sz w:val="20"/>
          <w:szCs w:val="20"/>
          <w:lang w:val="en-US"/>
        </w:rPr>
        <w:t>Charron</w:t>
      </w:r>
      <w:proofErr w:type="spellEnd"/>
      <w:r w:rsidRPr="00F91034">
        <w:rPr>
          <w:b/>
          <w:sz w:val="20"/>
          <w:szCs w:val="20"/>
          <w:lang w:val="en-US"/>
        </w:rPr>
        <w:t xml:space="preserve"> JJ.</w:t>
      </w:r>
    </w:p>
    <w:p w:rsidR="002E2327" w:rsidRPr="00C50A5C" w:rsidRDefault="002E2327" w:rsidP="00BE4B83">
      <w:pPr>
        <w:widowControl w:val="0"/>
        <w:ind w:left="36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Deschamps et Charron</w:t>
      </w:r>
    </w:p>
    <w:p w:rsidR="002E2327" w:rsidRPr="00C50A5C" w:rsidRDefault="002E2327" w:rsidP="00BE4B83">
      <w:pPr>
        <w:widowControl w:val="0"/>
        <w:ind w:left="360"/>
        <w:rPr>
          <w:sz w:val="20"/>
          <w:szCs w:val="20"/>
          <w:lang w:val="fr-CA"/>
        </w:rPr>
      </w:pPr>
    </w:p>
    <w:p w:rsidR="00BE4B83" w:rsidRDefault="00BE4B83" w:rsidP="00BE4B83">
      <w:pPr>
        <w:pStyle w:val="SCCAppellantInfoAppellantInfo"/>
        <w:widowControl w:val="0"/>
        <w:numPr>
          <w:ilvl w:val="0"/>
          <w:numId w:val="1"/>
        </w:numPr>
        <w:ind w:left="720" w:hanging="720"/>
        <w:jc w:val="both"/>
        <w:rPr>
          <w:sz w:val="20"/>
          <w:szCs w:val="20"/>
          <w:lang w:val="fr-CA"/>
        </w:rPr>
      </w:pPr>
      <w:r w:rsidRPr="00BE4B83">
        <w:rPr>
          <w:i/>
          <w:sz w:val="20"/>
          <w:szCs w:val="20"/>
          <w:lang w:val="fr-CA"/>
        </w:rPr>
        <w:t xml:space="preserve">Jean-Moïse </w:t>
      </w:r>
      <w:proofErr w:type="spellStart"/>
      <w:r w:rsidRPr="00BE4B83">
        <w:rPr>
          <w:i/>
          <w:sz w:val="20"/>
          <w:szCs w:val="20"/>
          <w:lang w:val="fr-CA"/>
        </w:rPr>
        <w:t>Haspillaire</w:t>
      </w:r>
      <w:proofErr w:type="spellEnd"/>
      <w:r w:rsidRPr="00BE4B83">
        <w:rPr>
          <w:i/>
          <w:sz w:val="20"/>
          <w:szCs w:val="20"/>
          <w:lang w:val="fr-CA"/>
        </w:rPr>
        <w:t xml:space="preserve"> c. Procureur général du Québec et </w:t>
      </w:r>
      <w:r w:rsidR="00B62A8F">
        <w:rPr>
          <w:i/>
          <w:sz w:val="20"/>
          <w:szCs w:val="20"/>
          <w:lang w:val="fr-CA"/>
        </w:rPr>
        <w:t>autre</w:t>
      </w:r>
      <w:r w:rsidRPr="00BE4B83">
        <w:rPr>
          <w:sz w:val="20"/>
          <w:szCs w:val="20"/>
          <w:lang w:val="fr-CA"/>
        </w:rPr>
        <w:t xml:space="preserve"> (</w:t>
      </w:r>
      <w:proofErr w:type="spellStart"/>
      <w:r w:rsidRPr="00BE4B83">
        <w:rPr>
          <w:sz w:val="20"/>
          <w:szCs w:val="20"/>
          <w:lang w:val="fr-CA"/>
        </w:rPr>
        <w:t>Qc</w:t>
      </w:r>
      <w:proofErr w:type="spellEnd"/>
      <w:r w:rsidRPr="00BE4B83">
        <w:rPr>
          <w:sz w:val="20"/>
          <w:szCs w:val="20"/>
          <w:lang w:val="fr-CA"/>
        </w:rPr>
        <w:t>) (Civile) (Autorisation) (33942)</w:t>
      </w:r>
    </w:p>
    <w:p w:rsidR="00BE4B83" w:rsidRPr="00BE4B83" w:rsidRDefault="00BE4B83" w:rsidP="00BE4B83">
      <w:pPr>
        <w:rPr>
          <w:sz w:val="20"/>
          <w:szCs w:val="20"/>
          <w:lang w:val="fr-CA"/>
        </w:rPr>
      </w:pPr>
    </w:p>
    <w:p w:rsidR="002E2327" w:rsidRPr="00BE4B83" w:rsidRDefault="00BE4B83" w:rsidP="00BE4B83">
      <w:pPr>
        <w:pStyle w:val="SCCAppellantInfoAppellantInfo"/>
        <w:widowControl w:val="0"/>
        <w:numPr>
          <w:ilvl w:val="0"/>
          <w:numId w:val="1"/>
        </w:numPr>
        <w:ind w:left="720" w:hanging="720"/>
        <w:jc w:val="both"/>
        <w:rPr>
          <w:sz w:val="20"/>
          <w:szCs w:val="20"/>
          <w:lang w:val="en-US"/>
        </w:rPr>
      </w:pPr>
      <w:r w:rsidRPr="00BE4B83">
        <w:rPr>
          <w:i/>
          <w:sz w:val="20"/>
          <w:szCs w:val="20"/>
          <w:lang w:val="en-US"/>
        </w:rPr>
        <w:t xml:space="preserve">Entertainment Software Association et al. v. </w:t>
      </w:r>
      <w:r w:rsidRPr="00BE4B83">
        <w:rPr>
          <w:i/>
          <w:sz w:val="20"/>
          <w:szCs w:val="20"/>
        </w:rPr>
        <w:t>Society of Composers, Authors and Music Publishers of Canada</w:t>
      </w:r>
      <w:r w:rsidRPr="00BE4B83">
        <w:rPr>
          <w:sz w:val="20"/>
          <w:szCs w:val="20"/>
        </w:rPr>
        <w:t xml:space="preserve"> </w:t>
      </w:r>
      <w:r w:rsidRPr="00BE4B83">
        <w:rPr>
          <w:sz w:val="20"/>
          <w:szCs w:val="20"/>
          <w:lang w:val="en-US"/>
        </w:rPr>
        <w:t>(F</w:t>
      </w:r>
      <w:r w:rsidR="00B35C1D">
        <w:rPr>
          <w:sz w:val="20"/>
          <w:szCs w:val="20"/>
          <w:lang w:val="en-US"/>
        </w:rPr>
        <w:t>.</w:t>
      </w:r>
      <w:r w:rsidRPr="00BE4B83">
        <w:rPr>
          <w:sz w:val="20"/>
          <w:szCs w:val="20"/>
          <w:lang w:val="en-US"/>
        </w:rPr>
        <w:t>C</w:t>
      </w:r>
      <w:r w:rsidR="00B35C1D">
        <w:rPr>
          <w:sz w:val="20"/>
          <w:szCs w:val="20"/>
          <w:lang w:val="en-US"/>
        </w:rPr>
        <w:t>.</w:t>
      </w:r>
      <w:r w:rsidRPr="00BE4B83">
        <w:rPr>
          <w:sz w:val="20"/>
          <w:szCs w:val="20"/>
          <w:lang w:val="en-US"/>
        </w:rPr>
        <w:t>) (Civil) (By Leave) (33921)</w:t>
      </w:r>
    </w:p>
    <w:p w:rsidR="00BE4B83" w:rsidRPr="00BE4B83" w:rsidRDefault="00BE4B83" w:rsidP="00BE4B83">
      <w:pPr>
        <w:rPr>
          <w:sz w:val="20"/>
          <w:szCs w:val="20"/>
          <w:lang w:val="en-US"/>
        </w:rPr>
      </w:pPr>
    </w:p>
    <w:p w:rsidR="002E2327" w:rsidRDefault="00BE4B83" w:rsidP="00BE4B83">
      <w:pPr>
        <w:pStyle w:val="SCCAppellantInfoAppellantInfo"/>
        <w:widowControl w:val="0"/>
        <w:numPr>
          <w:ilvl w:val="0"/>
          <w:numId w:val="1"/>
        </w:numPr>
        <w:ind w:left="720" w:hanging="720"/>
        <w:rPr>
          <w:sz w:val="20"/>
          <w:szCs w:val="20"/>
          <w:lang w:val="en-US"/>
        </w:rPr>
      </w:pPr>
      <w:proofErr w:type="spellStart"/>
      <w:r w:rsidRPr="00B62A8F">
        <w:rPr>
          <w:i/>
          <w:sz w:val="20"/>
          <w:szCs w:val="20"/>
          <w:lang w:val="en-US"/>
        </w:rPr>
        <w:t>Majid</w:t>
      </w:r>
      <w:proofErr w:type="spellEnd"/>
      <w:r w:rsidRPr="00B62A8F">
        <w:rPr>
          <w:i/>
          <w:sz w:val="20"/>
          <w:szCs w:val="20"/>
          <w:lang w:val="en-US"/>
        </w:rPr>
        <w:t xml:space="preserve"> </w:t>
      </w:r>
      <w:proofErr w:type="spellStart"/>
      <w:r w:rsidRPr="00B62A8F">
        <w:rPr>
          <w:i/>
          <w:sz w:val="20"/>
          <w:szCs w:val="20"/>
          <w:lang w:val="en-US"/>
        </w:rPr>
        <w:t>Shakibaian</w:t>
      </w:r>
      <w:proofErr w:type="spellEnd"/>
      <w:r w:rsidRPr="00B62A8F">
        <w:rPr>
          <w:i/>
          <w:sz w:val="20"/>
          <w:szCs w:val="20"/>
          <w:lang w:val="en-US"/>
        </w:rPr>
        <w:t xml:space="preserve"> v.</w:t>
      </w:r>
      <w:r w:rsidRPr="00B62A8F">
        <w:rPr>
          <w:i/>
          <w:sz w:val="20"/>
          <w:szCs w:val="20"/>
        </w:rPr>
        <w:t xml:space="preserve"> Royal Bank of Canada</w:t>
      </w:r>
      <w:r w:rsidRPr="00BE4B83">
        <w:rPr>
          <w:sz w:val="20"/>
          <w:szCs w:val="20"/>
          <w:lang w:val="en-US"/>
        </w:rPr>
        <w:t xml:space="preserve"> (Que.) (Civil) (By Leave) (34023)</w:t>
      </w:r>
    </w:p>
    <w:p w:rsidR="00BE4B83" w:rsidRPr="00BE4B83" w:rsidRDefault="00BE4B83" w:rsidP="00BE4B83">
      <w:pPr>
        <w:rPr>
          <w:sz w:val="20"/>
          <w:szCs w:val="20"/>
          <w:lang w:val="en-US"/>
        </w:rPr>
      </w:pPr>
    </w:p>
    <w:p w:rsidR="00BE4B83" w:rsidRPr="00BE4B83" w:rsidRDefault="00BE4B83" w:rsidP="00BE4B83">
      <w:pPr>
        <w:pStyle w:val="SCCAppellantInfoAppellantInfo"/>
        <w:numPr>
          <w:ilvl w:val="0"/>
          <w:numId w:val="1"/>
        </w:numPr>
        <w:ind w:left="720" w:hanging="720"/>
        <w:rPr>
          <w:sz w:val="20"/>
          <w:szCs w:val="20"/>
          <w:lang w:val="en-US"/>
        </w:rPr>
      </w:pPr>
      <w:r w:rsidRPr="00BE4B83">
        <w:rPr>
          <w:i/>
          <w:sz w:val="20"/>
          <w:szCs w:val="20"/>
          <w:lang w:val="en-US"/>
        </w:rPr>
        <w:t xml:space="preserve">Rogers Communications Inc., et al. v. </w:t>
      </w:r>
      <w:r w:rsidRPr="00BE4B83">
        <w:rPr>
          <w:i/>
          <w:sz w:val="20"/>
          <w:szCs w:val="20"/>
        </w:rPr>
        <w:t>Society of Composers, Authors and Music Publishers of Canada</w:t>
      </w:r>
      <w:r w:rsidRPr="00BE4B83">
        <w:rPr>
          <w:sz w:val="20"/>
          <w:szCs w:val="20"/>
        </w:rPr>
        <w:t xml:space="preserve"> (F</w:t>
      </w:r>
      <w:r w:rsidR="00B35C1D">
        <w:rPr>
          <w:sz w:val="20"/>
          <w:szCs w:val="20"/>
        </w:rPr>
        <w:t>.</w:t>
      </w:r>
      <w:r w:rsidRPr="00BE4B83">
        <w:rPr>
          <w:sz w:val="20"/>
          <w:szCs w:val="20"/>
        </w:rPr>
        <w:t>C</w:t>
      </w:r>
      <w:r w:rsidR="00B35C1D">
        <w:rPr>
          <w:sz w:val="20"/>
          <w:szCs w:val="20"/>
        </w:rPr>
        <w:t>.</w:t>
      </w:r>
      <w:r w:rsidRPr="00BE4B83">
        <w:rPr>
          <w:sz w:val="20"/>
          <w:szCs w:val="20"/>
        </w:rPr>
        <w:t>) (Civil) (By Leave) (33922)</w:t>
      </w:r>
    </w:p>
    <w:p w:rsidR="002E2327" w:rsidRPr="00B35C1D" w:rsidRDefault="002E2327" w:rsidP="002E2327">
      <w:pPr>
        <w:widowControl w:val="0"/>
        <w:rPr>
          <w:sz w:val="20"/>
          <w:szCs w:val="20"/>
          <w:lang w:val="en-US"/>
        </w:rPr>
      </w:pPr>
    </w:p>
    <w:p w:rsidR="00B35C1D" w:rsidRPr="00B35C1D" w:rsidRDefault="00B35C1D" w:rsidP="002E2327">
      <w:pPr>
        <w:widowControl w:val="0"/>
        <w:rPr>
          <w:sz w:val="20"/>
          <w:szCs w:val="20"/>
          <w:lang w:val="en-US"/>
        </w:rPr>
      </w:pPr>
    </w:p>
    <w:p w:rsidR="002E2327" w:rsidRPr="00C50A5C" w:rsidRDefault="00B15843" w:rsidP="002E2327">
      <w:pPr>
        <w:widowControl w:val="0"/>
        <w:rPr>
          <w:sz w:val="20"/>
          <w:szCs w:val="20"/>
        </w:rPr>
      </w:pPr>
      <w:r w:rsidRPr="00B15843">
        <w:rPr>
          <w:sz w:val="20"/>
          <w:szCs w:val="20"/>
        </w:rPr>
        <w:pict>
          <v:rect id="_x0000_i1047" style="width:2in;height:1pt" o:hrpct="0" o:hralign="center" o:hrstd="t" o:hrnoshade="t" o:hr="t" fillcolor="black [3213]" stroked="f"/>
        </w:pict>
      </w:r>
    </w:p>
    <w:p w:rsidR="0044776A" w:rsidRDefault="0044776A" w:rsidP="002E2327">
      <w:pPr>
        <w:widowControl w:val="0"/>
        <w:spacing w:line="0" w:lineRule="atLeast"/>
        <w:rPr>
          <w:sz w:val="20"/>
          <w:szCs w:val="20"/>
        </w:rPr>
      </w:pPr>
    </w:p>
    <w:p w:rsidR="00B96ABA" w:rsidRPr="00C50A5C" w:rsidRDefault="00B96ABA" w:rsidP="002E2327">
      <w:pPr>
        <w:widowControl w:val="0"/>
        <w:spacing w:line="0" w:lineRule="atLeast"/>
        <w:rPr>
          <w:sz w:val="20"/>
          <w:szCs w:val="20"/>
        </w:rPr>
        <w:sectPr w:rsidR="00B96ABA" w:rsidRPr="00C50A5C" w:rsidSect="0044776A">
          <w:headerReference w:type="default" r:id="rId13"/>
          <w:footerReference w:type="default" r:id="rId14"/>
          <w:headerReference w:type="first" r:id="rId15"/>
          <w:footerReference w:type="first" r:id="rId16"/>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9C1EB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E3AA5" w:rsidP="008D292F">
      <w:pPr>
        <w:rPr>
          <w:b/>
          <w:sz w:val="20"/>
          <w:szCs w:val="20"/>
        </w:rPr>
      </w:pPr>
      <w:r>
        <w:rPr>
          <w:b/>
          <w:sz w:val="20"/>
          <w:szCs w:val="20"/>
        </w:rPr>
        <w:t>FEBRUARY 3,</w:t>
      </w:r>
      <w:r w:rsidR="008D292F" w:rsidRPr="00C50A5C">
        <w:rPr>
          <w:b/>
          <w:sz w:val="20"/>
          <w:szCs w:val="20"/>
        </w:rPr>
        <w:t xml:space="preserve"> 201</w:t>
      </w:r>
      <w:r>
        <w:rPr>
          <w:b/>
          <w:sz w:val="20"/>
          <w:szCs w:val="20"/>
        </w:rPr>
        <w:t>1</w:t>
      </w:r>
      <w:r w:rsidR="008D292F" w:rsidRPr="00C50A5C">
        <w:rPr>
          <w:b/>
          <w:sz w:val="20"/>
          <w:szCs w:val="20"/>
        </w:rPr>
        <w:t xml:space="preserve"> / LE </w:t>
      </w:r>
      <w:r>
        <w:rPr>
          <w:b/>
          <w:sz w:val="20"/>
          <w:szCs w:val="20"/>
        </w:rPr>
        <w:t>3 F</w:t>
      </w:r>
      <w:r w:rsidRPr="008E3AA5">
        <w:rPr>
          <w:b/>
          <w:sz w:val="20"/>
          <w:szCs w:val="20"/>
          <w:lang w:val="en-US"/>
        </w:rPr>
        <w:t>ÉVRIER</w:t>
      </w:r>
      <w:r w:rsidR="008D292F" w:rsidRPr="00C50A5C">
        <w:rPr>
          <w:b/>
          <w:sz w:val="20"/>
          <w:szCs w:val="20"/>
        </w:rPr>
        <w:t xml:space="preserve"> 201</w:t>
      </w:r>
      <w:r>
        <w:rPr>
          <w:b/>
          <w:sz w:val="20"/>
          <w:szCs w:val="20"/>
        </w:rPr>
        <w:t>1</w:t>
      </w:r>
    </w:p>
    <w:p w:rsidR="008D292F" w:rsidRPr="00C50A5C" w:rsidRDefault="008D292F" w:rsidP="008D292F">
      <w:pPr>
        <w:rPr>
          <w:b/>
          <w:sz w:val="20"/>
          <w:szCs w:val="20"/>
        </w:rPr>
      </w:pPr>
    </w:p>
    <w:p w:rsidR="008E3AA5" w:rsidRPr="00E65FBD" w:rsidRDefault="008E3AA5" w:rsidP="008E3AA5">
      <w:pPr>
        <w:ind w:left="1440" w:hanging="1440"/>
        <w:jc w:val="both"/>
        <w:rPr>
          <w:rFonts w:eastAsia="Calibri"/>
          <w:sz w:val="20"/>
        </w:rPr>
      </w:pPr>
      <w:proofErr w:type="gramStart"/>
      <w:r w:rsidRPr="00E65FBD">
        <w:rPr>
          <w:rFonts w:eastAsia="Calibri"/>
          <w:b/>
          <w:sz w:val="20"/>
        </w:rPr>
        <w:t>33818</w:t>
      </w:r>
      <w:r w:rsidRPr="00E65FBD">
        <w:rPr>
          <w:rFonts w:eastAsia="Calibri"/>
          <w:sz w:val="20"/>
        </w:rPr>
        <w:tab/>
      </w:r>
      <w:r w:rsidRPr="00C40CB2">
        <w:rPr>
          <w:rFonts w:eastAsia="Calibri"/>
          <w:b/>
          <w:sz w:val="20"/>
          <w:u w:val="single"/>
        </w:rPr>
        <w:t>Justin Bisson v.</w:t>
      </w:r>
      <w:proofErr w:type="gramEnd"/>
      <w:r w:rsidRPr="00C40CB2">
        <w:rPr>
          <w:rFonts w:eastAsia="Calibri"/>
          <w:b/>
          <w:sz w:val="20"/>
          <w:u w:val="single"/>
        </w:rPr>
        <w:t xml:space="preserve"> Her Majesty the Queen</w:t>
      </w:r>
      <w:r>
        <w:rPr>
          <w:rFonts w:eastAsia="Calibri"/>
          <w:b/>
          <w:sz w:val="20"/>
        </w:rPr>
        <w:t xml:space="preserve"> </w:t>
      </w:r>
      <w:r w:rsidRPr="00E65FBD">
        <w:rPr>
          <w:rFonts w:eastAsia="Calibri"/>
          <w:sz w:val="20"/>
        </w:rPr>
        <w:t>(Ont.) (Criminal) (By Leave)</w:t>
      </w:r>
    </w:p>
    <w:p w:rsidR="008E3AA5" w:rsidRPr="00E65FBD" w:rsidRDefault="008E3AA5" w:rsidP="008E3AA5">
      <w:pPr>
        <w:jc w:val="both"/>
        <w:rPr>
          <w:rFonts w:eastAsia="Calibri"/>
          <w:sz w:val="20"/>
        </w:rPr>
      </w:pPr>
    </w:p>
    <w:p w:rsidR="00CE1264" w:rsidRPr="00CE1264" w:rsidRDefault="00CE1264" w:rsidP="00CE1264">
      <w:pPr>
        <w:jc w:val="both"/>
        <w:rPr>
          <w:sz w:val="20"/>
          <w:szCs w:val="20"/>
        </w:rPr>
      </w:pPr>
      <w:r>
        <w:rPr>
          <w:sz w:val="20"/>
          <w:szCs w:val="20"/>
        </w:rPr>
        <w:t>Coram:</w:t>
      </w:r>
      <w:r>
        <w:rPr>
          <w:sz w:val="20"/>
          <w:szCs w:val="20"/>
        </w:rPr>
        <w:tab/>
      </w:r>
      <w:r w:rsidR="00F46591">
        <w:rPr>
          <w:sz w:val="20"/>
          <w:szCs w:val="20"/>
        </w:rPr>
        <w:tab/>
      </w:r>
      <w:proofErr w:type="spellStart"/>
      <w:r w:rsidRPr="00F91034">
        <w:rPr>
          <w:sz w:val="20"/>
          <w:szCs w:val="20"/>
          <w:u w:val="single"/>
          <w:lang w:val="en-US"/>
        </w:rPr>
        <w:t>Binnie</w:t>
      </w:r>
      <w:proofErr w:type="spellEnd"/>
      <w:r w:rsidRPr="00F91034">
        <w:rPr>
          <w:sz w:val="20"/>
          <w:szCs w:val="20"/>
          <w:u w:val="single"/>
          <w:lang w:val="en-US"/>
        </w:rPr>
        <w:t>, Fish and Rothstein JJ.</w:t>
      </w:r>
    </w:p>
    <w:p w:rsidR="00CE1264" w:rsidRDefault="00CE1264" w:rsidP="00CE1264">
      <w:pPr>
        <w:jc w:val="both"/>
        <w:rPr>
          <w:sz w:val="20"/>
          <w:szCs w:val="20"/>
        </w:rPr>
      </w:pPr>
    </w:p>
    <w:p w:rsidR="00CE1264" w:rsidRPr="00CE1264" w:rsidRDefault="00CE1264" w:rsidP="00F46591">
      <w:pPr>
        <w:ind w:firstLine="720"/>
        <w:jc w:val="both"/>
        <w:rPr>
          <w:sz w:val="20"/>
          <w:szCs w:val="20"/>
        </w:rPr>
      </w:pPr>
      <w:r w:rsidRPr="00CE1264">
        <w:rPr>
          <w:sz w:val="20"/>
          <w:szCs w:val="20"/>
        </w:rPr>
        <w:t>The application for leave to appeal from the judgment of the Court of Appeal for Ontario, Number C51357, 2010 ONCA 556, dated August 18, 2010, is dismissed without costs.</w:t>
      </w:r>
    </w:p>
    <w:p w:rsidR="00CE1264" w:rsidRPr="00CE1264" w:rsidRDefault="00CE1264" w:rsidP="00CE1264">
      <w:pPr>
        <w:jc w:val="both"/>
        <w:rPr>
          <w:sz w:val="20"/>
          <w:szCs w:val="20"/>
        </w:rPr>
      </w:pPr>
    </w:p>
    <w:p w:rsidR="00CE1264" w:rsidRPr="00F91034" w:rsidRDefault="00CE1264" w:rsidP="00F46591">
      <w:pPr>
        <w:ind w:firstLine="720"/>
        <w:jc w:val="both"/>
        <w:rPr>
          <w:sz w:val="20"/>
          <w:szCs w:val="20"/>
          <w:lang w:val="fr-CA"/>
        </w:rPr>
      </w:pPr>
      <w:r w:rsidRPr="00F91034">
        <w:rPr>
          <w:sz w:val="20"/>
          <w:szCs w:val="20"/>
          <w:lang w:val="fr-CA"/>
        </w:rPr>
        <w:t>La demande d’autorisation d’appel de l’arrêt de la Cour d’appel de l’Ontario, numéro C51357, 2010 ONCA 556, daté du 18 août 2010, est rejetée sans dépens.</w:t>
      </w:r>
    </w:p>
    <w:p w:rsidR="00365A80" w:rsidRPr="008E3AA5" w:rsidRDefault="00365A80" w:rsidP="008E3AA5">
      <w:pPr>
        <w:jc w:val="both"/>
        <w:rPr>
          <w:rFonts w:eastAsia="Calibri"/>
          <w:smallCaps/>
          <w:sz w:val="20"/>
          <w:lang w:val="fr-CA"/>
        </w:rPr>
      </w:pPr>
    </w:p>
    <w:p w:rsidR="008E3AA5" w:rsidRPr="00C50A5C" w:rsidRDefault="008E3AA5" w:rsidP="008E3AA5">
      <w:pPr>
        <w:keepNext/>
        <w:rPr>
          <w:sz w:val="20"/>
          <w:szCs w:val="20"/>
        </w:rPr>
      </w:pPr>
      <w:r w:rsidRPr="00C50A5C">
        <w:rPr>
          <w:sz w:val="20"/>
          <w:szCs w:val="20"/>
          <w:u w:val="single"/>
        </w:rPr>
        <w:t>CASE SUMMARY</w:t>
      </w:r>
    </w:p>
    <w:p w:rsidR="008E3AA5" w:rsidRPr="00365A80" w:rsidRDefault="008E3AA5" w:rsidP="008E3AA5">
      <w:pPr>
        <w:jc w:val="both"/>
        <w:rPr>
          <w:rFonts w:eastAsia="Calibri"/>
          <w:smallCaps/>
          <w:sz w:val="20"/>
          <w:lang w:val="en-US"/>
        </w:rPr>
      </w:pPr>
    </w:p>
    <w:p w:rsidR="008E3AA5" w:rsidRPr="00E65FBD" w:rsidRDefault="008E3AA5" w:rsidP="008E3AA5">
      <w:pPr>
        <w:jc w:val="both"/>
        <w:rPr>
          <w:rFonts w:eastAsia="Calibri"/>
          <w:smallCaps/>
          <w:sz w:val="20"/>
        </w:rPr>
      </w:pPr>
      <w:r w:rsidRPr="00E65FBD">
        <w:rPr>
          <w:rFonts w:eastAsia="Calibri"/>
          <w:smallCaps/>
          <w:sz w:val="20"/>
        </w:rPr>
        <w:t>(Publication ban in case)</w:t>
      </w:r>
    </w:p>
    <w:p w:rsidR="008E3AA5" w:rsidRPr="00E65FBD" w:rsidRDefault="008E3AA5" w:rsidP="008E3AA5">
      <w:pPr>
        <w:rPr>
          <w:rFonts w:eastAsia="Calibri"/>
          <w:sz w:val="20"/>
        </w:rPr>
      </w:pPr>
    </w:p>
    <w:p w:rsidR="008E3AA5" w:rsidRPr="00E65FBD" w:rsidRDefault="008E3AA5" w:rsidP="008E3AA5">
      <w:pPr>
        <w:rPr>
          <w:rFonts w:eastAsia="Calibri"/>
          <w:sz w:val="20"/>
        </w:rPr>
      </w:pPr>
      <w:r w:rsidRPr="00E65FBD">
        <w:rPr>
          <w:rFonts w:eastAsia="Calibri"/>
          <w:sz w:val="20"/>
        </w:rPr>
        <w:t>Criminal law – Appeals – Whether the Court of Appeal erred in dismissing appeal – Whether new trial should have been ordered - Whether the Court of Appeal applied the wrong standard of review in respect of the summary conviction appeal judge’s findings.</w:t>
      </w:r>
    </w:p>
    <w:p w:rsidR="008E3AA5" w:rsidRPr="00E65FBD" w:rsidRDefault="008E3AA5" w:rsidP="008E3AA5">
      <w:pPr>
        <w:jc w:val="both"/>
        <w:rPr>
          <w:rFonts w:eastAsia="Calibri"/>
          <w:sz w:val="20"/>
        </w:rPr>
      </w:pPr>
    </w:p>
    <w:p w:rsidR="008E3AA5" w:rsidRPr="00E65FBD" w:rsidRDefault="008E3AA5" w:rsidP="008E3AA5">
      <w:pPr>
        <w:jc w:val="both"/>
        <w:rPr>
          <w:rFonts w:eastAsia="Calibri"/>
          <w:sz w:val="20"/>
        </w:rPr>
      </w:pPr>
      <w:r w:rsidRPr="00E65FBD">
        <w:rPr>
          <w:rFonts w:eastAsia="Calibri"/>
          <w:sz w:val="20"/>
        </w:rPr>
        <w:t>The applicant was accused of sexual assault of a former girlfriend. The two met at his apartment before their university graduation, consumed alcohol and engaged in sexual activity.  Immediately after, the complainant left the apartment in disarray.  Her friends called police but the complainant told police that nothing had happened.  She and the applicant met the next day and discussed counselling for her. The complainant later went to a campus nurse and to the police. Subsequent to the event, the accused spoke with his warrant officer and told him that he had forced himself on the complainant.  At trial, the issue was whether the activity was consensual.</w:t>
      </w:r>
    </w:p>
    <w:p w:rsidR="008E3AA5" w:rsidRPr="00E65FBD" w:rsidRDefault="008E3AA5" w:rsidP="008E3AA5">
      <w:pPr>
        <w:jc w:val="both"/>
        <w:rPr>
          <w:rFonts w:eastAsia="Calibri"/>
          <w:sz w:val="20"/>
        </w:rPr>
      </w:pPr>
    </w:p>
    <w:p w:rsidR="008E3AA5" w:rsidRPr="00E65FBD" w:rsidRDefault="008E3AA5" w:rsidP="008E3AA5">
      <w:pPr>
        <w:jc w:val="both"/>
        <w:rPr>
          <w:rFonts w:eastAsia="Calibri"/>
          <w:sz w:val="20"/>
        </w:rPr>
      </w:pPr>
      <w:r w:rsidRPr="00E65FBD">
        <w:rPr>
          <w:rFonts w:eastAsia="Calibri"/>
          <w:sz w:val="20"/>
        </w:rPr>
        <w:t>The trial judge convicted the appellant, saying that his statement to his warrant officer substantially confirmed the complainant’s evidence.  The summary conviction appeal judge found that the trial judge erred by improperly using the complainant’s prior consistent out-of-court statements to support his finding of credibility in her favour but dismissed the appeal by applying the proviso in s. 686(1</w:t>
      </w:r>
      <w:proofErr w:type="gramStart"/>
      <w:r w:rsidRPr="00E65FBD">
        <w:rPr>
          <w:rFonts w:eastAsia="Calibri"/>
          <w:sz w:val="20"/>
        </w:rPr>
        <w:t>)(</w:t>
      </w:r>
      <w:proofErr w:type="gramEnd"/>
      <w:r w:rsidRPr="00E65FBD">
        <w:rPr>
          <w:rFonts w:eastAsia="Calibri"/>
          <w:sz w:val="20"/>
        </w:rPr>
        <w:t xml:space="preserve">b)(iii) of the </w:t>
      </w:r>
      <w:r w:rsidRPr="00E65FBD">
        <w:rPr>
          <w:rFonts w:eastAsia="Calibri"/>
          <w:i/>
          <w:sz w:val="20"/>
        </w:rPr>
        <w:t>Criminal Code</w:t>
      </w:r>
      <w:r w:rsidRPr="00E65FBD">
        <w:rPr>
          <w:rFonts w:eastAsia="Calibri"/>
          <w:sz w:val="20"/>
        </w:rPr>
        <w:t>. The Court of Appeal disagreed with the ruling that the trial judge had improperly used the prior consistent statement; accordingly, the summary conviction appeal judge erred in resorting to the proviso because there was no underlying error to correct.</w:t>
      </w:r>
    </w:p>
    <w:p w:rsidR="008E3AA5" w:rsidRPr="00E65FBD" w:rsidRDefault="008E3AA5" w:rsidP="008E3AA5">
      <w:pPr>
        <w:rPr>
          <w:rFonts w:eastAsia="Calibri"/>
          <w:sz w:val="20"/>
        </w:rPr>
      </w:pPr>
    </w:p>
    <w:tbl>
      <w:tblPr>
        <w:tblW w:w="4952" w:type="pct"/>
        <w:tblLayout w:type="fixed"/>
        <w:tblCellMar>
          <w:left w:w="0" w:type="dxa"/>
          <w:bottom w:w="99" w:type="dxa"/>
          <w:right w:w="0" w:type="dxa"/>
        </w:tblCellMar>
        <w:tblLook w:val="04A0"/>
      </w:tblPr>
      <w:tblGrid>
        <w:gridCol w:w="4624"/>
        <w:gridCol w:w="463"/>
        <w:gridCol w:w="4440"/>
      </w:tblGrid>
      <w:tr w:rsidR="008E3AA5" w:rsidRPr="00E65FBD" w:rsidTr="008E3AA5">
        <w:tc>
          <w:tcPr>
            <w:tcW w:w="2427" w:type="pct"/>
          </w:tcPr>
          <w:p w:rsidR="008E3AA5" w:rsidRPr="00E65FBD" w:rsidRDefault="008E3AA5" w:rsidP="008E3AA5">
            <w:pPr>
              <w:jc w:val="both"/>
              <w:rPr>
                <w:rFonts w:eastAsia="Calibri"/>
                <w:sz w:val="20"/>
              </w:rPr>
            </w:pPr>
            <w:r w:rsidRPr="00E65FBD">
              <w:rPr>
                <w:rFonts w:eastAsia="Calibri"/>
                <w:sz w:val="20"/>
              </w:rPr>
              <w:t>July 9, 2008</w:t>
            </w:r>
          </w:p>
          <w:p w:rsidR="008E3AA5" w:rsidRPr="00E65FBD" w:rsidRDefault="008E3AA5" w:rsidP="008E3AA5">
            <w:pPr>
              <w:jc w:val="both"/>
              <w:rPr>
                <w:rFonts w:eastAsia="Calibri"/>
                <w:sz w:val="20"/>
              </w:rPr>
            </w:pPr>
            <w:r w:rsidRPr="00E65FBD">
              <w:rPr>
                <w:rFonts w:eastAsia="Calibri"/>
                <w:sz w:val="20"/>
              </w:rPr>
              <w:t>Ontario Court of Justice</w:t>
            </w:r>
          </w:p>
          <w:p w:rsidR="008E3AA5" w:rsidRPr="00E65FBD" w:rsidRDefault="008E3AA5" w:rsidP="008E3AA5">
            <w:pPr>
              <w:jc w:val="both"/>
              <w:rPr>
                <w:rFonts w:eastAsia="Calibri"/>
                <w:sz w:val="20"/>
              </w:rPr>
            </w:pPr>
            <w:r w:rsidRPr="00E65FBD">
              <w:rPr>
                <w:rFonts w:eastAsia="Calibri"/>
                <w:sz w:val="20"/>
              </w:rPr>
              <w:t xml:space="preserve">(McLeod J.) </w:t>
            </w:r>
          </w:p>
          <w:p w:rsidR="008E3AA5" w:rsidRPr="00E65FBD" w:rsidRDefault="008E3AA5" w:rsidP="008E3AA5">
            <w:pPr>
              <w:jc w:val="both"/>
              <w:rPr>
                <w:rFonts w:eastAsia="Calibri"/>
                <w:sz w:val="20"/>
              </w:rPr>
            </w:pPr>
          </w:p>
        </w:tc>
        <w:tc>
          <w:tcPr>
            <w:tcW w:w="243" w:type="pct"/>
          </w:tcPr>
          <w:p w:rsidR="008E3AA5" w:rsidRPr="00E65FBD" w:rsidRDefault="008E3AA5" w:rsidP="008E3AA5">
            <w:pPr>
              <w:jc w:val="both"/>
              <w:rPr>
                <w:rFonts w:eastAsia="Calibri"/>
                <w:sz w:val="20"/>
              </w:rPr>
            </w:pPr>
          </w:p>
        </w:tc>
        <w:tc>
          <w:tcPr>
            <w:tcW w:w="2330" w:type="pct"/>
          </w:tcPr>
          <w:p w:rsidR="008E3AA5" w:rsidRPr="00E65FBD" w:rsidRDefault="008E3AA5" w:rsidP="008E3AA5">
            <w:pPr>
              <w:jc w:val="both"/>
              <w:rPr>
                <w:rFonts w:eastAsia="Calibri"/>
                <w:sz w:val="20"/>
              </w:rPr>
            </w:pPr>
            <w:r w:rsidRPr="00E65FBD">
              <w:rPr>
                <w:rFonts w:eastAsia="Calibri"/>
                <w:sz w:val="20"/>
              </w:rPr>
              <w:t>Conviction:  sexual assault</w:t>
            </w:r>
          </w:p>
        </w:tc>
      </w:tr>
      <w:tr w:rsidR="008E3AA5" w:rsidRPr="00E65FBD" w:rsidTr="008E3AA5">
        <w:tc>
          <w:tcPr>
            <w:tcW w:w="2427" w:type="pct"/>
          </w:tcPr>
          <w:p w:rsidR="008E3AA5" w:rsidRPr="00E65FBD" w:rsidRDefault="008E3AA5" w:rsidP="008E3AA5">
            <w:pPr>
              <w:jc w:val="both"/>
              <w:rPr>
                <w:rFonts w:eastAsia="Calibri"/>
                <w:sz w:val="20"/>
              </w:rPr>
            </w:pPr>
            <w:r w:rsidRPr="00E65FBD">
              <w:rPr>
                <w:rFonts w:eastAsia="Calibri"/>
                <w:sz w:val="20"/>
              </w:rPr>
              <w:t>December 4, 2009</w:t>
            </w:r>
          </w:p>
          <w:p w:rsidR="008E3AA5" w:rsidRPr="00E65FBD" w:rsidRDefault="008E3AA5" w:rsidP="008E3AA5">
            <w:pPr>
              <w:jc w:val="both"/>
              <w:rPr>
                <w:rFonts w:eastAsia="Calibri"/>
                <w:sz w:val="20"/>
              </w:rPr>
            </w:pPr>
            <w:r w:rsidRPr="00E65FBD">
              <w:rPr>
                <w:rFonts w:eastAsia="Calibri"/>
                <w:sz w:val="20"/>
              </w:rPr>
              <w:t>Ontario Superior Court of Justice</w:t>
            </w:r>
          </w:p>
          <w:p w:rsidR="008E3AA5" w:rsidRPr="00E65FBD" w:rsidRDefault="008E3AA5" w:rsidP="008E3AA5">
            <w:pPr>
              <w:jc w:val="both"/>
              <w:rPr>
                <w:rFonts w:eastAsia="Calibri"/>
                <w:sz w:val="20"/>
              </w:rPr>
            </w:pPr>
            <w:r w:rsidRPr="00E65FBD">
              <w:rPr>
                <w:rFonts w:eastAsia="Calibri"/>
                <w:sz w:val="20"/>
              </w:rPr>
              <w:t>(Gordon J.)</w:t>
            </w:r>
          </w:p>
          <w:p w:rsidR="008E3AA5" w:rsidRPr="00E65FBD" w:rsidRDefault="008E3AA5" w:rsidP="008E3AA5">
            <w:pPr>
              <w:jc w:val="both"/>
              <w:rPr>
                <w:rFonts w:eastAsia="Calibri"/>
                <w:sz w:val="20"/>
              </w:rPr>
            </w:pPr>
          </w:p>
        </w:tc>
        <w:tc>
          <w:tcPr>
            <w:tcW w:w="243" w:type="pct"/>
          </w:tcPr>
          <w:p w:rsidR="008E3AA5" w:rsidRPr="00E65FBD" w:rsidRDefault="008E3AA5" w:rsidP="008E3AA5">
            <w:pPr>
              <w:jc w:val="both"/>
              <w:rPr>
                <w:rFonts w:eastAsia="Calibri"/>
                <w:sz w:val="20"/>
              </w:rPr>
            </w:pPr>
          </w:p>
        </w:tc>
        <w:tc>
          <w:tcPr>
            <w:tcW w:w="2330" w:type="pct"/>
          </w:tcPr>
          <w:p w:rsidR="008E3AA5" w:rsidRPr="00E65FBD" w:rsidRDefault="008E3AA5" w:rsidP="008E3AA5">
            <w:pPr>
              <w:jc w:val="both"/>
              <w:rPr>
                <w:rFonts w:eastAsia="Calibri"/>
                <w:sz w:val="20"/>
              </w:rPr>
            </w:pPr>
            <w:r w:rsidRPr="00E65FBD">
              <w:rPr>
                <w:rFonts w:eastAsia="Calibri"/>
                <w:sz w:val="20"/>
              </w:rPr>
              <w:t>Summary conviction appeal dismissed</w:t>
            </w:r>
          </w:p>
          <w:p w:rsidR="008E3AA5" w:rsidRPr="00E65FBD" w:rsidRDefault="008E3AA5" w:rsidP="008E3AA5">
            <w:pPr>
              <w:jc w:val="both"/>
              <w:rPr>
                <w:rFonts w:eastAsia="Calibri"/>
                <w:sz w:val="20"/>
              </w:rPr>
            </w:pPr>
          </w:p>
        </w:tc>
      </w:tr>
      <w:tr w:rsidR="008E3AA5" w:rsidRPr="00E65FBD" w:rsidTr="008E3AA5">
        <w:tc>
          <w:tcPr>
            <w:tcW w:w="2427" w:type="pct"/>
          </w:tcPr>
          <w:p w:rsidR="008E3AA5" w:rsidRPr="00E65FBD" w:rsidRDefault="008E3AA5" w:rsidP="008E3AA5">
            <w:pPr>
              <w:jc w:val="both"/>
              <w:rPr>
                <w:rFonts w:eastAsia="Calibri"/>
                <w:sz w:val="20"/>
              </w:rPr>
            </w:pPr>
            <w:r w:rsidRPr="00E65FBD">
              <w:rPr>
                <w:rFonts w:eastAsia="Calibri"/>
                <w:sz w:val="20"/>
              </w:rPr>
              <w:t>August 18, 2010</w:t>
            </w:r>
          </w:p>
          <w:p w:rsidR="008E3AA5" w:rsidRPr="00E65FBD" w:rsidRDefault="008E3AA5" w:rsidP="008E3AA5">
            <w:pPr>
              <w:jc w:val="both"/>
              <w:rPr>
                <w:rFonts w:eastAsia="Calibri"/>
                <w:sz w:val="20"/>
              </w:rPr>
            </w:pPr>
            <w:r w:rsidRPr="00E65FBD">
              <w:rPr>
                <w:rFonts w:eastAsia="Calibri"/>
                <w:sz w:val="20"/>
              </w:rPr>
              <w:t>Court of Appeal for Ontario</w:t>
            </w:r>
          </w:p>
          <w:p w:rsidR="008E3AA5" w:rsidRPr="00E65FBD" w:rsidRDefault="008E3AA5" w:rsidP="008E3AA5">
            <w:pPr>
              <w:jc w:val="both"/>
              <w:rPr>
                <w:rFonts w:eastAsia="Calibri"/>
                <w:sz w:val="20"/>
                <w:lang w:val="fr-CA"/>
              </w:rPr>
            </w:pPr>
            <w:r w:rsidRPr="00E65FBD">
              <w:rPr>
                <w:rFonts w:eastAsia="Calibri"/>
                <w:sz w:val="20"/>
                <w:lang w:val="fr-CA"/>
              </w:rPr>
              <w:t>(Rosenberg, Rouleau and Epstein JJ.A.)</w:t>
            </w:r>
          </w:p>
          <w:p w:rsidR="008E3AA5" w:rsidRPr="00E65FBD" w:rsidRDefault="008E3AA5" w:rsidP="008E3AA5">
            <w:pPr>
              <w:jc w:val="both"/>
              <w:rPr>
                <w:rFonts w:eastAsia="Calibri"/>
                <w:sz w:val="20"/>
                <w:lang w:val="fr-CA"/>
              </w:rPr>
            </w:pPr>
          </w:p>
        </w:tc>
        <w:tc>
          <w:tcPr>
            <w:tcW w:w="243" w:type="pct"/>
          </w:tcPr>
          <w:p w:rsidR="008E3AA5" w:rsidRPr="00E65FBD" w:rsidRDefault="008E3AA5" w:rsidP="008E3AA5">
            <w:pPr>
              <w:jc w:val="both"/>
              <w:rPr>
                <w:rFonts w:eastAsia="Calibri"/>
                <w:sz w:val="20"/>
                <w:lang w:val="fr-CA"/>
              </w:rPr>
            </w:pPr>
          </w:p>
        </w:tc>
        <w:tc>
          <w:tcPr>
            <w:tcW w:w="2330" w:type="pct"/>
          </w:tcPr>
          <w:p w:rsidR="008E3AA5" w:rsidRPr="00E65FBD" w:rsidRDefault="008E3AA5" w:rsidP="008E3AA5">
            <w:pPr>
              <w:jc w:val="both"/>
              <w:rPr>
                <w:rFonts w:eastAsia="Calibri"/>
                <w:sz w:val="20"/>
              </w:rPr>
            </w:pPr>
            <w:r w:rsidRPr="00E65FBD">
              <w:rPr>
                <w:rFonts w:eastAsia="Calibri"/>
                <w:sz w:val="20"/>
              </w:rPr>
              <w:t>Appeal dismissed</w:t>
            </w:r>
          </w:p>
          <w:p w:rsidR="008E3AA5" w:rsidRPr="00E65FBD" w:rsidRDefault="008E3AA5" w:rsidP="008E3AA5">
            <w:pPr>
              <w:jc w:val="both"/>
              <w:rPr>
                <w:rFonts w:eastAsia="Calibri"/>
                <w:sz w:val="20"/>
              </w:rPr>
            </w:pPr>
          </w:p>
        </w:tc>
      </w:tr>
      <w:tr w:rsidR="008E3AA5" w:rsidRPr="00E65FBD" w:rsidTr="008E3AA5">
        <w:tc>
          <w:tcPr>
            <w:tcW w:w="2427" w:type="pct"/>
          </w:tcPr>
          <w:p w:rsidR="008E3AA5" w:rsidRPr="00E65FBD" w:rsidRDefault="008E3AA5" w:rsidP="008E3AA5">
            <w:pPr>
              <w:jc w:val="both"/>
              <w:rPr>
                <w:rFonts w:eastAsia="Calibri"/>
                <w:sz w:val="20"/>
              </w:rPr>
            </w:pPr>
            <w:r w:rsidRPr="00E65FBD">
              <w:rPr>
                <w:rFonts w:eastAsia="Calibri"/>
                <w:sz w:val="20"/>
              </w:rPr>
              <w:t>October 18, 2010</w:t>
            </w:r>
          </w:p>
          <w:p w:rsidR="008E3AA5" w:rsidRPr="00E65FBD" w:rsidRDefault="008E3AA5" w:rsidP="008E3AA5">
            <w:pPr>
              <w:jc w:val="both"/>
              <w:rPr>
                <w:rFonts w:eastAsia="Calibri"/>
                <w:sz w:val="20"/>
              </w:rPr>
            </w:pPr>
            <w:r w:rsidRPr="00E65FBD">
              <w:rPr>
                <w:rFonts w:eastAsia="Calibri"/>
                <w:sz w:val="20"/>
              </w:rPr>
              <w:t>Supreme Court of Canada</w:t>
            </w:r>
          </w:p>
        </w:tc>
        <w:tc>
          <w:tcPr>
            <w:tcW w:w="243" w:type="pct"/>
          </w:tcPr>
          <w:p w:rsidR="008E3AA5" w:rsidRPr="00E65FBD" w:rsidRDefault="008E3AA5" w:rsidP="008E3AA5">
            <w:pPr>
              <w:jc w:val="both"/>
              <w:rPr>
                <w:rFonts w:eastAsia="Calibri"/>
                <w:sz w:val="20"/>
              </w:rPr>
            </w:pPr>
          </w:p>
        </w:tc>
        <w:tc>
          <w:tcPr>
            <w:tcW w:w="2330" w:type="pct"/>
          </w:tcPr>
          <w:p w:rsidR="008E3AA5" w:rsidRPr="00E65FBD" w:rsidRDefault="008E3AA5" w:rsidP="008E3AA5">
            <w:pPr>
              <w:jc w:val="both"/>
              <w:rPr>
                <w:rFonts w:eastAsia="Calibri"/>
                <w:sz w:val="20"/>
              </w:rPr>
            </w:pPr>
            <w:r w:rsidRPr="00E65FBD">
              <w:rPr>
                <w:rFonts w:eastAsia="Calibri"/>
                <w:sz w:val="20"/>
              </w:rPr>
              <w:t>Application for leave to appeal filed</w:t>
            </w:r>
          </w:p>
          <w:p w:rsidR="008E3AA5" w:rsidRPr="00E65FBD" w:rsidRDefault="008E3AA5" w:rsidP="008E3AA5">
            <w:pPr>
              <w:jc w:val="both"/>
              <w:rPr>
                <w:rFonts w:eastAsia="Calibri"/>
                <w:sz w:val="20"/>
              </w:rPr>
            </w:pPr>
          </w:p>
        </w:tc>
      </w:tr>
    </w:tbl>
    <w:p w:rsidR="008E3AA5" w:rsidRDefault="008E3AA5" w:rsidP="008E3AA5">
      <w:pPr>
        <w:jc w:val="both"/>
        <w:rPr>
          <w:rFonts w:eastAsia="Calibri"/>
          <w:sz w:val="20"/>
        </w:rPr>
      </w:pPr>
    </w:p>
    <w:p w:rsidR="008E3AA5" w:rsidRPr="00E65FBD" w:rsidRDefault="00B15843" w:rsidP="008E3AA5">
      <w:pPr>
        <w:jc w:val="both"/>
        <w:rPr>
          <w:rFonts w:eastAsia="Calibri"/>
          <w:sz w:val="20"/>
        </w:rPr>
      </w:pPr>
      <w:r w:rsidRPr="00B15843">
        <w:rPr>
          <w:sz w:val="20"/>
          <w:szCs w:val="20"/>
          <w:lang w:val="fr-CA"/>
        </w:rPr>
        <w:pict>
          <v:rect id="_x0000_i1050" style="width:2in;height:1pt" o:hrpct="0" o:hralign="center" o:hrstd="t" o:hrnoshade="t" o:hr="t" fillcolor="black [3213]" stroked="f"/>
        </w:pict>
      </w:r>
    </w:p>
    <w:p w:rsidR="008E3AA5" w:rsidRPr="00C50A5C" w:rsidRDefault="008E3AA5" w:rsidP="008E3AA5">
      <w:pPr>
        <w:keepNext/>
        <w:rPr>
          <w:sz w:val="20"/>
          <w:szCs w:val="20"/>
          <w:u w:val="single"/>
          <w:lang w:val="fr-CA"/>
        </w:rPr>
      </w:pPr>
      <w:r w:rsidRPr="00C50A5C">
        <w:rPr>
          <w:sz w:val="20"/>
          <w:szCs w:val="20"/>
          <w:u w:val="single"/>
          <w:lang w:val="fr-CA"/>
        </w:rPr>
        <w:t>RÉSUMÉ DE L’AFFAIRE</w:t>
      </w:r>
    </w:p>
    <w:p w:rsidR="008E3AA5" w:rsidRPr="00E65FBD" w:rsidRDefault="008E3AA5" w:rsidP="008E3AA5">
      <w:pPr>
        <w:jc w:val="both"/>
        <w:rPr>
          <w:rFonts w:eastAsia="Calibri"/>
          <w:sz w:val="20"/>
          <w:lang w:val="fr-CA"/>
        </w:rPr>
      </w:pPr>
    </w:p>
    <w:p w:rsidR="008E3AA5" w:rsidRPr="00E65FBD" w:rsidRDefault="008E3AA5" w:rsidP="008E3AA5">
      <w:pPr>
        <w:jc w:val="both"/>
        <w:rPr>
          <w:rFonts w:eastAsia="Calibri"/>
          <w:smallCaps/>
          <w:sz w:val="20"/>
          <w:lang w:val="fr-CA"/>
        </w:rPr>
      </w:pPr>
      <w:r w:rsidRPr="00E65FBD">
        <w:rPr>
          <w:rFonts w:eastAsia="Calibri"/>
          <w:smallCaps/>
          <w:sz w:val="20"/>
          <w:lang w:val="fr-CA"/>
        </w:rPr>
        <w:t xml:space="preserve">(Ordonnance de </w:t>
      </w:r>
      <w:proofErr w:type="spellStart"/>
      <w:r w:rsidRPr="00E65FBD">
        <w:rPr>
          <w:rFonts w:eastAsia="Calibri"/>
          <w:smallCaps/>
          <w:sz w:val="20"/>
          <w:lang w:val="fr-CA"/>
        </w:rPr>
        <w:t>non</w:t>
      </w:r>
      <w:r w:rsidRPr="00E65FBD">
        <w:rPr>
          <w:rFonts w:eastAsia="Calibri"/>
          <w:smallCaps/>
          <w:sz w:val="20"/>
          <w:lang w:val="fr-CA"/>
        </w:rPr>
        <w:noBreakHyphen/>
        <w:t>publication</w:t>
      </w:r>
      <w:proofErr w:type="spellEnd"/>
      <w:r w:rsidRPr="00E65FBD">
        <w:rPr>
          <w:rFonts w:eastAsia="Calibri"/>
          <w:smallCaps/>
          <w:sz w:val="20"/>
          <w:lang w:val="fr-CA"/>
        </w:rPr>
        <w:t>)</w:t>
      </w:r>
    </w:p>
    <w:p w:rsidR="008E3AA5" w:rsidRPr="00E65FBD" w:rsidRDefault="008E3AA5" w:rsidP="008E3AA5">
      <w:pPr>
        <w:rPr>
          <w:rFonts w:eastAsia="Calibri"/>
          <w:sz w:val="20"/>
          <w:lang w:val="fr-CA"/>
        </w:rPr>
      </w:pPr>
    </w:p>
    <w:p w:rsidR="008E3AA5" w:rsidRPr="00E65FBD" w:rsidRDefault="008E3AA5" w:rsidP="008E3AA5">
      <w:pPr>
        <w:rPr>
          <w:rFonts w:eastAsia="Calibri"/>
          <w:sz w:val="20"/>
          <w:lang w:val="fr-CA"/>
        </w:rPr>
      </w:pPr>
      <w:r w:rsidRPr="00E65FBD">
        <w:rPr>
          <w:rFonts w:eastAsia="Calibri"/>
          <w:sz w:val="20"/>
          <w:lang w:val="fr-CA"/>
        </w:rPr>
        <w:t>Droit criminel – Appels – La Cour d’appel a-t-elle commis une erreur en rejetant l’appel – La tenue d’un nouveau procès aurait-elle dû être ordonnée – La Cour d’appel a-t-elle appliqué la mauvaise norme de contrôle relativement aux conclusions du juge d’appel des poursuites sommaires.</w:t>
      </w:r>
    </w:p>
    <w:p w:rsidR="008E3AA5" w:rsidRPr="00E65FBD" w:rsidRDefault="008E3AA5" w:rsidP="008E3AA5">
      <w:pPr>
        <w:jc w:val="both"/>
        <w:rPr>
          <w:rFonts w:eastAsia="Calibri"/>
          <w:sz w:val="20"/>
          <w:lang w:val="fr-CA"/>
        </w:rPr>
      </w:pPr>
    </w:p>
    <w:p w:rsidR="008E3AA5" w:rsidRPr="00E65FBD" w:rsidRDefault="008E3AA5" w:rsidP="008E3AA5">
      <w:pPr>
        <w:jc w:val="both"/>
        <w:rPr>
          <w:rFonts w:eastAsia="Calibri"/>
          <w:sz w:val="20"/>
          <w:lang w:val="fr-CA"/>
        </w:rPr>
      </w:pPr>
      <w:r w:rsidRPr="00E65FBD">
        <w:rPr>
          <w:rFonts w:eastAsia="Calibri"/>
          <w:sz w:val="20"/>
          <w:lang w:val="fr-CA"/>
        </w:rPr>
        <w:t>Le demandeur a été accusé d’avoir agressé sexuellement une ancienne petite amie. Ceux-ci se sont rencontrés à son appartement avant l’obtention de leur diplôme universitaire, ils ont consommé de l’alcool et ils se sont livrés à des activités sexuelles.  Immédiatement après, la plaignante, en proie à la panique, a quitté l’appartement.  Ses amis ont appelé la police, mais la plaignante a dit à la police qu’il n’était rien arrivé.  Le demandeur et elle se sont rencontrés le jour suivant et ils ont discuté de la possibilité qu’elle demande de l’aide psychologique. La plaignante a plus tard été voir une infirmière travaillant sur le campus, puis elle a été voir la  police.  Après l’événement, l’accusé a parlé avec son adjudant et lui a dit qu’il avait agressé la plaignante.  Au procès, la question en litige était de savoir si les rapports sexuels avaient été consensuels.</w:t>
      </w:r>
    </w:p>
    <w:p w:rsidR="008E3AA5" w:rsidRPr="00E65FBD" w:rsidRDefault="008E3AA5" w:rsidP="008E3AA5">
      <w:pPr>
        <w:jc w:val="both"/>
        <w:rPr>
          <w:rFonts w:eastAsia="Calibri"/>
          <w:sz w:val="20"/>
          <w:lang w:val="fr-CA"/>
        </w:rPr>
      </w:pPr>
    </w:p>
    <w:p w:rsidR="008E3AA5" w:rsidRPr="00E65FBD" w:rsidRDefault="008E3AA5" w:rsidP="008E3AA5">
      <w:pPr>
        <w:jc w:val="both"/>
        <w:rPr>
          <w:rFonts w:eastAsia="Calibri"/>
          <w:sz w:val="20"/>
          <w:lang w:val="fr-CA"/>
        </w:rPr>
      </w:pPr>
      <w:r w:rsidRPr="00E65FBD">
        <w:rPr>
          <w:rFonts w:eastAsia="Calibri"/>
          <w:sz w:val="20"/>
          <w:lang w:val="fr-CA"/>
        </w:rPr>
        <w:t>Le juge de première instance a déclaré l’appelant coupable en affirmant que la déclaration qu’il avait faite à son adjudant confirmait en bonne partie le témoignage de la plaignante.  Le juge d’appel des poursuites sommaires a conclu que le juge de première instance avait commis une erreur en se servant à tort des déclarations extrajudiciaires antérieures compatibles de la plaignante pour étayer sa conclusion relative à la crédibilité favorable tirée à son égard, mais il a rejeté l’appel en appliquant le sous-alinéa 686(1)</w:t>
      </w:r>
      <w:r w:rsidRPr="00E65FBD">
        <w:rPr>
          <w:rFonts w:eastAsia="Calibri"/>
          <w:i/>
          <w:sz w:val="20"/>
          <w:lang w:val="fr-CA"/>
        </w:rPr>
        <w:t>b</w:t>
      </w:r>
      <w:proofErr w:type="gramStart"/>
      <w:r w:rsidRPr="00E65FBD">
        <w:rPr>
          <w:rFonts w:eastAsia="Calibri"/>
          <w:sz w:val="20"/>
          <w:lang w:val="fr-CA"/>
        </w:rPr>
        <w:t>)(</w:t>
      </w:r>
      <w:proofErr w:type="gramEnd"/>
      <w:r w:rsidRPr="00E65FBD">
        <w:rPr>
          <w:rFonts w:eastAsia="Calibri"/>
          <w:sz w:val="20"/>
          <w:lang w:val="fr-CA"/>
        </w:rPr>
        <w:t xml:space="preserve">iii) du </w:t>
      </w:r>
      <w:r w:rsidRPr="00E65FBD">
        <w:rPr>
          <w:rFonts w:eastAsia="Calibri"/>
          <w:i/>
          <w:sz w:val="20"/>
          <w:lang w:val="fr-CA"/>
        </w:rPr>
        <w:t>Code criminel</w:t>
      </w:r>
      <w:r w:rsidRPr="00E65FBD">
        <w:rPr>
          <w:rFonts w:eastAsia="Calibri"/>
          <w:sz w:val="20"/>
          <w:lang w:val="fr-CA"/>
        </w:rPr>
        <w:t>.  La Cour d’appel  n’a pas souscrit à la conclusion selon laquelle le juge de première instance s’était servi à tort de la  déclaration antérieure compatible : par conséquent, le juge d’appel des poursuites sommaires a commis une erreur en ayant recours à la disposition susmentionnée parce qu’il n’y avait aucune erreur sous-jacente à corriger.</w:t>
      </w:r>
    </w:p>
    <w:p w:rsidR="008E3AA5" w:rsidRPr="00E65FBD" w:rsidRDefault="008E3AA5" w:rsidP="008E3AA5">
      <w:pPr>
        <w:rPr>
          <w:rFonts w:eastAsia="Calibri"/>
          <w:sz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E3AA5" w:rsidRPr="009C1EB8" w:rsidTr="008E3AA5">
        <w:tc>
          <w:tcPr>
            <w:tcW w:w="2427" w:type="pct"/>
          </w:tcPr>
          <w:p w:rsidR="008E3AA5" w:rsidRPr="00E65FBD" w:rsidRDefault="008E3AA5" w:rsidP="008E3AA5">
            <w:pPr>
              <w:jc w:val="both"/>
              <w:rPr>
                <w:rFonts w:eastAsia="Calibri"/>
                <w:sz w:val="20"/>
                <w:lang w:val="fr-CA"/>
              </w:rPr>
            </w:pPr>
            <w:r w:rsidRPr="00E65FBD">
              <w:rPr>
                <w:rFonts w:eastAsia="Calibri"/>
                <w:sz w:val="20"/>
                <w:lang w:val="fr-CA"/>
              </w:rPr>
              <w:t>9 juillet 2008</w:t>
            </w:r>
          </w:p>
          <w:p w:rsidR="008E3AA5" w:rsidRPr="00E65FBD" w:rsidRDefault="008E3AA5" w:rsidP="008E3AA5">
            <w:pPr>
              <w:jc w:val="both"/>
              <w:rPr>
                <w:rFonts w:eastAsia="Calibri"/>
                <w:sz w:val="20"/>
                <w:lang w:val="fr-CA"/>
              </w:rPr>
            </w:pPr>
            <w:r w:rsidRPr="00E65FBD">
              <w:rPr>
                <w:rFonts w:eastAsia="Calibri"/>
                <w:sz w:val="20"/>
                <w:lang w:val="fr-CA"/>
              </w:rPr>
              <w:t>Cour de justice de l’Ontario</w:t>
            </w:r>
          </w:p>
          <w:p w:rsidR="008E3AA5" w:rsidRPr="00E65FBD" w:rsidRDefault="008E3AA5" w:rsidP="008E3AA5">
            <w:pPr>
              <w:jc w:val="both"/>
              <w:rPr>
                <w:rFonts w:eastAsia="Calibri"/>
                <w:sz w:val="20"/>
                <w:lang w:val="fr-CA"/>
              </w:rPr>
            </w:pPr>
            <w:r w:rsidRPr="00E65FBD">
              <w:rPr>
                <w:rFonts w:eastAsia="Calibri"/>
                <w:sz w:val="20"/>
                <w:lang w:val="fr-CA"/>
              </w:rPr>
              <w:t xml:space="preserve">(juge </w:t>
            </w:r>
            <w:proofErr w:type="spellStart"/>
            <w:r w:rsidRPr="00E65FBD">
              <w:rPr>
                <w:rFonts w:eastAsia="Calibri"/>
                <w:sz w:val="20"/>
                <w:lang w:val="fr-CA"/>
              </w:rPr>
              <w:t>McLeod</w:t>
            </w:r>
            <w:proofErr w:type="spellEnd"/>
            <w:r w:rsidRPr="00E65FBD">
              <w:rPr>
                <w:rFonts w:eastAsia="Calibri"/>
                <w:sz w:val="20"/>
                <w:lang w:val="fr-CA"/>
              </w:rPr>
              <w:t xml:space="preserve">) </w:t>
            </w:r>
          </w:p>
          <w:p w:rsidR="008E3AA5" w:rsidRPr="00E65FBD" w:rsidRDefault="008E3AA5" w:rsidP="008E3AA5">
            <w:pPr>
              <w:jc w:val="both"/>
              <w:rPr>
                <w:rFonts w:eastAsia="Calibri"/>
                <w:sz w:val="20"/>
                <w:lang w:val="fr-CA"/>
              </w:rPr>
            </w:pPr>
          </w:p>
        </w:tc>
        <w:tc>
          <w:tcPr>
            <w:tcW w:w="243" w:type="pct"/>
          </w:tcPr>
          <w:p w:rsidR="008E3AA5" w:rsidRPr="00E65FBD" w:rsidRDefault="008E3AA5" w:rsidP="008E3AA5">
            <w:pPr>
              <w:jc w:val="both"/>
              <w:rPr>
                <w:rFonts w:eastAsia="Calibri"/>
                <w:sz w:val="20"/>
                <w:lang w:val="fr-CA"/>
              </w:rPr>
            </w:pPr>
          </w:p>
        </w:tc>
        <w:tc>
          <w:tcPr>
            <w:tcW w:w="2330" w:type="pct"/>
          </w:tcPr>
          <w:p w:rsidR="008E3AA5" w:rsidRPr="00E65FBD" w:rsidRDefault="008E3AA5" w:rsidP="008E3AA5">
            <w:pPr>
              <w:jc w:val="both"/>
              <w:rPr>
                <w:rFonts w:eastAsia="Calibri"/>
                <w:sz w:val="20"/>
                <w:lang w:val="fr-CA"/>
              </w:rPr>
            </w:pPr>
            <w:r w:rsidRPr="00E65FBD">
              <w:rPr>
                <w:rFonts w:eastAsia="Calibri"/>
                <w:sz w:val="20"/>
                <w:lang w:val="fr-CA"/>
              </w:rPr>
              <w:t>Déclaration de culpabilité : agression sexuelle</w:t>
            </w:r>
          </w:p>
        </w:tc>
      </w:tr>
      <w:tr w:rsidR="008E3AA5" w:rsidRPr="009C1EB8" w:rsidTr="008E3AA5">
        <w:tc>
          <w:tcPr>
            <w:tcW w:w="2427" w:type="pct"/>
          </w:tcPr>
          <w:p w:rsidR="008E3AA5" w:rsidRPr="00E65FBD" w:rsidRDefault="008E3AA5" w:rsidP="008E3AA5">
            <w:pPr>
              <w:jc w:val="both"/>
              <w:rPr>
                <w:rFonts w:eastAsia="Calibri"/>
                <w:sz w:val="20"/>
                <w:lang w:val="fr-CA"/>
              </w:rPr>
            </w:pPr>
            <w:r w:rsidRPr="00E65FBD">
              <w:rPr>
                <w:rFonts w:eastAsia="Calibri"/>
                <w:sz w:val="20"/>
                <w:lang w:val="fr-CA"/>
              </w:rPr>
              <w:t>4 décembre 2009</w:t>
            </w:r>
          </w:p>
          <w:p w:rsidR="008E3AA5" w:rsidRPr="00E65FBD" w:rsidRDefault="008E3AA5" w:rsidP="008E3AA5">
            <w:pPr>
              <w:jc w:val="both"/>
              <w:rPr>
                <w:rFonts w:eastAsia="Calibri"/>
                <w:sz w:val="20"/>
                <w:lang w:val="fr-CA"/>
              </w:rPr>
            </w:pPr>
            <w:r w:rsidRPr="00E65FBD">
              <w:rPr>
                <w:rFonts w:eastAsia="Calibri"/>
                <w:sz w:val="20"/>
                <w:lang w:val="fr-CA"/>
              </w:rPr>
              <w:t xml:space="preserve">Cour supérieure de justice de l’Ontario </w:t>
            </w:r>
          </w:p>
          <w:p w:rsidR="008E3AA5" w:rsidRPr="00E65FBD" w:rsidRDefault="008E3AA5" w:rsidP="008E3AA5">
            <w:pPr>
              <w:jc w:val="both"/>
              <w:rPr>
                <w:rFonts w:eastAsia="Calibri"/>
                <w:sz w:val="20"/>
                <w:lang w:val="fr-CA"/>
              </w:rPr>
            </w:pPr>
            <w:r w:rsidRPr="00E65FBD">
              <w:rPr>
                <w:rFonts w:eastAsia="Calibri"/>
                <w:sz w:val="20"/>
                <w:lang w:val="fr-CA"/>
              </w:rPr>
              <w:t>(juge Gordon)</w:t>
            </w:r>
          </w:p>
          <w:p w:rsidR="008E3AA5" w:rsidRPr="00E65FBD" w:rsidRDefault="008E3AA5" w:rsidP="008E3AA5">
            <w:pPr>
              <w:jc w:val="both"/>
              <w:rPr>
                <w:rFonts w:eastAsia="Calibri"/>
                <w:sz w:val="20"/>
                <w:lang w:val="fr-CA"/>
              </w:rPr>
            </w:pPr>
          </w:p>
        </w:tc>
        <w:tc>
          <w:tcPr>
            <w:tcW w:w="243" w:type="pct"/>
          </w:tcPr>
          <w:p w:rsidR="008E3AA5" w:rsidRPr="00E65FBD" w:rsidRDefault="008E3AA5" w:rsidP="008E3AA5">
            <w:pPr>
              <w:jc w:val="both"/>
              <w:rPr>
                <w:rFonts w:eastAsia="Calibri"/>
                <w:sz w:val="20"/>
                <w:lang w:val="fr-CA"/>
              </w:rPr>
            </w:pPr>
          </w:p>
        </w:tc>
        <w:tc>
          <w:tcPr>
            <w:tcW w:w="2330" w:type="pct"/>
          </w:tcPr>
          <w:p w:rsidR="008E3AA5" w:rsidRPr="00E65FBD" w:rsidRDefault="008E3AA5" w:rsidP="008E3AA5">
            <w:pPr>
              <w:jc w:val="both"/>
              <w:rPr>
                <w:rFonts w:eastAsia="Calibri"/>
                <w:sz w:val="20"/>
                <w:lang w:val="fr-CA"/>
              </w:rPr>
            </w:pPr>
            <w:r w:rsidRPr="00E65FBD">
              <w:rPr>
                <w:rFonts w:eastAsia="Calibri"/>
                <w:sz w:val="20"/>
                <w:lang w:val="fr-CA"/>
              </w:rPr>
              <w:t>Appel de la déclaration de culpabilité par procédure sommaire rejeté</w:t>
            </w:r>
          </w:p>
          <w:p w:rsidR="008E3AA5" w:rsidRPr="00E65FBD" w:rsidRDefault="008E3AA5" w:rsidP="008E3AA5">
            <w:pPr>
              <w:jc w:val="both"/>
              <w:rPr>
                <w:rFonts w:eastAsia="Calibri"/>
                <w:sz w:val="20"/>
                <w:lang w:val="fr-CA"/>
              </w:rPr>
            </w:pPr>
          </w:p>
        </w:tc>
      </w:tr>
      <w:tr w:rsidR="008E3AA5" w:rsidRPr="00E65FBD" w:rsidTr="008E3AA5">
        <w:tc>
          <w:tcPr>
            <w:tcW w:w="2427" w:type="pct"/>
          </w:tcPr>
          <w:p w:rsidR="008E3AA5" w:rsidRPr="00E65FBD" w:rsidRDefault="008E3AA5" w:rsidP="008E3AA5">
            <w:pPr>
              <w:jc w:val="both"/>
              <w:rPr>
                <w:rFonts w:eastAsia="Calibri"/>
                <w:sz w:val="20"/>
                <w:lang w:val="fr-CA"/>
              </w:rPr>
            </w:pPr>
            <w:r w:rsidRPr="00E65FBD">
              <w:rPr>
                <w:rFonts w:eastAsia="Calibri"/>
                <w:sz w:val="20"/>
                <w:lang w:val="fr-CA"/>
              </w:rPr>
              <w:t>18 août 2010</w:t>
            </w:r>
          </w:p>
          <w:p w:rsidR="008E3AA5" w:rsidRPr="00E65FBD" w:rsidRDefault="008E3AA5" w:rsidP="008E3AA5">
            <w:pPr>
              <w:jc w:val="both"/>
              <w:rPr>
                <w:rFonts w:eastAsia="Calibri"/>
                <w:sz w:val="20"/>
                <w:lang w:val="fr-CA"/>
              </w:rPr>
            </w:pPr>
            <w:r w:rsidRPr="00E65FBD">
              <w:rPr>
                <w:rFonts w:eastAsia="Calibri"/>
                <w:sz w:val="20"/>
                <w:lang w:val="fr-CA"/>
              </w:rPr>
              <w:t>Cour d’appel de l’Ontario</w:t>
            </w:r>
          </w:p>
          <w:p w:rsidR="008E3AA5" w:rsidRPr="00E65FBD" w:rsidRDefault="008E3AA5" w:rsidP="008E3AA5">
            <w:pPr>
              <w:jc w:val="both"/>
              <w:rPr>
                <w:rFonts w:eastAsia="Calibri"/>
                <w:sz w:val="20"/>
                <w:lang w:val="fr-CA"/>
              </w:rPr>
            </w:pPr>
            <w:r w:rsidRPr="00E65FBD">
              <w:rPr>
                <w:rFonts w:eastAsia="Calibri"/>
                <w:sz w:val="20"/>
                <w:lang w:val="fr-CA"/>
              </w:rPr>
              <w:t>(juges Rosenberg, Rouleau et Epstein)</w:t>
            </w:r>
          </w:p>
          <w:p w:rsidR="008E3AA5" w:rsidRPr="00E65FBD" w:rsidRDefault="008E3AA5" w:rsidP="008E3AA5">
            <w:pPr>
              <w:jc w:val="both"/>
              <w:rPr>
                <w:rFonts w:eastAsia="Calibri"/>
                <w:sz w:val="20"/>
                <w:lang w:val="fr-CA"/>
              </w:rPr>
            </w:pPr>
          </w:p>
        </w:tc>
        <w:tc>
          <w:tcPr>
            <w:tcW w:w="243" w:type="pct"/>
          </w:tcPr>
          <w:p w:rsidR="008E3AA5" w:rsidRPr="00E65FBD" w:rsidRDefault="008E3AA5" w:rsidP="008E3AA5">
            <w:pPr>
              <w:jc w:val="both"/>
              <w:rPr>
                <w:rFonts w:eastAsia="Calibri"/>
                <w:sz w:val="20"/>
                <w:lang w:val="fr-CA"/>
              </w:rPr>
            </w:pPr>
          </w:p>
        </w:tc>
        <w:tc>
          <w:tcPr>
            <w:tcW w:w="2330" w:type="pct"/>
          </w:tcPr>
          <w:p w:rsidR="008E3AA5" w:rsidRPr="00E65FBD" w:rsidRDefault="008E3AA5" w:rsidP="008E3AA5">
            <w:pPr>
              <w:jc w:val="both"/>
              <w:rPr>
                <w:rFonts w:eastAsia="Calibri"/>
                <w:sz w:val="20"/>
                <w:lang w:val="fr-CA"/>
              </w:rPr>
            </w:pPr>
            <w:r w:rsidRPr="00E65FBD">
              <w:rPr>
                <w:rFonts w:eastAsia="Calibri"/>
                <w:sz w:val="20"/>
                <w:lang w:val="fr-CA"/>
              </w:rPr>
              <w:t>Appel rejeté</w:t>
            </w:r>
          </w:p>
          <w:p w:rsidR="008E3AA5" w:rsidRPr="00E65FBD" w:rsidRDefault="008E3AA5" w:rsidP="008E3AA5">
            <w:pPr>
              <w:jc w:val="both"/>
              <w:rPr>
                <w:rFonts w:eastAsia="Calibri"/>
                <w:sz w:val="20"/>
                <w:lang w:val="fr-CA"/>
              </w:rPr>
            </w:pPr>
          </w:p>
        </w:tc>
      </w:tr>
      <w:tr w:rsidR="008E3AA5" w:rsidRPr="00E65FBD" w:rsidTr="008E3AA5">
        <w:tc>
          <w:tcPr>
            <w:tcW w:w="2427" w:type="pct"/>
          </w:tcPr>
          <w:p w:rsidR="008E3AA5" w:rsidRPr="00E65FBD" w:rsidRDefault="008E3AA5" w:rsidP="008E3AA5">
            <w:pPr>
              <w:jc w:val="both"/>
              <w:rPr>
                <w:rFonts w:eastAsia="Calibri"/>
                <w:sz w:val="20"/>
                <w:lang w:val="fr-CA"/>
              </w:rPr>
            </w:pPr>
            <w:r w:rsidRPr="00E65FBD">
              <w:rPr>
                <w:rFonts w:eastAsia="Calibri"/>
                <w:sz w:val="20"/>
                <w:lang w:val="fr-CA"/>
              </w:rPr>
              <w:t>18 octobre 2010</w:t>
            </w:r>
          </w:p>
          <w:p w:rsidR="008E3AA5" w:rsidRPr="00E65FBD" w:rsidRDefault="008E3AA5" w:rsidP="008E3AA5">
            <w:pPr>
              <w:jc w:val="both"/>
              <w:rPr>
                <w:rFonts w:eastAsia="Calibri"/>
                <w:sz w:val="20"/>
                <w:lang w:val="fr-CA"/>
              </w:rPr>
            </w:pPr>
            <w:r w:rsidRPr="00E65FBD">
              <w:rPr>
                <w:rFonts w:eastAsia="Calibri"/>
                <w:sz w:val="20"/>
                <w:lang w:val="fr-CA"/>
              </w:rPr>
              <w:t>Cour suprême du Canada</w:t>
            </w:r>
          </w:p>
        </w:tc>
        <w:tc>
          <w:tcPr>
            <w:tcW w:w="243" w:type="pct"/>
          </w:tcPr>
          <w:p w:rsidR="008E3AA5" w:rsidRPr="00E65FBD" w:rsidRDefault="008E3AA5" w:rsidP="008E3AA5">
            <w:pPr>
              <w:jc w:val="both"/>
              <w:rPr>
                <w:rFonts w:eastAsia="Calibri"/>
                <w:sz w:val="20"/>
                <w:lang w:val="fr-CA"/>
              </w:rPr>
            </w:pPr>
          </w:p>
        </w:tc>
        <w:tc>
          <w:tcPr>
            <w:tcW w:w="2330" w:type="pct"/>
          </w:tcPr>
          <w:p w:rsidR="008E3AA5" w:rsidRPr="00E65FBD" w:rsidRDefault="008E3AA5" w:rsidP="008E3AA5">
            <w:pPr>
              <w:jc w:val="both"/>
              <w:rPr>
                <w:rFonts w:eastAsia="Calibri"/>
                <w:sz w:val="20"/>
                <w:lang w:val="fr-CA"/>
              </w:rPr>
            </w:pPr>
            <w:r w:rsidRPr="00E65FBD">
              <w:rPr>
                <w:rFonts w:eastAsia="Calibri"/>
                <w:sz w:val="20"/>
                <w:lang w:val="fr-CA"/>
              </w:rPr>
              <w:t>Demande d’autorisation d’appel déposée</w:t>
            </w:r>
          </w:p>
          <w:p w:rsidR="008E3AA5" w:rsidRPr="00E65FBD" w:rsidRDefault="008E3AA5" w:rsidP="008E3AA5">
            <w:pPr>
              <w:jc w:val="both"/>
              <w:rPr>
                <w:rFonts w:eastAsia="Calibri"/>
                <w:sz w:val="20"/>
                <w:lang w:val="fr-CA"/>
              </w:rPr>
            </w:pPr>
          </w:p>
        </w:tc>
      </w:tr>
    </w:tbl>
    <w:p w:rsidR="008E3AA5" w:rsidRDefault="008E3AA5" w:rsidP="008E3AA5">
      <w:pPr>
        <w:jc w:val="both"/>
        <w:rPr>
          <w:rFonts w:eastAsia="Calibri"/>
          <w:sz w:val="20"/>
          <w:lang w:val="fr-CA"/>
        </w:rPr>
      </w:pPr>
    </w:p>
    <w:p w:rsidR="008D292F" w:rsidRDefault="00B15843" w:rsidP="008D292F">
      <w:pPr>
        <w:rPr>
          <w:sz w:val="20"/>
          <w:szCs w:val="20"/>
          <w:lang w:val="fr-CA"/>
        </w:rPr>
      </w:pPr>
      <w:r w:rsidRPr="00B15843">
        <w:rPr>
          <w:sz w:val="20"/>
          <w:szCs w:val="20"/>
          <w:lang w:val="fr-CA"/>
        </w:rPr>
        <w:pict>
          <v:rect id="_x0000_i1051" style="width:2in;height:1pt" o:hrpct="0" o:hralign="center" o:hrstd="t" o:hrnoshade="t" o:hr="t" fillcolor="black [3213]" stroked="f"/>
        </w:pict>
      </w:r>
    </w:p>
    <w:p w:rsidR="00C40CB2" w:rsidRDefault="00C40CB2" w:rsidP="008D292F">
      <w:pPr>
        <w:rPr>
          <w:sz w:val="20"/>
          <w:szCs w:val="20"/>
          <w:lang w:val="fr-CA"/>
        </w:rPr>
      </w:pPr>
    </w:p>
    <w:p w:rsidR="00C40CB2" w:rsidRDefault="00C40CB2" w:rsidP="00C40CB2">
      <w:pPr>
        <w:ind w:left="1440" w:hanging="1440"/>
        <w:jc w:val="both"/>
        <w:rPr>
          <w:rFonts w:eastAsia="Calibri"/>
          <w:sz w:val="20"/>
        </w:rPr>
      </w:pPr>
      <w:r w:rsidRPr="0065018A">
        <w:rPr>
          <w:rFonts w:eastAsia="Calibri"/>
          <w:b/>
          <w:sz w:val="20"/>
        </w:rPr>
        <w:t>33857</w:t>
      </w:r>
      <w:r>
        <w:rPr>
          <w:rFonts w:eastAsia="Calibri"/>
          <w:sz w:val="20"/>
        </w:rPr>
        <w:tab/>
      </w:r>
      <w:proofErr w:type="spellStart"/>
      <w:r w:rsidRPr="00C40CB2">
        <w:rPr>
          <w:rFonts w:eastAsia="Calibri"/>
          <w:b/>
          <w:sz w:val="20"/>
          <w:u w:val="single"/>
        </w:rPr>
        <w:t>Qi</w:t>
      </w:r>
      <w:proofErr w:type="spellEnd"/>
      <w:r w:rsidRPr="00C40CB2">
        <w:rPr>
          <w:rFonts w:eastAsia="Calibri"/>
          <w:b/>
          <w:sz w:val="20"/>
          <w:u w:val="single"/>
        </w:rPr>
        <w:t xml:space="preserve"> </w:t>
      </w:r>
      <w:proofErr w:type="spellStart"/>
      <w:r w:rsidRPr="00C40CB2">
        <w:rPr>
          <w:rFonts w:eastAsia="Calibri"/>
          <w:b/>
          <w:sz w:val="20"/>
          <w:u w:val="single"/>
        </w:rPr>
        <w:t>Guo</w:t>
      </w:r>
      <w:proofErr w:type="spellEnd"/>
      <w:r w:rsidR="00AF07B9">
        <w:rPr>
          <w:rFonts w:eastAsia="Calibri"/>
          <w:b/>
          <w:sz w:val="20"/>
          <w:u w:val="single"/>
        </w:rPr>
        <w:t xml:space="preserve"> and</w:t>
      </w:r>
      <w:r w:rsidRPr="00C40CB2">
        <w:rPr>
          <w:rFonts w:eastAsia="Calibri"/>
          <w:b/>
          <w:sz w:val="20"/>
          <w:u w:val="single"/>
        </w:rPr>
        <w:t xml:space="preserve"> Min Ying Fu v. David Charles Skinner</w:t>
      </w:r>
      <w:r>
        <w:rPr>
          <w:rFonts w:eastAsia="Calibri"/>
          <w:b/>
          <w:sz w:val="20"/>
        </w:rPr>
        <w:t xml:space="preserve"> </w:t>
      </w:r>
      <w:r w:rsidRPr="0065018A">
        <w:rPr>
          <w:rFonts w:eastAsia="Calibri"/>
          <w:sz w:val="20"/>
        </w:rPr>
        <w:t>(B.C.) (Civil) (By Leave)</w:t>
      </w:r>
    </w:p>
    <w:p w:rsidR="00C40CB2" w:rsidRDefault="00C40CB2" w:rsidP="00C40CB2">
      <w:pPr>
        <w:ind w:left="1440" w:hanging="1440"/>
        <w:jc w:val="both"/>
        <w:rPr>
          <w:rFonts w:eastAsia="Calibri"/>
          <w:sz w:val="20"/>
        </w:rPr>
      </w:pPr>
    </w:p>
    <w:p w:rsidR="00CE1264" w:rsidRPr="00CE1264" w:rsidRDefault="00CE1264" w:rsidP="00CE1264">
      <w:pPr>
        <w:jc w:val="both"/>
        <w:rPr>
          <w:sz w:val="20"/>
          <w:szCs w:val="20"/>
        </w:rPr>
      </w:pPr>
      <w:r>
        <w:rPr>
          <w:sz w:val="20"/>
          <w:szCs w:val="20"/>
        </w:rPr>
        <w:t>Coram:</w:t>
      </w:r>
      <w:r>
        <w:rPr>
          <w:sz w:val="20"/>
          <w:szCs w:val="20"/>
        </w:rPr>
        <w:tab/>
      </w:r>
      <w:r w:rsidR="00F46591">
        <w:rPr>
          <w:sz w:val="20"/>
          <w:szCs w:val="20"/>
        </w:rPr>
        <w:tab/>
      </w:r>
      <w:proofErr w:type="spellStart"/>
      <w:r w:rsidRPr="00F91034">
        <w:rPr>
          <w:sz w:val="20"/>
          <w:szCs w:val="20"/>
          <w:u w:val="single"/>
          <w:lang w:val="en-US"/>
        </w:rPr>
        <w:t>Binnie</w:t>
      </w:r>
      <w:proofErr w:type="spellEnd"/>
      <w:r w:rsidRPr="00F91034">
        <w:rPr>
          <w:sz w:val="20"/>
          <w:szCs w:val="20"/>
          <w:u w:val="single"/>
          <w:lang w:val="en-US"/>
        </w:rPr>
        <w:t>, Fish and Rothstein JJ.</w:t>
      </w:r>
    </w:p>
    <w:p w:rsidR="00C40CB2" w:rsidRDefault="00C40CB2" w:rsidP="00C40CB2">
      <w:pPr>
        <w:jc w:val="both"/>
        <w:rPr>
          <w:sz w:val="20"/>
          <w:szCs w:val="20"/>
        </w:rPr>
      </w:pPr>
    </w:p>
    <w:p w:rsidR="00CE1264" w:rsidRPr="00CE1264" w:rsidRDefault="00CE1264" w:rsidP="00F46591">
      <w:pPr>
        <w:ind w:firstLine="720"/>
        <w:jc w:val="both"/>
        <w:rPr>
          <w:sz w:val="20"/>
          <w:szCs w:val="20"/>
        </w:rPr>
      </w:pPr>
      <w:r w:rsidRPr="00CE1264">
        <w:rPr>
          <w:sz w:val="20"/>
          <w:szCs w:val="20"/>
        </w:rPr>
        <w:t>The application for leave to appeal from the judgment of the Court of Appeal for British Columbia (Vancouver), Number CA037586, 2010 BCCA 321, dated June 25, 2010, is dismissed with costs.</w:t>
      </w:r>
    </w:p>
    <w:p w:rsidR="00CE1264" w:rsidRPr="00CE1264" w:rsidRDefault="00CE1264" w:rsidP="00CE1264">
      <w:pPr>
        <w:jc w:val="both"/>
        <w:rPr>
          <w:sz w:val="20"/>
          <w:szCs w:val="20"/>
        </w:rPr>
      </w:pPr>
    </w:p>
    <w:p w:rsidR="00CE1264" w:rsidRPr="00F91034" w:rsidRDefault="00CE1264" w:rsidP="00F46591">
      <w:pPr>
        <w:ind w:firstLine="720"/>
        <w:jc w:val="both"/>
        <w:rPr>
          <w:sz w:val="20"/>
          <w:szCs w:val="20"/>
          <w:lang w:val="fr-CA"/>
        </w:rPr>
      </w:pPr>
      <w:r w:rsidRPr="00F91034">
        <w:rPr>
          <w:sz w:val="20"/>
          <w:szCs w:val="20"/>
          <w:lang w:val="fr-CA"/>
        </w:rPr>
        <w:t>La demande d’autorisation d’appel de l’arrêt de la Cour d’appel de la Colombie-Britannique (Vancouver), numéro CA037586, 2010 BCCA 321, daté du 25 juin 2010, est rejetée avec dépens.</w:t>
      </w:r>
    </w:p>
    <w:p w:rsidR="00365A80" w:rsidRPr="00F91034" w:rsidRDefault="00365A80" w:rsidP="00C40CB2">
      <w:pPr>
        <w:jc w:val="both"/>
        <w:rPr>
          <w:sz w:val="20"/>
          <w:szCs w:val="20"/>
          <w:lang w:val="fr-CA"/>
        </w:rPr>
      </w:pPr>
    </w:p>
    <w:p w:rsidR="00C40CB2" w:rsidRPr="00C50A5C" w:rsidRDefault="00C40CB2" w:rsidP="00C40CB2">
      <w:pPr>
        <w:keepNext/>
        <w:rPr>
          <w:sz w:val="20"/>
          <w:szCs w:val="20"/>
        </w:rPr>
      </w:pPr>
      <w:r w:rsidRPr="00C50A5C">
        <w:rPr>
          <w:sz w:val="20"/>
          <w:szCs w:val="20"/>
          <w:u w:val="single"/>
        </w:rPr>
        <w:t>CASE SUMMARY</w:t>
      </w:r>
    </w:p>
    <w:p w:rsidR="00C40CB2" w:rsidRPr="00F91034" w:rsidRDefault="00C40CB2" w:rsidP="00C40CB2">
      <w:pPr>
        <w:jc w:val="both"/>
        <w:rPr>
          <w:rFonts w:eastAsia="Calibri"/>
          <w:sz w:val="20"/>
          <w:lang w:val="en-US"/>
        </w:rPr>
      </w:pPr>
    </w:p>
    <w:p w:rsidR="00C40CB2" w:rsidRPr="0065018A" w:rsidRDefault="00C40CB2" w:rsidP="00F04641">
      <w:pPr>
        <w:rPr>
          <w:rFonts w:eastAsia="Calibri"/>
          <w:sz w:val="20"/>
        </w:rPr>
      </w:pPr>
      <w:r w:rsidRPr="0065018A">
        <w:rPr>
          <w:rFonts w:eastAsia="Calibri"/>
          <w:sz w:val="20"/>
        </w:rPr>
        <w:t xml:space="preserve">Torts – Motor Vehicles – Accident - Liability </w:t>
      </w:r>
      <w:r w:rsidRPr="0065018A">
        <w:rPr>
          <w:rFonts w:eastAsia="Calibri"/>
          <w:i/>
          <w:sz w:val="20"/>
        </w:rPr>
        <w:t xml:space="preserve">- </w:t>
      </w:r>
      <w:r w:rsidRPr="0065018A">
        <w:rPr>
          <w:rFonts w:eastAsia="Calibri"/>
          <w:iCs/>
          <w:color w:val="000000"/>
          <w:sz w:val="20"/>
        </w:rPr>
        <w:t xml:space="preserve"> Respondent’s vehicle striking Applicant's vehicle from the rear while Applicant's vehicle stationary on highway</w:t>
      </w:r>
      <w:r w:rsidRPr="0065018A">
        <w:rPr>
          <w:rFonts w:eastAsia="Calibri"/>
          <w:i/>
          <w:iCs/>
          <w:color w:val="000000"/>
          <w:sz w:val="20"/>
        </w:rPr>
        <w:t xml:space="preserve"> </w:t>
      </w:r>
      <w:r w:rsidRPr="0065018A">
        <w:rPr>
          <w:rFonts w:eastAsia="Calibri"/>
          <w:sz w:val="20"/>
        </w:rPr>
        <w:t>- Whether court of appeal erred in ruling that the trial judge employed a last-clear-chance analysis and should have focused on the but-for test - Whether doctrine of “proximate cause” requires clarification</w:t>
      </w:r>
    </w:p>
    <w:p w:rsidR="00C40CB2" w:rsidRPr="0065018A" w:rsidRDefault="00C40CB2" w:rsidP="00F04641">
      <w:pPr>
        <w:rPr>
          <w:rFonts w:eastAsia="Calibri"/>
          <w:sz w:val="20"/>
        </w:rPr>
      </w:pPr>
    </w:p>
    <w:p w:rsidR="00C40CB2" w:rsidRPr="0065018A" w:rsidRDefault="00C40CB2" w:rsidP="00F04641">
      <w:pPr>
        <w:jc w:val="both"/>
        <w:rPr>
          <w:rFonts w:eastAsia="Calibri"/>
          <w:sz w:val="20"/>
        </w:rPr>
      </w:pPr>
      <w:r w:rsidRPr="0065018A">
        <w:rPr>
          <w:rFonts w:eastAsia="Calibri"/>
          <w:sz w:val="20"/>
        </w:rPr>
        <w:t xml:space="preserve"> Mr Skinner was driving his motor vehicle at night on a divided highway when he was passed by another vehicle driven by Mr. </w:t>
      </w:r>
      <w:proofErr w:type="spellStart"/>
      <w:r w:rsidRPr="0065018A">
        <w:rPr>
          <w:rFonts w:eastAsia="Calibri"/>
          <w:sz w:val="20"/>
        </w:rPr>
        <w:t>Guo</w:t>
      </w:r>
      <w:proofErr w:type="spellEnd"/>
      <w:r w:rsidRPr="0065018A">
        <w:rPr>
          <w:rFonts w:eastAsia="Calibri"/>
          <w:sz w:val="20"/>
        </w:rPr>
        <w:t xml:space="preserve">.  Some distance ahead, Mr. </w:t>
      </w:r>
      <w:proofErr w:type="spellStart"/>
      <w:r w:rsidRPr="0065018A">
        <w:rPr>
          <w:rFonts w:eastAsia="Calibri"/>
          <w:sz w:val="20"/>
        </w:rPr>
        <w:t>Guo’s</w:t>
      </w:r>
      <w:proofErr w:type="spellEnd"/>
      <w:r w:rsidRPr="0065018A">
        <w:rPr>
          <w:rFonts w:eastAsia="Calibri"/>
          <w:sz w:val="20"/>
        </w:rPr>
        <w:t xml:space="preserve"> vehicle came to a complete stop in the far right lane.  His tail lights were on but he had not activated the turn signal or his emergency flashers.   Mr. Skinner did not observe Mr. Quo’s vehicle was stationary in sufficient time to stop his own.  He slammed on the brakes but collided into the rear end of Mr. Quo’s vehicle.  Mr. Quo did not appear at the subsequent trial, and had not appeared to be examined for discovery. The trial judge found that he could determine the issue of liability based on Mr. Skinner’s evidence alone in a summary trial proceeding.   </w:t>
      </w:r>
    </w:p>
    <w:p w:rsidR="00C40CB2" w:rsidRPr="0065018A" w:rsidRDefault="00C40CB2" w:rsidP="00F04641">
      <w:pPr>
        <w:rPr>
          <w:rFonts w:eastAsia="Calibri"/>
          <w:sz w:val="20"/>
        </w:rPr>
      </w:pPr>
    </w:p>
    <w:tbl>
      <w:tblPr>
        <w:tblW w:w="4952" w:type="pct"/>
        <w:tblLayout w:type="fixed"/>
        <w:tblCellMar>
          <w:left w:w="0" w:type="dxa"/>
          <w:bottom w:w="99" w:type="dxa"/>
          <w:right w:w="0" w:type="dxa"/>
        </w:tblCellMar>
        <w:tblLook w:val="04A0"/>
      </w:tblPr>
      <w:tblGrid>
        <w:gridCol w:w="4624"/>
        <w:gridCol w:w="463"/>
        <w:gridCol w:w="4440"/>
      </w:tblGrid>
      <w:tr w:rsidR="00C40CB2" w:rsidRPr="0065018A" w:rsidTr="00F04641">
        <w:tc>
          <w:tcPr>
            <w:tcW w:w="2427" w:type="pct"/>
          </w:tcPr>
          <w:p w:rsidR="00C40CB2" w:rsidRPr="0065018A" w:rsidRDefault="00C40CB2" w:rsidP="00F04641">
            <w:pPr>
              <w:jc w:val="both"/>
              <w:rPr>
                <w:rFonts w:eastAsia="Calibri"/>
                <w:sz w:val="20"/>
              </w:rPr>
            </w:pPr>
            <w:r w:rsidRPr="0065018A">
              <w:rPr>
                <w:rFonts w:eastAsia="Calibri"/>
                <w:sz w:val="20"/>
              </w:rPr>
              <w:t>September 25, 2009</w:t>
            </w:r>
          </w:p>
          <w:p w:rsidR="00C40CB2" w:rsidRPr="0065018A" w:rsidRDefault="00C40CB2" w:rsidP="00F04641">
            <w:pPr>
              <w:jc w:val="both"/>
              <w:rPr>
                <w:rFonts w:eastAsia="Calibri"/>
                <w:sz w:val="20"/>
              </w:rPr>
            </w:pPr>
            <w:r w:rsidRPr="0065018A">
              <w:rPr>
                <w:rFonts w:eastAsia="Calibri"/>
                <w:sz w:val="20"/>
              </w:rPr>
              <w:t>Supreme Court of British Columbia</w:t>
            </w:r>
          </w:p>
          <w:p w:rsidR="00C40CB2" w:rsidRPr="0065018A" w:rsidRDefault="00C40CB2" w:rsidP="00F04641">
            <w:pPr>
              <w:jc w:val="both"/>
              <w:rPr>
                <w:rFonts w:eastAsia="Calibri"/>
                <w:sz w:val="20"/>
              </w:rPr>
            </w:pPr>
            <w:r w:rsidRPr="0065018A">
              <w:rPr>
                <w:rFonts w:eastAsia="Calibri"/>
                <w:sz w:val="20"/>
              </w:rPr>
              <w:t>(Harvey J.)</w:t>
            </w:r>
          </w:p>
          <w:p w:rsidR="00C40CB2" w:rsidRPr="0065018A" w:rsidRDefault="00C40CB2" w:rsidP="00F04641">
            <w:pPr>
              <w:jc w:val="both"/>
              <w:rPr>
                <w:rFonts w:eastAsia="Calibri"/>
                <w:sz w:val="20"/>
              </w:rPr>
            </w:pPr>
            <w:r w:rsidRPr="0065018A">
              <w:rPr>
                <w:rFonts w:eastAsia="Calibri"/>
                <w:sz w:val="20"/>
              </w:rPr>
              <w:t>2009 BCSC 1828</w:t>
            </w:r>
          </w:p>
          <w:p w:rsidR="00C40CB2" w:rsidRPr="0065018A" w:rsidRDefault="00C40CB2" w:rsidP="00F04641">
            <w:pPr>
              <w:jc w:val="both"/>
              <w:rPr>
                <w:rFonts w:eastAsia="Calibri"/>
                <w:sz w:val="20"/>
              </w:rPr>
            </w:pPr>
          </w:p>
        </w:tc>
        <w:tc>
          <w:tcPr>
            <w:tcW w:w="243" w:type="pct"/>
          </w:tcPr>
          <w:p w:rsidR="00C40CB2" w:rsidRPr="0065018A" w:rsidRDefault="00C40CB2" w:rsidP="00F04641">
            <w:pPr>
              <w:jc w:val="both"/>
              <w:rPr>
                <w:rFonts w:eastAsia="Calibri"/>
                <w:sz w:val="20"/>
              </w:rPr>
            </w:pPr>
          </w:p>
        </w:tc>
        <w:tc>
          <w:tcPr>
            <w:tcW w:w="2330" w:type="pct"/>
          </w:tcPr>
          <w:p w:rsidR="00C40CB2" w:rsidRPr="0065018A" w:rsidRDefault="00C40CB2" w:rsidP="00F04641">
            <w:pPr>
              <w:jc w:val="both"/>
              <w:rPr>
                <w:rFonts w:eastAsia="Calibri"/>
                <w:sz w:val="20"/>
              </w:rPr>
            </w:pPr>
            <w:r w:rsidRPr="0065018A">
              <w:rPr>
                <w:rFonts w:eastAsia="Calibri"/>
                <w:sz w:val="20"/>
              </w:rPr>
              <w:t xml:space="preserve">Respondent’s action for damages dismissed </w:t>
            </w:r>
          </w:p>
          <w:p w:rsidR="00C40CB2" w:rsidRPr="0065018A" w:rsidRDefault="00C40CB2" w:rsidP="00F04641">
            <w:pPr>
              <w:jc w:val="both"/>
              <w:rPr>
                <w:rFonts w:eastAsia="Calibri"/>
                <w:sz w:val="20"/>
              </w:rPr>
            </w:pPr>
          </w:p>
        </w:tc>
      </w:tr>
      <w:tr w:rsidR="00C40CB2" w:rsidRPr="0065018A" w:rsidTr="00F04641">
        <w:tc>
          <w:tcPr>
            <w:tcW w:w="2427" w:type="pct"/>
          </w:tcPr>
          <w:p w:rsidR="00C40CB2" w:rsidRPr="0065018A" w:rsidRDefault="00C40CB2" w:rsidP="00F04641">
            <w:pPr>
              <w:jc w:val="both"/>
              <w:rPr>
                <w:rFonts w:eastAsia="Calibri"/>
                <w:sz w:val="20"/>
              </w:rPr>
            </w:pPr>
            <w:r w:rsidRPr="0065018A">
              <w:rPr>
                <w:rFonts w:eastAsia="Calibri"/>
                <w:sz w:val="20"/>
              </w:rPr>
              <w:t>June 25, 2010</w:t>
            </w:r>
          </w:p>
          <w:p w:rsidR="00C40CB2" w:rsidRPr="0065018A" w:rsidRDefault="00C40CB2" w:rsidP="00F04641">
            <w:pPr>
              <w:jc w:val="both"/>
              <w:rPr>
                <w:rFonts w:eastAsia="Calibri"/>
                <w:sz w:val="20"/>
              </w:rPr>
            </w:pPr>
            <w:r w:rsidRPr="0065018A">
              <w:rPr>
                <w:rFonts w:eastAsia="Calibri"/>
                <w:sz w:val="20"/>
              </w:rPr>
              <w:t xml:space="preserve">Court of Appeal for British Columbia </w:t>
            </w:r>
          </w:p>
          <w:p w:rsidR="00C40CB2" w:rsidRPr="0065018A" w:rsidRDefault="00C40CB2" w:rsidP="00F04641">
            <w:pPr>
              <w:jc w:val="both"/>
              <w:rPr>
                <w:rFonts w:eastAsia="Calibri"/>
                <w:sz w:val="20"/>
              </w:rPr>
            </w:pPr>
            <w:r w:rsidRPr="0065018A">
              <w:rPr>
                <w:rFonts w:eastAsia="Calibri"/>
                <w:sz w:val="20"/>
              </w:rPr>
              <w:t>(Vancouver)</w:t>
            </w:r>
          </w:p>
          <w:p w:rsidR="00C40CB2" w:rsidRPr="0065018A" w:rsidRDefault="00C40CB2" w:rsidP="00F04641">
            <w:pPr>
              <w:jc w:val="both"/>
              <w:rPr>
                <w:rFonts w:eastAsia="Calibri"/>
                <w:sz w:val="20"/>
              </w:rPr>
            </w:pPr>
            <w:r w:rsidRPr="0065018A">
              <w:rPr>
                <w:rFonts w:eastAsia="Calibri"/>
                <w:sz w:val="20"/>
              </w:rPr>
              <w:t xml:space="preserve">(Ryan, Garson and </w:t>
            </w:r>
            <w:proofErr w:type="spellStart"/>
            <w:r w:rsidRPr="0065018A">
              <w:rPr>
                <w:rFonts w:eastAsia="Calibri"/>
                <w:sz w:val="20"/>
              </w:rPr>
              <w:t>Hinkson</w:t>
            </w:r>
            <w:proofErr w:type="spellEnd"/>
            <w:r w:rsidRPr="0065018A">
              <w:rPr>
                <w:rFonts w:eastAsia="Calibri"/>
                <w:sz w:val="20"/>
              </w:rPr>
              <w:t xml:space="preserve"> JJ.A.)</w:t>
            </w:r>
          </w:p>
          <w:p w:rsidR="00C40CB2" w:rsidRPr="0065018A" w:rsidRDefault="00C40CB2" w:rsidP="00F04641">
            <w:pPr>
              <w:jc w:val="both"/>
              <w:rPr>
                <w:rFonts w:eastAsia="Calibri"/>
                <w:sz w:val="20"/>
                <w:lang w:val="fr-CA"/>
              </w:rPr>
            </w:pPr>
            <w:r w:rsidRPr="0065018A">
              <w:rPr>
                <w:rFonts w:eastAsia="Calibri"/>
                <w:sz w:val="20"/>
                <w:lang w:val="fr-CA"/>
              </w:rPr>
              <w:t>2010 BCCA 321</w:t>
            </w:r>
          </w:p>
          <w:p w:rsidR="00C40CB2" w:rsidRPr="0065018A" w:rsidRDefault="00C40CB2" w:rsidP="00F04641">
            <w:pPr>
              <w:jc w:val="both"/>
              <w:rPr>
                <w:rFonts w:eastAsia="Calibri"/>
                <w:sz w:val="20"/>
              </w:rPr>
            </w:pPr>
          </w:p>
        </w:tc>
        <w:tc>
          <w:tcPr>
            <w:tcW w:w="243" w:type="pct"/>
          </w:tcPr>
          <w:p w:rsidR="00C40CB2" w:rsidRPr="0065018A" w:rsidRDefault="00C40CB2" w:rsidP="00F04641">
            <w:pPr>
              <w:jc w:val="both"/>
              <w:rPr>
                <w:rFonts w:eastAsia="Calibri"/>
                <w:sz w:val="20"/>
              </w:rPr>
            </w:pPr>
          </w:p>
        </w:tc>
        <w:tc>
          <w:tcPr>
            <w:tcW w:w="2330" w:type="pct"/>
          </w:tcPr>
          <w:p w:rsidR="00C40CB2" w:rsidRPr="0065018A" w:rsidRDefault="00C40CB2" w:rsidP="00F04641">
            <w:pPr>
              <w:jc w:val="both"/>
              <w:rPr>
                <w:rFonts w:eastAsia="Calibri"/>
                <w:sz w:val="20"/>
              </w:rPr>
            </w:pPr>
            <w:r w:rsidRPr="0065018A">
              <w:rPr>
                <w:rFonts w:eastAsia="Calibri"/>
                <w:sz w:val="20"/>
              </w:rPr>
              <w:t>Appeal allowed; new trial ordered</w:t>
            </w:r>
          </w:p>
          <w:p w:rsidR="00C40CB2" w:rsidRPr="0065018A" w:rsidRDefault="00C40CB2" w:rsidP="00F04641">
            <w:pPr>
              <w:jc w:val="both"/>
              <w:rPr>
                <w:rFonts w:eastAsia="Calibri"/>
                <w:sz w:val="20"/>
              </w:rPr>
            </w:pPr>
          </w:p>
        </w:tc>
      </w:tr>
      <w:tr w:rsidR="00C40CB2" w:rsidRPr="0065018A" w:rsidTr="00F04641">
        <w:tc>
          <w:tcPr>
            <w:tcW w:w="2427" w:type="pct"/>
          </w:tcPr>
          <w:p w:rsidR="00C40CB2" w:rsidRPr="0065018A" w:rsidRDefault="00C40CB2" w:rsidP="00F04641">
            <w:pPr>
              <w:jc w:val="both"/>
              <w:rPr>
                <w:rFonts w:eastAsia="Calibri"/>
                <w:sz w:val="20"/>
              </w:rPr>
            </w:pPr>
            <w:r w:rsidRPr="0065018A">
              <w:rPr>
                <w:rFonts w:eastAsia="Calibri"/>
                <w:sz w:val="20"/>
              </w:rPr>
              <w:t>September 23, 2010</w:t>
            </w:r>
          </w:p>
          <w:p w:rsidR="00C40CB2" w:rsidRPr="0065018A" w:rsidRDefault="00C40CB2" w:rsidP="00F04641">
            <w:pPr>
              <w:jc w:val="both"/>
              <w:rPr>
                <w:rFonts w:eastAsia="Calibri"/>
                <w:sz w:val="20"/>
              </w:rPr>
            </w:pPr>
            <w:r w:rsidRPr="0065018A">
              <w:rPr>
                <w:rFonts w:eastAsia="Calibri"/>
                <w:sz w:val="20"/>
              </w:rPr>
              <w:t>Supreme Court of Canada</w:t>
            </w:r>
          </w:p>
        </w:tc>
        <w:tc>
          <w:tcPr>
            <w:tcW w:w="243" w:type="pct"/>
          </w:tcPr>
          <w:p w:rsidR="00C40CB2" w:rsidRPr="0065018A" w:rsidRDefault="00C40CB2" w:rsidP="00F04641">
            <w:pPr>
              <w:jc w:val="both"/>
              <w:rPr>
                <w:rFonts w:eastAsia="Calibri"/>
                <w:sz w:val="20"/>
              </w:rPr>
            </w:pPr>
          </w:p>
        </w:tc>
        <w:tc>
          <w:tcPr>
            <w:tcW w:w="2330" w:type="pct"/>
          </w:tcPr>
          <w:p w:rsidR="00C40CB2" w:rsidRPr="0065018A" w:rsidRDefault="00C40CB2" w:rsidP="00F04641">
            <w:pPr>
              <w:jc w:val="both"/>
              <w:rPr>
                <w:rFonts w:eastAsia="Calibri"/>
                <w:sz w:val="20"/>
              </w:rPr>
            </w:pPr>
            <w:r w:rsidRPr="0065018A">
              <w:rPr>
                <w:rFonts w:eastAsia="Calibri"/>
                <w:sz w:val="20"/>
              </w:rPr>
              <w:t>Application for leave to appeal filed</w:t>
            </w:r>
          </w:p>
          <w:p w:rsidR="00C40CB2" w:rsidRPr="0065018A" w:rsidRDefault="00C40CB2" w:rsidP="00F04641">
            <w:pPr>
              <w:jc w:val="both"/>
              <w:rPr>
                <w:rFonts w:eastAsia="Calibri"/>
                <w:sz w:val="20"/>
              </w:rPr>
            </w:pPr>
          </w:p>
        </w:tc>
      </w:tr>
    </w:tbl>
    <w:p w:rsidR="00C40CB2" w:rsidRPr="0065018A" w:rsidRDefault="00C40CB2" w:rsidP="00C40CB2">
      <w:pPr>
        <w:jc w:val="both"/>
        <w:rPr>
          <w:rFonts w:eastAsia="Calibri"/>
          <w:sz w:val="20"/>
        </w:rPr>
      </w:pPr>
    </w:p>
    <w:p w:rsidR="00C40CB2" w:rsidRDefault="00B15843" w:rsidP="00C40CB2">
      <w:pPr>
        <w:jc w:val="both"/>
        <w:rPr>
          <w:sz w:val="20"/>
          <w:szCs w:val="20"/>
          <w:lang w:val="fr-CA"/>
        </w:rPr>
      </w:pPr>
      <w:r w:rsidRPr="00B15843">
        <w:rPr>
          <w:sz w:val="20"/>
          <w:szCs w:val="20"/>
          <w:lang w:val="fr-CA"/>
        </w:rPr>
        <w:pict>
          <v:rect id="_x0000_i1052" style="width:2in;height:1pt" o:hrpct="0" o:hralign="center" o:hrstd="t" o:hrnoshade="t" o:hr="t" fillcolor="black [3213]" stroked="f"/>
        </w:pict>
      </w:r>
    </w:p>
    <w:p w:rsidR="00C40CB2" w:rsidRDefault="00C40CB2" w:rsidP="00C40CB2">
      <w:pPr>
        <w:jc w:val="both"/>
        <w:rPr>
          <w:rFonts w:eastAsia="Calibri"/>
          <w:sz w:val="20"/>
        </w:rPr>
      </w:pPr>
    </w:p>
    <w:p w:rsidR="00C40CB2" w:rsidRPr="00C50A5C" w:rsidRDefault="00C40CB2" w:rsidP="00C40CB2">
      <w:pPr>
        <w:keepNext/>
        <w:rPr>
          <w:sz w:val="20"/>
          <w:szCs w:val="20"/>
          <w:u w:val="single"/>
          <w:lang w:val="fr-CA"/>
        </w:rPr>
      </w:pPr>
      <w:r w:rsidRPr="00C50A5C">
        <w:rPr>
          <w:sz w:val="20"/>
          <w:szCs w:val="20"/>
          <w:u w:val="single"/>
          <w:lang w:val="fr-CA"/>
        </w:rPr>
        <w:t>RÉSUMÉ DE L’AFFAIRE</w:t>
      </w:r>
    </w:p>
    <w:p w:rsidR="00C40CB2" w:rsidRPr="00C40CB2" w:rsidRDefault="00C40CB2" w:rsidP="00C40CB2">
      <w:pPr>
        <w:jc w:val="both"/>
        <w:rPr>
          <w:rFonts w:eastAsia="Calibri"/>
          <w:sz w:val="20"/>
          <w:lang w:val="fr-CA"/>
        </w:rPr>
      </w:pPr>
    </w:p>
    <w:p w:rsidR="00C40CB2" w:rsidRPr="00E65FBD" w:rsidRDefault="00C40CB2" w:rsidP="00F04641">
      <w:pPr>
        <w:rPr>
          <w:rFonts w:eastAsia="Calibri"/>
          <w:sz w:val="20"/>
          <w:lang w:val="fr-CA"/>
        </w:rPr>
      </w:pPr>
      <w:r w:rsidRPr="00E65FBD">
        <w:rPr>
          <w:rFonts w:eastAsia="Calibri"/>
          <w:sz w:val="20"/>
          <w:lang w:val="fr-CA"/>
        </w:rPr>
        <w:t>Responsabilité délictuelle – Véhicules automobiles – Accident - Responsabilité –</w:t>
      </w:r>
      <w:r w:rsidRPr="00E65FBD">
        <w:rPr>
          <w:rFonts w:eastAsia="Calibri"/>
          <w:iCs/>
          <w:color w:val="000000"/>
          <w:sz w:val="20"/>
          <w:lang w:val="fr-CA"/>
        </w:rPr>
        <w:t xml:space="preserve"> Le véhicule du défendeur a heurté l’arrière du véhicule du demandeur alors que </w:t>
      </w:r>
      <w:proofErr w:type="spellStart"/>
      <w:r w:rsidRPr="00E65FBD">
        <w:rPr>
          <w:rFonts w:eastAsia="Calibri"/>
          <w:iCs/>
          <w:color w:val="000000"/>
          <w:sz w:val="20"/>
          <w:lang w:val="fr-CA"/>
        </w:rPr>
        <w:t>celui</w:t>
      </w:r>
      <w:r w:rsidRPr="00E65FBD">
        <w:rPr>
          <w:rFonts w:eastAsia="Calibri"/>
          <w:iCs/>
          <w:color w:val="000000"/>
          <w:sz w:val="20"/>
          <w:lang w:val="fr-CA"/>
        </w:rPr>
        <w:noBreakHyphen/>
        <w:t>ci</w:t>
      </w:r>
      <w:proofErr w:type="spellEnd"/>
      <w:r w:rsidRPr="00E65FBD">
        <w:rPr>
          <w:rFonts w:eastAsia="Calibri"/>
          <w:iCs/>
          <w:color w:val="000000"/>
          <w:sz w:val="20"/>
          <w:lang w:val="fr-CA"/>
        </w:rPr>
        <w:t xml:space="preserve"> était immobilisé sur la route</w:t>
      </w:r>
      <w:r w:rsidRPr="00E65FBD">
        <w:rPr>
          <w:rFonts w:eastAsia="Calibri"/>
          <w:i/>
          <w:iCs/>
          <w:color w:val="000000"/>
          <w:sz w:val="20"/>
          <w:lang w:val="fr-CA"/>
        </w:rPr>
        <w:t xml:space="preserve"> </w:t>
      </w:r>
      <w:r w:rsidRPr="00E65FBD">
        <w:rPr>
          <w:rFonts w:eastAsia="Calibri"/>
          <w:sz w:val="20"/>
          <w:lang w:val="fr-CA"/>
        </w:rPr>
        <w:t xml:space="preserve">– La cour d’appel a-t-elle commis une erreur en concluant que le juge de première instance s’était servi d’une analyse de dernière minute et qu’il aurait dû se concentrer sur le critère du facteur déterminant – La doctrine de la « cause immédiate » mérite clarification. </w:t>
      </w:r>
    </w:p>
    <w:p w:rsidR="00C40CB2" w:rsidRPr="00E65FBD" w:rsidRDefault="00C40CB2" w:rsidP="00F04641">
      <w:pPr>
        <w:rPr>
          <w:rFonts w:eastAsia="Calibri"/>
          <w:sz w:val="20"/>
          <w:lang w:val="fr-CA"/>
        </w:rPr>
      </w:pPr>
    </w:p>
    <w:p w:rsidR="00C40CB2" w:rsidRPr="00E65FBD" w:rsidRDefault="00C40CB2" w:rsidP="00F04641">
      <w:pPr>
        <w:jc w:val="both"/>
        <w:rPr>
          <w:rFonts w:eastAsia="Calibri"/>
          <w:sz w:val="20"/>
          <w:lang w:val="fr-CA"/>
        </w:rPr>
      </w:pPr>
      <w:r w:rsidRPr="00E65FBD">
        <w:rPr>
          <w:rFonts w:eastAsia="Calibri"/>
          <w:sz w:val="20"/>
          <w:lang w:val="fr-CA"/>
        </w:rPr>
        <w:t xml:space="preserve">Un soir, alors que M. Skinner était au volant de son automobile sur une route à quatre voies,  une autre automobile, conduite par M. Guo, l’a dépassé.  Un peu plus loin, le véhicule de M. Guo a fait un arrêt complet dans la voie de droite.  Ses feux </w:t>
      </w:r>
      <w:proofErr w:type="gramStart"/>
      <w:r w:rsidRPr="00E65FBD">
        <w:rPr>
          <w:rFonts w:eastAsia="Calibri"/>
          <w:sz w:val="20"/>
          <w:lang w:val="fr-CA"/>
        </w:rPr>
        <w:t>arrières</w:t>
      </w:r>
      <w:proofErr w:type="gramEnd"/>
      <w:r w:rsidRPr="00E65FBD">
        <w:rPr>
          <w:rFonts w:eastAsia="Calibri"/>
          <w:sz w:val="20"/>
          <w:lang w:val="fr-CA"/>
        </w:rPr>
        <w:t xml:space="preserve"> étaient allumés, mais le clignotant d’urgence n’avait pas été activé.  M. Skinner a réalisé trop tard que le véhicule de M. Quo était </w:t>
      </w:r>
      <w:proofErr w:type="spellStart"/>
      <w:r w:rsidRPr="00E65FBD">
        <w:rPr>
          <w:rFonts w:eastAsia="Calibri"/>
          <w:sz w:val="20"/>
          <w:lang w:val="fr-CA"/>
        </w:rPr>
        <w:t>immobililisé</w:t>
      </w:r>
      <w:proofErr w:type="spellEnd"/>
      <w:r w:rsidRPr="00E65FBD">
        <w:rPr>
          <w:rFonts w:eastAsia="Calibri"/>
          <w:sz w:val="20"/>
          <w:lang w:val="fr-CA"/>
        </w:rPr>
        <w:t xml:space="preserve"> et il n’a pas eu le temps d’arrêter le sien.  Il a freiné mais il a heurté l’arrière du véhicule de M. Quo.  M. Quo ne s’est pas présenté au procès subséquent et ne s’est pas présenté à l’interrogatoire préalable.  Le juge de première instance a conclu qu’il pouvait trancher la question de la responsabilité en se fondant uniquement sur le témoignage de  M. Skinner dans le cadre d’un procès sommaire.</w:t>
      </w:r>
    </w:p>
    <w:p w:rsidR="00C40CB2" w:rsidRPr="00F91034" w:rsidRDefault="00C40CB2">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40CB2" w:rsidRPr="009C1EB8" w:rsidTr="00C40CB2">
        <w:tc>
          <w:tcPr>
            <w:tcW w:w="2427" w:type="pct"/>
          </w:tcPr>
          <w:p w:rsidR="00C40CB2" w:rsidRPr="00E65FBD" w:rsidRDefault="00C40CB2" w:rsidP="00F04641">
            <w:pPr>
              <w:jc w:val="both"/>
              <w:rPr>
                <w:rFonts w:eastAsia="Calibri"/>
                <w:sz w:val="20"/>
                <w:lang w:val="fr-CA"/>
              </w:rPr>
            </w:pPr>
            <w:r w:rsidRPr="00E65FBD">
              <w:rPr>
                <w:rFonts w:eastAsia="Calibri"/>
                <w:sz w:val="20"/>
                <w:lang w:val="fr-CA"/>
              </w:rPr>
              <w:t>25 septembre 2009</w:t>
            </w:r>
          </w:p>
          <w:p w:rsidR="00C40CB2" w:rsidRPr="00E65FBD" w:rsidRDefault="00C40CB2" w:rsidP="00F04641">
            <w:pPr>
              <w:jc w:val="both"/>
              <w:rPr>
                <w:rFonts w:eastAsia="Calibri"/>
                <w:sz w:val="20"/>
                <w:lang w:val="fr-CA"/>
              </w:rPr>
            </w:pPr>
            <w:r w:rsidRPr="00E65FBD">
              <w:rPr>
                <w:rFonts w:eastAsia="Calibri"/>
                <w:sz w:val="20"/>
                <w:lang w:val="fr-CA"/>
              </w:rPr>
              <w:t xml:space="preserve">Cour suprême de la </w:t>
            </w:r>
            <w:proofErr w:type="spellStart"/>
            <w:r w:rsidRPr="00E65FBD">
              <w:rPr>
                <w:rFonts w:eastAsia="Calibri"/>
                <w:sz w:val="20"/>
                <w:lang w:val="fr-CA"/>
              </w:rPr>
              <w:t>Colombie</w:t>
            </w:r>
            <w:r w:rsidRPr="00E65FBD">
              <w:rPr>
                <w:rFonts w:eastAsia="Calibri"/>
                <w:sz w:val="20"/>
                <w:lang w:val="fr-CA"/>
              </w:rPr>
              <w:noBreakHyphen/>
              <w:t>Britannique</w:t>
            </w:r>
            <w:proofErr w:type="spellEnd"/>
          </w:p>
          <w:p w:rsidR="00C40CB2" w:rsidRPr="00E65FBD" w:rsidRDefault="00C40CB2" w:rsidP="00F04641">
            <w:pPr>
              <w:jc w:val="both"/>
              <w:rPr>
                <w:rFonts w:eastAsia="Calibri"/>
                <w:sz w:val="20"/>
                <w:lang w:val="fr-CA"/>
              </w:rPr>
            </w:pPr>
            <w:r w:rsidRPr="00E65FBD">
              <w:rPr>
                <w:rFonts w:eastAsia="Calibri"/>
                <w:sz w:val="20"/>
                <w:lang w:val="fr-CA"/>
              </w:rPr>
              <w:t>(juge Harvey)</w:t>
            </w:r>
          </w:p>
          <w:p w:rsidR="00C40CB2" w:rsidRPr="00E65FBD" w:rsidRDefault="00C40CB2" w:rsidP="00F04641">
            <w:pPr>
              <w:jc w:val="both"/>
              <w:rPr>
                <w:rFonts w:eastAsia="Calibri"/>
                <w:sz w:val="20"/>
                <w:lang w:val="fr-CA"/>
              </w:rPr>
            </w:pPr>
            <w:r w:rsidRPr="00E65FBD">
              <w:rPr>
                <w:rFonts w:eastAsia="Calibri"/>
                <w:sz w:val="20"/>
                <w:lang w:val="fr-CA"/>
              </w:rPr>
              <w:t>2009 BCSC 1828</w:t>
            </w:r>
          </w:p>
          <w:p w:rsidR="00C40CB2" w:rsidRPr="00E65FBD" w:rsidRDefault="00C40CB2" w:rsidP="00F04641">
            <w:pPr>
              <w:jc w:val="both"/>
              <w:rPr>
                <w:rFonts w:eastAsia="Calibri"/>
                <w:sz w:val="20"/>
                <w:lang w:val="fr-CA"/>
              </w:rPr>
            </w:pPr>
          </w:p>
        </w:tc>
        <w:tc>
          <w:tcPr>
            <w:tcW w:w="243" w:type="pct"/>
          </w:tcPr>
          <w:p w:rsidR="00C40CB2" w:rsidRPr="00E65FBD" w:rsidRDefault="00C40CB2" w:rsidP="00F04641">
            <w:pPr>
              <w:jc w:val="both"/>
              <w:rPr>
                <w:rFonts w:eastAsia="Calibri"/>
                <w:sz w:val="20"/>
                <w:lang w:val="fr-CA"/>
              </w:rPr>
            </w:pPr>
          </w:p>
        </w:tc>
        <w:tc>
          <w:tcPr>
            <w:tcW w:w="2330" w:type="pct"/>
          </w:tcPr>
          <w:p w:rsidR="00C40CB2" w:rsidRPr="00E65FBD" w:rsidRDefault="00C40CB2" w:rsidP="00F04641">
            <w:pPr>
              <w:jc w:val="both"/>
              <w:rPr>
                <w:rFonts w:eastAsia="Calibri"/>
                <w:sz w:val="20"/>
                <w:lang w:val="fr-CA"/>
              </w:rPr>
            </w:pPr>
            <w:r w:rsidRPr="00E65FBD">
              <w:rPr>
                <w:rFonts w:eastAsia="Calibri"/>
                <w:sz w:val="20"/>
                <w:lang w:val="fr-CA"/>
              </w:rPr>
              <w:t xml:space="preserve">Action en dommages-intérêts intentée par le défendeur rejetée </w:t>
            </w:r>
          </w:p>
          <w:p w:rsidR="00C40CB2" w:rsidRPr="00E65FBD" w:rsidRDefault="00C40CB2" w:rsidP="00F04641">
            <w:pPr>
              <w:jc w:val="both"/>
              <w:rPr>
                <w:rFonts w:eastAsia="Calibri"/>
                <w:sz w:val="20"/>
                <w:lang w:val="fr-CA"/>
              </w:rPr>
            </w:pPr>
          </w:p>
        </w:tc>
      </w:tr>
      <w:tr w:rsidR="00C40CB2" w:rsidRPr="009C1EB8" w:rsidTr="00F46591">
        <w:trPr>
          <w:cantSplit/>
        </w:trPr>
        <w:tc>
          <w:tcPr>
            <w:tcW w:w="2427" w:type="pct"/>
          </w:tcPr>
          <w:p w:rsidR="00C40CB2" w:rsidRPr="00E65FBD" w:rsidRDefault="00C40CB2" w:rsidP="00F04641">
            <w:pPr>
              <w:jc w:val="both"/>
              <w:rPr>
                <w:rFonts w:eastAsia="Calibri"/>
                <w:sz w:val="20"/>
                <w:lang w:val="fr-CA"/>
              </w:rPr>
            </w:pPr>
            <w:r w:rsidRPr="00E65FBD">
              <w:rPr>
                <w:rFonts w:eastAsia="Calibri"/>
                <w:sz w:val="20"/>
                <w:lang w:val="fr-CA"/>
              </w:rPr>
              <w:t>25 juin 2010</w:t>
            </w:r>
          </w:p>
          <w:p w:rsidR="00C40CB2" w:rsidRPr="00E65FBD" w:rsidRDefault="00C40CB2" w:rsidP="00F04641">
            <w:pPr>
              <w:jc w:val="both"/>
              <w:rPr>
                <w:rFonts w:eastAsia="Calibri"/>
                <w:sz w:val="20"/>
                <w:lang w:val="fr-CA"/>
              </w:rPr>
            </w:pPr>
            <w:r w:rsidRPr="00E65FBD">
              <w:rPr>
                <w:rFonts w:eastAsia="Calibri"/>
                <w:sz w:val="20"/>
                <w:lang w:val="fr-CA"/>
              </w:rPr>
              <w:t xml:space="preserve">Cour d’appel de la </w:t>
            </w:r>
            <w:proofErr w:type="spellStart"/>
            <w:r w:rsidRPr="00E65FBD">
              <w:rPr>
                <w:rFonts w:eastAsia="Calibri"/>
                <w:sz w:val="20"/>
                <w:lang w:val="fr-CA"/>
              </w:rPr>
              <w:t>Colombie</w:t>
            </w:r>
            <w:r w:rsidRPr="00E65FBD">
              <w:rPr>
                <w:rFonts w:eastAsia="Calibri"/>
                <w:sz w:val="20"/>
                <w:lang w:val="fr-CA"/>
              </w:rPr>
              <w:noBreakHyphen/>
              <w:t>Britannique</w:t>
            </w:r>
            <w:proofErr w:type="spellEnd"/>
            <w:r w:rsidRPr="00E65FBD">
              <w:rPr>
                <w:rFonts w:eastAsia="Calibri"/>
                <w:sz w:val="20"/>
                <w:lang w:val="fr-CA"/>
              </w:rPr>
              <w:t xml:space="preserve"> </w:t>
            </w:r>
          </w:p>
          <w:p w:rsidR="00C40CB2" w:rsidRPr="00E65FBD" w:rsidRDefault="00C40CB2" w:rsidP="00F04641">
            <w:pPr>
              <w:jc w:val="both"/>
              <w:rPr>
                <w:rFonts w:eastAsia="Calibri"/>
                <w:sz w:val="20"/>
                <w:lang w:val="fr-CA"/>
              </w:rPr>
            </w:pPr>
            <w:r w:rsidRPr="00E65FBD">
              <w:rPr>
                <w:rFonts w:eastAsia="Calibri"/>
                <w:sz w:val="20"/>
                <w:lang w:val="fr-CA"/>
              </w:rPr>
              <w:t>(Vancouver)</w:t>
            </w:r>
          </w:p>
          <w:p w:rsidR="00C40CB2" w:rsidRPr="00E65FBD" w:rsidRDefault="00C40CB2" w:rsidP="00F04641">
            <w:pPr>
              <w:jc w:val="both"/>
              <w:rPr>
                <w:rFonts w:eastAsia="Calibri"/>
                <w:sz w:val="20"/>
                <w:lang w:val="fr-CA"/>
              </w:rPr>
            </w:pPr>
            <w:r w:rsidRPr="00E65FBD">
              <w:rPr>
                <w:rFonts w:eastAsia="Calibri"/>
                <w:sz w:val="20"/>
                <w:lang w:val="fr-CA"/>
              </w:rPr>
              <w:t xml:space="preserve">(juges Ryan, </w:t>
            </w:r>
            <w:proofErr w:type="spellStart"/>
            <w:r w:rsidRPr="00E65FBD">
              <w:rPr>
                <w:rFonts w:eastAsia="Calibri"/>
                <w:sz w:val="20"/>
                <w:lang w:val="fr-CA"/>
              </w:rPr>
              <w:t>Garson</w:t>
            </w:r>
            <w:proofErr w:type="spellEnd"/>
            <w:r w:rsidRPr="00E65FBD">
              <w:rPr>
                <w:rFonts w:eastAsia="Calibri"/>
                <w:sz w:val="20"/>
                <w:lang w:val="fr-CA"/>
              </w:rPr>
              <w:t xml:space="preserve"> et </w:t>
            </w:r>
            <w:proofErr w:type="spellStart"/>
            <w:r w:rsidRPr="00E65FBD">
              <w:rPr>
                <w:rFonts w:eastAsia="Calibri"/>
                <w:sz w:val="20"/>
                <w:lang w:val="fr-CA"/>
              </w:rPr>
              <w:t>Hinkson</w:t>
            </w:r>
            <w:proofErr w:type="spellEnd"/>
            <w:r w:rsidRPr="00E65FBD">
              <w:rPr>
                <w:rFonts w:eastAsia="Calibri"/>
                <w:sz w:val="20"/>
                <w:lang w:val="fr-CA"/>
              </w:rPr>
              <w:t>)</w:t>
            </w:r>
          </w:p>
          <w:p w:rsidR="00C40CB2" w:rsidRPr="00E65FBD" w:rsidRDefault="00C40CB2" w:rsidP="00F04641">
            <w:pPr>
              <w:jc w:val="both"/>
              <w:rPr>
                <w:rFonts w:eastAsia="Calibri"/>
                <w:sz w:val="20"/>
                <w:lang w:val="fr-CA"/>
              </w:rPr>
            </w:pPr>
            <w:r w:rsidRPr="00E65FBD">
              <w:rPr>
                <w:rFonts w:eastAsia="Calibri"/>
                <w:sz w:val="20"/>
                <w:lang w:val="fr-CA"/>
              </w:rPr>
              <w:t>2010 BCCA 321</w:t>
            </w:r>
          </w:p>
          <w:p w:rsidR="00C40CB2" w:rsidRPr="00E65FBD" w:rsidRDefault="00C40CB2" w:rsidP="00F04641">
            <w:pPr>
              <w:jc w:val="both"/>
              <w:rPr>
                <w:rFonts w:eastAsia="Calibri"/>
                <w:sz w:val="20"/>
                <w:lang w:val="fr-CA"/>
              </w:rPr>
            </w:pPr>
          </w:p>
        </w:tc>
        <w:tc>
          <w:tcPr>
            <w:tcW w:w="243" w:type="pct"/>
          </w:tcPr>
          <w:p w:rsidR="00C40CB2" w:rsidRPr="00E65FBD" w:rsidRDefault="00C40CB2" w:rsidP="00F04641">
            <w:pPr>
              <w:jc w:val="both"/>
              <w:rPr>
                <w:rFonts w:eastAsia="Calibri"/>
                <w:sz w:val="20"/>
                <w:lang w:val="fr-CA"/>
              </w:rPr>
            </w:pPr>
          </w:p>
        </w:tc>
        <w:tc>
          <w:tcPr>
            <w:tcW w:w="2330" w:type="pct"/>
          </w:tcPr>
          <w:p w:rsidR="00C40CB2" w:rsidRPr="00E65FBD" w:rsidRDefault="00C40CB2" w:rsidP="00F04641">
            <w:pPr>
              <w:jc w:val="both"/>
              <w:rPr>
                <w:rFonts w:eastAsia="Calibri"/>
                <w:sz w:val="20"/>
                <w:lang w:val="fr-CA"/>
              </w:rPr>
            </w:pPr>
            <w:r w:rsidRPr="00E65FBD">
              <w:rPr>
                <w:rFonts w:eastAsia="Calibri"/>
                <w:sz w:val="20"/>
                <w:lang w:val="fr-CA"/>
              </w:rPr>
              <w:t>Appel accueilli; tenue d’un nouveau procès ordonné</w:t>
            </w:r>
          </w:p>
          <w:p w:rsidR="00C40CB2" w:rsidRPr="00E65FBD" w:rsidRDefault="00C40CB2" w:rsidP="00F04641">
            <w:pPr>
              <w:jc w:val="both"/>
              <w:rPr>
                <w:rFonts w:eastAsia="Calibri"/>
                <w:sz w:val="20"/>
                <w:lang w:val="fr-CA"/>
              </w:rPr>
            </w:pPr>
          </w:p>
        </w:tc>
      </w:tr>
      <w:tr w:rsidR="00C40CB2" w:rsidRPr="00E65FBD" w:rsidTr="00C40CB2">
        <w:tc>
          <w:tcPr>
            <w:tcW w:w="2427" w:type="pct"/>
          </w:tcPr>
          <w:p w:rsidR="00C40CB2" w:rsidRPr="00E65FBD" w:rsidRDefault="00C40CB2" w:rsidP="00F04641">
            <w:pPr>
              <w:jc w:val="both"/>
              <w:rPr>
                <w:rFonts w:eastAsia="Calibri"/>
                <w:sz w:val="20"/>
                <w:lang w:val="fr-CA"/>
              </w:rPr>
            </w:pPr>
            <w:r w:rsidRPr="00E65FBD">
              <w:rPr>
                <w:rFonts w:eastAsia="Calibri"/>
                <w:sz w:val="20"/>
                <w:lang w:val="fr-CA"/>
              </w:rPr>
              <w:t>23 septembre 2010</w:t>
            </w:r>
          </w:p>
          <w:p w:rsidR="00C40CB2" w:rsidRPr="00E65FBD" w:rsidRDefault="00C40CB2" w:rsidP="00F04641">
            <w:pPr>
              <w:jc w:val="both"/>
              <w:rPr>
                <w:rFonts w:eastAsia="Calibri"/>
                <w:sz w:val="20"/>
                <w:lang w:val="fr-CA"/>
              </w:rPr>
            </w:pPr>
            <w:r w:rsidRPr="00E65FBD">
              <w:rPr>
                <w:rFonts w:eastAsia="Calibri"/>
                <w:sz w:val="20"/>
                <w:lang w:val="fr-CA"/>
              </w:rPr>
              <w:t>Cour suprême du Canada</w:t>
            </w:r>
          </w:p>
        </w:tc>
        <w:tc>
          <w:tcPr>
            <w:tcW w:w="243" w:type="pct"/>
          </w:tcPr>
          <w:p w:rsidR="00C40CB2" w:rsidRPr="00E65FBD" w:rsidRDefault="00C40CB2" w:rsidP="00F04641">
            <w:pPr>
              <w:jc w:val="both"/>
              <w:rPr>
                <w:rFonts w:eastAsia="Calibri"/>
                <w:sz w:val="20"/>
                <w:lang w:val="fr-CA"/>
              </w:rPr>
            </w:pPr>
          </w:p>
        </w:tc>
        <w:tc>
          <w:tcPr>
            <w:tcW w:w="2330" w:type="pct"/>
          </w:tcPr>
          <w:p w:rsidR="00C40CB2" w:rsidRPr="00E65FBD" w:rsidRDefault="00C40CB2" w:rsidP="00F04641">
            <w:pPr>
              <w:jc w:val="both"/>
              <w:rPr>
                <w:rFonts w:eastAsia="Calibri"/>
                <w:sz w:val="20"/>
                <w:lang w:val="fr-CA"/>
              </w:rPr>
            </w:pPr>
            <w:r w:rsidRPr="00E65FBD">
              <w:rPr>
                <w:rFonts w:eastAsia="Calibri"/>
                <w:sz w:val="20"/>
                <w:lang w:val="fr-CA"/>
              </w:rPr>
              <w:t>Demande d’autorisation d’appel déposée</w:t>
            </w:r>
          </w:p>
          <w:p w:rsidR="00C40CB2" w:rsidRPr="00E65FBD" w:rsidRDefault="00C40CB2" w:rsidP="00F04641">
            <w:pPr>
              <w:jc w:val="both"/>
              <w:rPr>
                <w:rFonts w:eastAsia="Calibri"/>
                <w:sz w:val="20"/>
                <w:lang w:val="fr-CA"/>
              </w:rPr>
            </w:pPr>
          </w:p>
        </w:tc>
      </w:tr>
    </w:tbl>
    <w:p w:rsidR="00C40CB2" w:rsidRDefault="00C40CB2" w:rsidP="00C40CB2">
      <w:pPr>
        <w:jc w:val="both"/>
        <w:rPr>
          <w:rFonts w:eastAsia="Calibri"/>
          <w:sz w:val="20"/>
          <w:lang w:val="fr-CA"/>
        </w:rPr>
      </w:pPr>
    </w:p>
    <w:p w:rsidR="00C40CB2" w:rsidRDefault="00B15843" w:rsidP="008D292F">
      <w:pPr>
        <w:rPr>
          <w:sz w:val="20"/>
          <w:szCs w:val="20"/>
          <w:lang w:val="fr-CA"/>
        </w:rPr>
      </w:pPr>
      <w:r w:rsidRPr="00B15843">
        <w:rPr>
          <w:sz w:val="20"/>
          <w:szCs w:val="20"/>
          <w:lang w:val="fr-CA"/>
        </w:rPr>
        <w:pict>
          <v:rect id="_x0000_i1053" style="width:2in;height:1pt" o:hrpct="0" o:hralign="center" o:hrstd="t" o:hrnoshade="t" o:hr="t" fillcolor="black [3213]" stroked="f"/>
        </w:pict>
      </w:r>
    </w:p>
    <w:p w:rsidR="00F04641" w:rsidRDefault="00F04641" w:rsidP="008D292F">
      <w:pPr>
        <w:rPr>
          <w:sz w:val="20"/>
          <w:szCs w:val="20"/>
          <w:lang w:val="fr-CA"/>
        </w:rPr>
      </w:pPr>
    </w:p>
    <w:p w:rsidR="00F04641" w:rsidRPr="00E65FBD" w:rsidRDefault="00F04641" w:rsidP="00F04641">
      <w:pPr>
        <w:ind w:left="1440" w:hanging="1440"/>
        <w:jc w:val="both"/>
        <w:rPr>
          <w:rFonts w:eastAsia="Calibri"/>
          <w:sz w:val="20"/>
        </w:rPr>
      </w:pPr>
      <w:r w:rsidRPr="00E65FBD">
        <w:rPr>
          <w:rFonts w:eastAsia="Calibri"/>
          <w:b/>
          <w:sz w:val="20"/>
        </w:rPr>
        <w:t>33865</w:t>
      </w:r>
      <w:r w:rsidRPr="00E65FBD">
        <w:rPr>
          <w:rFonts w:eastAsia="Calibri"/>
          <w:sz w:val="20"/>
        </w:rPr>
        <w:tab/>
      </w:r>
      <w:proofErr w:type="spellStart"/>
      <w:r w:rsidRPr="00F04641">
        <w:rPr>
          <w:rFonts w:eastAsia="Calibri"/>
          <w:b/>
          <w:sz w:val="20"/>
          <w:u w:val="single"/>
        </w:rPr>
        <w:t>Quizno's</w:t>
      </w:r>
      <w:proofErr w:type="spellEnd"/>
      <w:r w:rsidRPr="00F04641">
        <w:rPr>
          <w:rFonts w:eastAsia="Calibri"/>
          <w:b/>
          <w:sz w:val="20"/>
          <w:u w:val="single"/>
        </w:rPr>
        <w:t xml:space="preserve"> Canada Restaurant Corporation, Quiz-Can LLC</w:t>
      </w:r>
      <w:r w:rsidR="00AF07B9">
        <w:rPr>
          <w:rFonts w:eastAsia="Calibri"/>
          <w:b/>
          <w:sz w:val="20"/>
          <w:u w:val="single"/>
        </w:rPr>
        <w:t xml:space="preserve"> and</w:t>
      </w:r>
      <w:r w:rsidRPr="00F04641">
        <w:rPr>
          <w:rFonts w:eastAsia="Calibri"/>
          <w:b/>
          <w:sz w:val="20"/>
          <w:u w:val="single"/>
        </w:rPr>
        <w:t xml:space="preserve"> </w:t>
      </w:r>
      <w:proofErr w:type="gramStart"/>
      <w:r w:rsidRPr="00F04641">
        <w:rPr>
          <w:rFonts w:eastAsia="Calibri"/>
          <w:b/>
          <w:sz w:val="20"/>
          <w:u w:val="single"/>
        </w:rPr>
        <w:t>The</w:t>
      </w:r>
      <w:proofErr w:type="gramEnd"/>
      <w:r w:rsidRPr="00F04641">
        <w:rPr>
          <w:rFonts w:eastAsia="Calibri"/>
          <w:b/>
          <w:sz w:val="20"/>
          <w:u w:val="single"/>
        </w:rPr>
        <w:t xml:space="preserve"> </w:t>
      </w:r>
      <w:proofErr w:type="spellStart"/>
      <w:r w:rsidRPr="00F04641">
        <w:rPr>
          <w:rFonts w:eastAsia="Calibri"/>
          <w:b/>
          <w:sz w:val="20"/>
          <w:u w:val="single"/>
        </w:rPr>
        <w:t>Quizno's</w:t>
      </w:r>
      <w:proofErr w:type="spellEnd"/>
      <w:r w:rsidRPr="00F04641">
        <w:rPr>
          <w:rFonts w:eastAsia="Calibri"/>
          <w:b/>
          <w:sz w:val="20"/>
          <w:u w:val="single"/>
        </w:rPr>
        <w:t xml:space="preserve"> Master LLC v. 2038724 Ontario Ltd.</w:t>
      </w:r>
      <w:r w:rsidR="00AF07B9">
        <w:rPr>
          <w:rFonts w:eastAsia="Calibri"/>
          <w:b/>
          <w:sz w:val="20"/>
          <w:u w:val="single"/>
        </w:rPr>
        <w:t xml:space="preserve"> and</w:t>
      </w:r>
      <w:r w:rsidRPr="00F04641">
        <w:rPr>
          <w:rFonts w:eastAsia="Calibri"/>
          <w:b/>
          <w:sz w:val="20"/>
          <w:u w:val="single"/>
        </w:rPr>
        <w:t xml:space="preserve"> 2036250 Ontario Inc.</w:t>
      </w:r>
      <w:r w:rsidR="00AF07B9">
        <w:rPr>
          <w:rFonts w:eastAsia="Calibri"/>
          <w:b/>
          <w:sz w:val="20"/>
          <w:u w:val="single"/>
        </w:rPr>
        <w:t xml:space="preserve"> AND BETWEEN</w:t>
      </w:r>
      <w:r w:rsidRPr="00F04641">
        <w:rPr>
          <w:rFonts w:eastAsia="Calibri"/>
          <w:b/>
          <w:sz w:val="20"/>
          <w:u w:val="single"/>
        </w:rPr>
        <w:t xml:space="preserve"> Gordon Food Service Inc.</w:t>
      </w:r>
      <w:r w:rsidR="00AF07B9">
        <w:rPr>
          <w:rFonts w:eastAsia="Calibri"/>
          <w:b/>
          <w:sz w:val="20"/>
          <w:u w:val="single"/>
        </w:rPr>
        <w:t xml:space="preserve"> and</w:t>
      </w:r>
      <w:r w:rsidRPr="00F04641">
        <w:rPr>
          <w:rFonts w:eastAsia="Calibri"/>
          <w:b/>
          <w:sz w:val="20"/>
          <w:u w:val="single"/>
        </w:rPr>
        <w:t xml:space="preserve"> GFS Canada Company Inc. v. 2038724 Ontario Ltd.</w:t>
      </w:r>
      <w:r w:rsidR="00AF07B9">
        <w:rPr>
          <w:rFonts w:eastAsia="Calibri"/>
          <w:b/>
          <w:sz w:val="20"/>
          <w:u w:val="single"/>
        </w:rPr>
        <w:t xml:space="preserve"> and</w:t>
      </w:r>
      <w:r w:rsidRPr="00F04641">
        <w:rPr>
          <w:rFonts w:eastAsia="Calibri"/>
          <w:b/>
          <w:sz w:val="20"/>
          <w:u w:val="single"/>
        </w:rPr>
        <w:t xml:space="preserve"> 2036250 Ontario Inc.</w:t>
      </w:r>
      <w:r>
        <w:rPr>
          <w:rFonts w:eastAsia="Calibri"/>
          <w:b/>
          <w:sz w:val="20"/>
          <w:u w:val="single"/>
        </w:rPr>
        <w:t xml:space="preserve"> </w:t>
      </w:r>
      <w:r w:rsidRPr="00E65FBD">
        <w:rPr>
          <w:rFonts w:eastAsia="Calibri"/>
          <w:sz w:val="20"/>
        </w:rPr>
        <w:t>(Ont.) (Civil) (By Leave)</w:t>
      </w:r>
    </w:p>
    <w:p w:rsidR="00F04641" w:rsidRDefault="00F04641" w:rsidP="00F04641">
      <w:pPr>
        <w:tabs>
          <w:tab w:val="left" w:pos="1035"/>
        </w:tabs>
        <w:rPr>
          <w:rFonts w:eastAsia="Calibri"/>
          <w:sz w:val="20"/>
        </w:rPr>
      </w:pPr>
    </w:p>
    <w:p w:rsidR="00CE1264" w:rsidRPr="00CE1264" w:rsidRDefault="00CE1264" w:rsidP="00CE1264">
      <w:pPr>
        <w:jc w:val="both"/>
        <w:rPr>
          <w:sz w:val="20"/>
          <w:szCs w:val="20"/>
        </w:rPr>
      </w:pPr>
      <w:r>
        <w:rPr>
          <w:sz w:val="20"/>
          <w:szCs w:val="20"/>
        </w:rPr>
        <w:t>Coram:</w:t>
      </w:r>
      <w:r>
        <w:rPr>
          <w:sz w:val="20"/>
          <w:szCs w:val="20"/>
        </w:rPr>
        <w:tab/>
      </w:r>
      <w:r w:rsidR="00F46591">
        <w:rPr>
          <w:sz w:val="20"/>
          <w:szCs w:val="20"/>
        </w:rPr>
        <w:tab/>
      </w:r>
      <w:proofErr w:type="spellStart"/>
      <w:r w:rsidRPr="00F91034">
        <w:rPr>
          <w:sz w:val="20"/>
          <w:szCs w:val="20"/>
          <w:u w:val="single"/>
          <w:lang w:val="en-US"/>
        </w:rPr>
        <w:t>Binnie</w:t>
      </w:r>
      <w:proofErr w:type="spellEnd"/>
      <w:r w:rsidRPr="00F91034">
        <w:rPr>
          <w:sz w:val="20"/>
          <w:szCs w:val="20"/>
          <w:u w:val="single"/>
          <w:lang w:val="en-US"/>
        </w:rPr>
        <w:t>, Fish and Rothstein JJ.</w:t>
      </w:r>
    </w:p>
    <w:p w:rsidR="00365A80" w:rsidRDefault="00365A80" w:rsidP="00F04641">
      <w:pPr>
        <w:keepNext/>
        <w:rPr>
          <w:sz w:val="20"/>
          <w:szCs w:val="20"/>
        </w:rPr>
      </w:pPr>
    </w:p>
    <w:p w:rsidR="00CE1264" w:rsidRPr="00CE1264" w:rsidRDefault="00CE1264" w:rsidP="00F46591">
      <w:pPr>
        <w:keepNext/>
        <w:ind w:firstLine="720"/>
        <w:rPr>
          <w:sz w:val="20"/>
          <w:szCs w:val="20"/>
        </w:rPr>
      </w:pPr>
      <w:r w:rsidRPr="00CE1264">
        <w:rPr>
          <w:sz w:val="20"/>
          <w:szCs w:val="20"/>
        </w:rPr>
        <w:t>The applications for leave to appeal from the judgment of the Court of Appeal for Ontario, Numbers C51028 and C51041, 2010 ONCA 466, dated June 24, 2010, are dismissed with costs.</w:t>
      </w:r>
    </w:p>
    <w:p w:rsidR="00CE1264" w:rsidRPr="00CE1264" w:rsidRDefault="00CE1264" w:rsidP="00CE1264">
      <w:pPr>
        <w:keepNext/>
        <w:rPr>
          <w:sz w:val="20"/>
          <w:szCs w:val="20"/>
        </w:rPr>
      </w:pPr>
    </w:p>
    <w:p w:rsidR="00CE1264" w:rsidRPr="00F91034" w:rsidRDefault="00CE1264" w:rsidP="00F46591">
      <w:pPr>
        <w:keepNext/>
        <w:ind w:firstLine="720"/>
        <w:rPr>
          <w:sz w:val="20"/>
          <w:szCs w:val="20"/>
          <w:lang w:val="fr-CA"/>
        </w:rPr>
      </w:pPr>
      <w:r w:rsidRPr="00F91034">
        <w:rPr>
          <w:sz w:val="20"/>
          <w:szCs w:val="20"/>
          <w:lang w:val="fr-CA"/>
        </w:rPr>
        <w:t>Les demandes d’autorisation d’appel de l’arrêt de la Cour d’appel de l’Ontario, numéros C51028 et C51041, 2010 ONCA 466, datés du 24 juin 2010, sont rejetées avec dépens.</w:t>
      </w:r>
    </w:p>
    <w:p w:rsidR="00365A80" w:rsidRPr="00F04641" w:rsidRDefault="00365A80" w:rsidP="00F04641">
      <w:pPr>
        <w:keepNext/>
        <w:rPr>
          <w:sz w:val="20"/>
          <w:szCs w:val="20"/>
          <w:u w:val="single"/>
          <w:lang w:val="fr-CA"/>
        </w:rPr>
      </w:pPr>
    </w:p>
    <w:p w:rsidR="00F04641" w:rsidRPr="00C50A5C" w:rsidRDefault="00F04641" w:rsidP="00F04641">
      <w:pPr>
        <w:keepNext/>
        <w:rPr>
          <w:sz w:val="20"/>
          <w:szCs w:val="20"/>
        </w:rPr>
      </w:pPr>
      <w:r w:rsidRPr="00C50A5C">
        <w:rPr>
          <w:sz w:val="20"/>
          <w:szCs w:val="20"/>
          <w:u w:val="single"/>
        </w:rPr>
        <w:t>CASE SUMMARY</w:t>
      </w:r>
    </w:p>
    <w:p w:rsidR="00F04641" w:rsidRDefault="00F04641" w:rsidP="00F04641">
      <w:pPr>
        <w:tabs>
          <w:tab w:val="left" w:pos="1035"/>
        </w:tabs>
        <w:rPr>
          <w:rFonts w:eastAsia="Calibri"/>
          <w:sz w:val="20"/>
        </w:rPr>
      </w:pPr>
    </w:p>
    <w:p w:rsidR="00F04641" w:rsidRPr="00E65FBD" w:rsidRDefault="00F04641" w:rsidP="00F04641">
      <w:pPr>
        <w:rPr>
          <w:rFonts w:eastAsia="Calibri"/>
          <w:sz w:val="20"/>
        </w:rPr>
      </w:pPr>
      <w:r w:rsidRPr="00E65FBD">
        <w:rPr>
          <w:rFonts w:eastAsia="Calibri"/>
          <w:sz w:val="20"/>
        </w:rPr>
        <w:t xml:space="preserve">Civil procedure – Class actions – Certification - Common issues – Preferable procedure – Did the appellate courts err in concluding that the proposed common issues had a sufficient number of common elements to provide a basis for certification as a class action - Is the certification motion judge entitled to consider and weigh all of the evidence (expert and otherwise) adduced on the certification motion – Whether the Court of Appeal erred in determining that mere allegations alone were sufficient to establish that there is “some basis in fact” for the proposed common issues - Whether the Court of Appeal erred in not applying the “substantial ingredient” test in its preferable procedure analysis - Whether the Court of Appeal erred in using sections 23 and 24 of the </w:t>
      </w:r>
      <w:r w:rsidRPr="00E65FBD">
        <w:rPr>
          <w:rFonts w:eastAsia="Calibri"/>
          <w:i/>
          <w:sz w:val="20"/>
        </w:rPr>
        <w:t>Class Proceedings Act, 1992</w:t>
      </w:r>
      <w:r w:rsidRPr="00E65FBD">
        <w:rPr>
          <w:rFonts w:eastAsia="Calibri"/>
          <w:sz w:val="20"/>
        </w:rPr>
        <w:t xml:space="preserve">, S.O. 1992, c. 6 to circumvent the individual proof of harm requirement in section 36 of the </w:t>
      </w:r>
      <w:r w:rsidRPr="00E65FBD">
        <w:rPr>
          <w:rFonts w:eastAsia="Calibri"/>
          <w:i/>
          <w:sz w:val="20"/>
        </w:rPr>
        <w:t>Competition Act</w:t>
      </w:r>
      <w:r w:rsidRPr="00E65FBD">
        <w:rPr>
          <w:rFonts w:eastAsia="Calibri"/>
          <w:sz w:val="20"/>
        </w:rPr>
        <w:t>, R.S.C. 1985, c. C-34.</w:t>
      </w:r>
    </w:p>
    <w:p w:rsidR="00F04641" w:rsidRPr="00E65FBD" w:rsidRDefault="00F04641" w:rsidP="00F04641">
      <w:pPr>
        <w:rPr>
          <w:rFonts w:eastAsia="Calibri"/>
          <w:sz w:val="20"/>
        </w:rPr>
      </w:pPr>
    </w:p>
    <w:p w:rsidR="00F04641" w:rsidRPr="00E65FBD" w:rsidRDefault="00F04641" w:rsidP="00F04641">
      <w:pPr>
        <w:jc w:val="both"/>
        <w:rPr>
          <w:rFonts w:eastAsia="Calibri"/>
          <w:sz w:val="20"/>
        </w:rPr>
      </w:pPr>
      <w:proofErr w:type="spellStart"/>
      <w:r w:rsidRPr="00E65FBD">
        <w:rPr>
          <w:rFonts w:eastAsia="Calibri"/>
          <w:sz w:val="20"/>
        </w:rPr>
        <w:t>Quizno’s</w:t>
      </w:r>
      <w:proofErr w:type="spellEnd"/>
      <w:r w:rsidRPr="00E65FBD">
        <w:rPr>
          <w:rFonts w:eastAsia="Calibri"/>
          <w:sz w:val="20"/>
        </w:rPr>
        <w:t xml:space="preserve"> Canada Restaurant Corporation, Quiz-Can LLC, and The </w:t>
      </w:r>
      <w:proofErr w:type="spellStart"/>
      <w:r w:rsidRPr="00E65FBD">
        <w:rPr>
          <w:rFonts w:eastAsia="Calibri"/>
          <w:sz w:val="20"/>
        </w:rPr>
        <w:t>Quizno’s</w:t>
      </w:r>
      <w:proofErr w:type="spellEnd"/>
      <w:r w:rsidRPr="00E65FBD">
        <w:rPr>
          <w:rFonts w:eastAsia="Calibri"/>
          <w:sz w:val="20"/>
        </w:rPr>
        <w:t xml:space="preserve"> Master LLC (“</w:t>
      </w:r>
      <w:proofErr w:type="spellStart"/>
      <w:r w:rsidRPr="00E65FBD">
        <w:rPr>
          <w:rFonts w:eastAsia="Calibri"/>
          <w:sz w:val="20"/>
        </w:rPr>
        <w:t>Quiznos</w:t>
      </w:r>
      <w:proofErr w:type="spellEnd"/>
      <w:r w:rsidRPr="00E65FBD">
        <w:rPr>
          <w:rFonts w:eastAsia="Calibri"/>
          <w:sz w:val="20"/>
        </w:rPr>
        <w:t xml:space="preserve">”) are the franchisors of a chain of fast food restaurants in Canada. Gordon Food Service, Inc. and GFS Canada Company Inc. (“GFS”) are the distributors of food and other supplies to </w:t>
      </w:r>
      <w:proofErr w:type="spellStart"/>
      <w:r w:rsidRPr="00E65FBD">
        <w:rPr>
          <w:rFonts w:eastAsia="Calibri"/>
          <w:sz w:val="20"/>
        </w:rPr>
        <w:t>Quiznos</w:t>
      </w:r>
      <w:proofErr w:type="spellEnd"/>
      <w:r w:rsidRPr="00E65FBD">
        <w:rPr>
          <w:rFonts w:eastAsia="Calibri"/>
          <w:sz w:val="20"/>
        </w:rPr>
        <w:t xml:space="preserve"> restaurants. The respondents are former </w:t>
      </w:r>
      <w:proofErr w:type="spellStart"/>
      <w:r w:rsidRPr="00E65FBD">
        <w:rPr>
          <w:rFonts w:eastAsia="Calibri"/>
          <w:sz w:val="20"/>
        </w:rPr>
        <w:t>Quiznos</w:t>
      </w:r>
      <w:proofErr w:type="spellEnd"/>
      <w:r w:rsidRPr="00E65FBD">
        <w:rPr>
          <w:rFonts w:eastAsia="Calibri"/>
          <w:sz w:val="20"/>
        </w:rPr>
        <w:t xml:space="preserve"> franchisees in Ontario who seek to represent a class of all Canadian </w:t>
      </w:r>
      <w:proofErr w:type="spellStart"/>
      <w:r w:rsidRPr="00E65FBD">
        <w:rPr>
          <w:rFonts w:eastAsia="Calibri"/>
          <w:sz w:val="20"/>
        </w:rPr>
        <w:t>Quiznos</w:t>
      </w:r>
      <w:proofErr w:type="spellEnd"/>
      <w:r w:rsidRPr="00E65FBD">
        <w:rPr>
          <w:rFonts w:eastAsia="Calibri"/>
          <w:sz w:val="20"/>
        </w:rPr>
        <w:t xml:space="preserve"> franchisees in business on or after May 12, 2006.  The respondents allege that they have been charged exorbitant prices for food and other supplies they are contractually required to purchase for use in their restaurants.  They commenced an action asserting claims for breach of the price maintenance provisions of the </w:t>
      </w:r>
      <w:r w:rsidRPr="00E65FBD">
        <w:rPr>
          <w:rFonts w:eastAsia="Calibri"/>
          <w:i/>
          <w:sz w:val="20"/>
        </w:rPr>
        <w:t>Competition</w:t>
      </w:r>
      <w:r w:rsidRPr="00E65FBD">
        <w:rPr>
          <w:rFonts w:eastAsia="Calibri"/>
          <w:sz w:val="20"/>
        </w:rPr>
        <w:t xml:space="preserve"> </w:t>
      </w:r>
      <w:r w:rsidRPr="00E65FBD">
        <w:rPr>
          <w:rFonts w:eastAsia="Calibri"/>
          <w:i/>
          <w:sz w:val="20"/>
        </w:rPr>
        <w:t>Act</w:t>
      </w:r>
      <w:r w:rsidRPr="00E65FBD">
        <w:rPr>
          <w:rFonts w:eastAsia="Calibri"/>
          <w:sz w:val="20"/>
        </w:rPr>
        <w:t xml:space="preserve">; civil conspiracy by </w:t>
      </w:r>
      <w:proofErr w:type="spellStart"/>
      <w:r w:rsidRPr="00E65FBD">
        <w:rPr>
          <w:rFonts w:eastAsia="Calibri"/>
          <w:sz w:val="20"/>
        </w:rPr>
        <w:t>Quiznos</w:t>
      </w:r>
      <w:proofErr w:type="spellEnd"/>
      <w:r w:rsidRPr="00E65FBD">
        <w:rPr>
          <w:rFonts w:eastAsia="Calibri"/>
          <w:sz w:val="20"/>
        </w:rPr>
        <w:t xml:space="preserve"> and GFS to fix prices, and breach of contract.  The respondents brought a motion under s. 5 of the </w:t>
      </w:r>
      <w:r w:rsidRPr="00E65FBD">
        <w:rPr>
          <w:rFonts w:eastAsia="Calibri"/>
          <w:i/>
          <w:sz w:val="20"/>
        </w:rPr>
        <w:t>Class Proceedings Act</w:t>
      </w:r>
      <w:r w:rsidRPr="00E65FBD">
        <w:rPr>
          <w:rFonts w:eastAsia="Calibri"/>
          <w:sz w:val="20"/>
        </w:rPr>
        <w:t xml:space="preserve"> to certify the action as a class action.  </w:t>
      </w:r>
      <w:proofErr w:type="spellStart"/>
      <w:r w:rsidRPr="00E65FBD">
        <w:rPr>
          <w:rFonts w:eastAsia="Calibri"/>
          <w:sz w:val="20"/>
        </w:rPr>
        <w:t>Quiznos</w:t>
      </w:r>
      <w:proofErr w:type="spellEnd"/>
      <w:r w:rsidRPr="00E65FBD">
        <w:rPr>
          <w:rFonts w:eastAsia="Calibri"/>
          <w:sz w:val="20"/>
        </w:rPr>
        <w:t xml:space="preserve"> brought a motion to stay the proceedings. </w:t>
      </w:r>
    </w:p>
    <w:p w:rsidR="00F04641" w:rsidRPr="00E65FBD" w:rsidRDefault="00F04641" w:rsidP="00F04641">
      <w:pPr>
        <w:rPr>
          <w:rFonts w:eastAsia="Calibri"/>
          <w:sz w:val="20"/>
        </w:rPr>
      </w:pPr>
    </w:p>
    <w:tbl>
      <w:tblPr>
        <w:tblW w:w="4952" w:type="pct"/>
        <w:tblLayout w:type="fixed"/>
        <w:tblCellMar>
          <w:left w:w="0" w:type="dxa"/>
          <w:bottom w:w="99" w:type="dxa"/>
          <w:right w:w="0" w:type="dxa"/>
        </w:tblCellMar>
        <w:tblLook w:val="04A0"/>
      </w:tblPr>
      <w:tblGrid>
        <w:gridCol w:w="4624"/>
        <w:gridCol w:w="463"/>
        <w:gridCol w:w="4440"/>
      </w:tblGrid>
      <w:tr w:rsidR="00F04641" w:rsidRPr="00E65FBD" w:rsidTr="00F04641">
        <w:tc>
          <w:tcPr>
            <w:tcW w:w="2427" w:type="pct"/>
          </w:tcPr>
          <w:p w:rsidR="00F04641" w:rsidRPr="00E65FBD" w:rsidRDefault="00F04641" w:rsidP="00F04641">
            <w:pPr>
              <w:jc w:val="both"/>
              <w:rPr>
                <w:rFonts w:eastAsia="Calibri"/>
                <w:sz w:val="20"/>
              </w:rPr>
            </w:pPr>
            <w:r w:rsidRPr="00E65FBD">
              <w:rPr>
                <w:rFonts w:eastAsia="Calibri"/>
                <w:sz w:val="20"/>
              </w:rPr>
              <w:t>March 4, 2008</w:t>
            </w:r>
          </w:p>
          <w:p w:rsidR="00F04641" w:rsidRPr="00E65FBD" w:rsidRDefault="00F04641" w:rsidP="00F04641">
            <w:pPr>
              <w:jc w:val="both"/>
              <w:rPr>
                <w:rFonts w:eastAsia="Calibri"/>
                <w:sz w:val="20"/>
              </w:rPr>
            </w:pPr>
            <w:r w:rsidRPr="00E65FBD">
              <w:rPr>
                <w:rFonts w:eastAsia="Calibri"/>
                <w:sz w:val="20"/>
              </w:rPr>
              <w:t>Ontario Superior Court of Justice</w:t>
            </w:r>
          </w:p>
          <w:p w:rsidR="00F04641" w:rsidRPr="00E65FBD" w:rsidRDefault="00F04641" w:rsidP="00F04641">
            <w:pPr>
              <w:jc w:val="both"/>
              <w:rPr>
                <w:rFonts w:eastAsia="Calibri"/>
                <w:sz w:val="20"/>
              </w:rPr>
            </w:pPr>
            <w:r w:rsidRPr="00E65FBD">
              <w:rPr>
                <w:rFonts w:eastAsia="Calibri"/>
                <w:sz w:val="20"/>
              </w:rPr>
              <w:t>(</w:t>
            </w:r>
            <w:proofErr w:type="spellStart"/>
            <w:r w:rsidRPr="00E65FBD">
              <w:rPr>
                <w:rFonts w:eastAsia="Calibri"/>
                <w:sz w:val="20"/>
              </w:rPr>
              <w:t>Perell</w:t>
            </w:r>
            <w:proofErr w:type="spellEnd"/>
            <w:r w:rsidRPr="00E65FBD">
              <w:rPr>
                <w:rFonts w:eastAsia="Calibri"/>
                <w:sz w:val="20"/>
              </w:rPr>
              <w:t xml:space="preserve"> J.)</w:t>
            </w:r>
          </w:p>
          <w:p w:rsidR="00F04641" w:rsidRPr="00E65FBD" w:rsidRDefault="00F04641" w:rsidP="00F04641">
            <w:pPr>
              <w:jc w:val="both"/>
              <w:rPr>
                <w:rFonts w:eastAsia="Calibri"/>
                <w:sz w:val="20"/>
              </w:rPr>
            </w:pPr>
            <w:r w:rsidRPr="00E65FBD">
              <w:rPr>
                <w:rFonts w:eastAsia="Calibri"/>
                <w:sz w:val="20"/>
              </w:rPr>
              <w:t xml:space="preserve">2008 </w:t>
            </w:r>
            <w:proofErr w:type="spellStart"/>
            <w:r w:rsidRPr="00E65FBD">
              <w:rPr>
                <w:rFonts w:eastAsia="Calibri"/>
                <w:sz w:val="20"/>
              </w:rPr>
              <w:t>CanLII</w:t>
            </w:r>
            <w:proofErr w:type="spellEnd"/>
            <w:r w:rsidRPr="00E65FBD">
              <w:rPr>
                <w:rFonts w:eastAsia="Calibri"/>
                <w:sz w:val="20"/>
              </w:rPr>
              <w:t xml:space="preserve"> 8421</w:t>
            </w:r>
          </w:p>
          <w:p w:rsidR="00F04641" w:rsidRPr="00E65FBD" w:rsidRDefault="00F04641" w:rsidP="00F04641">
            <w:pPr>
              <w:jc w:val="both"/>
              <w:rPr>
                <w:rFonts w:eastAsia="Calibri"/>
                <w:sz w:val="20"/>
              </w:rPr>
            </w:pPr>
          </w:p>
        </w:tc>
        <w:tc>
          <w:tcPr>
            <w:tcW w:w="243" w:type="pct"/>
          </w:tcPr>
          <w:p w:rsidR="00F04641" w:rsidRPr="00E65FBD" w:rsidRDefault="00F04641" w:rsidP="00F04641">
            <w:pPr>
              <w:jc w:val="both"/>
              <w:rPr>
                <w:rFonts w:eastAsia="Calibri"/>
                <w:sz w:val="20"/>
              </w:rPr>
            </w:pPr>
          </w:p>
        </w:tc>
        <w:tc>
          <w:tcPr>
            <w:tcW w:w="2330" w:type="pct"/>
          </w:tcPr>
          <w:p w:rsidR="00F04641" w:rsidRPr="00E65FBD" w:rsidRDefault="00F04641" w:rsidP="00F04641">
            <w:pPr>
              <w:jc w:val="both"/>
              <w:rPr>
                <w:rFonts w:eastAsia="Calibri"/>
                <w:sz w:val="20"/>
              </w:rPr>
            </w:pPr>
            <w:r w:rsidRPr="00E65FBD">
              <w:rPr>
                <w:rFonts w:eastAsia="Calibri"/>
                <w:sz w:val="20"/>
              </w:rPr>
              <w:t xml:space="preserve">Respondents’ motion for certification of a class action dismissed and </w:t>
            </w:r>
            <w:proofErr w:type="spellStart"/>
            <w:r w:rsidRPr="00E65FBD">
              <w:rPr>
                <w:rFonts w:eastAsia="Calibri"/>
                <w:sz w:val="20"/>
              </w:rPr>
              <w:t>Quiznos</w:t>
            </w:r>
            <w:proofErr w:type="spellEnd"/>
            <w:r w:rsidRPr="00E65FBD">
              <w:rPr>
                <w:rFonts w:eastAsia="Calibri"/>
                <w:sz w:val="20"/>
              </w:rPr>
              <w:t xml:space="preserve"> defendants’ motion for a stay of proceedings dismissed</w:t>
            </w:r>
          </w:p>
        </w:tc>
      </w:tr>
      <w:tr w:rsidR="00F04641" w:rsidRPr="00E65FBD" w:rsidTr="00F46591">
        <w:trPr>
          <w:cantSplit/>
        </w:trPr>
        <w:tc>
          <w:tcPr>
            <w:tcW w:w="2427" w:type="pct"/>
          </w:tcPr>
          <w:p w:rsidR="00F04641" w:rsidRPr="00E65FBD" w:rsidRDefault="00F04641" w:rsidP="00F04641">
            <w:pPr>
              <w:jc w:val="both"/>
              <w:rPr>
                <w:rFonts w:eastAsia="Calibri"/>
                <w:sz w:val="20"/>
              </w:rPr>
            </w:pPr>
            <w:r w:rsidRPr="00E65FBD">
              <w:rPr>
                <w:rFonts w:eastAsia="Calibri"/>
                <w:sz w:val="20"/>
              </w:rPr>
              <w:t>April 27, 2009</w:t>
            </w:r>
          </w:p>
          <w:p w:rsidR="00F04641" w:rsidRPr="00E65FBD" w:rsidRDefault="00F04641" w:rsidP="00F04641">
            <w:pPr>
              <w:jc w:val="both"/>
              <w:rPr>
                <w:rFonts w:eastAsia="Calibri"/>
                <w:sz w:val="20"/>
              </w:rPr>
            </w:pPr>
            <w:r w:rsidRPr="00E65FBD">
              <w:rPr>
                <w:rFonts w:eastAsia="Calibri"/>
                <w:sz w:val="20"/>
              </w:rPr>
              <w:t>Ontario Superior Court of Justice,</w:t>
            </w:r>
          </w:p>
          <w:p w:rsidR="00F04641" w:rsidRPr="00E65FBD" w:rsidRDefault="00F04641" w:rsidP="00F04641">
            <w:pPr>
              <w:jc w:val="both"/>
              <w:rPr>
                <w:rFonts w:eastAsia="Calibri"/>
                <w:sz w:val="20"/>
              </w:rPr>
            </w:pPr>
            <w:r w:rsidRPr="00E65FBD">
              <w:rPr>
                <w:rFonts w:eastAsia="Calibri"/>
                <w:sz w:val="20"/>
              </w:rPr>
              <w:t>Divisional Court</w:t>
            </w:r>
          </w:p>
          <w:p w:rsidR="00F04641" w:rsidRPr="00E65FBD" w:rsidRDefault="00F04641" w:rsidP="00F04641">
            <w:pPr>
              <w:jc w:val="both"/>
              <w:rPr>
                <w:rFonts w:eastAsia="Calibri"/>
                <w:sz w:val="20"/>
              </w:rPr>
            </w:pPr>
            <w:r w:rsidRPr="00E65FBD">
              <w:rPr>
                <w:rFonts w:eastAsia="Calibri"/>
                <w:sz w:val="20"/>
              </w:rPr>
              <w:t>(</w:t>
            </w:r>
            <w:proofErr w:type="spellStart"/>
            <w:r w:rsidRPr="00E65FBD">
              <w:rPr>
                <w:rFonts w:eastAsia="Calibri"/>
                <w:sz w:val="20"/>
              </w:rPr>
              <w:t>Swinton</w:t>
            </w:r>
            <w:proofErr w:type="spellEnd"/>
            <w:r w:rsidRPr="00E65FBD">
              <w:rPr>
                <w:rFonts w:eastAsia="Calibri"/>
                <w:sz w:val="20"/>
              </w:rPr>
              <w:t xml:space="preserve"> (dissenting), Hennessy and </w:t>
            </w:r>
          </w:p>
          <w:p w:rsidR="00F04641" w:rsidRPr="00E65FBD" w:rsidRDefault="00F04641" w:rsidP="00F04641">
            <w:pPr>
              <w:jc w:val="both"/>
              <w:rPr>
                <w:rFonts w:eastAsia="Calibri"/>
                <w:sz w:val="20"/>
              </w:rPr>
            </w:pPr>
            <w:proofErr w:type="spellStart"/>
            <w:r w:rsidRPr="00E65FBD">
              <w:rPr>
                <w:rFonts w:eastAsia="Calibri"/>
                <w:sz w:val="20"/>
              </w:rPr>
              <w:t>Karakatsanis</w:t>
            </w:r>
            <w:proofErr w:type="spellEnd"/>
            <w:r w:rsidRPr="00E65FBD">
              <w:rPr>
                <w:rFonts w:eastAsia="Calibri"/>
                <w:sz w:val="20"/>
              </w:rPr>
              <w:t xml:space="preserve"> JJ.)</w:t>
            </w:r>
          </w:p>
          <w:p w:rsidR="00F04641" w:rsidRPr="00E65FBD" w:rsidRDefault="00F04641" w:rsidP="00F04641">
            <w:pPr>
              <w:jc w:val="both"/>
              <w:rPr>
                <w:rFonts w:eastAsia="Calibri"/>
                <w:sz w:val="20"/>
              </w:rPr>
            </w:pPr>
            <w:r w:rsidRPr="00E65FBD">
              <w:rPr>
                <w:rFonts w:eastAsia="Calibri"/>
                <w:sz w:val="20"/>
              </w:rPr>
              <w:t xml:space="preserve">2009 </w:t>
            </w:r>
            <w:proofErr w:type="spellStart"/>
            <w:r w:rsidRPr="00E65FBD">
              <w:rPr>
                <w:rFonts w:eastAsia="Calibri"/>
                <w:sz w:val="20"/>
              </w:rPr>
              <w:t>CanLII</w:t>
            </w:r>
            <w:proofErr w:type="spellEnd"/>
            <w:r w:rsidRPr="00E65FBD">
              <w:rPr>
                <w:rFonts w:eastAsia="Calibri"/>
                <w:sz w:val="20"/>
              </w:rPr>
              <w:t xml:space="preserve"> 23374</w:t>
            </w:r>
          </w:p>
          <w:p w:rsidR="00F04641" w:rsidRPr="00E65FBD" w:rsidRDefault="00F04641" w:rsidP="00F04641">
            <w:pPr>
              <w:jc w:val="both"/>
              <w:rPr>
                <w:rFonts w:eastAsia="Calibri"/>
                <w:sz w:val="20"/>
              </w:rPr>
            </w:pPr>
          </w:p>
        </w:tc>
        <w:tc>
          <w:tcPr>
            <w:tcW w:w="243" w:type="pct"/>
          </w:tcPr>
          <w:p w:rsidR="00F04641" w:rsidRPr="00E65FBD" w:rsidRDefault="00F04641" w:rsidP="00F04641">
            <w:pPr>
              <w:jc w:val="both"/>
              <w:rPr>
                <w:rFonts w:eastAsia="Calibri"/>
                <w:sz w:val="20"/>
              </w:rPr>
            </w:pPr>
          </w:p>
        </w:tc>
        <w:tc>
          <w:tcPr>
            <w:tcW w:w="2330" w:type="pct"/>
          </w:tcPr>
          <w:p w:rsidR="00F04641" w:rsidRPr="00E65FBD" w:rsidRDefault="00F04641" w:rsidP="00F04641">
            <w:pPr>
              <w:jc w:val="both"/>
              <w:rPr>
                <w:rFonts w:eastAsia="Calibri"/>
                <w:sz w:val="20"/>
              </w:rPr>
            </w:pPr>
            <w:r w:rsidRPr="00E65FBD">
              <w:rPr>
                <w:rFonts w:eastAsia="Calibri"/>
                <w:sz w:val="20"/>
              </w:rPr>
              <w:t xml:space="preserve">Appeal allowed, lower court order set aside and action conditionally certified as a class action </w:t>
            </w:r>
          </w:p>
        </w:tc>
      </w:tr>
      <w:tr w:rsidR="00F04641" w:rsidRPr="00E65FBD" w:rsidTr="00F04641">
        <w:tc>
          <w:tcPr>
            <w:tcW w:w="2427" w:type="pct"/>
          </w:tcPr>
          <w:p w:rsidR="00F04641" w:rsidRPr="00E65FBD" w:rsidRDefault="00F04641" w:rsidP="00F04641">
            <w:pPr>
              <w:jc w:val="both"/>
              <w:rPr>
                <w:rFonts w:eastAsia="Calibri"/>
                <w:sz w:val="20"/>
              </w:rPr>
            </w:pPr>
            <w:r w:rsidRPr="00E65FBD">
              <w:rPr>
                <w:rFonts w:eastAsia="Calibri"/>
                <w:sz w:val="20"/>
              </w:rPr>
              <w:t>June 24, 2010</w:t>
            </w:r>
          </w:p>
          <w:p w:rsidR="00F04641" w:rsidRPr="00E65FBD" w:rsidRDefault="00F04641" w:rsidP="00F04641">
            <w:pPr>
              <w:jc w:val="both"/>
              <w:rPr>
                <w:rFonts w:eastAsia="Calibri"/>
                <w:sz w:val="20"/>
              </w:rPr>
            </w:pPr>
            <w:r w:rsidRPr="00E65FBD">
              <w:rPr>
                <w:rFonts w:eastAsia="Calibri"/>
                <w:sz w:val="20"/>
              </w:rPr>
              <w:t>Court of Appeal for Ontario</w:t>
            </w:r>
          </w:p>
          <w:p w:rsidR="00F04641" w:rsidRPr="00E65FBD" w:rsidRDefault="00F04641" w:rsidP="00F04641">
            <w:pPr>
              <w:jc w:val="both"/>
              <w:rPr>
                <w:rFonts w:eastAsia="Calibri"/>
                <w:sz w:val="20"/>
              </w:rPr>
            </w:pPr>
            <w:r w:rsidRPr="00E65FBD">
              <w:rPr>
                <w:rFonts w:eastAsia="Calibri"/>
                <w:sz w:val="20"/>
              </w:rPr>
              <w:t xml:space="preserve">(Armstrong, Blair and </w:t>
            </w:r>
            <w:proofErr w:type="spellStart"/>
            <w:r w:rsidRPr="00E65FBD">
              <w:rPr>
                <w:rFonts w:eastAsia="Calibri"/>
                <w:sz w:val="20"/>
              </w:rPr>
              <w:t>Juriansz</w:t>
            </w:r>
            <w:proofErr w:type="spellEnd"/>
            <w:r w:rsidRPr="00E65FBD">
              <w:rPr>
                <w:rFonts w:eastAsia="Calibri"/>
                <w:sz w:val="20"/>
              </w:rPr>
              <w:t xml:space="preserve"> JJ.A.)</w:t>
            </w:r>
          </w:p>
          <w:p w:rsidR="00F04641" w:rsidRPr="00E65FBD" w:rsidRDefault="00F04641" w:rsidP="00F04641">
            <w:pPr>
              <w:jc w:val="both"/>
              <w:rPr>
                <w:rFonts w:eastAsia="Calibri"/>
                <w:sz w:val="20"/>
              </w:rPr>
            </w:pPr>
            <w:r w:rsidRPr="00E65FBD">
              <w:rPr>
                <w:rFonts w:eastAsia="Calibri"/>
                <w:sz w:val="20"/>
              </w:rPr>
              <w:t>2010 ONCA 466</w:t>
            </w:r>
          </w:p>
          <w:p w:rsidR="00F04641" w:rsidRPr="00E65FBD" w:rsidRDefault="00F04641" w:rsidP="00F04641">
            <w:pPr>
              <w:jc w:val="both"/>
              <w:rPr>
                <w:rFonts w:eastAsia="Calibri"/>
                <w:sz w:val="20"/>
              </w:rPr>
            </w:pPr>
          </w:p>
        </w:tc>
        <w:tc>
          <w:tcPr>
            <w:tcW w:w="243" w:type="pct"/>
          </w:tcPr>
          <w:p w:rsidR="00F04641" w:rsidRPr="00E65FBD" w:rsidRDefault="00F04641" w:rsidP="00F04641">
            <w:pPr>
              <w:jc w:val="both"/>
              <w:rPr>
                <w:rFonts w:eastAsia="Calibri"/>
                <w:sz w:val="20"/>
              </w:rPr>
            </w:pPr>
          </w:p>
        </w:tc>
        <w:tc>
          <w:tcPr>
            <w:tcW w:w="2330" w:type="pct"/>
          </w:tcPr>
          <w:p w:rsidR="00F04641" w:rsidRPr="00E65FBD" w:rsidRDefault="00F04641" w:rsidP="00F04641">
            <w:pPr>
              <w:jc w:val="both"/>
              <w:rPr>
                <w:rFonts w:eastAsia="Calibri"/>
                <w:sz w:val="20"/>
              </w:rPr>
            </w:pPr>
            <w:r w:rsidRPr="00E65FBD">
              <w:rPr>
                <w:rFonts w:eastAsia="Calibri"/>
                <w:sz w:val="20"/>
              </w:rPr>
              <w:t>Appeal dismissed</w:t>
            </w:r>
          </w:p>
          <w:p w:rsidR="00F04641" w:rsidRPr="00E65FBD" w:rsidRDefault="00F04641" w:rsidP="00F04641">
            <w:pPr>
              <w:jc w:val="both"/>
              <w:rPr>
                <w:rFonts w:eastAsia="Calibri"/>
                <w:sz w:val="20"/>
              </w:rPr>
            </w:pPr>
          </w:p>
        </w:tc>
      </w:tr>
      <w:tr w:rsidR="00F04641" w:rsidRPr="00E65FBD" w:rsidTr="00F04641">
        <w:tc>
          <w:tcPr>
            <w:tcW w:w="2427" w:type="pct"/>
          </w:tcPr>
          <w:p w:rsidR="00F04641" w:rsidRPr="00E65FBD" w:rsidRDefault="00F04641" w:rsidP="00F04641">
            <w:pPr>
              <w:jc w:val="both"/>
              <w:rPr>
                <w:rFonts w:eastAsia="Calibri"/>
                <w:sz w:val="20"/>
              </w:rPr>
            </w:pPr>
            <w:r w:rsidRPr="00E65FBD">
              <w:rPr>
                <w:rFonts w:eastAsia="Calibri"/>
                <w:sz w:val="20"/>
              </w:rPr>
              <w:t>September 23, 2010</w:t>
            </w:r>
          </w:p>
          <w:p w:rsidR="00F04641" w:rsidRPr="00E65FBD" w:rsidRDefault="00F04641" w:rsidP="00F04641">
            <w:pPr>
              <w:jc w:val="both"/>
              <w:rPr>
                <w:rFonts w:eastAsia="Calibri"/>
                <w:sz w:val="20"/>
              </w:rPr>
            </w:pPr>
            <w:r w:rsidRPr="00E65FBD">
              <w:rPr>
                <w:rFonts w:eastAsia="Calibri"/>
                <w:sz w:val="20"/>
              </w:rPr>
              <w:t>Supreme Court of Canada</w:t>
            </w:r>
          </w:p>
        </w:tc>
        <w:tc>
          <w:tcPr>
            <w:tcW w:w="243" w:type="pct"/>
          </w:tcPr>
          <w:p w:rsidR="00F04641" w:rsidRPr="00E65FBD" w:rsidRDefault="00F04641" w:rsidP="00F04641">
            <w:pPr>
              <w:jc w:val="both"/>
              <w:rPr>
                <w:rFonts w:eastAsia="Calibri"/>
                <w:sz w:val="20"/>
              </w:rPr>
            </w:pPr>
          </w:p>
        </w:tc>
        <w:tc>
          <w:tcPr>
            <w:tcW w:w="2330" w:type="pct"/>
          </w:tcPr>
          <w:p w:rsidR="00F04641" w:rsidRPr="00E65FBD" w:rsidRDefault="00F04641" w:rsidP="00F04641">
            <w:pPr>
              <w:jc w:val="both"/>
              <w:rPr>
                <w:rFonts w:eastAsia="Calibri"/>
                <w:sz w:val="20"/>
              </w:rPr>
            </w:pPr>
            <w:r w:rsidRPr="00E65FBD">
              <w:rPr>
                <w:rFonts w:eastAsia="Calibri"/>
                <w:sz w:val="20"/>
              </w:rPr>
              <w:t>Applications for leave to appeal filed</w:t>
            </w:r>
          </w:p>
          <w:p w:rsidR="00F04641" w:rsidRPr="00E65FBD" w:rsidRDefault="00F04641" w:rsidP="00F04641">
            <w:pPr>
              <w:jc w:val="both"/>
              <w:rPr>
                <w:rFonts w:eastAsia="Calibri"/>
                <w:sz w:val="20"/>
              </w:rPr>
            </w:pPr>
          </w:p>
        </w:tc>
      </w:tr>
    </w:tbl>
    <w:p w:rsidR="00F04641" w:rsidRDefault="00F04641" w:rsidP="00F04641">
      <w:pPr>
        <w:jc w:val="both"/>
        <w:rPr>
          <w:rFonts w:eastAsia="Calibri"/>
          <w:sz w:val="20"/>
        </w:rPr>
      </w:pPr>
    </w:p>
    <w:p w:rsidR="00F04641" w:rsidRDefault="00B15843" w:rsidP="00F04641">
      <w:pPr>
        <w:jc w:val="both"/>
        <w:rPr>
          <w:sz w:val="20"/>
          <w:szCs w:val="20"/>
          <w:lang w:val="fr-CA"/>
        </w:rPr>
      </w:pPr>
      <w:r w:rsidRPr="00B15843">
        <w:rPr>
          <w:sz w:val="20"/>
          <w:szCs w:val="20"/>
          <w:lang w:val="fr-CA"/>
        </w:rPr>
        <w:pict>
          <v:rect id="_x0000_i1054" style="width:2in;height:1pt" o:hrpct="0" o:hralign="center" o:hrstd="t" o:hrnoshade="t" o:hr="t" fillcolor="black [3213]" stroked="f"/>
        </w:pict>
      </w:r>
    </w:p>
    <w:p w:rsidR="00F04641" w:rsidRDefault="00F04641" w:rsidP="00F04641">
      <w:pPr>
        <w:jc w:val="both"/>
        <w:rPr>
          <w:rFonts w:eastAsia="Calibri"/>
          <w:sz w:val="20"/>
        </w:rPr>
      </w:pPr>
    </w:p>
    <w:p w:rsidR="00C15ACF" w:rsidRPr="00C50A5C" w:rsidRDefault="00C15ACF" w:rsidP="00C15ACF">
      <w:pPr>
        <w:keepNext/>
        <w:rPr>
          <w:sz w:val="20"/>
          <w:szCs w:val="20"/>
          <w:u w:val="single"/>
          <w:lang w:val="fr-CA"/>
        </w:rPr>
      </w:pPr>
      <w:r w:rsidRPr="00C50A5C">
        <w:rPr>
          <w:sz w:val="20"/>
          <w:szCs w:val="20"/>
          <w:u w:val="single"/>
          <w:lang w:val="fr-CA"/>
        </w:rPr>
        <w:t>RÉSUMÉ DE L’AFFAIRE</w:t>
      </w:r>
    </w:p>
    <w:p w:rsidR="00C15ACF" w:rsidRPr="00F91034" w:rsidRDefault="00C15ACF" w:rsidP="00F04641">
      <w:pPr>
        <w:jc w:val="both"/>
        <w:rPr>
          <w:rFonts w:eastAsia="Calibri"/>
          <w:sz w:val="20"/>
          <w:lang w:val="fr-CA"/>
        </w:rPr>
      </w:pPr>
    </w:p>
    <w:p w:rsidR="00F04641" w:rsidRPr="00E65FBD" w:rsidRDefault="00F04641" w:rsidP="00F04641">
      <w:pPr>
        <w:rPr>
          <w:rFonts w:eastAsia="Calibri"/>
          <w:sz w:val="20"/>
          <w:lang w:val="fr-CA"/>
        </w:rPr>
      </w:pPr>
      <w:r w:rsidRPr="00E65FBD">
        <w:rPr>
          <w:rFonts w:eastAsia="Calibri"/>
          <w:sz w:val="20"/>
          <w:lang w:val="fr-CA"/>
        </w:rPr>
        <w:t xml:space="preserve">Procédure civile – Recours collectifs – Accréditation – Questions communes – Meilleur moyen – La cour d’appel a-t-elle commis une erreur en concluant que les questions communes envisagées  comportaient suffisamment d’éléments communs pour qu’il soit justifié de certifier un recours collectif – C’est le juge qui est appelé à se prononcer sur la certification qui a le droit d’examiner et d’apprécier l’ensemble de la preuve (preuve d’expert ou autre) produite lors de la motion en certification? – La cour d’appel a-t-elle commis une erreur en concluant que de simples allégations suffisaient en elles-mêmes à démontrer qu’il y a </w:t>
      </w:r>
      <w:r w:rsidRPr="00E65FBD">
        <w:rPr>
          <w:rFonts w:eastAsia="Calibri"/>
          <w:smallCaps/>
          <w:sz w:val="20"/>
          <w:lang w:val="fr-CA"/>
        </w:rPr>
        <w:t>[traduction]</w:t>
      </w:r>
      <w:r w:rsidRPr="00E65FBD">
        <w:rPr>
          <w:rFonts w:eastAsia="Calibri"/>
          <w:sz w:val="20"/>
          <w:lang w:val="fr-CA"/>
        </w:rPr>
        <w:t xml:space="preserve"> « un certain fondement factuel » aux questions communes envisagées? – La Cour d’appel a-t-elle commis une erreur en n’appliquant pas le critère de l’« élément important » dans son analyse du meilleur moyen? – La Cour d’appel a-t-elle commis une erreur en utilisant les articles 23 et 24 de la </w:t>
      </w:r>
      <w:r w:rsidRPr="00E65FBD">
        <w:rPr>
          <w:rFonts w:eastAsia="Calibri"/>
          <w:i/>
          <w:sz w:val="20"/>
          <w:lang w:val="fr-CA"/>
        </w:rPr>
        <w:t>Loi de 1992 sur les recours collectifs</w:t>
      </w:r>
      <w:r w:rsidRPr="00E65FBD">
        <w:rPr>
          <w:rFonts w:eastAsia="Calibri"/>
          <w:sz w:val="20"/>
          <w:lang w:val="fr-CA"/>
        </w:rPr>
        <w:t xml:space="preserve">, L.O. 1992, ch. 6, pour contourner la preuve de préjudice individuelle dont il est question à l’article 36 de la </w:t>
      </w:r>
      <w:r w:rsidRPr="00E65FBD">
        <w:rPr>
          <w:rFonts w:eastAsia="Calibri"/>
          <w:i/>
          <w:sz w:val="20"/>
          <w:lang w:val="fr-CA"/>
        </w:rPr>
        <w:t>Loi sur la concurrence</w:t>
      </w:r>
      <w:r w:rsidRPr="00E65FBD">
        <w:rPr>
          <w:rFonts w:eastAsia="Calibri"/>
          <w:sz w:val="20"/>
          <w:lang w:val="fr-CA"/>
        </w:rPr>
        <w:t>, L.R.C. 1985, ch. C</w:t>
      </w:r>
      <w:r w:rsidRPr="00E65FBD">
        <w:rPr>
          <w:rFonts w:eastAsia="Calibri"/>
          <w:sz w:val="20"/>
          <w:lang w:val="fr-CA"/>
        </w:rPr>
        <w:noBreakHyphen/>
        <w:t>34?</w:t>
      </w:r>
    </w:p>
    <w:p w:rsidR="00F04641" w:rsidRPr="00E65FBD" w:rsidRDefault="00F04641" w:rsidP="00F04641">
      <w:pPr>
        <w:rPr>
          <w:rFonts w:eastAsia="Calibri"/>
          <w:sz w:val="20"/>
          <w:lang w:val="fr-CA"/>
        </w:rPr>
      </w:pPr>
    </w:p>
    <w:p w:rsidR="00F04641" w:rsidRPr="00E65FBD" w:rsidRDefault="00F04641" w:rsidP="00F04641">
      <w:pPr>
        <w:jc w:val="both"/>
        <w:rPr>
          <w:rFonts w:eastAsia="Calibri"/>
          <w:sz w:val="20"/>
          <w:lang w:val="fr-CA"/>
        </w:rPr>
      </w:pPr>
      <w:proofErr w:type="spellStart"/>
      <w:r w:rsidRPr="00E65FBD">
        <w:rPr>
          <w:rFonts w:eastAsia="Calibri"/>
          <w:sz w:val="20"/>
          <w:lang w:val="fr-CA"/>
        </w:rPr>
        <w:t>Quizno’s</w:t>
      </w:r>
      <w:proofErr w:type="spellEnd"/>
      <w:r w:rsidRPr="00E65FBD">
        <w:rPr>
          <w:rFonts w:eastAsia="Calibri"/>
          <w:sz w:val="20"/>
          <w:lang w:val="fr-CA"/>
        </w:rPr>
        <w:t xml:space="preserve"> Canada Restaurant Corporation, Quiz-Can LLC, et The </w:t>
      </w:r>
      <w:proofErr w:type="spellStart"/>
      <w:r w:rsidRPr="00E65FBD">
        <w:rPr>
          <w:rFonts w:eastAsia="Calibri"/>
          <w:sz w:val="20"/>
          <w:lang w:val="fr-CA"/>
        </w:rPr>
        <w:t>Quizno’s</w:t>
      </w:r>
      <w:proofErr w:type="spellEnd"/>
      <w:r w:rsidRPr="00E65FBD">
        <w:rPr>
          <w:rFonts w:eastAsia="Calibri"/>
          <w:sz w:val="20"/>
          <w:lang w:val="fr-CA"/>
        </w:rPr>
        <w:t xml:space="preserve"> Master LLC (</w:t>
      </w:r>
      <w:proofErr w:type="spellStart"/>
      <w:r w:rsidRPr="00E65FBD">
        <w:rPr>
          <w:rFonts w:eastAsia="Calibri"/>
          <w:sz w:val="20"/>
          <w:lang w:val="fr-CA"/>
        </w:rPr>
        <w:t>Quiznos</w:t>
      </w:r>
      <w:proofErr w:type="spellEnd"/>
      <w:r w:rsidRPr="00E65FBD">
        <w:rPr>
          <w:rFonts w:eastAsia="Calibri"/>
          <w:sz w:val="20"/>
          <w:lang w:val="fr-CA"/>
        </w:rPr>
        <w:t xml:space="preserve">) sont les franchiseurs d’une chaîne de restaurants à service rapide au Canada. Gordon Food Service, Inc. et GFS Canada </w:t>
      </w:r>
      <w:proofErr w:type="spellStart"/>
      <w:r w:rsidRPr="00E65FBD">
        <w:rPr>
          <w:rFonts w:eastAsia="Calibri"/>
          <w:sz w:val="20"/>
          <w:lang w:val="fr-CA"/>
        </w:rPr>
        <w:t>Company</w:t>
      </w:r>
      <w:proofErr w:type="spellEnd"/>
      <w:r w:rsidRPr="00E65FBD">
        <w:rPr>
          <w:rFonts w:eastAsia="Calibri"/>
          <w:sz w:val="20"/>
          <w:lang w:val="fr-CA"/>
        </w:rPr>
        <w:t xml:space="preserve"> Inc. (GFS) fournissent des  produits alimentaires et d’autres produits aux restaurants </w:t>
      </w:r>
      <w:proofErr w:type="spellStart"/>
      <w:r w:rsidRPr="00E65FBD">
        <w:rPr>
          <w:rFonts w:eastAsia="Calibri"/>
          <w:sz w:val="20"/>
          <w:lang w:val="fr-CA"/>
        </w:rPr>
        <w:t>Quiznos</w:t>
      </w:r>
      <w:proofErr w:type="spellEnd"/>
      <w:r w:rsidRPr="00E65FBD">
        <w:rPr>
          <w:rFonts w:eastAsia="Calibri"/>
          <w:sz w:val="20"/>
          <w:lang w:val="fr-CA"/>
        </w:rPr>
        <w:t xml:space="preserve">. Les défenderesses sont d’anciennes franchisées de </w:t>
      </w:r>
      <w:proofErr w:type="spellStart"/>
      <w:r w:rsidRPr="00E65FBD">
        <w:rPr>
          <w:rFonts w:eastAsia="Calibri"/>
          <w:sz w:val="20"/>
          <w:lang w:val="fr-CA"/>
        </w:rPr>
        <w:t>Quiznos</w:t>
      </w:r>
      <w:proofErr w:type="spellEnd"/>
      <w:r w:rsidRPr="00E65FBD">
        <w:rPr>
          <w:rFonts w:eastAsia="Calibri"/>
          <w:sz w:val="20"/>
          <w:lang w:val="fr-CA"/>
        </w:rPr>
        <w:t xml:space="preserve"> en Ontario qui demandent à représenter une catégorie de l’ensemble des </w:t>
      </w:r>
      <w:proofErr w:type="spellStart"/>
      <w:r w:rsidRPr="00E65FBD">
        <w:rPr>
          <w:rFonts w:eastAsia="Calibri"/>
          <w:sz w:val="20"/>
          <w:lang w:val="fr-CA"/>
        </w:rPr>
        <w:t>fanchisés</w:t>
      </w:r>
      <w:proofErr w:type="spellEnd"/>
      <w:r w:rsidRPr="00E65FBD">
        <w:rPr>
          <w:rFonts w:eastAsia="Calibri"/>
          <w:sz w:val="20"/>
          <w:lang w:val="fr-CA"/>
        </w:rPr>
        <w:t xml:space="preserve"> canadiens de </w:t>
      </w:r>
      <w:proofErr w:type="spellStart"/>
      <w:r w:rsidRPr="00E65FBD">
        <w:rPr>
          <w:rFonts w:eastAsia="Calibri"/>
          <w:sz w:val="20"/>
          <w:lang w:val="fr-CA"/>
        </w:rPr>
        <w:t>Quiznos</w:t>
      </w:r>
      <w:proofErr w:type="spellEnd"/>
      <w:r w:rsidRPr="00E65FBD">
        <w:rPr>
          <w:rFonts w:eastAsia="Calibri"/>
          <w:sz w:val="20"/>
          <w:lang w:val="fr-CA"/>
        </w:rPr>
        <w:t xml:space="preserve"> qui exerçaient leurs activités le 12 mai 2006 ou après cette date.  Les défenderesses prétendent qu’on leur a facturé des prix exorbitants pour les produits alimentaires et les autres produits dont elles se servent dans leurs restaurants et qu’elles sont contractuellement tenues d’acheter.  Elles ont intenté une action dans laquelle elles prétendent qu’il y a eu violation des dispositions de la </w:t>
      </w:r>
      <w:r w:rsidRPr="00E65FBD">
        <w:rPr>
          <w:rFonts w:eastAsia="Calibri"/>
          <w:i/>
          <w:sz w:val="20"/>
          <w:lang w:val="fr-CA"/>
        </w:rPr>
        <w:t>Loi sur la concurrence</w:t>
      </w:r>
      <w:r w:rsidRPr="00E65FBD">
        <w:rPr>
          <w:rFonts w:eastAsia="Calibri"/>
          <w:sz w:val="20"/>
          <w:lang w:val="fr-CA"/>
        </w:rPr>
        <w:t xml:space="preserve"> relatives au maintien des prix, complot de la part de </w:t>
      </w:r>
      <w:proofErr w:type="spellStart"/>
      <w:r w:rsidRPr="00E65FBD">
        <w:rPr>
          <w:rFonts w:eastAsia="Calibri"/>
          <w:sz w:val="20"/>
          <w:lang w:val="fr-CA"/>
        </w:rPr>
        <w:t>Quiznos</w:t>
      </w:r>
      <w:proofErr w:type="spellEnd"/>
      <w:r w:rsidRPr="00E65FBD">
        <w:rPr>
          <w:rFonts w:eastAsia="Calibri"/>
          <w:sz w:val="20"/>
          <w:lang w:val="fr-CA"/>
        </w:rPr>
        <w:t xml:space="preserve"> et GFS en vue de fixer les prix, et rupture de contrat.  Les défenderesses ont déposé une motion en application de l’article 5 de la </w:t>
      </w:r>
      <w:r w:rsidRPr="00E65FBD">
        <w:rPr>
          <w:rFonts w:eastAsia="Calibri"/>
          <w:i/>
          <w:sz w:val="20"/>
          <w:lang w:val="fr-CA"/>
        </w:rPr>
        <w:t>Loi de 1992 sur les recours collectifs</w:t>
      </w:r>
      <w:r w:rsidRPr="00E65FBD">
        <w:rPr>
          <w:rFonts w:eastAsia="Calibri"/>
          <w:sz w:val="20"/>
          <w:lang w:val="fr-CA"/>
        </w:rPr>
        <w:t xml:space="preserve"> en vue de faire certifier l’action comme recours collectif.  </w:t>
      </w:r>
      <w:proofErr w:type="spellStart"/>
      <w:r w:rsidRPr="00E65FBD">
        <w:rPr>
          <w:rFonts w:eastAsia="Calibri"/>
          <w:sz w:val="20"/>
          <w:lang w:val="fr-CA"/>
        </w:rPr>
        <w:t>Quiznos</w:t>
      </w:r>
      <w:proofErr w:type="spellEnd"/>
      <w:r w:rsidRPr="00E65FBD">
        <w:rPr>
          <w:rFonts w:eastAsia="Calibri"/>
          <w:sz w:val="20"/>
          <w:lang w:val="fr-CA"/>
        </w:rPr>
        <w:t xml:space="preserve"> a déposé une requête en vue d’obtenir la suspension de l’instance. </w:t>
      </w:r>
    </w:p>
    <w:p w:rsidR="00F04641" w:rsidRPr="00E65FBD" w:rsidRDefault="00F04641" w:rsidP="00F04641">
      <w:pPr>
        <w:rPr>
          <w:rFonts w:eastAsia="Calibri"/>
          <w:sz w:val="20"/>
          <w:lang w:val="fr-CA"/>
        </w:rPr>
      </w:pPr>
    </w:p>
    <w:p w:rsidR="00F04641" w:rsidRPr="00F91034" w:rsidRDefault="00F04641">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F04641" w:rsidRPr="009C1EB8" w:rsidTr="00F04641">
        <w:tc>
          <w:tcPr>
            <w:tcW w:w="2427" w:type="pct"/>
          </w:tcPr>
          <w:p w:rsidR="00F04641" w:rsidRPr="00E65FBD" w:rsidRDefault="00F04641" w:rsidP="00F04641">
            <w:pPr>
              <w:jc w:val="both"/>
              <w:rPr>
                <w:rFonts w:eastAsia="Calibri"/>
                <w:sz w:val="20"/>
                <w:lang w:val="fr-CA"/>
              </w:rPr>
            </w:pPr>
            <w:r w:rsidRPr="00E65FBD">
              <w:rPr>
                <w:rFonts w:eastAsia="Calibri"/>
                <w:sz w:val="20"/>
                <w:lang w:val="fr-CA"/>
              </w:rPr>
              <w:t>4 mars 2008</w:t>
            </w:r>
          </w:p>
          <w:p w:rsidR="00F04641" w:rsidRPr="00E65FBD" w:rsidRDefault="00F04641" w:rsidP="00F04641">
            <w:pPr>
              <w:jc w:val="both"/>
              <w:rPr>
                <w:rFonts w:eastAsia="Calibri"/>
                <w:sz w:val="20"/>
                <w:lang w:val="fr-CA"/>
              </w:rPr>
            </w:pPr>
            <w:r w:rsidRPr="00E65FBD">
              <w:rPr>
                <w:rFonts w:eastAsia="Calibri"/>
                <w:sz w:val="20"/>
                <w:lang w:val="fr-CA"/>
              </w:rPr>
              <w:t>Cour supérieure de justice de l’Ontario</w:t>
            </w:r>
          </w:p>
          <w:p w:rsidR="00F04641" w:rsidRPr="00E65FBD" w:rsidRDefault="00F04641" w:rsidP="00F04641">
            <w:pPr>
              <w:jc w:val="both"/>
              <w:rPr>
                <w:rFonts w:eastAsia="Calibri"/>
                <w:sz w:val="20"/>
                <w:lang w:val="fr-CA"/>
              </w:rPr>
            </w:pPr>
            <w:r w:rsidRPr="00E65FBD">
              <w:rPr>
                <w:rFonts w:eastAsia="Calibri"/>
                <w:sz w:val="20"/>
                <w:lang w:val="fr-CA"/>
              </w:rPr>
              <w:t xml:space="preserve">(juge </w:t>
            </w:r>
            <w:proofErr w:type="spellStart"/>
            <w:r w:rsidRPr="00E65FBD">
              <w:rPr>
                <w:rFonts w:eastAsia="Calibri"/>
                <w:sz w:val="20"/>
                <w:lang w:val="fr-CA"/>
              </w:rPr>
              <w:t>Perell</w:t>
            </w:r>
            <w:proofErr w:type="spellEnd"/>
            <w:r w:rsidRPr="00E65FBD">
              <w:rPr>
                <w:rFonts w:eastAsia="Calibri"/>
                <w:sz w:val="20"/>
                <w:lang w:val="fr-CA"/>
              </w:rPr>
              <w:t>)</w:t>
            </w:r>
          </w:p>
          <w:p w:rsidR="00F04641" w:rsidRPr="00E65FBD" w:rsidRDefault="00F04641" w:rsidP="00F04641">
            <w:pPr>
              <w:jc w:val="both"/>
              <w:rPr>
                <w:rFonts w:eastAsia="Calibri"/>
                <w:sz w:val="20"/>
                <w:lang w:val="fr-CA"/>
              </w:rPr>
            </w:pPr>
            <w:r w:rsidRPr="00E65FBD">
              <w:rPr>
                <w:rFonts w:eastAsia="Calibri"/>
                <w:sz w:val="20"/>
                <w:lang w:val="fr-CA"/>
              </w:rPr>
              <w:t xml:space="preserve">2008 </w:t>
            </w:r>
            <w:proofErr w:type="spellStart"/>
            <w:r w:rsidRPr="00E65FBD">
              <w:rPr>
                <w:rFonts w:eastAsia="Calibri"/>
                <w:sz w:val="20"/>
                <w:lang w:val="fr-CA"/>
              </w:rPr>
              <w:t>CanLII</w:t>
            </w:r>
            <w:proofErr w:type="spellEnd"/>
            <w:r w:rsidRPr="00E65FBD">
              <w:rPr>
                <w:rFonts w:eastAsia="Calibri"/>
                <w:sz w:val="20"/>
                <w:lang w:val="fr-CA"/>
              </w:rPr>
              <w:t xml:space="preserve"> 8421</w:t>
            </w:r>
          </w:p>
          <w:p w:rsidR="00F04641" w:rsidRPr="00E65FBD" w:rsidRDefault="00F04641" w:rsidP="00F04641">
            <w:pPr>
              <w:jc w:val="both"/>
              <w:rPr>
                <w:rFonts w:eastAsia="Calibri"/>
                <w:sz w:val="20"/>
                <w:lang w:val="fr-CA"/>
              </w:rPr>
            </w:pPr>
          </w:p>
        </w:tc>
        <w:tc>
          <w:tcPr>
            <w:tcW w:w="243" w:type="pct"/>
          </w:tcPr>
          <w:p w:rsidR="00F04641" w:rsidRPr="00E65FBD" w:rsidRDefault="00F04641" w:rsidP="00F04641">
            <w:pPr>
              <w:jc w:val="both"/>
              <w:rPr>
                <w:rFonts w:eastAsia="Calibri"/>
                <w:sz w:val="20"/>
                <w:lang w:val="fr-CA"/>
              </w:rPr>
            </w:pPr>
          </w:p>
        </w:tc>
        <w:tc>
          <w:tcPr>
            <w:tcW w:w="2330" w:type="pct"/>
          </w:tcPr>
          <w:p w:rsidR="00F04641" w:rsidRPr="00E65FBD" w:rsidRDefault="00F04641" w:rsidP="00F04641">
            <w:pPr>
              <w:jc w:val="both"/>
              <w:rPr>
                <w:rFonts w:eastAsia="Calibri"/>
                <w:sz w:val="20"/>
                <w:lang w:val="fr-CA"/>
              </w:rPr>
            </w:pPr>
            <w:r w:rsidRPr="00E65FBD">
              <w:rPr>
                <w:rFonts w:eastAsia="Calibri"/>
                <w:sz w:val="20"/>
                <w:lang w:val="fr-CA"/>
              </w:rPr>
              <w:t xml:space="preserve">La motion des défenderesses sollicitant la certification d’un recours collectif est rejetée et la requête des défenderesses </w:t>
            </w:r>
            <w:proofErr w:type="spellStart"/>
            <w:r w:rsidRPr="00E65FBD">
              <w:rPr>
                <w:rFonts w:eastAsia="Calibri"/>
                <w:sz w:val="20"/>
                <w:lang w:val="fr-CA"/>
              </w:rPr>
              <w:t>Quiznos</w:t>
            </w:r>
            <w:proofErr w:type="spellEnd"/>
            <w:r w:rsidRPr="00E65FBD">
              <w:rPr>
                <w:rFonts w:eastAsia="Calibri"/>
                <w:sz w:val="20"/>
                <w:lang w:val="fr-CA"/>
              </w:rPr>
              <w:t xml:space="preserve"> en vue d’obtenir la suspension de l’instance est rejetée</w:t>
            </w:r>
          </w:p>
        </w:tc>
      </w:tr>
      <w:tr w:rsidR="00F04641" w:rsidRPr="009C1EB8" w:rsidTr="00F46591">
        <w:trPr>
          <w:cantSplit/>
        </w:trPr>
        <w:tc>
          <w:tcPr>
            <w:tcW w:w="2427" w:type="pct"/>
          </w:tcPr>
          <w:p w:rsidR="00F04641" w:rsidRPr="00E65FBD" w:rsidRDefault="00F04641" w:rsidP="00F04641">
            <w:pPr>
              <w:jc w:val="both"/>
              <w:rPr>
                <w:rFonts w:eastAsia="Calibri"/>
                <w:sz w:val="20"/>
                <w:lang w:val="fr-CA"/>
              </w:rPr>
            </w:pPr>
            <w:r w:rsidRPr="00E65FBD">
              <w:rPr>
                <w:rFonts w:eastAsia="Calibri"/>
                <w:sz w:val="20"/>
                <w:lang w:val="fr-CA"/>
              </w:rPr>
              <w:t>27 avril 2009</w:t>
            </w:r>
          </w:p>
          <w:p w:rsidR="00F04641" w:rsidRPr="00E65FBD" w:rsidRDefault="00F04641" w:rsidP="00F04641">
            <w:pPr>
              <w:jc w:val="both"/>
              <w:rPr>
                <w:rFonts w:eastAsia="Calibri"/>
                <w:sz w:val="20"/>
                <w:lang w:val="fr-CA"/>
              </w:rPr>
            </w:pPr>
            <w:r w:rsidRPr="00E65FBD">
              <w:rPr>
                <w:rFonts w:eastAsia="Calibri"/>
                <w:sz w:val="20"/>
                <w:lang w:val="fr-CA"/>
              </w:rPr>
              <w:t>Cour supérieure de justice de l’Ontario</w:t>
            </w:r>
          </w:p>
          <w:p w:rsidR="00F04641" w:rsidRPr="00E65FBD" w:rsidRDefault="00F04641" w:rsidP="00F04641">
            <w:pPr>
              <w:jc w:val="both"/>
              <w:rPr>
                <w:rFonts w:eastAsia="Calibri"/>
                <w:sz w:val="20"/>
                <w:lang w:val="fr-CA"/>
              </w:rPr>
            </w:pPr>
            <w:r w:rsidRPr="00E65FBD">
              <w:rPr>
                <w:rFonts w:eastAsia="Calibri"/>
                <w:sz w:val="20"/>
                <w:lang w:val="fr-CA"/>
              </w:rPr>
              <w:t>Cour divisionnaire</w:t>
            </w:r>
          </w:p>
          <w:p w:rsidR="00F04641" w:rsidRPr="00E65FBD" w:rsidRDefault="00F04641" w:rsidP="00F04641">
            <w:pPr>
              <w:jc w:val="both"/>
              <w:rPr>
                <w:rFonts w:eastAsia="Calibri"/>
                <w:sz w:val="20"/>
                <w:lang w:val="fr-CA"/>
              </w:rPr>
            </w:pPr>
            <w:r w:rsidRPr="00E65FBD">
              <w:rPr>
                <w:rFonts w:eastAsia="Calibri"/>
                <w:sz w:val="20"/>
                <w:lang w:val="fr-CA"/>
              </w:rPr>
              <w:t xml:space="preserve">(juges </w:t>
            </w:r>
            <w:proofErr w:type="spellStart"/>
            <w:r w:rsidRPr="00E65FBD">
              <w:rPr>
                <w:rFonts w:eastAsia="Calibri"/>
                <w:sz w:val="20"/>
                <w:lang w:val="fr-CA"/>
              </w:rPr>
              <w:t>Swinton</w:t>
            </w:r>
            <w:proofErr w:type="spellEnd"/>
            <w:r w:rsidRPr="00E65FBD">
              <w:rPr>
                <w:rFonts w:eastAsia="Calibri"/>
                <w:sz w:val="20"/>
                <w:lang w:val="fr-CA"/>
              </w:rPr>
              <w:t xml:space="preserve"> (dissidente), Hennessy et</w:t>
            </w:r>
          </w:p>
          <w:p w:rsidR="00F04641" w:rsidRPr="00E65FBD" w:rsidRDefault="00F04641" w:rsidP="00F04641">
            <w:pPr>
              <w:jc w:val="both"/>
              <w:rPr>
                <w:rFonts w:eastAsia="Calibri"/>
                <w:sz w:val="20"/>
                <w:lang w:val="fr-CA"/>
              </w:rPr>
            </w:pPr>
            <w:proofErr w:type="spellStart"/>
            <w:r w:rsidRPr="00E65FBD">
              <w:rPr>
                <w:rFonts w:eastAsia="Calibri"/>
                <w:sz w:val="20"/>
                <w:lang w:val="fr-CA"/>
              </w:rPr>
              <w:t>Karakatsanis</w:t>
            </w:r>
            <w:proofErr w:type="spellEnd"/>
            <w:r w:rsidRPr="00E65FBD">
              <w:rPr>
                <w:rFonts w:eastAsia="Calibri"/>
                <w:sz w:val="20"/>
                <w:lang w:val="fr-CA"/>
              </w:rPr>
              <w:t>)</w:t>
            </w:r>
          </w:p>
          <w:p w:rsidR="00F04641" w:rsidRPr="00E65FBD" w:rsidRDefault="00F04641" w:rsidP="00F04641">
            <w:pPr>
              <w:jc w:val="both"/>
              <w:rPr>
                <w:rFonts w:eastAsia="Calibri"/>
                <w:sz w:val="20"/>
                <w:lang w:val="fr-CA"/>
              </w:rPr>
            </w:pPr>
            <w:r w:rsidRPr="00E65FBD">
              <w:rPr>
                <w:rFonts w:eastAsia="Calibri"/>
                <w:sz w:val="20"/>
                <w:lang w:val="fr-CA"/>
              </w:rPr>
              <w:t xml:space="preserve">2009 </w:t>
            </w:r>
            <w:proofErr w:type="spellStart"/>
            <w:r w:rsidRPr="00E65FBD">
              <w:rPr>
                <w:rFonts w:eastAsia="Calibri"/>
                <w:sz w:val="20"/>
                <w:lang w:val="fr-CA"/>
              </w:rPr>
              <w:t>CanLII</w:t>
            </w:r>
            <w:proofErr w:type="spellEnd"/>
            <w:r w:rsidRPr="00E65FBD">
              <w:rPr>
                <w:rFonts w:eastAsia="Calibri"/>
                <w:sz w:val="20"/>
                <w:lang w:val="fr-CA"/>
              </w:rPr>
              <w:t xml:space="preserve"> 23374</w:t>
            </w:r>
          </w:p>
          <w:p w:rsidR="00F04641" w:rsidRPr="00E65FBD" w:rsidRDefault="00F04641" w:rsidP="00F04641">
            <w:pPr>
              <w:jc w:val="both"/>
              <w:rPr>
                <w:rFonts w:eastAsia="Calibri"/>
                <w:sz w:val="20"/>
                <w:lang w:val="fr-CA"/>
              </w:rPr>
            </w:pPr>
          </w:p>
        </w:tc>
        <w:tc>
          <w:tcPr>
            <w:tcW w:w="243" w:type="pct"/>
          </w:tcPr>
          <w:p w:rsidR="00F04641" w:rsidRPr="00E65FBD" w:rsidRDefault="00F04641" w:rsidP="00F04641">
            <w:pPr>
              <w:jc w:val="both"/>
              <w:rPr>
                <w:rFonts w:eastAsia="Calibri"/>
                <w:sz w:val="20"/>
                <w:lang w:val="fr-CA"/>
              </w:rPr>
            </w:pPr>
          </w:p>
        </w:tc>
        <w:tc>
          <w:tcPr>
            <w:tcW w:w="2330" w:type="pct"/>
          </w:tcPr>
          <w:p w:rsidR="00F04641" w:rsidRPr="00E65FBD" w:rsidRDefault="00F04641" w:rsidP="00F04641">
            <w:pPr>
              <w:jc w:val="both"/>
              <w:rPr>
                <w:rFonts w:eastAsia="Calibri"/>
                <w:sz w:val="20"/>
                <w:lang w:val="fr-CA"/>
              </w:rPr>
            </w:pPr>
            <w:r w:rsidRPr="00E65FBD">
              <w:rPr>
                <w:rFonts w:eastAsia="Calibri"/>
                <w:sz w:val="20"/>
                <w:lang w:val="fr-CA"/>
              </w:rPr>
              <w:t xml:space="preserve">L’appel est accueilli, l’ordonnance de la cour d’instance inférieure est annulée et l’action est certifiée conditionnellement comme recours collectif </w:t>
            </w:r>
          </w:p>
        </w:tc>
      </w:tr>
      <w:tr w:rsidR="00F04641" w:rsidRPr="00E65FBD" w:rsidTr="00F04641">
        <w:tc>
          <w:tcPr>
            <w:tcW w:w="2427" w:type="pct"/>
          </w:tcPr>
          <w:p w:rsidR="00F04641" w:rsidRPr="00E65FBD" w:rsidRDefault="00F04641" w:rsidP="00F04641">
            <w:pPr>
              <w:jc w:val="both"/>
              <w:rPr>
                <w:rFonts w:eastAsia="Calibri"/>
                <w:sz w:val="20"/>
                <w:lang w:val="fr-CA"/>
              </w:rPr>
            </w:pPr>
            <w:r w:rsidRPr="00E65FBD">
              <w:rPr>
                <w:rFonts w:eastAsia="Calibri"/>
                <w:sz w:val="20"/>
                <w:lang w:val="fr-CA"/>
              </w:rPr>
              <w:t>24 juin 2010</w:t>
            </w:r>
          </w:p>
          <w:p w:rsidR="00F04641" w:rsidRPr="00E65FBD" w:rsidRDefault="00F04641" w:rsidP="00F04641">
            <w:pPr>
              <w:jc w:val="both"/>
              <w:rPr>
                <w:rFonts w:eastAsia="Calibri"/>
                <w:sz w:val="20"/>
                <w:lang w:val="fr-CA"/>
              </w:rPr>
            </w:pPr>
            <w:r w:rsidRPr="00E65FBD">
              <w:rPr>
                <w:rFonts w:eastAsia="Calibri"/>
                <w:sz w:val="20"/>
                <w:lang w:val="fr-CA"/>
              </w:rPr>
              <w:t>Cour d’appel de l’Ontario</w:t>
            </w:r>
          </w:p>
          <w:p w:rsidR="00F04641" w:rsidRPr="00E65FBD" w:rsidRDefault="00F04641" w:rsidP="00F04641">
            <w:pPr>
              <w:jc w:val="both"/>
              <w:rPr>
                <w:rFonts w:eastAsia="Calibri"/>
                <w:sz w:val="20"/>
                <w:lang w:val="fr-CA"/>
              </w:rPr>
            </w:pPr>
            <w:r w:rsidRPr="00E65FBD">
              <w:rPr>
                <w:rFonts w:eastAsia="Calibri"/>
                <w:sz w:val="20"/>
                <w:lang w:val="fr-CA"/>
              </w:rPr>
              <w:t xml:space="preserve">(juges Armstrong, Blair et </w:t>
            </w:r>
            <w:proofErr w:type="spellStart"/>
            <w:r w:rsidRPr="00E65FBD">
              <w:rPr>
                <w:rFonts w:eastAsia="Calibri"/>
                <w:sz w:val="20"/>
                <w:lang w:val="fr-CA"/>
              </w:rPr>
              <w:t>Juriansz</w:t>
            </w:r>
            <w:proofErr w:type="spellEnd"/>
            <w:r w:rsidRPr="00E65FBD">
              <w:rPr>
                <w:rFonts w:eastAsia="Calibri"/>
                <w:sz w:val="20"/>
                <w:lang w:val="fr-CA"/>
              </w:rPr>
              <w:t>)</w:t>
            </w:r>
          </w:p>
          <w:p w:rsidR="00F04641" w:rsidRPr="00E65FBD" w:rsidRDefault="00F04641" w:rsidP="00F04641">
            <w:pPr>
              <w:jc w:val="both"/>
              <w:rPr>
                <w:rFonts w:eastAsia="Calibri"/>
                <w:sz w:val="20"/>
                <w:lang w:val="fr-CA"/>
              </w:rPr>
            </w:pPr>
            <w:r w:rsidRPr="00E65FBD">
              <w:rPr>
                <w:rFonts w:eastAsia="Calibri"/>
                <w:sz w:val="20"/>
                <w:lang w:val="fr-CA"/>
              </w:rPr>
              <w:t>2010 ONCA 466</w:t>
            </w:r>
          </w:p>
          <w:p w:rsidR="00F04641" w:rsidRPr="00E65FBD" w:rsidRDefault="00F04641" w:rsidP="00F04641">
            <w:pPr>
              <w:jc w:val="both"/>
              <w:rPr>
                <w:rFonts w:eastAsia="Calibri"/>
                <w:sz w:val="20"/>
                <w:lang w:val="fr-CA"/>
              </w:rPr>
            </w:pPr>
          </w:p>
        </w:tc>
        <w:tc>
          <w:tcPr>
            <w:tcW w:w="243" w:type="pct"/>
          </w:tcPr>
          <w:p w:rsidR="00F04641" w:rsidRPr="00E65FBD" w:rsidRDefault="00F04641" w:rsidP="00F04641">
            <w:pPr>
              <w:jc w:val="both"/>
              <w:rPr>
                <w:rFonts w:eastAsia="Calibri"/>
                <w:sz w:val="20"/>
                <w:lang w:val="fr-CA"/>
              </w:rPr>
            </w:pPr>
          </w:p>
        </w:tc>
        <w:tc>
          <w:tcPr>
            <w:tcW w:w="2330" w:type="pct"/>
          </w:tcPr>
          <w:p w:rsidR="00F04641" w:rsidRPr="00E65FBD" w:rsidRDefault="00F04641" w:rsidP="00F04641">
            <w:pPr>
              <w:jc w:val="both"/>
              <w:rPr>
                <w:rFonts w:eastAsia="Calibri"/>
                <w:sz w:val="20"/>
                <w:lang w:val="fr-CA"/>
              </w:rPr>
            </w:pPr>
            <w:r w:rsidRPr="00E65FBD">
              <w:rPr>
                <w:rFonts w:eastAsia="Calibri"/>
                <w:sz w:val="20"/>
                <w:lang w:val="fr-CA"/>
              </w:rPr>
              <w:t>Appel rejeté</w:t>
            </w:r>
          </w:p>
          <w:p w:rsidR="00F04641" w:rsidRPr="00E65FBD" w:rsidRDefault="00F04641" w:rsidP="00F04641">
            <w:pPr>
              <w:jc w:val="both"/>
              <w:rPr>
                <w:rFonts w:eastAsia="Calibri"/>
                <w:sz w:val="20"/>
                <w:lang w:val="fr-CA"/>
              </w:rPr>
            </w:pPr>
          </w:p>
        </w:tc>
      </w:tr>
      <w:tr w:rsidR="00F04641" w:rsidRPr="00E65FBD" w:rsidTr="00F04641">
        <w:tc>
          <w:tcPr>
            <w:tcW w:w="2427" w:type="pct"/>
          </w:tcPr>
          <w:p w:rsidR="00F04641" w:rsidRPr="00E65FBD" w:rsidRDefault="00F04641" w:rsidP="00F04641">
            <w:pPr>
              <w:jc w:val="both"/>
              <w:rPr>
                <w:rFonts w:eastAsia="Calibri"/>
                <w:sz w:val="20"/>
                <w:lang w:val="fr-CA"/>
              </w:rPr>
            </w:pPr>
            <w:r w:rsidRPr="00E65FBD">
              <w:rPr>
                <w:rFonts w:eastAsia="Calibri"/>
                <w:sz w:val="20"/>
                <w:lang w:val="fr-CA"/>
              </w:rPr>
              <w:t>23 septembre 2010</w:t>
            </w:r>
          </w:p>
          <w:p w:rsidR="00F04641" w:rsidRPr="00E65FBD" w:rsidRDefault="00F04641" w:rsidP="00F04641">
            <w:pPr>
              <w:jc w:val="both"/>
              <w:rPr>
                <w:rFonts w:eastAsia="Calibri"/>
                <w:sz w:val="20"/>
                <w:lang w:val="fr-CA"/>
              </w:rPr>
            </w:pPr>
            <w:r w:rsidRPr="00E65FBD">
              <w:rPr>
                <w:rFonts w:eastAsia="Calibri"/>
                <w:sz w:val="20"/>
                <w:lang w:val="fr-CA"/>
              </w:rPr>
              <w:t>Cour suprême du Canada</w:t>
            </w:r>
          </w:p>
        </w:tc>
        <w:tc>
          <w:tcPr>
            <w:tcW w:w="243" w:type="pct"/>
          </w:tcPr>
          <w:p w:rsidR="00F04641" w:rsidRPr="00E65FBD" w:rsidRDefault="00F04641" w:rsidP="00F04641">
            <w:pPr>
              <w:jc w:val="both"/>
              <w:rPr>
                <w:rFonts w:eastAsia="Calibri"/>
                <w:sz w:val="20"/>
                <w:lang w:val="fr-CA"/>
              </w:rPr>
            </w:pPr>
          </w:p>
        </w:tc>
        <w:tc>
          <w:tcPr>
            <w:tcW w:w="2330" w:type="pct"/>
          </w:tcPr>
          <w:p w:rsidR="00F04641" w:rsidRPr="00E65FBD" w:rsidRDefault="00F04641" w:rsidP="00F04641">
            <w:pPr>
              <w:jc w:val="both"/>
              <w:rPr>
                <w:rFonts w:eastAsia="Calibri"/>
                <w:sz w:val="20"/>
                <w:lang w:val="fr-CA"/>
              </w:rPr>
            </w:pPr>
            <w:r w:rsidRPr="00E65FBD">
              <w:rPr>
                <w:rFonts w:eastAsia="Calibri"/>
                <w:sz w:val="20"/>
                <w:lang w:val="fr-CA"/>
              </w:rPr>
              <w:t>Demandes d’autorisation d’appel déposées</w:t>
            </w:r>
          </w:p>
          <w:p w:rsidR="00F04641" w:rsidRPr="00E65FBD" w:rsidRDefault="00F04641" w:rsidP="00F04641">
            <w:pPr>
              <w:jc w:val="both"/>
              <w:rPr>
                <w:rFonts w:eastAsia="Calibri"/>
                <w:sz w:val="20"/>
                <w:lang w:val="fr-CA"/>
              </w:rPr>
            </w:pPr>
          </w:p>
        </w:tc>
      </w:tr>
    </w:tbl>
    <w:p w:rsidR="00F04641" w:rsidRPr="00E65FBD" w:rsidRDefault="00F04641" w:rsidP="00F04641">
      <w:pPr>
        <w:jc w:val="both"/>
        <w:rPr>
          <w:rFonts w:eastAsia="Calibri"/>
          <w:sz w:val="20"/>
          <w:lang w:val="fr-CA"/>
        </w:rPr>
      </w:pPr>
    </w:p>
    <w:p w:rsidR="00F04641" w:rsidRDefault="00B15843" w:rsidP="008D292F">
      <w:pPr>
        <w:rPr>
          <w:sz w:val="20"/>
          <w:szCs w:val="20"/>
          <w:lang w:val="fr-CA"/>
        </w:rPr>
      </w:pPr>
      <w:r w:rsidRPr="00B15843">
        <w:rPr>
          <w:sz w:val="20"/>
          <w:szCs w:val="20"/>
          <w:lang w:val="fr-CA"/>
        </w:rPr>
        <w:pict>
          <v:rect id="_x0000_i1055" style="width:2in;height:1pt" o:hrpct="0" o:hralign="center" o:hrstd="t" o:hrnoshade="t" o:hr="t" fillcolor="black [3213]" stroked="f"/>
        </w:pict>
      </w:r>
    </w:p>
    <w:p w:rsidR="00C15ACF" w:rsidRPr="00E65FBD" w:rsidRDefault="00C15ACF" w:rsidP="00C15ACF">
      <w:pPr>
        <w:jc w:val="both"/>
        <w:rPr>
          <w:rFonts w:eastAsia="Calibri"/>
          <w:sz w:val="20"/>
          <w:lang w:val="fr-CA"/>
        </w:rPr>
      </w:pPr>
    </w:p>
    <w:p w:rsidR="00C15ACF" w:rsidRPr="00E65FBD" w:rsidRDefault="00C15ACF" w:rsidP="00C15ACF">
      <w:pPr>
        <w:ind w:left="1440" w:hanging="1440"/>
        <w:jc w:val="both"/>
        <w:rPr>
          <w:rFonts w:eastAsia="Calibri"/>
          <w:sz w:val="20"/>
        </w:rPr>
      </w:pPr>
      <w:r w:rsidRPr="00E65FBD">
        <w:rPr>
          <w:rFonts w:eastAsia="Calibri"/>
          <w:b/>
          <w:sz w:val="20"/>
        </w:rPr>
        <w:t>33866</w:t>
      </w:r>
      <w:r w:rsidRPr="00E65FBD">
        <w:rPr>
          <w:rFonts w:eastAsia="Calibri"/>
          <w:sz w:val="20"/>
        </w:rPr>
        <w:tab/>
      </w:r>
      <w:r w:rsidRPr="00C15ACF">
        <w:rPr>
          <w:rFonts w:eastAsia="Calibri"/>
          <w:b/>
          <w:sz w:val="20"/>
          <w:u w:val="single"/>
        </w:rPr>
        <w:t xml:space="preserve">Kathleen </w:t>
      </w:r>
      <w:proofErr w:type="spellStart"/>
      <w:r w:rsidRPr="00C15ACF">
        <w:rPr>
          <w:rFonts w:eastAsia="Calibri"/>
          <w:b/>
          <w:sz w:val="20"/>
          <w:u w:val="single"/>
        </w:rPr>
        <w:t>Dufresne</w:t>
      </w:r>
      <w:proofErr w:type="spellEnd"/>
      <w:r w:rsidRPr="00C15ACF">
        <w:rPr>
          <w:rFonts w:eastAsia="Calibri"/>
          <w:b/>
          <w:sz w:val="20"/>
          <w:u w:val="single"/>
        </w:rPr>
        <w:t xml:space="preserve">, Cooper </w:t>
      </w:r>
      <w:proofErr w:type="spellStart"/>
      <w:r w:rsidRPr="00C15ACF">
        <w:rPr>
          <w:rFonts w:eastAsia="Calibri"/>
          <w:b/>
          <w:sz w:val="20"/>
          <w:u w:val="single"/>
        </w:rPr>
        <w:t>Dufresne</w:t>
      </w:r>
      <w:proofErr w:type="spellEnd"/>
      <w:r w:rsidRPr="00C15ACF">
        <w:rPr>
          <w:rFonts w:eastAsia="Calibri"/>
          <w:b/>
          <w:sz w:val="20"/>
          <w:u w:val="single"/>
        </w:rPr>
        <w:t xml:space="preserve"> and Cory </w:t>
      </w:r>
      <w:proofErr w:type="spellStart"/>
      <w:r w:rsidRPr="00C15ACF">
        <w:rPr>
          <w:rFonts w:eastAsia="Calibri"/>
          <w:b/>
          <w:sz w:val="20"/>
          <w:u w:val="single"/>
        </w:rPr>
        <w:t>Dufresne</w:t>
      </w:r>
      <w:proofErr w:type="spellEnd"/>
      <w:r w:rsidRPr="00C15ACF">
        <w:rPr>
          <w:rFonts w:eastAsia="Calibri"/>
          <w:b/>
          <w:sz w:val="20"/>
          <w:u w:val="single"/>
        </w:rPr>
        <w:t xml:space="preserve">, minors under the age of 18 years, by their litigation guardian, Kathleen </w:t>
      </w:r>
      <w:proofErr w:type="spellStart"/>
      <w:r w:rsidRPr="00C15ACF">
        <w:rPr>
          <w:rFonts w:eastAsia="Calibri"/>
          <w:b/>
          <w:sz w:val="20"/>
          <w:u w:val="single"/>
        </w:rPr>
        <w:t>Dufresne</w:t>
      </w:r>
      <w:proofErr w:type="spellEnd"/>
      <w:r w:rsidRPr="00C15ACF">
        <w:rPr>
          <w:rFonts w:eastAsia="Calibri"/>
          <w:b/>
          <w:sz w:val="20"/>
          <w:u w:val="single"/>
        </w:rPr>
        <w:t xml:space="preserve"> v. Stephen W. </w:t>
      </w:r>
      <w:proofErr w:type="spellStart"/>
      <w:r w:rsidRPr="00C15ACF">
        <w:rPr>
          <w:rFonts w:eastAsia="Calibri"/>
          <w:b/>
          <w:sz w:val="20"/>
          <w:u w:val="single"/>
        </w:rPr>
        <w:t>Bartol</w:t>
      </w:r>
      <w:proofErr w:type="spellEnd"/>
      <w:r>
        <w:rPr>
          <w:rFonts w:eastAsia="Calibri"/>
          <w:b/>
          <w:sz w:val="20"/>
        </w:rPr>
        <w:t xml:space="preserve"> </w:t>
      </w:r>
      <w:r w:rsidRPr="00E65FBD">
        <w:rPr>
          <w:rFonts w:eastAsia="Calibri"/>
          <w:sz w:val="20"/>
        </w:rPr>
        <w:t>(Ont.) (Civil) (By Leave)</w:t>
      </w:r>
    </w:p>
    <w:p w:rsidR="00C15ACF" w:rsidRDefault="00C15ACF" w:rsidP="00C15ACF">
      <w:pPr>
        <w:jc w:val="both"/>
        <w:rPr>
          <w:rFonts w:eastAsia="Calibri"/>
          <w:sz w:val="20"/>
        </w:rPr>
      </w:pPr>
    </w:p>
    <w:p w:rsidR="00CE1264" w:rsidRPr="00F46591" w:rsidRDefault="00CE1264" w:rsidP="00CE1264">
      <w:pPr>
        <w:jc w:val="both"/>
        <w:rPr>
          <w:sz w:val="20"/>
          <w:szCs w:val="20"/>
        </w:rPr>
      </w:pPr>
      <w:r>
        <w:rPr>
          <w:sz w:val="20"/>
          <w:szCs w:val="20"/>
        </w:rPr>
        <w:t>Coram:</w:t>
      </w:r>
      <w:r>
        <w:rPr>
          <w:sz w:val="20"/>
          <w:szCs w:val="20"/>
        </w:rPr>
        <w:tab/>
      </w:r>
      <w:r w:rsidR="00F46591">
        <w:rPr>
          <w:sz w:val="20"/>
          <w:szCs w:val="20"/>
        </w:rPr>
        <w:tab/>
      </w:r>
      <w:proofErr w:type="spellStart"/>
      <w:r w:rsidRPr="00F91034">
        <w:rPr>
          <w:sz w:val="20"/>
          <w:szCs w:val="20"/>
          <w:u w:val="single"/>
          <w:lang w:val="en-US"/>
        </w:rPr>
        <w:t>Binnie</w:t>
      </w:r>
      <w:proofErr w:type="spellEnd"/>
      <w:r w:rsidRPr="00F91034">
        <w:rPr>
          <w:sz w:val="20"/>
          <w:szCs w:val="20"/>
          <w:u w:val="single"/>
          <w:lang w:val="en-US"/>
        </w:rPr>
        <w:t>, Fish and Rothstein JJ.</w:t>
      </w:r>
    </w:p>
    <w:p w:rsidR="00C15ACF" w:rsidRPr="00F91034" w:rsidRDefault="00C15ACF" w:rsidP="00C15ACF">
      <w:pPr>
        <w:keepNext/>
        <w:rPr>
          <w:sz w:val="20"/>
          <w:szCs w:val="20"/>
          <w:lang w:val="en-US"/>
        </w:rPr>
      </w:pPr>
    </w:p>
    <w:p w:rsidR="00CE1264" w:rsidRPr="00F46591" w:rsidRDefault="00CE1264" w:rsidP="00F46591">
      <w:pPr>
        <w:keepNext/>
        <w:ind w:firstLine="720"/>
        <w:rPr>
          <w:sz w:val="20"/>
          <w:szCs w:val="20"/>
        </w:rPr>
      </w:pPr>
      <w:r w:rsidRPr="00F46591">
        <w:rPr>
          <w:sz w:val="20"/>
          <w:szCs w:val="20"/>
        </w:rPr>
        <w:t>The motion for an extension of time to serve and file the application for leave to appeal is granted.  The application for leave to appeal from the judgment of the Court of Appeal for Ontario, Number C48909, 2010 ONCA 430, dated June 17, 2010, is dismissed without costs.</w:t>
      </w:r>
    </w:p>
    <w:p w:rsidR="00CE1264" w:rsidRPr="00F46591" w:rsidRDefault="00CE1264" w:rsidP="00CE1264">
      <w:pPr>
        <w:keepNext/>
        <w:rPr>
          <w:sz w:val="20"/>
          <w:szCs w:val="20"/>
        </w:rPr>
      </w:pPr>
    </w:p>
    <w:p w:rsidR="00CE1264" w:rsidRPr="00F91034" w:rsidRDefault="00CE1264" w:rsidP="00F46591">
      <w:pPr>
        <w:keepNext/>
        <w:ind w:firstLine="720"/>
        <w:rPr>
          <w:sz w:val="20"/>
          <w:szCs w:val="20"/>
          <w:lang w:val="fr-CA"/>
        </w:rPr>
      </w:pPr>
      <w:r w:rsidRPr="00F91034">
        <w:rPr>
          <w:sz w:val="20"/>
          <w:szCs w:val="20"/>
          <w:lang w:val="fr-CA"/>
        </w:rPr>
        <w:t>La requête en prorogation du délai de signification et de dépôt de la demande d’autorisation d’appel est accordée.  La demande d’autorisation d’appel de l’arrêt de la Cour d’appel de l’Ontario, numéro C48909, 2010 ONCA 430, daté du 17 juin 2010, est rejetée sans dépens.</w:t>
      </w:r>
    </w:p>
    <w:p w:rsidR="00CE1264" w:rsidRPr="00C15ACF" w:rsidRDefault="00CE1264" w:rsidP="00C15ACF">
      <w:pPr>
        <w:keepNext/>
        <w:rPr>
          <w:sz w:val="20"/>
          <w:szCs w:val="20"/>
          <w:u w:val="single"/>
          <w:lang w:val="fr-CA"/>
        </w:rPr>
      </w:pPr>
    </w:p>
    <w:p w:rsidR="00C15ACF" w:rsidRPr="00F91034" w:rsidRDefault="00C15ACF" w:rsidP="00C15ACF">
      <w:pPr>
        <w:keepNext/>
        <w:rPr>
          <w:sz w:val="20"/>
          <w:szCs w:val="20"/>
          <w:lang w:val="en-US"/>
        </w:rPr>
      </w:pPr>
      <w:r w:rsidRPr="00F91034">
        <w:rPr>
          <w:sz w:val="20"/>
          <w:szCs w:val="20"/>
          <w:u w:val="single"/>
          <w:lang w:val="en-US"/>
        </w:rPr>
        <w:t>CASE SUMMARY</w:t>
      </w:r>
    </w:p>
    <w:p w:rsidR="00C15ACF" w:rsidRPr="00F91034" w:rsidRDefault="00C15ACF" w:rsidP="00C15ACF">
      <w:pPr>
        <w:keepNext/>
        <w:rPr>
          <w:sz w:val="20"/>
          <w:szCs w:val="20"/>
          <w:u w:val="single"/>
          <w:lang w:val="en-US"/>
        </w:rPr>
      </w:pPr>
    </w:p>
    <w:p w:rsidR="00C15ACF" w:rsidRPr="00E65FBD" w:rsidRDefault="00C15ACF" w:rsidP="00C15ACF">
      <w:pPr>
        <w:jc w:val="both"/>
        <w:rPr>
          <w:rFonts w:eastAsia="Calibri"/>
          <w:sz w:val="20"/>
        </w:rPr>
      </w:pPr>
      <w:r w:rsidRPr="00E65FBD">
        <w:rPr>
          <w:rFonts w:eastAsia="Calibri"/>
          <w:sz w:val="20"/>
        </w:rPr>
        <w:t>Appeals – Whether an appellate court has a duty to give adequate reasons when it declines to review for factual error</w:t>
      </w:r>
      <w:r>
        <w:rPr>
          <w:rFonts w:eastAsia="Calibri"/>
          <w:sz w:val="20"/>
        </w:rPr>
        <w:t>.</w:t>
      </w:r>
    </w:p>
    <w:p w:rsidR="00C15ACF" w:rsidRPr="00E65FBD" w:rsidRDefault="00C15ACF" w:rsidP="00C15ACF">
      <w:pPr>
        <w:rPr>
          <w:rFonts w:eastAsia="Calibri"/>
          <w:sz w:val="20"/>
        </w:rPr>
      </w:pPr>
    </w:p>
    <w:p w:rsidR="00C15ACF" w:rsidRPr="00E65FBD" w:rsidRDefault="00C15ACF" w:rsidP="00C15ACF">
      <w:pPr>
        <w:jc w:val="both"/>
        <w:rPr>
          <w:rFonts w:eastAsia="Calibri"/>
          <w:sz w:val="20"/>
        </w:rPr>
      </w:pPr>
      <w:r w:rsidRPr="00E65FBD">
        <w:rPr>
          <w:rFonts w:eastAsia="Calibri"/>
          <w:sz w:val="20"/>
        </w:rPr>
        <w:t xml:space="preserve">Mr. </w:t>
      </w:r>
      <w:proofErr w:type="spellStart"/>
      <w:r w:rsidRPr="00E65FBD">
        <w:rPr>
          <w:rFonts w:eastAsia="Calibri"/>
          <w:sz w:val="20"/>
        </w:rPr>
        <w:t>Dufresne</w:t>
      </w:r>
      <w:proofErr w:type="spellEnd"/>
      <w:r w:rsidRPr="00E65FBD">
        <w:rPr>
          <w:rFonts w:eastAsia="Calibri"/>
          <w:sz w:val="20"/>
        </w:rPr>
        <w:t xml:space="preserve"> died from a massive pulmonary embolism that arose as a complication of arthroscopic knee surgery performed by the Respondent, Dr. </w:t>
      </w:r>
      <w:proofErr w:type="spellStart"/>
      <w:r w:rsidRPr="00E65FBD">
        <w:rPr>
          <w:rFonts w:eastAsia="Calibri"/>
          <w:sz w:val="20"/>
        </w:rPr>
        <w:t>Bartol</w:t>
      </w:r>
      <w:proofErr w:type="spellEnd"/>
      <w:r w:rsidRPr="00E65FBD">
        <w:rPr>
          <w:rFonts w:eastAsia="Calibri"/>
          <w:sz w:val="20"/>
        </w:rPr>
        <w:t xml:space="preserve">, an orthopaedic surgeon.  Following his release from hospital and two days prior to his death, Mr. </w:t>
      </w:r>
      <w:proofErr w:type="spellStart"/>
      <w:r w:rsidRPr="00E65FBD">
        <w:rPr>
          <w:rFonts w:eastAsia="Calibri"/>
          <w:sz w:val="20"/>
        </w:rPr>
        <w:t>Dufresne</w:t>
      </w:r>
      <w:proofErr w:type="spellEnd"/>
      <w:r w:rsidRPr="00E65FBD">
        <w:rPr>
          <w:rFonts w:eastAsia="Calibri"/>
          <w:sz w:val="20"/>
        </w:rPr>
        <w:t xml:space="preserve"> suffered at least one of the recognized symptoms of pulmonary embolism and on that day his condition was treatable.  However, he had not been told about the symptoms of pulmonary embolism and he did not realize that he should have sought medical treatment immediately.  At trial, the Applicants (wife and children of Mr. </w:t>
      </w:r>
      <w:proofErr w:type="spellStart"/>
      <w:r w:rsidRPr="00E65FBD">
        <w:rPr>
          <w:rFonts w:eastAsia="Calibri"/>
          <w:sz w:val="20"/>
        </w:rPr>
        <w:t>Dufresne</w:t>
      </w:r>
      <w:proofErr w:type="spellEnd"/>
      <w:r w:rsidRPr="00E65FBD">
        <w:rPr>
          <w:rFonts w:eastAsia="Calibri"/>
          <w:sz w:val="20"/>
        </w:rPr>
        <w:t xml:space="preserve">) argued that Dr. </w:t>
      </w:r>
      <w:proofErr w:type="spellStart"/>
      <w:r w:rsidRPr="00E65FBD">
        <w:rPr>
          <w:rFonts w:eastAsia="Calibri"/>
          <w:sz w:val="20"/>
        </w:rPr>
        <w:t>Bartol</w:t>
      </w:r>
      <w:proofErr w:type="spellEnd"/>
      <w:r w:rsidRPr="00E65FBD">
        <w:rPr>
          <w:rFonts w:eastAsia="Calibri"/>
          <w:sz w:val="20"/>
        </w:rPr>
        <w:t xml:space="preserve"> was negligent in failing to investigate and treat Mr. </w:t>
      </w:r>
      <w:proofErr w:type="spellStart"/>
      <w:r w:rsidRPr="00E65FBD">
        <w:rPr>
          <w:rFonts w:eastAsia="Calibri"/>
          <w:sz w:val="20"/>
        </w:rPr>
        <w:t>Dufresne</w:t>
      </w:r>
      <w:proofErr w:type="spellEnd"/>
      <w:r w:rsidRPr="00E65FBD">
        <w:rPr>
          <w:rFonts w:eastAsia="Calibri"/>
          <w:sz w:val="20"/>
        </w:rPr>
        <w:t xml:space="preserve"> for deep vein thrombosis or pulmonary embolism while he was in hospital, and, at the very least, in failing to warn Mr. </w:t>
      </w:r>
      <w:proofErr w:type="spellStart"/>
      <w:r w:rsidRPr="00E65FBD">
        <w:rPr>
          <w:rFonts w:eastAsia="Calibri"/>
          <w:sz w:val="20"/>
        </w:rPr>
        <w:t>Dufresne</w:t>
      </w:r>
      <w:proofErr w:type="spellEnd"/>
      <w:r w:rsidRPr="00E65FBD">
        <w:rPr>
          <w:rFonts w:eastAsia="Calibri"/>
          <w:sz w:val="20"/>
        </w:rPr>
        <w:t xml:space="preserve"> about the symptoms of pulmonary embolism when he discharged him from hospital.  The action against Dr. </w:t>
      </w:r>
      <w:proofErr w:type="spellStart"/>
      <w:r w:rsidRPr="00E65FBD">
        <w:rPr>
          <w:rFonts w:eastAsia="Calibri"/>
          <w:sz w:val="20"/>
        </w:rPr>
        <w:t>Bartol</w:t>
      </w:r>
      <w:proofErr w:type="spellEnd"/>
      <w:r w:rsidRPr="00E65FBD">
        <w:rPr>
          <w:rFonts w:eastAsia="Calibri"/>
          <w:sz w:val="20"/>
        </w:rPr>
        <w:t xml:space="preserve"> was dismissed and a majority of the Court of Appeal dismissed the appeal.</w:t>
      </w:r>
    </w:p>
    <w:p w:rsidR="00C15ACF" w:rsidRPr="00E65FBD" w:rsidRDefault="00C15ACF" w:rsidP="00C15ACF">
      <w:pPr>
        <w:rPr>
          <w:rFonts w:eastAsia="Calibri"/>
          <w:sz w:val="20"/>
        </w:rPr>
      </w:pPr>
    </w:p>
    <w:tbl>
      <w:tblPr>
        <w:tblW w:w="4952" w:type="pct"/>
        <w:tblLayout w:type="fixed"/>
        <w:tblCellMar>
          <w:left w:w="0" w:type="dxa"/>
          <w:bottom w:w="99" w:type="dxa"/>
          <w:right w:w="0" w:type="dxa"/>
        </w:tblCellMar>
        <w:tblLook w:val="04A0"/>
      </w:tblPr>
      <w:tblGrid>
        <w:gridCol w:w="4624"/>
        <w:gridCol w:w="463"/>
        <w:gridCol w:w="4440"/>
      </w:tblGrid>
      <w:tr w:rsidR="00C15ACF" w:rsidRPr="00E65FBD" w:rsidTr="00C15ACF">
        <w:tc>
          <w:tcPr>
            <w:tcW w:w="2427" w:type="pct"/>
          </w:tcPr>
          <w:p w:rsidR="00C15ACF" w:rsidRPr="00E65FBD" w:rsidRDefault="00C15ACF" w:rsidP="00C15ACF">
            <w:pPr>
              <w:jc w:val="both"/>
              <w:rPr>
                <w:rFonts w:eastAsia="Calibri"/>
                <w:sz w:val="20"/>
              </w:rPr>
            </w:pPr>
            <w:r w:rsidRPr="00E65FBD">
              <w:rPr>
                <w:rFonts w:eastAsia="Calibri"/>
                <w:sz w:val="20"/>
              </w:rPr>
              <w:t>May 2, 2008</w:t>
            </w:r>
          </w:p>
          <w:p w:rsidR="00C15ACF" w:rsidRPr="00E65FBD" w:rsidRDefault="00C15ACF" w:rsidP="00C15ACF">
            <w:pPr>
              <w:jc w:val="both"/>
              <w:rPr>
                <w:rFonts w:eastAsia="Calibri"/>
                <w:sz w:val="20"/>
              </w:rPr>
            </w:pPr>
            <w:r w:rsidRPr="00E65FBD">
              <w:rPr>
                <w:rFonts w:eastAsia="Calibri"/>
                <w:sz w:val="20"/>
              </w:rPr>
              <w:t>Ontario Superior Court of Justice</w:t>
            </w:r>
          </w:p>
          <w:p w:rsidR="00C15ACF" w:rsidRPr="00E65FBD" w:rsidRDefault="00C15ACF" w:rsidP="00C15ACF">
            <w:pPr>
              <w:jc w:val="both"/>
              <w:rPr>
                <w:rFonts w:eastAsia="Calibri"/>
                <w:sz w:val="20"/>
              </w:rPr>
            </w:pPr>
            <w:r w:rsidRPr="00E65FBD">
              <w:rPr>
                <w:rFonts w:eastAsia="Calibri"/>
                <w:sz w:val="20"/>
              </w:rPr>
              <w:t>(Abbey J.)</w:t>
            </w:r>
          </w:p>
          <w:p w:rsidR="00C15ACF" w:rsidRPr="00E65FBD" w:rsidRDefault="00C15ACF" w:rsidP="00C15ACF">
            <w:pPr>
              <w:jc w:val="both"/>
              <w:rPr>
                <w:rFonts w:eastAsia="Calibri"/>
                <w:sz w:val="20"/>
              </w:rPr>
            </w:pPr>
          </w:p>
        </w:tc>
        <w:tc>
          <w:tcPr>
            <w:tcW w:w="243" w:type="pct"/>
          </w:tcPr>
          <w:p w:rsidR="00C15ACF" w:rsidRPr="00E65FBD" w:rsidRDefault="00C15ACF" w:rsidP="00C15ACF">
            <w:pPr>
              <w:jc w:val="both"/>
              <w:rPr>
                <w:rFonts w:eastAsia="Calibri"/>
                <w:sz w:val="20"/>
              </w:rPr>
            </w:pPr>
          </w:p>
        </w:tc>
        <w:tc>
          <w:tcPr>
            <w:tcW w:w="2330" w:type="pct"/>
          </w:tcPr>
          <w:p w:rsidR="00C15ACF" w:rsidRPr="00E65FBD" w:rsidRDefault="00C15ACF" w:rsidP="00C15ACF">
            <w:pPr>
              <w:jc w:val="both"/>
              <w:rPr>
                <w:rFonts w:eastAsia="Calibri"/>
                <w:sz w:val="20"/>
              </w:rPr>
            </w:pPr>
            <w:r w:rsidRPr="00E65FBD">
              <w:rPr>
                <w:rFonts w:eastAsia="Calibri"/>
                <w:sz w:val="20"/>
              </w:rPr>
              <w:t>Applicants’ action dismissed</w:t>
            </w:r>
          </w:p>
          <w:p w:rsidR="00C15ACF" w:rsidRPr="00E65FBD" w:rsidRDefault="00C15ACF" w:rsidP="00C15ACF">
            <w:pPr>
              <w:jc w:val="both"/>
              <w:rPr>
                <w:rFonts w:eastAsia="Calibri"/>
                <w:sz w:val="20"/>
              </w:rPr>
            </w:pPr>
          </w:p>
        </w:tc>
      </w:tr>
      <w:tr w:rsidR="00C15ACF" w:rsidRPr="00E65FBD" w:rsidTr="00F46591">
        <w:trPr>
          <w:cantSplit/>
        </w:trPr>
        <w:tc>
          <w:tcPr>
            <w:tcW w:w="2427" w:type="pct"/>
          </w:tcPr>
          <w:p w:rsidR="00C15ACF" w:rsidRPr="00E65FBD" w:rsidRDefault="00C15ACF" w:rsidP="00C15ACF">
            <w:pPr>
              <w:jc w:val="both"/>
              <w:rPr>
                <w:rFonts w:eastAsia="Calibri"/>
                <w:sz w:val="20"/>
              </w:rPr>
            </w:pPr>
            <w:r w:rsidRPr="00E65FBD">
              <w:rPr>
                <w:rFonts w:eastAsia="Calibri"/>
                <w:sz w:val="20"/>
              </w:rPr>
              <w:t>June 17, 2010</w:t>
            </w:r>
          </w:p>
          <w:p w:rsidR="00C15ACF" w:rsidRPr="00E65FBD" w:rsidRDefault="00C15ACF" w:rsidP="00C15ACF">
            <w:pPr>
              <w:jc w:val="both"/>
              <w:rPr>
                <w:rFonts w:eastAsia="Calibri"/>
                <w:sz w:val="20"/>
              </w:rPr>
            </w:pPr>
            <w:r w:rsidRPr="00E65FBD">
              <w:rPr>
                <w:rFonts w:eastAsia="Calibri"/>
                <w:sz w:val="20"/>
              </w:rPr>
              <w:t>Court of Appeal for Ontario</w:t>
            </w:r>
          </w:p>
          <w:p w:rsidR="00C15ACF" w:rsidRPr="00E65FBD" w:rsidRDefault="00C15ACF" w:rsidP="00C15ACF">
            <w:pPr>
              <w:jc w:val="both"/>
              <w:rPr>
                <w:rFonts w:eastAsia="Calibri"/>
                <w:sz w:val="20"/>
              </w:rPr>
            </w:pPr>
            <w:r w:rsidRPr="00E65FBD">
              <w:rPr>
                <w:rFonts w:eastAsia="Calibri"/>
                <w:sz w:val="20"/>
              </w:rPr>
              <w:t>(Feldman, Simmons [dissenting] and</w:t>
            </w:r>
          </w:p>
          <w:p w:rsidR="00C15ACF" w:rsidRPr="00E65FBD" w:rsidRDefault="00C15ACF" w:rsidP="00C15ACF">
            <w:pPr>
              <w:jc w:val="both"/>
              <w:rPr>
                <w:rFonts w:eastAsia="Calibri"/>
                <w:sz w:val="20"/>
              </w:rPr>
            </w:pPr>
            <w:r w:rsidRPr="00E65FBD">
              <w:rPr>
                <w:rFonts w:eastAsia="Calibri"/>
                <w:sz w:val="20"/>
              </w:rPr>
              <w:t>Armstrong JJ.A.)</w:t>
            </w:r>
          </w:p>
          <w:p w:rsidR="00C15ACF" w:rsidRPr="00E65FBD" w:rsidRDefault="00C15ACF" w:rsidP="00C15ACF">
            <w:pPr>
              <w:jc w:val="both"/>
              <w:rPr>
                <w:rFonts w:eastAsia="Calibri"/>
                <w:sz w:val="20"/>
              </w:rPr>
            </w:pPr>
            <w:r w:rsidRPr="00E65FBD">
              <w:rPr>
                <w:rFonts w:eastAsia="Calibri"/>
                <w:sz w:val="20"/>
              </w:rPr>
              <w:t>Neutral citation: 2010 ONCA 430</w:t>
            </w:r>
          </w:p>
          <w:p w:rsidR="00C15ACF" w:rsidRPr="00E65FBD" w:rsidRDefault="00C15ACF" w:rsidP="00C15ACF">
            <w:pPr>
              <w:jc w:val="both"/>
              <w:rPr>
                <w:rFonts w:eastAsia="Calibri"/>
                <w:sz w:val="20"/>
              </w:rPr>
            </w:pPr>
            <w:r w:rsidRPr="00E65FBD">
              <w:rPr>
                <w:rFonts w:eastAsia="Calibri"/>
                <w:sz w:val="20"/>
              </w:rPr>
              <w:t>C48909</w:t>
            </w:r>
          </w:p>
          <w:p w:rsidR="00C15ACF" w:rsidRPr="00E65FBD" w:rsidRDefault="00C15ACF" w:rsidP="00C15ACF">
            <w:pPr>
              <w:jc w:val="both"/>
              <w:rPr>
                <w:rFonts w:eastAsia="Calibri"/>
                <w:sz w:val="20"/>
              </w:rPr>
            </w:pPr>
          </w:p>
        </w:tc>
        <w:tc>
          <w:tcPr>
            <w:tcW w:w="243" w:type="pct"/>
          </w:tcPr>
          <w:p w:rsidR="00C15ACF" w:rsidRPr="00E65FBD" w:rsidRDefault="00C15ACF" w:rsidP="00C15ACF">
            <w:pPr>
              <w:jc w:val="both"/>
              <w:rPr>
                <w:rFonts w:eastAsia="Calibri"/>
                <w:sz w:val="20"/>
              </w:rPr>
            </w:pPr>
          </w:p>
        </w:tc>
        <w:tc>
          <w:tcPr>
            <w:tcW w:w="2330" w:type="pct"/>
          </w:tcPr>
          <w:p w:rsidR="00C15ACF" w:rsidRPr="00E65FBD" w:rsidRDefault="00C15ACF" w:rsidP="00C15ACF">
            <w:pPr>
              <w:jc w:val="both"/>
              <w:rPr>
                <w:rFonts w:eastAsia="Calibri"/>
                <w:sz w:val="20"/>
              </w:rPr>
            </w:pPr>
            <w:r w:rsidRPr="00E65FBD">
              <w:rPr>
                <w:rFonts w:eastAsia="Calibri"/>
                <w:sz w:val="20"/>
              </w:rPr>
              <w:t>Appeal dismissed</w:t>
            </w:r>
          </w:p>
          <w:p w:rsidR="00C15ACF" w:rsidRPr="00E65FBD" w:rsidRDefault="00C15ACF" w:rsidP="00C15ACF">
            <w:pPr>
              <w:jc w:val="both"/>
              <w:rPr>
                <w:rFonts w:eastAsia="Calibri"/>
                <w:sz w:val="20"/>
              </w:rPr>
            </w:pPr>
          </w:p>
        </w:tc>
      </w:tr>
      <w:tr w:rsidR="00C15ACF" w:rsidRPr="00E65FBD" w:rsidTr="00C15ACF">
        <w:tc>
          <w:tcPr>
            <w:tcW w:w="2427" w:type="pct"/>
          </w:tcPr>
          <w:p w:rsidR="00C15ACF" w:rsidRPr="00E65FBD" w:rsidRDefault="00C15ACF" w:rsidP="00C15ACF">
            <w:pPr>
              <w:jc w:val="both"/>
              <w:rPr>
                <w:rFonts w:eastAsia="Calibri"/>
                <w:sz w:val="20"/>
              </w:rPr>
            </w:pPr>
            <w:r w:rsidRPr="00E65FBD">
              <w:rPr>
                <w:rFonts w:eastAsia="Calibri"/>
                <w:sz w:val="20"/>
              </w:rPr>
              <w:t>September 24, 2010</w:t>
            </w:r>
          </w:p>
          <w:p w:rsidR="00C15ACF" w:rsidRPr="00E65FBD" w:rsidRDefault="00C15ACF" w:rsidP="00C15ACF">
            <w:pPr>
              <w:jc w:val="both"/>
              <w:rPr>
                <w:rFonts w:eastAsia="Calibri"/>
                <w:sz w:val="20"/>
              </w:rPr>
            </w:pPr>
            <w:r w:rsidRPr="00E65FBD">
              <w:rPr>
                <w:rFonts w:eastAsia="Calibri"/>
                <w:sz w:val="20"/>
              </w:rPr>
              <w:t>Supreme Court of Canada</w:t>
            </w:r>
          </w:p>
          <w:p w:rsidR="00C15ACF" w:rsidRPr="00E65FBD" w:rsidRDefault="00C15ACF" w:rsidP="00C15ACF">
            <w:pPr>
              <w:jc w:val="both"/>
              <w:rPr>
                <w:rFonts w:eastAsia="Calibri"/>
                <w:sz w:val="20"/>
              </w:rPr>
            </w:pPr>
          </w:p>
        </w:tc>
        <w:tc>
          <w:tcPr>
            <w:tcW w:w="243" w:type="pct"/>
          </w:tcPr>
          <w:p w:rsidR="00C15ACF" w:rsidRPr="00E65FBD" w:rsidRDefault="00C15ACF" w:rsidP="00C15ACF">
            <w:pPr>
              <w:jc w:val="both"/>
              <w:rPr>
                <w:rFonts w:eastAsia="Calibri"/>
                <w:sz w:val="20"/>
              </w:rPr>
            </w:pPr>
          </w:p>
        </w:tc>
        <w:tc>
          <w:tcPr>
            <w:tcW w:w="2330" w:type="pct"/>
          </w:tcPr>
          <w:p w:rsidR="00C15ACF" w:rsidRPr="00E65FBD" w:rsidRDefault="00C15ACF" w:rsidP="00C15ACF">
            <w:pPr>
              <w:jc w:val="both"/>
              <w:rPr>
                <w:rFonts w:eastAsia="Calibri"/>
                <w:sz w:val="20"/>
              </w:rPr>
            </w:pPr>
            <w:r w:rsidRPr="00E65FBD">
              <w:rPr>
                <w:rFonts w:eastAsia="Calibri"/>
                <w:sz w:val="20"/>
              </w:rPr>
              <w:t>Motion for extension of time to file and serve the application for leave to appeal and Application for leave to appeal filed</w:t>
            </w:r>
          </w:p>
        </w:tc>
      </w:tr>
    </w:tbl>
    <w:p w:rsidR="00C15ACF" w:rsidRDefault="00C15ACF" w:rsidP="00C15ACF">
      <w:pPr>
        <w:jc w:val="both"/>
        <w:rPr>
          <w:rFonts w:eastAsia="Calibri"/>
          <w:sz w:val="20"/>
        </w:rPr>
      </w:pPr>
    </w:p>
    <w:p w:rsidR="00C15ACF" w:rsidRPr="00E65FBD" w:rsidRDefault="00B15843" w:rsidP="00C15ACF">
      <w:pPr>
        <w:jc w:val="both"/>
        <w:rPr>
          <w:rFonts w:eastAsia="Calibri"/>
          <w:sz w:val="20"/>
        </w:rPr>
      </w:pPr>
      <w:r w:rsidRPr="00B15843">
        <w:rPr>
          <w:sz w:val="20"/>
          <w:szCs w:val="20"/>
          <w:lang w:val="fr-CA"/>
        </w:rPr>
        <w:pict>
          <v:rect id="_x0000_i1056" style="width:2in;height:1pt" o:hrpct="0" o:hralign="center" o:hrstd="t" o:hrnoshade="t" o:hr="t" fillcolor="black [3213]" stroked="f"/>
        </w:pict>
      </w:r>
    </w:p>
    <w:p w:rsidR="00C15ACF" w:rsidRPr="00C50A5C" w:rsidRDefault="00C15ACF" w:rsidP="00C15ACF">
      <w:pPr>
        <w:keepNext/>
        <w:rPr>
          <w:sz w:val="20"/>
          <w:szCs w:val="20"/>
          <w:u w:val="single"/>
          <w:lang w:val="fr-CA"/>
        </w:rPr>
      </w:pPr>
      <w:r w:rsidRPr="00C50A5C">
        <w:rPr>
          <w:sz w:val="20"/>
          <w:szCs w:val="20"/>
          <w:u w:val="single"/>
          <w:lang w:val="fr-CA"/>
        </w:rPr>
        <w:t>RÉSUMÉ DE L’AFFAIRE</w:t>
      </w:r>
    </w:p>
    <w:p w:rsidR="00C15ACF" w:rsidRPr="00E65FBD" w:rsidRDefault="00C15ACF" w:rsidP="00C15ACF">
      <w:pPr>
        <w:jc w:val="both"/>
        <w:rPr>
          <w:rFonts w:eastAsia="Calibri"/>
          <w:sz w:val="20"/>
          <w:lang w:val="fr-CA"/>
        </w:rPr>
      </w:pPr>
    </w:p>
    <w:p w:rsidR="00C15ACF" w:rsidRPr="00E65FBD" w:rsidRDefault="00C15ACF" w:rsidP="00C15ACF">
      <w:pPr>
        <w:jc w:val="both"/>
        <w:rPr>
          <w:rFonts w:eastAsia="Calibri"/>
          <w:sz w:val="20"/>
          <w:lang w:val="fr-CA"/>
        </w:rPr>
      </w:pPr>
      <w:r w:rsidRPr="00E65FBD">
        <w:rPr>
          <w:rFonts w:eastAsia="Calibri"/>
          <w:sz w:val="20"/>
          <w:lang w:val="fr-CA"/>
        </w:rPr>
        <w:t>Appels – Une cour d’appel est-elle tenue de motiver adéquatement lorsqu’elle refuse de se saisir d’une cause fondée sur une erreur de fait?</w:t>
      </w:r>
    </w:p>
    <w:p w:rsidR="00C15ACF" w:rsidRPr="00E65FBD" w:rsidRDefault="00C15ACF" w:rsidP="00C15ACF">
      <w:pPr>
        <w:rPr>
          <w:rFonts w:eastAsia="Calibri"/>
          <w:sz w:val="20"/>
          <w:lang w:val="fr-CA"/>
        </w:rPr>
      </w:pPr>
    </w:p>
    <w:p w:rsidR="00C15ACF" w:rsidRPr="00E65FBD" w:rsidRDefault="00C15ACF" w:rsidP="00C15ACF">
      <w:pPr>
        <w:jc w:val="both"/>
        <w:rPr>
          <w:rFonts w:eastAsia="Calibri"/>
          <w:sz w:val="20"/>
          <w:lang w:val="fr-CA"/>
        </w:rPr>
      </w:pPr>
      <w:r w:rsidRPr="00E65FBD">
        <w:rPr>
          <w:rFonts w:eastAsia="Calibri"/>
          <w:sz w:val="20"/>
          <w:lang w:val="fr-CA"/>
        </w:rPr>
        <w:t xml:space="preserve">M. Dufresne est décédé d’une embolie pulmonaire très grave causée par une complication d’une chirurgie </w:t>
      </w:r>
      <w:proofErr w:type="spellStart"/>
      <w:r w:rsidRPr="00E65FBD">
        <w:rPr>
          <w:rFonts w:eastAsia="Calibri"/>
          <w:sz w:val="20"/>
          <w:lang w:val="fr-CA"/>
        </w:rPr>
        <w:t>arthroscopique</w:t>
      </w:r>
      <w:proofErr w:type="spellEnd"/>
      <w:r w:rsidRPr="00E65FBD">
        <w:rPr>
          <w:rFonts w:eastAsia="Calibri"/>
          <w:sz w:val="20"/>
          <w:lang w:val="fr-CA"/>
        </w:rPr>
        <w:t xml:space="preserve"> pratiquée au genou par le défendeur, le Dr </w:t>
      </w:r>
      <w:proofErr w:type="spellStart"/>
      <w:r w:rsidRPr="00E65FBD">
        <w:rPr>
          <w:rFonts w:eastAsia="Calibri"/>
          <w:sz w:val="20"/>
          <w:lang w:val="fr-CA"/>
        </w:rPr>
        <w:t>Bartol</w:t>
      </w:r>
      <w:proofErr w:type="spellEnd"/>
      <w:r w:rsidRPr="00E65FBD">
        <w:rPr>
          <w:rFonts w:eastAsia="Calibri"/>
          <w:sz w:val="20"/>
          <w:lang w:val="fr-CA"/>
        </w:rPr>
        <w:t>, un chirurgien orthopédiste.  Après avoir obtenu son congé de l’hôpital, M. Dufresne, deux jours avant sa mort, présentait au moins un des symptômes de l’embolie pulmonaire et, ce jour-là, son état pouvait être traité.  Toutefois, on ne lui avait rien dit sur les symptômes de l’embolie pulmonaire et il n’a pas réalisé qu’il aurait dû tenter d’obtenir immédiatement des soins médicaux.  Au procès, les demandeurs (l’épouse et les enfants de M. Dufresne) ont prétendu que le Dr </w:t>
      </w:r>
      <w:proofErr w:type="spellStart"/>
      <w:r w:rsidRPr="00E65FBD">
        <w:rPr>
          <w:rFonts w:eastAsia="Calibri"/>
          <w:sz w:val="20"/>
          <w:lang w:val="fr-CA"/>
        </w:rPr>
        <w:t>Bartol</w:t>
      </w:r>
      <w:proofErr w:type="spellEnd"/>
      <w:r w:rsidRPr="00E65FBD">
        <w:rPr>
          <w:rFonts w:eastAsia="Calibri"/>
          <w:sz w:val="20"/>
          <w:lang w:val="fr-CA"/>
        </w:rPr>
        <w:t xml:space="preserve"> avait fait preuve de négligence en n’évaluant pas et en ne traitant pas M. Dufresne, pendant son séjour à l’hôpital, pour une </w:t>
      </w:r>
      <w:r w:rsidRPr="00E65FBD">
        <w:rPr>
          <w:rFonts w:eastAsia="Calibri"/>
          <w:color w:val="000000"/>
          <w:sz w:val="20"/>
          <w:lang w:val="fr-CA"/>
        </w:rPr>
        <w:t>thrombose veineuse profonde</w:t>
      </w:r>
      <w:r w:rsidRPr="00E65FBD">
        <w:rPr>
          <w:rFonts w:eastAsia="Calibri"/>
          <w:sz w:val="20"/>
          <w:lang w:val="fr-CA"/>
        </w:rPr>
        <w:t xml:space="preserve"> ou pour une embolie pulmonaire, et, en n’informant pas M. Dufresne, à tout le moins, quant aux symptômes de l’embolie pulmonaire lorsqu’il lui a donné son congé de l’hôpital.  L’action intentée contre le Dr </w:t>
      </w:r>
      <w:proofErr w:type="spellStart"/>
      <w:r w:rsidRPr="00E65FBD">
        <w:rPr>
          <w:rFonts w:eastAsia="Calibri"/>
          <w:sz w:val="20"/>
          <w:lang w:val="fr-CA"/>
        </w:rPr>
        <w:t>Bartol</w:t>
      </w:r>
      <w:proofErr w:type="spellEnd"/>
      <w:r w:rsidRPr="00E65FBD">
        <w:rPr>
          <w:rFonts w:eastAsia="Calibri"/>
          <w:sz w:val="20"/>
          <w:lang w:val="fr-CA"/>
        </w:rPr>
        <w:t xml:space="preserve"> a été rejetée et la Cour d’appel, à la majorité, a rejeté l’appel.</w:t>
      </w:r>
    </w:p>
    <w:p w:rsidR="00C15ACF" w:rsidRPr="00E65FBD" w:rsidRDefault="00C15ACF" w:rsidP="00C15ACF">
      <w:pPr>
        <w:rPr>
          <w:rFonts w:eastAsia="Calibri"/>
          <w:sz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15ACF" w:rsidRPr="00E65FBD" w:rsidTr="00C15ACF">
        <w:tc>
          <w:tcPr>
            <w:tcW w:w="2427" w:type="pct"/>
          </w:tcPr>
          <w:p w:rsidR="00C15ACF" w:rsidRPr="00E65FBD" w:rsidRDefault="00C15ACF" w:rsidP="00C15ACF">
            <w:pPr>
              <w:jc w:val="both"/>
              <w:rPr>
                <w:rFonts w:eastAsia="Calibri"/>
                <w:sz w:val="20"/>
                <w:lang w:val="fr-CA"/>
              </w:rPr>
            </w:pPr>
            <w:r w:rsidRPr="00E65FBD">
              <w:rPr>
                <w:rFonts w:eastAsia="Calibri"/>
                <w:sz w:val="20"/>
                <w:lang w:val="fr-CA"/>
              </w:rPr>
              <w:t>2 mai 2008</w:t>
            </w:r>
          </w:p>
          <w:p w:rsidR="00C15ACF" w:rsidRPr="00E65FBD" w:rsidRDefault="00C15ACF" w:rsidP="00C15ACF">
            <w:pPr>
              <w:jc w:val="both"/>
              <w:rPr>
                <w:rFonts w:eastAsia="Calibri"/>
                <w:sz w:val="20"/>
                <w:lang w:val="fr-CA"/>
              </w:rPr>
            </w:pPr>
            <w:r w:rsidRPr="00E65FBD">
              <w:rPr>
                <w:rFonts w:eastAsia="Calibri"/>
                <w:sz w:val="20"/>
                <w:lang w:val="fr-CA"/>
              </w:rPr>
              <w:t xml:space="preserve">Cour supérieure de justice de l’Ontario </w:t>
            </w:r>
          </w:p>
          <w:p w:rsidR="00C15ACF" w:rsidRPr="00E65FBD" w:rsidRDefault="00C15ACF" w:rsidP="00C15ACF">
            <w:pPr>
              <w:jc w:val="both"/>
              <w:rPr>
                <w:rFonts w:eastAsia="Calibri"/>
                <w:sz w:val="20"/>
                <w:lang w:val="fr-CA"/>
              </w:rPr>
            </w:pPr>
            <w:r w:rsidRPr="00E65FBD">
              <w:rPr>
                <w:rFonts w:eastAsia="Calibri"/>
                <w:sz w:val="20"/>
                <w:lang w:val="fr-CA"/>
              </w:rPr>
              <w:t xml:space="preserve">(juge </w:t>
            </w:r>
            <w:proofErr w:type="spellStart"/>
            <w:r w:rsidRPr="00E65FBD">
              <w:rPr>
                <w:rFonts w:eastAsia="Calibri"/>
                <w:sz w:val="20"/>
                <w:lang w:val="fr-CA"/>
              </w:rPr>
              <w:t>Abbey</w:t>
            </w:r>
            <w:proofErr w:type="spellEnd"/>
            <w:r w:rsidRPr="00E65FBD">
              <w:rPr>
                <w:rFonts w:eastAsia="Calibri"/>
                <w:sz w:val="20"/>
                <w:lang w:val="fr-CA"/>
              </w:rPr>
              <w:t>)</w:t>
            </w:r>
          </w:p>
          <w:p w:rsidR="00C15ACF" w:rsidRPr="00E65FBD" w:rsidRDefault="00C15ACF" w:rsidP="00C15ACF">
            <w:pPr>
              <w:jc w:val="both"/>
              <w:rPr>
                <w:rFonts w:eastAsia="Calibri"/>
                <w:sz w:val="20"/>
                <w:lang w:val="fr-CA"/>
              </w:rPr>
            </w:pPr>
          </w:p>
        </w:tc>
        <w:tc>
          <w:tcPr>
            <w:tcW w:w="243" w:type="pct"/>
          </w:tcPr>
          <w:p w:rsidR="00C15ACF" w:rsidRPr="00E65FBD" w:rsidRDefault="00C15ACF" w:rsidP="00C15ACF">
            <w:pPr>
              <w:jc w:val="both"/>
              <w:rPr>
                <w:rFonts w:eastAsia="Calibri"/>
                <w:sz w:val="20"/>
                <w:lang w:val="fr-CA"/>
              </w:rPr>
            </w:pPr>
          </w:p>
        </w:tc>
        <w:tc>
          <w:tcPr>
            <w:tcW w:w="2330" w:type="pct"/>
          </w:tcPr>
          <w:p w:rsidR="00C15ACF" w:rsidRPr="00E65FBD" w:rsidRDefault="00C15ACF" w:rsidP="00C15ACF">
            <w:pPr>
              <w:jc w:val="both"/>
              <w:rPr>
                <w:rFonts w:eastAsia="Calibri"/>
                <w:sz w:val="20"/>
                <w:lang w:val="fr-CA"/>
              </w:rPr>
            </w:pPr>
            <w:r w:rsidRPr="00E65FBD">
              <w:rPr>
                <w:rFonts w:eastAsia="Calibri"/>
                <w:sz w:val="20"/>
                <w:lang w:val="fr-CA"/>
              </w:rPr>
              <w:t>Action des demandeurs rejetée</w:t>
            </w:r>
          </w:p>
          <w:p w:rsidR="00C15ACF" w:rsidRPr="00E65FBD" w:rsidRDefault="00C15ACF" w:rsidP="00C15ACF">
            <w:pPr>
              <w:jc w:val="both"/>
              <w:rPr>
                <w:rFonts w:eastAsia="Calibri"/>
                <w:sz w:val="20"/>
                <w:lang w:val="fr-CA"/>
              </w:rPr>
            </w:pPr>
          </w:p>
        </w:tc>
      </w:tr>
      <w:tr w:rsidR="00C15ACF" w:rsidRPr="00E65FBD" w:rsidTr="00C15ACF">
        <w:tc>
          <w:tcPr>
            <w:tcW w:w="2427" w:type="pct"/>
          </w:tcPr>
          <w:p w:rsidR="00C15ACF" w:rsidRPr="00E65FBD" w:rsidRDefault="00C15ACF" w:rsidP="00C15ACF">
            <w:pPr>
              <w:jc w:val="both"/>
              <w:rPr>
                <w:rFonts w:eastAsia="Calibri"/>
                <w:sz w:val="20"/>
                <w:lang w:val="fr-CA"/>
              </w:rPr>
            </w:pPr>
            <w:r w:rsidRPr="00E65FBD">
              <w:rPr>
                <w:rFonts w:eastAsia="Calibri"/>
                <w:sz w:val="20"/>
                <w:lang w:val="fr-CA"/>
              </w:rPr>
              <w:t>17 juin 2010</w:t>
            </w:r>
          </w:p>
          <w:p w:rsidR="00C15ACF" w:rsidRPr="00E65FBD" w:rsidRDefault="00C15ACF" w:rsidP="00C15ACF">
            <w:pPr>
              <w:jc w:val="both"/>
              <w:rPr>
                <w:rFonts w:eastAsia="Calibri"/>
                <w:sz w:val="20"/>
                <w:lang w:val="fr-CA"/>
              </w:rPr>
            </w:pPr>
            <w:r w:rsidRPr="00E65FBD">
              <w:rPr>
                <w:rFonts w:eastAsia="Calibri"/>
                <w:sz w:val="20"/>
                <w:lang w:val="fr-CA"/>
              </w:rPr>
              <w:t>Cour d’appel de l’Ontario</w:t>
            </w:r>
          </w:p>
          <w:p w:rsidR="00C15ACF" w:rsidRPr="00E65FBD" w:rsidRDefault="00C15ACF" w:rsidP="00C15ACF">
            <w:pPr>
              <w:jc w:val="both"/>
              <w:rPr>
                <w:rFonts w:eastAsia="Calibri"/>
                <w:sz w:val="20"/>
                <w:lang w:val="fr-CA"/>
              </w:rPr>
            </w:pPr>
            <w:r w:rsidRPr="00E65FBD">
              <w:rPr>
                <w:rFonts w:eastAsia="Calibri"/>
                <w:sz w:val="20"/>
                <w:lang w:val="fr-CA"/>
              </w:rPr>
              <w:t xml:space="preserve">(juges </w:t>
            </w:r>
            <w:proofErr w:type="spellStart"/>
            <w:r w:rsidRPr="00E65FBD">
              <w:rPr>
                <w:rFonts w:eastAsia="Calibri"/>
                <w:sz w:val="20"/>
                <w:lang w:val="fr-CA"/>
              </w:rPr>
              <w:t>Feldman</w:t>
            </w:r>
            <w:proofErr w:type="spellEnd"/>
            <w:r w:rsidRPr="00E65FBD">
              <w:rPr>
                <w:rFonts w:eastAsia="Calibri"/>
                <w:sz w:val="20"/>
                <w:lang w:val="fr-CA"/>
              </w:rPr>
              <w:t>, Simmons [dissidente] et</w:t>
            </w:r>
          </w:p>
          <w:p w:rsidR="00C15ACF" w:rsidRPr="00E65FBD" w:rsidRDefault="00C15ACF" w:rsidP="00C15ACF">
            <w:pPr>
              <w:jc w:val="both"/>
              <w:rPr>
                <w:rFonts w:eastAsia="Calibri"/>
                <w:sz w:val="20"/>
                <w:lang w:val="fr-CA"/>
              </w:rPr>
            </w:pPr>
            <w:r w:rsidRPr="00E65FBD">
              <w:rPr>
                <w:rFonts w:eastAsia="Calibri"/>
                <w:sz w:val="20"/>
                <w:lang w:val="fr-CA"/>
              </w:rPr>
              <w:t>Armstrong)</w:t>
            </w:r>
          </w:p>
          <w:p w:rsidR="00C15ACF" w:rsidRPr="00E65FBD" w:rsidRDefault="00C15ACF" w:rsidP="00C15ACF">
            <w:pPr>
              <w:jc w:val="both"/>
              <w:rPr>
                <w:rFonts w:eastAsia="Calibri"/>
                <w:sz w:val="20"/>
                <w:lang w:val="fr-CA"/>
              </w:rPr>
            </w:pPr>
            <w:r w:rsidRPr="00E65FBD">
              <w:rPr>
                <w:rFonts w:eastAsia="Calibri"/>
                <w:sz w:val="20"/>
                <w:lang w:val="fr-CA"/>
              </w:rPr>
              <w:t>Référence neutre : 2010 ONCA 430</w:t>
            </w:r>
          </w:p>
          <w:p w:rsidR="00C15ACF" w:rsidRPr="00E65FBD" w:rsidRDefault="00C15ACF" w:rsidP="00C15ACF">
            <w:pPr>
              <w:jc w:val="both"/>
              <w:rPr>
                <w:rFonts w:eastAsia="Calibri"/>
                <w:sz w:val="20"/>
                <w:lang w:val="fr-CA"/>
              </w:rPr>
            </w:pPr>
            <w:r w:rsidRPr="00E65FBD">
              <w:rPr>
                <w:rFonts w:eastAsia="Calibri"/>
                <w:sz w:val="20"/>
                <w:lang w:val="fr-CA"/>
              </w:rPr>
              <w:t>C48909</w:t>
            </w:r>
          </w:p>
          <w:p w:rsidR="00C15ACF" w:rsidRPr="00E65FBD" w:rsidRDefault="00C15ACF" w:rsidP="00C15ACF">
            <w:pPr>
              <w:jc w:val="both"/>
              <w:rPr>
                <w:rFonts w:eastAsia="Calibri"/>
                <w:sz w:val="20"/>
                <w:lang w:val="fr-CA"/>
              </w:rPr>
            </w:pPr>
          </w:p>
        </w:tc>
        <w:tc>
          <w:tcPr>
            <w:tcW w:w="243" w:type="pct"/>
          </w:tcPr>
          <w:p w:rsidR="00C15ACF" w:rsidRPr="00E65FBD" w:rsidRDefault="00C15ACF" w:rsidP="00C15ACF">
            <w:pPr>
              <w:jc w:val="both"/>
              <w:rPr>
                <w:rFonts w:eastAsia="Calibri"/>
                <w:sz w:val="20"/>
                <w:lang w:val="fr-CA"/>
              </w:rPr>
            </w:pPr>
          </w:p>
        </w:tc>
        <w:tc>
          <w:tcPr>
            <w:tcW w:w="2330" w:type="pct"/>
          </w:tcPr>
          <w:p w:rsidR="00C15ACF" w:rsidRPr="00E65FBD" w:rsidRDefault="00C15ACF" w:rsidP="00C15ACF">
            <w:pPr>
              <w:jc w:val="both"/>
              <w:rPr>
                <w:rFonts w:eastAsia="Calibri"/>
                <w:sz w:val="20"/>
                <w:lang w:val="fr-CA"/>
              </w:rPr>
            </w:pPr>
            <w:r w:rsidRPr="00E65FBD">
              <w:rPr>
                <w:rFonts w:eastAsia="Calibri"/>
                <w:sz w:val="20"/>
                <w:lang w:val="fr-CA"/>
              </w:rPr>
              <w:t>Appel rejeté</w:t>
            </w:r>
          </w:p>
          <w:p w:rsidR="00C15ACF" w:rsidRPr="00E65FBD" w:rsidRDefault="00C15ACF" w:rsidP="00C15ACF">
            <w:pPr>
              <w:jc w:val="both"/>
              <w:rPr>
                <w:rFonts w:eastAsia="Calibri"/>
                <w:sz w:val="20"/>
                <w:lang w:val="fr-CA"/>
              </w:rPr>
            </w:pPr>
          </w:p>
        </w:tc>
      </w:tr>
      <w:tr w:rsidR="00C15ACF" w:rsidRPr="009C1EB8" w:rsidTr="00C15ACF">
        <w:tc>
          <w:tcPr>
            <w:tcW w:w="2427" w:type="pct"/>
          </w:tcPr>
          <w:p w:rsidR="00C15ACF" w:rsidRPr="00E65FBD" w:rsidRDefault="00C15ACF" w:rsidP="00C15ACF">
            <w:pPr>
              <w:jc w:val="both"/>
              <w:rPr>
                <w:rFonts w:eastAsia="Calibri"/>
                <w:sz w:val="20"/>
                <w:lang w:val="fr-CA"/>
              </w:rPr>
            </w:pPr>
            <w:r w:rsidRPr="00E65FBD">
              <w:rPr>
                <w:rFonts w:eastAsia="Calibri"/>
                <w:sz w:val="20"/>
                <w:lang w:val="fr-CA"/>
              </w:rPr>
              <w:t>24 septembre 2010</w:t>
            </w:r>
          </w:p>
          <w:p w:rsidR="00C15ACF" w:rsidRPr="00E65FBD" w:rsidRDefault="00C15ACF" w:rsidP="00C15ACF">
            <w:pPr>
              <w:jc w:val="both"/>
              <w:rPr>
                <w:rFonts w:eastAsia="Calibri"/>
                <w:sz w:val="20"/>
                <w:lang w:val="fr-CA"/>
              </w:rPr>
            </w:pPr>
            <w:r w:rsidRPr="00E65FBD">
              <w:rPr>
                <w:rFonts w:eastAsia="Calibri"/>
                <w:sz w:val="20"/>
                <w:lang w:val="fr-CA"/>
              </w:rPr>
              <w:t>Cour suprême du Canada</w:t>
            </w:r>
          </w:p>
          <w:p w:rsidR="00C15ACF" w:rsidRPr="00E65FBD" w:rsidRDefault="00C15ACF" w:rsidP="00C15ACF">
            <w:pPr>
              <w:jc w:val="both"/>
              <w:rPr>
                <w:rFonts w:eastAsia="Calibri"/>
                <w:sz w:val="20"/>
                <w:lang w:val="fr-CA"/>
              </w:rPr>
            </w:pPr>
          </w:p>
        </w:tc>
        <w:tc>
          <w:tcPr>
            <w:tcW w:w="243" w:type="pct"/>
          </w:tcPr>
          <w:p w:rsidR="00C15ACF" w:rsidRPr="00E65FBD" w:rsidRDefault="00C15ACF" w:rsidP="00C15ACF">
            <w:pPr>
              <w:jc w:val="both"/>
              <w:rPr>
                <w:rFonts w:eastAsia="Calibri"/>
                <w:sz w:val="20"/>
                <w:lang w:val="fr-CA"/>
              </w:rPr>
            </w:pPr>
          </w:p>
        </w:tc>
        <w:tc>
          <w:tcPr>
            <w:tcW w:w="2330" w:type="pct"/>
          </w:tcPr>
          <w:p w:rsidR="00C15ACF" w:rsidRPr="00E65FBD" w:rsidRDefault="00C15ACF" w:rsidP="00C15ACF">
            <w:pPr>
              <w:jc w:val="both"/>
              <w:rPr>
                <w:rFonts w:eastAsia="Calibri"/>
                <w:sz w:val="20"/>
                <w:lang w:val="fr-CA"/>
              </w:rPr>
            </w:pPr>
            <w:r w:rsidRPr="00E65FBD">
              <w:rPr>
                <w:rFonts w:eastAsia="Calibri"/>
                <w:sz w:val="20"/>
                <w:lang w:val="fr-CA"/>
              </w:rPr>
              <w:t xml:space="preserve">Requête en prorogation de délai relativement au dépôt et à la signification de la demande d’autorisation d’appel et demande </w:t>
            </w:r>
            <w:proofErr w:type="gramStart"/>
            <w:r w:rsidRPr="00E65FBD">
              <w:rPr>
                <w:rFonts w:eastAsia="Calibri"/>
                <w:sz w:val="20"/>
                <w:lang w:val="fr-CA"/>
              </w:rPr>
              <w:t>d’appel déposées</w:t>
            </w:r>
            <w:proofErr w:type="gramEnd"/>
          </w:p>
        </w:tc>
      </w:tr>
    </w:tbl>
    <w:p w:rsidR="00C15ACF" w:rsidRDefault="00C15ACF" w:rsidP="00C15ACF">
      <w:pPr>
        <w:jc w:val="both"/>
        <w:rPr>
          <w:rFonts w:eastAsia="Calibri"/>
          <w:sz w:val="20"/>
          <w:lang w:val="fr-CA"/>
        </w:rPr>
      </w:pPr>
    </w:p>
    <w:p w:rsidR="00F04641" w:rsidRDefault="00B15843" w:rsidP="008D292F">
      <w:pPr>
        <w:rPr>
          <w:sz w:val="20"/>
          <w:szCs w:val="20"/>
          <w:lang w:val="fr-CA"/>
        </w:rPr>
      </w:pPr>
      <w:r w:rsidRPr="00B15843">
        <w:rPr>
          <w:sz w:val="20"/>
          <w:szCs w:val="20"/>
          <w:lang w:val="fr-CA"/>
        </w:rPr>
        <w:pict>
          <v:rect id="_x0000_i1057" style="width:2in;height:1pt" o:hrpct="0" o:hralign="center" o:hrstd="t" o:hrnoshade="t" o:hr="t" fillcolor="black [3213]" stroked="f"/>
        </w:pict>
      </w:r>
    </w:p>
    <w:p w:rsidR="00F46591" w:rsidRDefault="00F46591">
      <w:pPr>
        <w:rPr>
          <w:sz w:val="20"/>
          <w:szCs w:val="20"/>
          <w:u w:val="single"/>
          <w:lang w:val="en-US"/>
        </w:rPr>
      </w:pPr>
      <w:r>
        <w:rPr>
          <w:sz w:val="20"/>
          <w:szCs w:val="20"/>
          <w:u w:val="single"/>
          <w:lang w:val="en-US"/>
        </w:rPr>
        <w:br w:type="page"/>
      </w:r>
    </w:p>
    <w:p w:rsidR="00C15ACF" w:rsidRDefault="00C15ACF" w:rsidP="00C15ACF">
      <w:pPr>
        <w:ind w:left="1440" w:hanging="1440"/>
        <w:jc w:val="both"/>
        <w:rPr>
          <w:rFonts w:eastAsia="Calibri"/>
          <w:sz w:val="20"/>
        </w:rPr>
      </w:pPr>
      <w:r w:rsidRPr="00E65FBD">
        <w:rPr>
          <w:rFonts w:eastAsia="Calibri"/>
          <w:b/>
          <w:sz w:val="20"/>
        </w:rPr>
        <w:t>33948</w:t>
      </w:r>
      <w:r w:rsidRPr="00E65FBD">
        <w:rPr>
          <w:rFonts w:eastAsia="Calibri"/>
          <w:sz w:val="20"/>
        </w:rPr>
        <w:tab/>
      </w:r>
      <w:r w:rsidRPr="00C15ACF">
        <w:rPr>
          <w:rFonts w:eastAsia="Calibri"/>
          <w:b/>
          <w:sz w:val="20"/>
          <w:u w:val="single"/>
        </w:rPr>
        <w:t xml:space="preserve">Margarita </w:t>
      </w:r>
      <w:proofErr w:type="spellStart"/>
      <w:r w:rsidRPr="00C15ACF">
        <w:rPr>
          <w:rFonts w:eastAsia="Calibri"/>
          <w:b/>
          <w:sz w:val="20"/>
          <w:u w:val="single"/>
        </w:rPr>
        <w:t>Stepanova</w:t>
      </w:r>
      <w:proofErr w:type="spellEnd"/>
      <w:r w:rsidRPr="00C15ACF">
        <w:rPr>
          <w:rFonts w:eastAsia="Calibri"/>
          <w:b/>
          <w:sz w:val="20"/>
          <w:u w:val="single"/>
        </w:rPr>
        <w:t xml:space="preserve"> v. Andrei </w:t>
      </w:r>
      <w:proofErr w:type="spellStart"/>
      <w:r w:rsidRPr="00C15ACF">
        <w:rPr>
          <w:rFonts w:eastAsia="Calibri"/>
          <w:b/>
          <w:sz w:val="20"/>
          <w:u w:val="single"/>
        </w:rPr>
        <w:t>Selivanov</w:t>
      </w:r>
      <w:proofErr w:type="spellEnd"/>
      <w:r>
        <w:rPr>
          <w:rFonts w:eastAsia="Calibri"/>
          <w:b/>
          <w:sz w:val="20"/>
        </w:rPr>
        <w:t xml:space="preserve"> </w:t>
      </w:r>
      <w:r w:rsidRPr="00E65FBD">
        <w:rPr>
          <w:rFonts w:eastAsia="Calibri"/>
          <w:sz w:val="20"/>
        </w:rPr>
        <w:t>(Ont.) (Civil) (By Leave)</w:t>
      </w:r>
    </w:p>
    <w:p w:rsidR="00C15ACF" w:rsidRDefault="00C15ACF" w:rsidP="00C15ACF">
      <w:pPr>
        <w:ind w:left="1440" w:hanging="1440"/>
        <w:jc w:val="both"/>
        <w:rPr>
          <w:rFonts w:eastAsia="Calibri"/>
          <w:sz w:val="20"/>
        </w:rPr>
      </w:pPr>
    </w:p>
    <w:p w:rsidR="00CE1264" w:rsidRPr="00CE1264" w:rsidRDefault="00CE1264" w:rsidP="00CE1264">
      <w:pPr>
        <w:jc w:val="both"/>
        <w:rPr>
          <w:sz w:val="20"/>
          <w:szCs w:val="20"/>
        </w:rPr>
      </w:pPr>
      <w:r>
        <w:rPr>
          <w:sz w:val="20"/>
          <w:szCs w:val="20"/>
        </w:rPr>
        <w:t>Coram:</w:t>
      </w:r>
      <w:r>
        <w:rPr>
          <w:sz w:val="20"/>
          <w:szCs w:val="20"/>
        </w:rPr>
        <w:tab/>
      </w:r>
      <w:r w:rsidR="00F46591">
        <w:rPr>
          <w:sz w:val="20"/>
          <w:szCs w:val="20"/>
        </w:rPr>
        <w:tab/>
      </w:r>
      <w:proofErr w:type="spellStart"/>
      <w:r w:rsidRPr="00F91034">
        <w:rPr>
          <w:sz w:val="20"/>
          <w:szCs w:val="20"/>
          <w:u w:val="single"/>
          <w:lang w:val="en-US"/>
        </w:rPr>
        <w:t>Binnie</w:t>
      </w:r>
      <w:proofErr w:type="spellEnd"/>
      <w:r w:rsidRPr="00F91034">
        <w:rPr>
          <w:sz w:val="20"/>
          <w:szCs w:val="20"/>
          <w:u w:val="single"/>
          <w:lang w:val="en-US"/>
        </w:rPr>
        <w:t>, Fish and Rothstein JJ.</w:t>
      </w:r>
    </w:p>
    <w:p w:rsidR="00C15ACF" w:rsidRPr="00F91034" w:rsidRDefault="00C15ACF" w:rsidP="00C15ACF">
      <w:pPr>
        <w:ind w:left="1440" w:hanging="1440"/>
        <w:jc w:val="both"/>
        <w:rPr>
          <w:rFonts w:eastAsia="Calibri"/>
          <w:sz w:val="20"/>
          <w:lang w:val="en-US"/>
        </w:rPr>
      </w:pPr>
    </w:p>
    <w:p w:rsidR="00CE1264" w:rsidRPr="00CE1264" w:rsidRDefault="00CE1264" w:rsidP="00F46591">
      <w:pPr>
        <w:ind w:firstLine="720"/>
        <w:jc w:val="both"/>
        <w:rPr>
          <w:rFonts w:eastAsia="Calibri"/>
          <w:sz w:val="20"/>
        </w:rPr>
      </w:pPr>
      <w:r w:rsidRPr="00CE1264">
        <w:rPr>
          <w:rFonts w:eastAsia="Calibri"/>
          <w:sz w:val="20"/>
        </w:rPr>
        <w:t>The application for leave to appeal from the judgment of the Court of Appeal for Ontario, Number C51971, 2010 ONCA 605, dated September 21, 2010, is dismissed with costs in accordance with the Tariff.</w:t>
      </w:r>
    </w:p>
    <w:p w:rsidR="00CE1264" w:rsidRPr="00CE1264" w:rsidRDefault="00CE1264" w:rsidP="00CE1264">
      <w:pPr>
        <w:ind w:left="1440" w:hanging="1440"/>
        <w:jc w:val="both"/>
        <w:rPr>
          <w:rFonts w:eastAsia="Calibri"/>
          <w:sz w:val="20"/>
        </w:rPr>
      </w:pPr>
    </w:p>
    <w:p w:rsidR="00CE1264" w:rsidRPr="00F91034" w:rsidRDefault="00CE1264" w:rsidP="00F46591">
      <w:pPr>
        <w:ind w:firstLine="720"/>
        <w:jc w:val="both"/>
        <w:rPr>
          <w:rFonts w:eastAsia="Calibri"/>
          <w:sz w:val="20"/>
          <w:lang w:val="fr-CA"/>
        </w:rPr>
      </w:pPr>
      <w:r w:rsidRPr="00F91034">
        <w:rPr>
          <w:rFonts w:eastAsia="Calibri"/>
          <w:sz w:val="20"/>
          <w:lang w:val="fr-CA"/>
        </w:rPr>
        <w:t>La demande d’autorisation d’appel de l’arrêt de la Cour d’appel de l’Ontario, numéro C51971, 2010 ONCA 605, daté du 21 septembre 2010, est rejetée avec dépens selon le montant qui sera établi conformément au Tarif.</w:t>
      </w:r>
    </w:p>
    <w:p w:rsidR="002A3D2E" w:rsidRPr="00C15ACF" w:rsidRDefault="002A3D2E" w:rsidP="00C15ACF">
      <w:pPr>
        <w:ind w:left="1440" w:hanging="1440"/>
        <w:jc w:val="both"/>
        <w:rPr>
          <w:rFonts w:eastAsia="Calibri"/>
          <w:sz w:val="20"/>
          <w:lang w:val="fr-CA"/>
        </w:rPr>
      </w:pPr>
    </w:p>
    <w:p w:rsidR="00C15ACF" w:rsidRPr="00F91034" w:rsidRDefault="00C15ACF" w:rsidP="00C15ACF">
      <w:pPr>
        <w:keepNext/>
        <w:rPr>
          <w:sz w:val="20"/>
          <w:szCs w:val="20"/>
          <w:lang w:val="en-US"/>
        </w:rPr>
      </w:pPr>
      <w:r w:rsidRPr="00F91034">
        <w:rPr>
          <w:sz w:val="20"/>
          <w:szCs w:val="20"/>
          <w:u w:val="single"/>
          <w:lang w:val="en-US"/>
        </w:rPr>
        <w:t>CASE SUMMARY</w:t>
      </w:r>
    </w:p>
    <w:p w:rsidR="00C15ACF" w:rsidRPr="00E65FBD" w:rsidRDefault="00C15ACF" w:rsidP="00C15ACF">
      <w:pPr>
        <w:ind w:left="1440" w:hanging="1440"/>
        <w:jc w:val="both"/>
        <w:rPr>
          <w:rFonts w:eastAsia="Calibri"/>
          <w:sz w:val="20"/>
        </w:rPr>
      </w:pPr>
    </w:p>
    <w:p w:rsidR="00C15ACF" w:rsidRPr="00E65FBD" w:rsidRDefault="00C15ACF" w:rsidP="00C15ACF">
      <w:pPr>
        <w:rPr>
          <w:rFonts w:eastAsia="Calibri"/>
          <w:sz w:val="20"/>
        </w:rPr>
      </w:pPr>
      <w:r w:rsidRPr="00E65FBD">
        <w:rPr>
          <w:rFonts w:eastAsia="Calibri"/>
          <w:sz w:val="20"/>
        </w:rPr>
        <w:t>Family law - Divorce - Family assets - Equalization payment - Motion to set aside order requiring equalization payment by the wife to the husband dismissed - Whether the Court of Appeal failed to recognize that Ontario courts do have jurisdiction over spousal support, child support and custody in the face of a foreign divorce, when both parties and the children reside in Canada and no formal agreement on corollary relief was ever entered in any country - Whether the Court of Appeal overlooked the fact that no spousal support was ordered in spite of a 13-year marriage and the lower court’s awareness that no such claim or order for spousal support exists outside of Canada - Whether the Court of Appeal overlooked a contradictory statement by the lower court judge in her final endorsement, which shows serious bias, favouring the other party - Whether the Court of Appeal upheld the lower court’s decision even though it was clear that orders were made without relying on any substantiating evidence and the Court of Appeal was well aware of this fact - Whether the Court of Appeal disregarded the law with respect to onus of proof and who it lies upon - Whether the Court of Appeal failed to look into why a disclosure order was deemed as not complied with, when in fact there was compliance, which directly resulted in the dismissal of all claims and loss in litigation.</w:t>
      </w:r>
    </w:p>
    <w:p w:rsidR="00C15ACF" w:rsidRPr="00E65FBD" w:rsidRDefault="00C15ACF" w:rsidP="00C15ACF">
      <w:pPr>
        <w:rPr>
          <w:rFonts w:eastAsia="Calibri"/>
          <w:sz w:val="20"/>
        </w:rPr>
      </w:pPr>
    </w:p>
    <w:p w:rsidR="00C15ACF" w:rsidRPr="00E65FBD" w:rsidRDefault="00C15ACF" w:rsidP="00C15ACF">
      <w:pPr>
        <w:jc w:val="both"/>
        <w:rPr>
          <w:rFonts w:eastAsia="Calibri"/>
          <w:sz w:val="20"/>
        </w:rPr>
      </w:pPr>
      <w:r w:rsidRPr="00E65FBD">
        <w:rPr>
          <w:rFonts w:eastAsia="Calibri"/>
          <w:sz w:val="20"/>
        </w:rPr>
        <w:t>The applicant wife and the respondent husband were divorced in Russia in 2008. In March 2009, the respondent commenced an action in the Ontario Superior Court of Justice seeking division of family property and related relief. An uncontested hearing of the action by affidavit resulted in an order on September 28, 2009 for an equalization payment in favour of the respondent in the amount of $32,211.11. On October 21, 2009, the applicant brought a motion to set aside the order on the basis it had been obtained by fraud, contained a mistake or was made without notice. The motion judge dismissed the applicant’s motion. The Court of Appeal for Ontario dismissed the appeal.</w:t>
      </w:r>
    </w:p>
    <w:p w:rsidR="00C15ACF" w:rsidRPr="00E65FBD" w:rsidRDefault="00C15ACF" w:rsidP="00C15ACF">
      <w:pPr>
        <w:rPr>
          <w:rFonts w:eastAsia="Calibri"/>
          <w:sz w:val="20"/>
        </w:rPr>
      </w:pPr>
    </w:p>
    <w:p w:rsidR="00C15ACF" w:rsidRDefault="00C15ACF"/>
    <w:tbl>
      <w:tblPr>
        <w:tblW w:w="4952" w:type="pct"/>
        <w:tblLayout w:type="fixed"/>
        <w:tblCellMar>
          <w:left w:w="0" w:type="dxa"/>
          <w:bottom w:w="99" w:type="dxa"/>
          <w:right w:w="0" w:type="dxa"/>
        </w:tblCellMar>
        <w:tblLook w:val="04A0"/>
      </w:tblPr>
      <w:tblGrid>
        <w:gridCol w:w="4624"/>
        <w:gridCol w:w="463"/>
        <w:gridCol w:w="4440"/>
      </w:tblGrid>
      <w:tr w:rsidR="00C15ACF" w:rsidRPr="00E65FBD" w:rsidTr="00C15ACF">
        <w:tc>
          <w:tcPr>
            <w:tcW w:w="2427" w:type="pct"/>
          </w:tcPr>
          <w:p w:rsidR="00C15ACF" w:rsidRPr="00E65FBD" w:rsidRDefault="00C15ACF" w:rsidP="00C15ACF">
            <w:pPr>
              <w:jc w:val="both"/>
              <w:rPr>
                <w:rFonts w:eastAsia="Calibri"/>
                <w:sz w:val="20"/>
              </w:rPr>
            </w:pPr>
            <w:r w:rsidRPr="00E65FBD">
              <w:rPr>
                <w:rFonts w:eastAsia="Calibri"/>
                <w:sz w:val="20"/>
              </w:rPr>
              <w:t>March 10, 2010</w:t>
            </w:r>
          </w:p>
          <w:p w:rsidR="00C15ACF" w:rsidRPr="00E65FBD" w:rsidRDefault="00C15ACF" w:rsidP="00C15ACF">
            <w:pPr>
              <w:jc w:val="both"/>
              <w:rPr>
                <w:rFonts w:eastAsia="Calibri"/>
                <w:sz w:val="20"/>
              </w:rPr>
            </w:pPr>
            <w:r w:rsidRPr="00E65FBD">
              <w:rPr>
                <w:rFonts w:eastAsia="Calibri"/>
                <w:sz w:val="20"/>
              </w:rPr>
              <w:t>Ontario Superior Court of Justice</w:t>
            </w:r>
          </w:p>
          <w:p w:rsidR="00C15ACF" w:rsidRPr="00E65FBD" w:rsidRDefault="00C15ACF" w:rsidP="00C15ACF">
            <w:pPr>
              <w:jc w:val="both"/>
              <w:rPr>
                <w:rFonts w:eastAsia="Calibri"/>
                <w:sz w:val="20"/>
              </w:rPr>
            </w:pPr>
            <w:r w:rsidRPr="00E65FBD">
              <w:rPr>
                <w:rFonts w:eastAsia="Calibri"/>
                <w:sz w:val="20"/>
              </w:rPr>
              <w:t>(Rogers J.)</w:t>
            </w:r>
          </w:p>
          <w:p w:rsidR="00C15ACF" w:rsidRPr="00E65FBD" w:rsidRDefault="00C15ACF" w:rsidP="00C15ACF">
            <w:pPr>
              <w:jc w:val="both"/>
              <w:rPr>
                <w:rFonts w:eastAsia="Calibri"/>
                <w:sz w:val="20"/>
              </w:rPr>
            </w:pPr>
          </w:p>
        </w:tc>
        <w:tc>
          <w:tcPr>
            <w:tcW w:w="243" w:type="pct"/>
          </w:tcPr>
          <w:p w:rsidR="00C15ACF" w:rsidRPr="00E65FBD" w:rsidRDefault="00C15ACF" w:rsidP="00C15ACF">
            <w:pPr>
              <w:jc w:val="both"/>
              <w:rPr>
                <w:rFonts w:eastAsia="Calibri"/>
                <w:sz w:val="20"/>
              </w:rPr>
            </w:pPr>
          </w:p>
        </w:tc>
        <w:tc>
          <w:tcPr>
            <w:tcW w:w="2330" w:type="pct"/>
          </w:tcPr>
          <w:p w:rsidR="00C15ACF" w:rsidRPr="00E65FBD" w:rsidRDefault="00C15ACF" w:rsidP="00C15ACF">
            <w:pPr>
              <w:jc w:val="both"/>
              <w:rPr>
                <w:rFonts w:eastAsia="Calibri"/>
                <w:sz w:val="20"/>
              </w:rPr>
            </w:pPr>
            <w:r w:rsidRPr="00E65FBD">
              <w:rPr>
                <w:rFonts w:eastAsia="Calibri"/>
                <w:sz w:val="20"/>
              </w:rPr>
              <w:t>Motion to set aside order dismissed</w:t>
            </w:r>
          </w:p>
          <w:p w:rsidR="00C15ACF" w:rsidRPr="00E65FBD" w:rsidRDefault="00C15ACF" w:rsidP="00C15ACF">
            <w:pPr>
              <w:jc w:val="both"/>
              <w:rPr>
                <w:rFonts w:eastAsia="Calibri"/>
                <w:sz w:val="20"/>
              </w:rPr>
            </w:pPr>
          </w:p>
        </w:tc>
      </w:tr>
      <w:tr w:rsidR="00C15ACF" w:rsidRPr="00E65FBD" w:rsidTr="00C15ACF">
        <w:tc>
          <w:tcPr>
            <w:tcW w:w="2427" w:type="pct"/>
          </w:tcPr>
          <w:p w:rsidR="00C15ACF" w:rsidRPr="00E65FBD" w:rsidRDefault="00C15ACF" w:rsidP="00C15ACF">
            <w:pPr>
              <w:jc w:val="both"/>
              <w:rPr>
                <w:rFonts w:eastAsia="Calibri"/>
                <w:sz w:val="20"/>
              </w:rPr>
            </w:pPr>
            <w:r w:rsidRPr="00E65FBD">
              <w:rPr>
                <w:rFonts w:eastAsia="Calibri"/>
                <w:sz w:val="20"/>
              </w:rPr>
              <w:t>September 21, 2010</w:t>
            </w:r>
          </w:p>
          <w:p w:rsidR="00C15ACF" w:rsidRPr="00E65FBD" w:rsidRDefault="00C15ACF" w:rsidP="00C15ACF">
            <w:pPr>
              <w:jc w:val="both"/>
              <w:rPr>
                <w:rFonts w:eastAsia="Calibri"/>
                <w:sz w:val="20"/>
              </w:rPr>
            </w:pPr>
            <w:r w:rsidRPr="00E65FBD">
              <w:rPr>
                <w:rFonts w:eastAsia="Calibri"/>
                <w:sz w:val="20"/>
              </w:rPr>
              <w:t>Court of Appeal for Ontario</w:t>
            </w:r>
          </w:p>
          <w:p w:rsidR="00C15ACF" w:rsidRPr="00E65FBD" w:rsidRDefault="00C15ACF" w:rsidP="00C15ACF">
            <w:pPr>
              <w:jc w:val="both"/>
              <w:rPr>
                <w:rFonts w:eastAsia="Calibri"/>
                <w:sz w:val="20"/>
              </w:rPr>
            </w:pPr>
            <w:r w:rsidRPr="00E65FBD">
              <w:rPr>
                <w:rFonts w:eastAsia="Calibri"/>
                <w:sz w:val="20"/>
              </w:rPr>
              <w:t xml:space="preserve">(Rosenberg, </w:t>
            </w:r>
            <w:proofErr w:type="spellStart"/>
            <w:r w:rsidRPr="00E65FBD">
              <w:rPr>
                <w:rFonts w:eastAsia="Calibri"/>
                <w:sz w:val="20"/>
              </w:rPr>
              <w:t>Goudge</w:t>
            </w:r>
            <w:proofErr w:type="spellEnd"/>
            <w:r w:rsidRPr="00E65FBD">
              <w:rPr>
                <w:rFonts w:eastAsia="Calibri"/>
                <w:sz w:val="20"/>
              </w:rPr>
              <w:t xml:space="preserve"> and Feldman JJ.A.)</w:t>
            </w:r>
          </w:p>
          <w:p w:rsidR="00C15ACF" w:rsidRPr="00E65FBD" w:rsidRDefault="00C15ACF" w:rsidP="00C15ACF">
            <w:pPr>
              <w:jc w:val="both"/>
              <w:rPr>
                <w:rFonts w:eastAsia="Calibri"/>
                <w:sz w:val="20"/>
              </w:rPr>
            </w:pPr>
            <w:r w:rsidRPr="00E65FBD">
              <w:rPr>
                <w:rFonts w:eastAsia="Calibri"/>
                <w:sz w:val="20"/>
              </w:rPr>
              <w:t>2010 ONCA 605</w:t>
            </w:r>
          </w:p>
          <w:p w:rsidR="00C15ACF" w:rsidRPr="00E65FBD" w:rsidRDefault="00C15ACF" w:rsidP="00C15ACF">
            <w:pPr>
              <w:jc w:val="both"/>
              <w:rPr>
                <w:rFonts w:eastAsia="Calibri"/>
                <w:sz w:val="20"/>
              </w:rPr>
            </w:pPr>
          </w:p>
        </w:tc>
        <w:tc>
          <w:tcPr>
            <w:tcW w:w="243" w:type="pct"/>
          </w:tcPr>
          <w:p w:rsidR="00C15ACF" w:rsidRPr="00E65FBD" w:rsidRDefault="00C15ACF" w:rsidP="00C15ACF">
            <w:pPr>
              <w:jc w:val="both"/>
              <w:rPr>
                <w:rFonts w:eastAsia="Calibri"/>
                <w:sz w:val="20"/>
              </w:rPr>
            </w:pPr>
          </w:p>
        </w:tc>
        <w:tc>
          <w:tcPr>
            <w:tcW w:w="2330" w:type="pct"/>
          </w:tcPr>
          <w:p w:rsidR="00C15ACF" w:rsidRPr="00E65FBD" w:rsidRDefault="00C15ACF" w:rsidP="00C15ACF">
            <w:pPr>
              <w:jc w:val="both"/>
              <w:rPr>
                <w:rFonts w:eastAsia="Calibri"/>
                <w:sz w:val="20"/>
              </w:rPr>
            </w:pPr>
            <w:r w:rsidRPr="00E65FBD">
              <w:rPr>
                <w:rFonts w:eastAsia="Calibri"/>
                <w:sz w:val="20"/>
              </w:rPr>
              <w:t>Appeal dismissed</w:t>
            </w:r>
          </w:p>
          <w:p w:rsidR="00C15ACF" w:rsidRPr="00E65FBD" w:rsidRDefault="00C15ACF" w:rsidP="00C15ACF">
            <w:pPr>
              <w:jc w:val="both"/>
              <w:rPr>
                <w:rFonts w:eastAsia="Calibri"/>
                <w:sz w:val="20"/>
              </w:rPr>
            </w:pPr>
          </w:p>
        </w:tc>
      </w:tr>
      <w:tr w:rsidR="00C15ACF" w:rsidRPr="00E65FBD" w:rsidTr="00C15ACF">
        <w:tc>
          <w:tcPr>
            <w:tcW w:w="2427" w:type="pct"/>
          </w:tcPr>
          <w:p w:rsidR="00C15ACF" w:rsidRPr="00E65FBD" w:rsidRDefault="00C15ACF" w:rsidP="00C15ACF">
            <w:pPr>
              <w:jc w:val="both"/>
              <w:rPr>
                <w:rFonts w:eastAsia="Calibri"/>
                <w:sz w:val="20"/>
              </w:rPr>
            </w:pPr>
            <w:r w:rsidRPr="00E65FBD">
              <w:rPr>
                <w:rFonts w:eastAsia="Calibri"/>
                <w:sz w:val="20"/>
              </w:rPr>
              <w:t>November 10, 2010</w:t>
            </w:r>
          </w:p>
          <w:p w:rsidR="00C15ACF" w:rsidRPr="00E65FBD" w:rsidRDefault="00C15ACF" w:rsidP="00C15ACF">
            <w:pPr>
              <w:jc w:val="both"/>
              <w:rPr>
                <w:rFonts w:eastAsia="Calibri"/>
                <w:sz w:val="20"/>
              </w:rPr>
            </w:pPr>
            <w:r w:rsidRPr="00E65FBD">
              <w:rPr>
                <w:rFonts w:eastAsia="Calibri"/>
                <w:sz w:val="20"/>
              </w:rPr>
              <w:t>Supreme Court of Canada</w:t>
            </w:r>
          </w:p>
        </w:tc>
        <w:tc>
          <w:tcPr>
            <w:tcW w:w="243" w:type="pct"/>
          </w:tcPr>
          <w:p w:rsidR="00C15ACF" w:rsidRPr="00E65FBD" w:rsidRDefault="00C15ACF" w:rsidP="00C15ACF">
            <w:pPr>
              <w:jc w:val="both"/>
              <w:rPr>
                <w:rFonts w:eastAsia="Calibri"/>
                <w:sz w:val="20"/>
              </w:rPr>
            </w:pPr>
          </w:p>
        </w:tc>
        <w:tc>
          <w:tcPr>
            <w:tcW w:w="2330" w:type="pct"/>
          </w:tcPr>
          <w:p w:rsidR="00C15ACF" w:rsidRPr="00E65FBD" w:rsidRDefault="00C15ACF" w:rsidP="00C15ACF">
            <w:pPr>
              <w:jc w:val="both"/>
              <w:rPr>
                <w:rFonts w:eastAsia="Calibri"/>
                <w:sz w:val="20"/>
              </w:rPr>
            </w:pPr>
            <w:r w:rsidRPr="00E65FBD">
              <w:rPr>
                <w:rFonts w:eastAsia="Calibri"/>
                <w:sz w:val="20"/>
              </w:rPr>
              <w:t>Application for leave to appeal filed</w:t>
            </w:r>
          </w:p>
          <w:p w:rsidR="00C15ACF" w:rsidRPr="00E65FBD" w:rsidRDefault="00C15ACF" w:rsidP="00C15ACF">
            <w:pPr>
              <w:jc w:val="both"/>
              <w:rPr>
                <w:rFonts w:eastAsia="Calibri"/>
                <w:sz w:val="20"/>
              </w:rPr>
            </w:pPr>
          </w:p>
        </w:tc>
      </w:tr>
    </w:tbl>
    <w:p w:rsidR="00C15ACF" w:rsidRDefault="00C15ACF" w:rsidP="00C15ACF">
      <w:pPr>
        <w:jc w:val="both"/>
        <w:rPr>
          <w:rFonts w:eastAsia="Calibri"/>
          <w:sz w:val="20"/>
        </w:rPr>
      </w:pPr>
    </w:p>
    <w:p w:rsidR="00C15ACF" w:rsidRDefault="00B15843" w:rsidP="00C15ACF">
      <w:pPr>
        <w:jc w:val="both"/>
        <w:rPr>
          <w:sz w:val="20"/>
          <w:szCs w:val="20"/>
          <w:lang w:val="fr-CA"/>
        </w:rPr>
      </w:pPr>
      <w:r w:rsidRPr="00B15843">
        <w:rPr>
          <w:sz w:val="20"/>
          <w:szCs w:val="20"/>
          <w:lang w:val="fr-CA"/>
        </w:rPr>
        <w:pict>
          <v:rect id="_x0000_i1058" style="width:2in;height:1pt" o:hrpct="0" o:hralign="center" o:hrstd="t" o:hrnoshade="t" o:hr="t" fillcolor="black [3213]" stroked="f"/>
        </w:pict>
      </w:r>
    </w:p>
    <w:p w:rsidR="00C15ACF" w:rsidRDefault="00C15ACF" w:rsidP="00C15ACF">
      <w:pPr>
        <w:jc w:val="both"/>
        <w:rPr>
          <w:rFonts w:eastAsia="Calibri"/>
          <w:sz w:val="20"/>
        </w:rPr>
      </w:pPr>
    </w:p>
    <w:p w:rsidR="00C15ACF" w:rsidRDefault="00C15ACF" w:rsidP="00C15ACF">
      <w:pPr>
        <w:keepNext/>
        <w:rPr>
          <w:sz w:val="20"/>
          <w:szCs w:val="20"/>
          <w:u w:val="single"/>
          <w:lang w:val="fr-CA"/>
        </w:rPr>
      </w:pPr>
      <w:r w:rsidRPr="00C15ACF">
        <w:rPr>
          <w:sz w:val="20"/>
          <w:szCs w:val="20"/>
          <w:u w:val="single"/>
          <w:lang w:val="fr-CA"/>
        </w:rPr>
        <w:t>RÉSUMÉ DE L’AFFAIRE</w:t>
      </w:r>
    </w:p>
    <w:p w:rsidR="00C15ACF" w:rsidRPr="00E65FBD" w:rsidRDefault="00C15ACF" w:rsidP="00C15ACF">
      <w:pPr>
        <w:tabs>
          <w:tab w:val="left" w:pos="1037"/>
        </w:tabs>
        <w:ind w:left="2"/>
        <w:rPr>
          <w:rFonts w:eastAsia="Calibri"/>
          <w:sz w:val="20"/>
          <w:lang w:val="fr-CA"/>
        </w:rPr>
      </w:pPr>
    </w:p>
    <w:p w:rsidR="00C15ACF" w:rsidRPr="00E65FBD" w:rsidRDefault="00C15ACF" w:rsidP="00C15ACF">
      <w:pPr>
        <w:ind w:left="2"/>
        <w:rPr>
          <w:rFonts w:eastAsia="Calibri"/>
          <w:sz w:val="20"/>
          <w:lang w:val="fr-CA"/>
        </w:rPr>
      </w:pPr>
      <w:r w:rsidRPr="00E65FBD">
        <w:rPr>
          <w:rFonts w:eastAsia="Calibri"/>
          <w:sz w:val="20"/>
          <w:lang w:val="fr-CA"/>
        </w:rPr>
        <w:t>Droit de la famille - Divorce – Biens familiaux – Paiement d’égalisation – Motion en annulation de l’ordonnance de paiement d’égalisation de l’épouse à l’époux rejetée – La Cour d’appel a-t-elle omis de reconnaître que les tribunaux de l’Ontario ont compétence à l’égard de la pension alimentaire pour le conjoint, de la pension alimentaire pour enfants et de la garde des enfants dans le cas d’un divorce étranger lorsque les deux parties et les enfants résident au Canada et qu’aucune entente officielle sur les mesures accessoires n’a été conclu dans aucun pays? – La Cour d’appel a-t-elle fait abstraction du fait qu’aucune pension alimentaire n’a été ordonnée pour le conjoint malgré treize ans de mariage et sachant qu’aucune demande ou ordonnance de pension alimentaire pour le conjoint n’existe à l’extérieur du Canada? – La Cour d’appel a-t-elle fait abstraction d’une déclaration contradictoire par la juge de première instance dans son jugement final qui témoigne d’un parti-pris grave en faveur de l’autre partie? – La Cour d’appel a-t-elle confirmé la décision de la juridiction inférieure même s’il était clair que les ordonnances ont été rendues sans s’appuyer sur une preuve corroborative et que la Cour d’appel était bien au courant de ce fait? – La Cour d’appel a-t-elle fait abstraction du droit relatif à la charge de la preuve et à celui à qui elle incombe? – La Cour d’appel a-t-elle omis de s’enquérir sur la question de savoir pourquoi on a considéré qu’il y avait eu non-respect d’une ordonnance de divulgation, alors qu’en fait, l’ordonnance avait été respectée, ce qui a entraîné directement le rejet de toutes les demandes et un jugement défavorable?</w:t>
      </w:r>
    </w:p>
    <w:p w:rsidR="00C15ACF" w:rsidRPr="00E65FBD" w:rsidRDefault="00C15ACF" w:rsidP="00C15ACF">
      <w:pPr>
        <w:ind w:left="2"/>
        <w:rPr>
          <w:rFonts w:eastAsia="Calibri"/>
          <w:sz w:val="20"/>
          <w:lang w:val="fr-CA"/>
        </w:rPr>
      </w:pPr>
    </w:p>
    <w:p w:rsidR="00C15ACF" w:rsidRPr="00E65FBD" w:rsidRDefault="00C15ACF" w:rsidP="00C15ACF">
      <w:pPr>
        <w:jc w:val="both"/>
        <w:rPr>
          <w:rFonts w:eastAsia="Calibri"/>
          <w:sz w:val="20"/>
          <w:lang w:val="fr-CA"/>
        </w:rPr>
      </w:pPr>
      <w:r w:rsidRPr="00E65FBD">
        <w:rPr>
          <w:rFonts w:eastAsia="Calibri"/>
          <w:sz w:val="20"/>
          <w:lang w:val="fr-CA"/>
        </w:rPr>
        <w:t>L’épouse demanderesse et l’époux intimé se sont divorcés en Russie en 2008. En mars 2009, l’intimé a intenté une action en Cour supérieure de justice de l’Ontario, sollicitant le partage des biens familiaux et des mesures accessoires. Une audience non contestée de l’action par affidavit a donné lieu à une ordonnance, le 28 septembre 2009, de paiement d’égalisation en faveur de l’intimé au montant de 32 211,11 $.  Le 21 octobre 2009, la demanderesse a présenté une motion en annulation de l’ordonnance, alléguant qu’elle avait été obtenue par la fraude, qu’elle comportait une erreur ou a été rendue sans avis. Le juge saisi de la motion a rejeté la motion de la demanderesse.  La Cour d’appel de l’Ontario a rejeté l’appel.</w:t>
      </w:r>
    </w:p>
    <w:p w:rsidR="00C15ACF" w:rsidRPr="00E65FBD" w:rsidRDefault="00C15ACF" w:rsidP="00C15ACF">
      <w:pPr>
        <w:ind w:left="2"/>
        <w:rPr>
          <w:rFonts w:eastAsia="Calibri"/>
          <w:sz w:val="20"/>
          <w:lang w:val="fr-CA"/>
        </w:rPr>
      </w:pPr>
    </w:p>
    <w:p w:rsidR="00C15ACF" w:rsidRDefault="00C15ACF"/>
    <w:tbl>
      <w:tblPr>
        <w:tblW w:w="4952" w:type="pct"/>
        <w:tblInd w:w="2" w:type="dxa"/>
        <w:tblLayout w:type="fixed"/>
        <w:tblCellMar>
          <w:left w:w="0" w:type="dxa"/>
          <w:bottom w:w="99" w:type="dxa"/>
          <w:right w:w="0" w:type="dxa"/>
        </w:tblCellMar>
        <w:tblLook w:val="00A0"/>
      </w:tblPr>
      <w:tblGrid>
        <w:gridCol w:w="4624"/>
        <w:gridCol w:w="463"/>
        <w:gridCol w:w="4440"/>
      </w:tblGrid>
      <w:tr w:rsidR="00C15ACF" w:rsidRPr="009C1EB8" w:rsidTr="00C15ACF">
        <w:tc>
          <w:tcPr>
            <w:tcW w:w="2427" w:type="pct"/>
          </w:tcPr>
          <w:p w:rsidR="00C15ACF" w:rsidRPr="00E65FBD" w:rsidRDefault="00C15ACF" w:rsidP="00C15ACF">
            <w:pPr>
              <w:jc w:val="both"/>
              <w:rPr>
                <w:rFonts w:eastAsia="Calibri"/>
                <w:sz w:val="20"/>
                <w:lang w:val="fr-CA"/>
              </w:rPr>
            </w:pPr>
            <w:r w:rsidRPr="00E65FBD">
              <w:rPr>
                <w:rFonts w:eastAsia="Calibri"/>
                <w:sz w:val="20"/>
                <w:lang w:val="fr-CA"/>
              </w:rPr>
              <w:t>10 mars 2010</w:t>
            </w:r>
          </w:p>
          <w:p w:rsidR="00C15ACF" w:rsidRPr="00E65FBD" w:rsidRDefault="00C15ACF" w:rsidP="00C15ACF">
            <w:pPr>
              <w:jc w:val="both"/>
              <w:rPr>
                <w:rFonts w:eastAsia="Calibri"/>
                <w:sz w:val="20"/>
                <w:lang w:val="fr-CA"/>
              </w:rPr>
            </w:pPr>
            <w:r w:rsidRPr="00E65FBD">
              <w:rPr>
                <w:rFonts w:eastAsia="Calibri"/>
                <w:sz w:val="20"/>
                <w:lang w:val="fr-CA"/>
              </w:rPr>
              <w:t>Cour supérieure de justice de l’Ontario</w:t>
            </w:r>
          </w:p>
          <w:p w:rsidR="00C15ACF" w:rsidRPr="00E65FBD" w:rsidRDefault="00C15ACF" w:rsidP="00C15ACF">
            <w:pPr>
              <w:jc w:val="both"/>
              <w:rPr>
                <w:rFonts w:eastAsia="Calibri"/>
                <w:sz w:val="20"/>
                <w:lang w:val="fr-CA"/>
              </w:rPr>
            </w:pPr>
            <w:r w:rsidRPr="00E65FBD">
              <w:rPr>
                <w:rFonts w:eastAsia="Calibri"/>
                <w:sz w:val="20"/>
                <w:lang w:val="fr-CA"/>
              </w:rPr>
              <w:t>(Juge Rogers)</w:t>
            </w:r>
          </w:p>
          <w:p w:rsidR="00C15ACF" w:rsidRPr="00E65FBD" w:rsidRDefault="00C15ACF" w:rsidP="00C15ACF">
            <w:pPr>
              <w:jc w:val="both"/>
              <w:rPr>
                <w:rFonts w:eastAsia="Calibri"/>
                <w:sz w:val="20"/>
                <w:lang w:val="fr-CA"/>
              </w:rPr>
            </w:pPr>
          </w:p>
        </w:tc>
        <w:tc>
          <w:tcPr>
            <w:tcW w:w="243" w:type="pct"/>
          </w:tcPr>
          <w:p w:rsidR="00C15ACF" w:rsidRPr="00E65FBD" w:rsidRDefault="00C15ACF" w:rsidP="00C15ACF">
            <w:pPr>
              <w:jc w:val="both"/>
              <w:rPr>
                <w:rFonts w:eastAsia="Calibri"/>
                <w:sz w:val="20"/>
                <w:lang w:val="fr-CA"/>
              </w:rPr>
            </w:pPr>
          </w:p>
        </w:tc>
        <w:tc>
          <w:tcPr>
            <w:tcW w:w="2330" w:type="pct"/>
          </w:tcPr>
          <w:p w:rsidR="00C15ACF" w:rsidRPr="00E65FBD" w:rsidRDefault="00C15ACF" w:rsidP="00C15ACF">
            <w:pPr>
              <w:jc w:val="both"/>
              <w:rPr>
                <w:rFonts w:eastAsia="Calibri"/>
                <w:sz w:val="20"/>
                <w:lang w:val="fr-CA"/>
              </w:rPr>
            </w:pPr>
            <w:r w:rsidRPr="00E65FBD">
              <w:rPr>
                <w:rFonts w:eastAsia="Calibri"/>
                <w:sz w:val="20"/>
                <w:lang w:val="fr-CA"/>
              </w:rPr>
              <w:t>Motion en annulation de l’ordonnance, rejetée</w:t>
            </w:r>
          </w:p>
          <w:p w:rsidR="00C15ACF" w:rsidRPr="00E65FBD" w:rsidRDefault="00C15ACF" w:rsidP="00C15ACF">
            <w:pPr>
              <w:jc w:val="both"/>
              <w:rPr>
                <w:rFonts w:eastAsia="Calibri"/>
                <w:sz w:val="20"/>
                <w:lang w:val="fr-CA"/>
              </w:rPr>
            </w:pPr>
          </w:p>
        </w:tc>
      </w:tr>
      <w:tr w:rsidR="00C15ACF" w:rsidRPr="00E65FBD" w:rsidTr="00C15ACF">
        <w:tc>
          <w:tcPr>
            <w:tcW w:w="2427" w:type="pct"/>
          </w:tcPr>
          <w:p w:rsidR="00C15ACF" w:rsidRPr="00E65FBD" w:rsidRDefault="00C15ACF" w:rsidP="00C15ACF">
            <w:pPr>
              <w:jc w:val="both"/>
              <w:rPr>
                <w:rFonts w:eastAsia="Calibri"/>
                <w:sz w:val="20"/>
                <w:lang w:val="fr-CA"/>
              </w:rPr>
            </w:pPr>
            <w:r w:rsidRPr="00E65FBD">
              <w:rPr>
                <w:rFonts w:eastAsia="Calibri"/>
                <w:sz w:val="20"/>
                <w:lang w:val="fr-CA"/>
              </w:rPr>
              <w:t>21 septembre 2010</w:t>
            </w:r>
          </w:p>
          <w:p w:rsidR="00C15ACF" w:rsidRPr="00E65FBD" w:rsidRDefault="00C15ACF" w:rsidP="00C15ACF">
            <w:pPr>
              <w:jc w:val="both"/>
              <w:rPr>
                <w:rFonts w:eastAsia="Calibri"/>
                <w:sz w:val="20"/>
                <w:lang w:val="fr-CA"/>
              </w:rPr>
            </w:pPr>
            <w:r w:rsidRPr="00E65FBD">
              <w:rPr>
                <w:rFonts w:eastAsia="Calibri"/>
                <w:sz w:val="20"/>
                <w:lang w:val="fr-CA"/>
              </w:rPr>
              <w:t>Cour d’appel de l’Ontario</w:t>
            </w:r>
          </w:p>
          <w:p w:rsidR="00C15ACF" w:rsidRPr="00E65FBD" w:rsidRDefault="00C15ACF" w:rsidP="00C15ACF">
            <w:pPr>
              <w:jc w:val="both"/>
              <w:rPr>
                <w:rFonts w:eastAsia="Calibri"/>
                <w:sz w:val="20"/>
                <w:lang w:val="fr-CA"/>
              </w:rPr>
            </w:pPr>
            <w:r w:rsidRPr="00E65FBD">
              <w:rPr>
                <w:rFonts w:eastAsia="Calibri"/>
                <w:sz w:val="20"/>
                <w:lang w:val="fr-CA"/>
              </w:rPr>
              <w:t xml:space="preserve">(Juges Rosenberg, </w:t>
            </w:r>
            <w:proofErr w:type="spellStart"/>
            <w:r w:rsidRPr="00E65FBD">
              <w:rPr>
                <w:rFonts w:eastAsia="Calibri"/>
                <w:sz w:val="20"/>
                <w:lang w:val="fr-CA"/>
              </w:rPr>
              <w:t>Goudge</w:t>
            </w:r>
            <w:proofErr w:type="spellEnd"/>
            <w:r w:rsidRPr="00E65FBD">
              <w:rPr>
                <w:rFonts w:eastAsia="Calibri"/>
                <w:sz w:val="20"/>
                <w:lang w:val="fr-CA"/>
              </w:rPr>
              <w:t xml:space="preserve"> et </w:t>
            </w:r>
            <w:proofErr w:type="spellStart"/>
            <w:r w:rsidRPr="00E65FBD">
              <w:rPr>
                <w:rFonts w:eastAsia="Calibri"/>
                <w:sz w:val="20"/>
                <w:lang w:val="fr-CA"/>
              </w:rPr>
              <w:t>Feldman</w:t>
            </w:r>
            <w:proofErr w:type="spellEnd"/>
            <w:r w:rsidRPr="00E65FBD">
              <w:rPr>
                <w:rFonts w:eastAsia="Calibri"/>
                <w:sz w:val="20"/>
                <w:lang w:val="fr-CA"/>
              </w:rPr>
              <w:t>)</w:t>
            </w:r>
          </w:p>
          <w:p w:rsidR="00C15ACF" w:rsidRPr="00E65FBD" w:rsidRDefault="00C15ACF" w:rsidP="00C15ACF">
            <w:pPr>
              <w:jc w:val="both"/>
              <w:rPr>
                <w:rFonts w:eastAsia="Calibri"/>
                <w:sz w:val="20"/>
                <w:lang w:val="fr-CA"/>
              </w:rPr>
            </w:pPr>
            <w:r w:rsidRPr="00E65FBD">
              <w:rPr>
                <w:rFonts w:eastAsia="Calibri"/>
                <w:sz w:val="20"/>
                <w:lang w:val="fr-CA"/>
              </w:rPr>
              <w:t>2010 ONCA 605</w:t>
            </w:r>
          </w:p>
          <w:p w:rsidR="00C15ACF" w:rsidRPr="00E65FBD" w:rsidRDefault="00C15ACF" w:rsidP="00C15ACF">
            <w:pPr>
              <w:jc w:val="both"/>
              <w:rPr>
                <w:rFonts w:eastAsia="Calibri"/>
                <w:sz w:val="20"/>
                <w:lang w:val="fr-CA"/>
              </w:rPr>
            </w:pPr>
          </w:p>
        </w:tc>
        <w:tc>
          <w:tcPr>
            <w:tcW w:w="243" w:type="pct"/>
          </w:tcPr>
          <w:p w:rsidR="00C15ACF" w:rsidRPr="00E65FBD" w:rsidRDefault="00C15ACF" w:rsidP="00C15ACF">
            <w:pPr>
              <w:jc w:val="both"/>
              <w:rPr>
                <w:rFonts w:eastAsia="Calibri"/>
                <w:sz w:val="20"/>
                <w:lang w:val="fr-CA"/>
              </w:rPr>
            </w:pPr>
          </w:p>
        </w:tc>
        <w:tc>
          <w:tcPr>
            <w:tcW w:w="2330" w:type="pct"/>
          </w:tcPr>
          <w:p w:rsidR="00C15ACF" w:rsidRPr="00E65FBD" w:rsidRDefault="00C15ACF" w:rsidP="00C15ACF">
            <w:pPr>
              <w:jc w:val="both"/>
              <w:rPr>
                <w:rFonts w:eastAsia="Calibri"/>
                <w:sz w:val="20"/>
                <w:lang w:val="fr-CA"/>
              </w:rPr>
            </w:pPr>
            <w:r w:rsidRPr="00E65FBD">
              <w:rPr>
                <w:rFonts w:eastAsia="Calibri"/>
                <w:sz w:val="20"/>
                <w:lang w:val="fr-CA"/>
              </w:rPr>
              <w:t>Appel rejeté</w:t>
            </w:r>
          </w:p>
          <w:p w:rsidR="00C15ACF" w:rsidRPr="00E65FBD" w:rsidRDefault="00C15ACF" w:rsidP="00C15ACF">
            <w:pPr>
              <w:jc w:val="both"/>
              <w:rPr>
                <w:rFonts w:eastAsia="Calibri"/>
                <w:sz w:val="20"/>
                <w:lang w:val="fr-CA"/>
              </w:rPr>
            </w:pPr>
          </w:p>
        </w:tc>
      </w:tr>
      <w:tr w:rsidR="00C15ACF" w:rsidRPr="00E65FBD" w:rsidTr="00C15ACF">
        <w:tc>
          <w:tcPr>
            <w:tcW w:w="2427" w:type="pct"/>
          </w:tcPr>
          <w:p w:rsidR="00C15ACF" w:rsidRPr="00E65FBD" w:rsidRDefault="00C15ACF" w:rsidP="00C15ACF">
            <w:pPr>
              <w:jc w:val="both"/>
              <w:rPr>
                <w:rFonts w:eastAsia="Calibri"/>
                <w:sz w:val="20"/>
                <w:lang w:val="fr-CA"/>
              </w:rPr>
            </w:pPr>
            <w:r w:rsidRPr="00E65FBD">
              <w:rPr>
                <w:rFonts w:eastAsia="Calibri"/>
                <w:sz w:val="20"/>
                <w:lang w:val="fr-CA"/>
              </w:rPr>
              <w:t>10 novembre 2010</w:t>
            </w:r>
          </w:p>
          <w:p w:rsidR="00C15ACF" w:rsidRPr="00E65FBD" w:rsidRDefault="00C15ACF" w:rsidP="00C15ACF">
            <w:pPr>
              <w:jc w:val="both"/>
              <w:rPr>
                <w:rFonts w:eastAsia="Calibri"/>
                <w:sz w:val="20"/>
                <w:lang w:val="fr-CA"/>
              </w:rPr>
            </w:pPr>
            <w:r w:rsidRPr="00E65FBD">
              <w:rPr>
                <w:rFonts w:eastAsia="Calibri"/>
                <w:sz w:val="20"/>
                <w:lang w:val="fr-CA"/>
              </w:rPr>
              <w:t>Cour suprême du Canada</w:t>
            </w:r>
          </w:p>
        </w:tc>
        <w:tc>
          <w:tcPr>
            <w:tcW w:w="243" w:type="pct"/>
          </w:tcPr>
          <w:p w:rsidR="00C15ACF" w:rsidRPr="00E65FBD" w:rsidRDefault="00C15ACF" w:rsidP="00C15ACF">
            <w:pPr>
              <w:jc w:val="both"/>
              <w:rPr>
                <w:rFonts w:eastAsia="Calibri"/>
                <w:sz w:val="20"/>
                <w:lang w:val="fr-CA"/>
              </w:rPr>
            </w:pPr>
          </w:p>
        </w:tc>
        <w:tc>
          <w:tcPr>
            <w:tcW w:w="2330" w:type="pct"/>
          </w:tcPr>
          <w:p w:rsidR="00C15ACF" w:rsidRPr="00E65FBD" w:rsidRDefault="00C15ACF" w:rsidP="00C15ACF">
            <w:pPr>
              <w:jc w:val="both"/>
              <w:rPr>
                <w:rFonts w:eastAsia="Calibri"/>
                <w:sz w:val="20"/>
                <w:lang w:val="fr-CA"/>
              </w:rPr>
            </w:pPr>
            <w:r w:rsidRPr="00E65FBD">
              <w:rPr>
                <w:rFonts w:eastAsia="Calibri"/>
                <w:sz w:val="20"/>
                <w:lang w:val="fr-CA"/>
              </w:rPr>
              <w:t>Demande d’autorisation d’appel, déposée</w:t>
            </w:r>
          </w:p>
          <w:p w:rsidR="00C15ACF" w:rsidRPr="00E65FBD" w:rsidRDefault="00C15ACF" w:rsidP="00C15ACF">
            <w:pPr>
              <w:jc w:val="both"/>
              <w:rPr>
                <w:rFonts w:eastAsia="Calibri"/>
                <w:sz w:val="20"/>
                <w:lang w:val="fr-CA"/>
              </w:rPr>
            </w:pPr>
          </w:p>
        </w:tc>
      </w:tr>
    </w:tbl>
    <w:p w:rsidR="00C15ACF" w:rsidRDefault="00C15ACF" w:rsidP="00C15ACF">
      <w:pPr>
        <w:jc w:val="both"/>
        <w:rPr>
          <w:rFonts w:eastAsia="Calibri"/>
          <w:sz w:val="20"/>
          <w:lang w:val="fr-CA"/>
        </w:rPr>
      </w:pPr>
    </w:p>
    <w:p w:rsidR="00F04641" w:rsidRPr="00C50A5C" w:rsidRDefault="00B15843" w:rsidP="008D292F">
      <w:pPr>
        <w:rPr>
          <w:sz w:val="20"/>
          <w:szCs w:val="20"/>
          <w:lang w:val="fr-CA"/>
        </w:rPr>
      </w:pPr>
      <w:r w:rsidRPr="00B15843">
        <w:rPr>
          <w:sz w:val="20"/>
          <w:szCs w:val="20"/>
          <w:lang w:val="fr-CA"/>
        </w:rPr>
        <w:pict>
          <v:rect id="_x0000_i1059"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7"/>
          <w:headerReference w:type="default" r:id="rId18"/>
          <w:footerReference w:type="even" r:id="rId19"/>
          <w:footerReference w:type="default" r:id="rId20"/>
          <w:headerReference w:type="first" r:id="rId21"/>
          <w:footerReference w:type="first" r:id="rId2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E93F54" w:rsidTr="00BA6468">
        <w:tc>
          <w:tcPr>
            <w:tcW w:w="4230" w:type="dxa"/>
            <w:shd w:val="clear" w:color="auto" w:fill="auto"/>
            <w:tcMar>
              <w:left w:w="0" w:type="dxa"/>
              <w:right w:w="0" w:type="dxa"/>
            </w:tcMar>
          </w:tcPr>
          <w:p w:rsidR="00890FEB" w:rsidRPr="00E93F54" w:rsidRDefault="00890FEB" w:rsidP="00EB2B90">
            <w:pPr>
              <w:keepNext/>
              <w:keepLines/>
              <w:tabs>
                <w:tab w:val="left" w:pos="-1440"/>
                <w:tab w:val="left" w:pos="-720"/>
              </w:tabs>
              <w:jc w:val="both"/>
              <w:rPr>
                <w:szCs w:val="24"/>
              </w:rPr>
            </w:pPr>
            <w:r w:rsidRPr="00E93F54">
              <w:rPr>
                <w:b/>
                <w:szCs w:val="24"/>
              </w:rPr>
              <w:t>MOTIONS</w:t>
            </w:r>
          </w:p>
        </w:tc>
        <w:tc>
          <w:tcPr>
            <w:tcW w:w="1170" w:type="dxa"/>
            <w:shd w:val="clear" w:color="auto" w:fill="auto"/>
            <w:tcMar>
              <w:left w:w="0" w:type="dxa"/>
              <w:right w:w="0" w:type="dxa"/>
            </w:tcMar>
          </w:tcPr>
          <w:p w:rsidR="00890FEB" w:rsidRPr="00E93F54" w:rsidRDefault="00890FEB" w:rsidP="00890FEB">
            <w:pPr>
              <w:keepNext/>
              <w:keepLines/>
              <w:tabs>
                <w:tab w:val="left" w:pos="-1440"/>
                <w:tab w:val="left" w:pos="-720"/>
              </w:tabs>
              <w:jc w:val="center"/>
              <w:rPr>
                <w:szCs w:val="24"/>
              </w:rPr>
            </w:pPr>
          </w:p>
          <w:p w:rsidR="00890FEB" w:rsidRPr="00E93F54"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E93F54" w:rsidRDefault="00890FEB" w:rsidP="00831CA9">
            <w:pPr>
              <w:keepNext/>
              <w:keepLines/>
              <w:tabs>
                <w:tab w:val="left" w:pos="-1440"/>
                <w:tab w:val="left" w:pos="-720"/>
              </w:tabs>
              <w:rPr>
                <w:szCs w:val="24"/>
                <w:lang w:val="fr-CA"/>
              </w:rPr>
            </w:pPr>
            <w:r w:rsidRPr="00E93F54">
              <w:rPr>
                <w:b/>
                <w:szCs w:val="24"/>
                <w:lang w:val="fr-CA"/>
              </w:rPr>
              <w:t>REQUÊTES</w:t>
            </w:r>
          </w:p>
        </w:tc>
      </w:tr>
    </w:tbl>
    <w:p w:rsidR="00890FEB" w:rsidRPr="00E93F54" w:rsidRDefault="00890FEB" w:rsidP="00890FEB">
      <w:pPr>
        <w:rPr>
          <w:sz w:val="20"/>
          <w:szCs w:val="20"/>
        </w:rPr>
      </w:pPr>
    </w:p>
    <w:p w:rsidR="00890FEB" w:rsidRPr="00E93F54" w:rsidRDefault="00890FEB" w:rsidP="00890FEB">
      <w:pPr>
        <w:tabs>
          <w:tab w:val="left" w:pos="-1440"/>
          <w:tab w:val="left" w:pos="-720"/>
        </w:tabs>
        <w:spacing w:line="-19" w:lineRule="auto"/>
        <w:jc w:val="both"/>
        <w:rPr>
          <w:sz w:val="20"/>
          <w:szCs w:val="20"/>
        </w:rPr>
      </w:pPr>
    </w:p>
    <w:p w:rsidR="00E93F54" w:rsidRPr="00E93F54" w:rsidRDefault="00E93F54" w:rsidP="00E93F54">
      <w:pPr>
        <w:tabs>
          <w:tab w:val="left" w:pos="-1440"/>
          <w:tab w:val="left" w:pos="-720"/>
        </w:tabs>
        <w:jc w:val="both"/>
        <w:rPr>
          <w:sz w:val="20"/>
          <w:szCs w:val="20"/>
        </w:rPr>
      </w:pPr>
      <w:r w:rsidRPr="00E93F54">
        <w:rPr>
          <w:sz w:val="20"/>
          <w:szCs w:val="20"/>
        </w:rPr>
        <w:t>20.01.2011</w:t>
      </w:r>
    </w:p>
    <w:p w:rsidR="00E93F54" w:rsidRPr="00E93F54" w:rsidRDefault="00E93F54" w:rsidP="00E93F54">
      <w:pPr>
        <w:tabs>
          <w:tab w:val="left" w:pos="-1440"/>
          <w:tab w:val="left" w:pos="-720"/>
        </w:tabs>
        <w:jc w:val="both"/>
        <w:rPr>
          <w:sz w:val="20"/>
          <w:szCs w:val="20"/>
        </w:rPr>
      </w:pPr>
    </w:p>
    <w:p w:rsidR="00E93F54" w:rsidRPr="00E93F54" w:rsidRDefault="00E93F54" w:rsidP="00E93F54">
      <w:pPr>
        <w:jc w:val="both"/>
        <w:rPr>
          <w:sz w:val="20"/>
          <w:szCs w:val="20"/>
        </w:rPr>
      </w:pPr>
      <w:r w:rsidRPr="00E93F54">
        <w:rPr>
          <w:sz w:val="20"/>
          <w:szCs w:val="20"/>
        </w:rPr>
        <w:t xml:space="preserve">Before / </w:t>
      </w:r>
      <w:proofErr w:type="spellStart"/>
      <w:r w:rsidRPr="00E93F54">
        <w:rPr>
          <w:sz w:val="20"/>
          <w:szCs w:val="20"/>
        </w:rPr>
        <w:t>Devant</w:t>
      </w:r>
      <w:proofErr w:type="spellEnd"/>
      <w:r w:rsidRPr="00E93F54">
        <w:rPr>
          <w:sz w:val="20"/>
          <w:szCs w:val="20"/>
        </w:rPr>
        <w:t>:   THE REGISTRAR / LE REGISTRAIRE</w:t>
      </w:r>
    </w:p>
    <w:p w:rsidR="00E93F54" w:rsidRPr="00E93F54" w:rsidRDefault="00E93F54" w:rsidP="00E93F54">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93F54" w:rsidRPr="009C1EB8" w:rsidTr="008E3AA5">
        <w:trPr>
          <w:trHeight w:val="151"/>
        </w:trPr>
        <w:tc>
          <w:tcPr>
            <w:tcW w:w="4338" w:type="dxa"/>
          </w:tcPr>
          <w:p w:rsidR="00E93F54" w:rsidRPr="00E93F54" w:rsidRDefault="00B15843" w:rsidP="008E3AA5">
            <w:pPr>
              <w:tabs>
                <w:tab w:val="left" w:pos="-1440"/>
                <w:tab w:val="left" w:pos="-720"/>
              </w:tabs>
              <w:jc w:val="both"/>
              <w:rPr>
                <w:sz w:val="20"/>
                <w:szCs w:val="20"/>
              </w:rPr>
            </w:pPr>
            <w:r w:rsidRPr="00E93F54">
              <w:rPr>
                <w:sz w:val="20"/>
                <w:szCs w:val="20"/>
              </w:rPr>
              <w:fldChar w:fldCharType="begin"/>
            </w:r>
            <w:r w:rsidR="00E93F54" w:rsidRPr="00E93F54">
              <w:rPr>
                <w:sz w:val="20"/>
                <w:szCs w:val="20"/>
              </w:rPr>
              <w:instrText xml:space="preserve"> SEQ CHAPTER \h \r 1</w:instrText>
            </w:r>
            <w:r w:rsidRPr="00E93F54">
              <w:rPr>
                <w:sz w:val="20"/>
                <w:szCs w:val="20"/>
              </w:rPr>
              <w:fldChar w:fldCharType="end"/>
            </w:r>
            <w:r w:rsidR="00E93F54" w:rsidRPr="00E93F54">
              <w:rPr>
                <w:b/>
                <w:bCs/>
                <w:sz w:val="20"/>
                <w:szCs w:val="20"/>
              </w:rPr>
              <w:t>Motion to extend the time to serve and file the respondent’s response</w:t>
            </w:r>
            <w:r w:rsidR="00E93F54" w:rsidRPr="00E93F54">
              <w:rPr>
                <w:sz w:val="20"/>
                <w:szCs w:val="20"/>
              </w:rPr>
              <w:t xml:space="preserve"> </w:t>
            </w:r>
            <w:r w:rsidRPr="00E93F54">
              <w:rPr>
                <w:sz w:val="20"/>
                <w:szCs w:val="20"/>
              </w:rPr>
              <w:fldChar w:fldCharType="begin"/>
            </w:r>
            <w:r w:rsidR="00E93F54" w:rsidRPr="00E93F54">
              <w:rPr>
                <w:sz w:val="20"/>
                <w:szCs w:val="20"/>
              </w:rPr>
              <w:instrText xml:space="preserve"> SEQ CHAPTER \h \r 1</w:instrText>
            </w:r>
            <w:r w:rsidRPr="00E93F54">
              <w:rPr>
                <w:sz w:val="20"/>
                <w:szCs w:val="20"/>
              </w:rPr>
              <w:fldChar w:fldCharType="end"/>
            </w:r>
            <w:r w:rsidR="00E93F54" w:rsidRPr="00E93F54">
              <w:rPr>
                <w:b/>
                <w:bCs/>
                <w:sz w:val="20"/>
                <w:szCs w:val="20"/>
              </w:rPr>
              <w:t>to December 21, 2010</w:t>
            </w:r>
          </w:p>
        </w:tc>
        <w:tc>
          <w:tcPr>
            <w:tcW w:w="1170" w:type="dxa"/>
          </w:tcPr>
          <w:p w:rsidR="00E93F54" w:rsidRPr="00E93F54" w:rsidRDefault="00E93F54" w:rsidP="008E3AA5">
            <w:pPr>
              <w:jc w:val="both"/>
              <w:rPr>
                <w:sz w:val="20"/>
                <w:szCs w:val="20"/>
              </w:rPr>
            </w:pPr>
          </w:p>
          <w:p w:rsidR="00E93F54" w:rsidRPr="00E93F54" w:rsidRDefault="00E93F54" w:rsidP="008E3AA5">
            <w:pPr>
              <w:jc w:val="both"/>
              <w:rPr>
                <w:sz w:val="20"/>
                <w:szCs w:val="20"/>
              </w:rPr>
            </w:pPr>
          </w:p>
          <w:p w:rsidR="00E93F54" w:rsidRPr="00E93F54" w:rsidRDefault="00E93F54" w:rsidP="008E3AA5">
            <w:pPr>
              <w:jc w:val="both"/>
              <w:rPr>
                <w:sz w:val="20"/>
                <w:szCs w:val="20"/>
              </w:rPr>
            </w:pPr>
          </w:p>
          <w:p w:rsidR="00E93F54" w:rsidRPr="00E93F54" w:rsidRDefault="00E93F54" w:rsidP="008E3AA5">
            <w:pPr>
              <w:jc w:val="both"/>
              <w:rPr>
                <w:sz w:val="20"/>
                <w:szCs w:val="20"/>
              </w:rPr>
            </w:pPr>
          </w:p>
        </w:tc>
        <w:tc>
          <w:tcPr>
            <w:tcW w:w="4327" w:type="dxa"/>
          </w:tcPr>
          <w:p w:rsidR="00E93F54" w:rsidRPr="00E93F54" w:rsidRDefault="00B15843" w:rsidP="008E3AA5">
            <w:pPr>
              <w:jc w:val="both"/>
              <w:rPr>
                <w:b/>
                <w:sz w:val="20"/>
                <w:szCs w:val="20"/>
                <w:lang w:val="fr-CA"/>
              </w:rPr>
            </w:pPr>
            <w:r w:rsidRPr="00E93F54">
              <w:rPr>
                <w:b/>
                <w:sz w:val="20"/>
                <w:szCs w:val="20"/>
              </w:rPr>
              <w:fldChar w:fldCharType="begin"/>
            </w:r>
            <w:r w:rsidR="00E93F54" w:rsidRPr="00E93F54">
              <w:rPr>
                <w:b/>
                <w:sz w:val="20"/>
                <w:szCs w:val="20"/>
                <w:lang w:val="fr-CA"/>
              </w:rPr>
              <w:instrText xml:space="preserve"> SEQ CHAPTER \h \r 1</w:instrText>
            </w:r>
            <w:r w:rsidRPr="00E93F54">
              <w:rPr>
                <w:b/>
                <w:sz w:val="20"/>
                <w:szCs w:val="20"/>
              </w:rPr>
              <w:fldChar w:fldCharType="end"/>
            </w:r>
            <w:r w:rsidRPr="00E93F54">
              <w:rPr>
                <w:b/>
                <w:sz w:val="20"/>
                <w:szCs w:val="20"/>
              </w:rPr>
              <w:fldChar w:fldCharType="begin"/>
            </w:r>
            <w:r w:rsidR="00E93F54" w:rsidRPr="00E93F54">
              <w:rPr>
                <w:b/>
                <w:sz w:val="20"/>
                <w:szCs w:val="20"/>
                <w:lang w:val="fr-CA"/>
              </w:rPr>
              <w:instrText xml:space="preserve"> SEQ CHAPTER \h \r 1</w:instrText>
            </w:r>
            <w:r w:rsidRPr="00E93F54">
              <w:rPr>
                <w:b/>
                <w:sz w:val="20"/>
                <w:szCs w:val="20"/>
              </w:rPr>
              <w:fldChar w:fldCharType="end"/>
            </w:r>
            <w:r w:rsidR="00E93F54" w:rsidRPr="00E93F54">
              <w:rPr>
                <w:b/>
                <w:bCs/>
                <w:sz w:val="20"/>
                <w:szCs w:val="20"/>
                <w:lang w:val="fr-CA"/>
              </w:rPr>
              <w:t xml:space="preserve">Requête en prorogation du délai de signification et de dépôt de la réponse de l’intimé jusqu’au 21 décembre 2010 </w:t>
            </w:r>
            <w:r w:rsidRPr="00E93F54">
              <w:rPr>
                <w:b/>
                <w:sz w:val="20"/>
                <w:szCs w:val="20"/>
              </w:rPr>
              <w:fldChar w:fldCharType="begin"/>
            </w:r>
            <w:r w:rsidR="00E93F54" w:rsidRPr="00E93F54">
              <w:rPr>
                <w:b/>
                <w:sz w:val="20"/>
                <w:szCs w:val="20"/>
                <w:lang w:val="fr-CA"/>
              </w:rPr>
              <w:instrText xml:space="preserve"> SEQ CHAPTER \h \r 1</w:instrText>
            </w:r>
            <w:r w:rsidRPr="00E93F54">
              <w:rPr>
                <w:b/>
                <w:sz w:val="20"/>
                <w:szCs w:val="20"/>
              </w:rPr>
              <w:fldChar w:fldCharType="end"/>
            </w:r>
          </w:p>
        </w:tc>
      </w:tr>
      <w:tr w:rsidR="00E93F54" w:rsidRPr="00E93F54" w:rsidTr="008E3AA5">
        <w:trPr>
          <w:trHeight w:val="150"/>
        </w:trPr>
        <w:tc>
          <w:tcPr>
            <w:tcW w:w="4338" w:type="dxa"/>
          </w:tcPr>
          <w:p w:rsidR="00E93F54" w:rsidRPr="00E93F54" w:rsidRDefault="00E93F54" w:rsidP="008E3AA5">
            <w:pPr>
              <w:tabs>
                <w:tab w:val="left" w:pos="-1440"/>
                <w:tab w:val="left" w:pos="-720"/>
              </w:tabs>
              <w:jc w:val="both"/>
              <w:rPr>
                <w:sz w:val="20"/>
                <w:szCs w:val="20"/>
              </w:rPr>
            </w:pPr>
            <w:r w:rsidRPr="00E93F54">
              <w:rPr>
                <w:sz w:val="20"/>
                <w:szCs w:val="20"/>
              </w:rPr>
              <w:t>York University</w:t>
            </w:r>
          </w:p>
          <w:p w:rsidR="00E93F54" w:rsidRPr="00E93F54" w:rsidRDefault="00E93F54" w:rsidP="008E3AA5">
            <w:pPr>
              <w:tabs>
                <w:tab w:val="left" w:pos="-1440"/>
                <w:tab w:val="left" w:pos="-720"/>
              </w:tabs>
              <w:jc w:val="both"/>
              <w:rPr>
                <w:sz w:val="20"/>
                <w:szCs w:val="20"/>
              </w:rPr>
            </w:pPr>
          </w:p>
          <w:p w:rsidR="00E93F54" w:rsidRPr="00E93F54" w:rsidRDefault="00E93F54" w:rsidP="008E3AA5">
            <w:pPr>
              <w:tabs>
                <w:tab w:val="left" w:pos="-1440"/>
                <w:tab w:val="left" w:pos="-720"/>
              </w:tabs>
              <w:jc w:val="both"/>
              <w:rPr>
                <w:sz w:val="20"/>
                <w:szCs w:val="20"/>
              </w:rPr>
            </w:pPr>
            <w:r w:rsidRPr="00E93F54">
              <w:rPr>
                <w:sz w:val="20"/>
                <w:szCs w:val="20"/>
              </w:rPr>
              <w:tab/>
              <w:t>v. (33938)</w:t>
            </w:r>
          </w:p>
          <w:p w:rsidR="00E93F54" w:rsidRPr="00E93F54" w:rsidRDefault="00E93F54" w:rsidP="008E3AA5">
            <w:pPr>
              <w:tabs>
                <w:tab w:val="left" w:pos="-1440"/>
                <w:tab w:val="left" w:pos="-720"/>
              </w:tabs>
              <w:jc w:val="both"/>
              <w:rPr>
                <w:sz w:val="20"/>
                <w:szCs w:val="20"/>
              </w:rPr>
            </w:pPr>
          </w:p>
          <w:p w:rsidR="00E93F54" w:rsidRPr="00E93F54" w:rsidRDefault="00E93F54" w:rsidP="008E3AA5">
            <w:pPr>
              <w:tabs>
                <w:tab w:val="left" w:pos="-1440"/>
                <w:tab w:val="left" w:pos="-720"/>
              </w:tabs>
              <w:jc w:val="both"/>
              <w:rPr>
                <w:sz w:val="20"/>
                <w:szCs w:val="20"/>
              </w:rPr>
            </w:pPr>
            <w:proofErr w:type="spellStart"/>
            <w:r w:rsidRPr="00E93F54">
              <w:rPr>
                <w:sz w:val="20"/>
                <w:szCs w:val="20"/>
              </w:rPr>
              <w:t>Ashif</w:t>
            </w:r>
            <w:proofErr w:type="spellEnd"/>
            <w:r w:rsidRPr="00E93F54">
              <w:rPr>
                <w:sz w:val="20"/>
                <w:szCs w:val="20"/>
              </w:rPr>
              <w:t xml:space="preserve"> A. </w:t>
            </w:r>
            <w:proofErr w:type="spellStart"/>
            <w:r w:rsidRPr="00E93F54">
              <w:rPr>
                <w:sz w:val="20"/>
                <w:szCs w:val="20"/>
              </w:rPr>
              <w:t>Jaffer</w:t>
            </w:r>
            <w:proofErr w:type="spellEnd"/>
            <w:r w:rsidRPr="00E93F54">
              <w:rPr>
                <w:sz w:val="20"/>
                <w:szCs w:val="20"/>
              </w:rPr>
              <w:t xml:space="preserve"> (Ont.)</w:t>
            </w:r>
          </w:p>
        </w:tc>
        <w:tc>
          <w:tcPr>
            <w:tcW w:w="1170" w:type="dxa"/>
          </w:tcPr>
          <w:p w:rsidR="00E93F54" w:rsidRPr="00E93F54" w:rsidRDefault="00E93F54" w:rsidP="008E3AA5">
            <w:pPr>
              <w:jc w:val="both"/>
              <w:rPr>
                <w:sz w:val="20"/>
                <w:szCs w:val="20"/>
              </w:rPr>
            </w:pPr>
          </w:p>
        </w:tc>
        <w:tc>
          <w:tcPr>
            <w:tcW w:w="4327" w:type="dxa"/>
          </w:tcPr>
          <w:p w:rsidR="00E93F54" w:rsidRPr="00E93F54" w:rsidRDefault="00E93F54" w:rsidP="008E3AA5">
            <w:pPr>
              <w:jc w:val="both"/>
              <w:rPr>
                <w:sz w:val="20"/>
                <w:szCs w:val="20"/>
              </w:rPr>
            </w:pPr>
          </w:p>
        </w:tc>
      </w:tr>
    </w:tbl>
    <w:p w:rsidR="00E93F54" w:rsidRPr="00E93F54" w:rsidRDefault="00E93F54" w:rsidP="00E93F54">
      <w:pPr>
        <w:tabs>
          <w:tab w:val="left" w:pos="-1440"/>
          <w:tab w:val="left" w:pos="-720"/>
        </w:tabs>
        <w:jc w:val="both"/>
        <w:rPr>
          <w:sz w:val="20"/>
          <w:szCs w:val="20"/>
        </w:rPr>
      </w:pPr>
    </w:p>
    <w:p w:rsidR="00E93F54" w:rsidRPr="00E93F54" w:rsidRDefault="00E93F54" w:rsidP="00E93F54">
      <w:pPr>
        <w:tabs>
          <w:tab w:val="left" w:pos="-1440"/>
          <w:tab w:val="left" w:pos="-720"/>
        </w:tabs>
        <w:jc w:val="both"/>
        <w:rPr>
          <w:b/>
          <w:sz w:val="20"/>
          <w:szCs w:val="20"/>
        </w:rPr>
      </w:pPr>
      <w:r w:rsidRPr="00E93F54">
        <w:rPr>
          <w:b/>
          <w:sz w:val="20"/>
          <w:szCs w:val="20"/>
        </w:rPr>
        <w:t>GRANTED / ACCORDÉE</w:t>
      </w:r>
    </w:p>
    <w:p w:rsidR="00E93F54" w:rsidRPr="00E93F54" w:rsidRDefault="00E93F54" w:rsidP="00E93F54">
      <w:pPr>
        <w:tabs>
          <w:tab w:val="left" w:pos="-1440"/>
          <w:tab w:val="left" w:pos="-720"/>
        </w:tabs>
        <w:jc w:val="both"/>
        <w:rPr>
          <w:sz w:val="20"/>
          <w:szCs w:val="20"/>
        </w:rPr>
      </w:pPr>
    </w:p>
    <w:p w:rsidR="00E93F54" w:rsidRPr="00E93F54" w:rsidRDefault="00E93F54" w:rsidP="00E93F54">
      <w:pPr>
        <w:tabs>
          <w:tab w:val="left" w:pos="-1440"/>
          <w:tab w:val="left" w:pos="-720"/>
        </w:tabs>
        <w:spacing w:line="-19" w:lineRule="auto"/>
        <w:jc w:val="both"/>
        <w:rPr>
          <w:sz w:val="20"/>
          <w:szCs w:val="20"/>
        </w:rPr>
      </w:pPr>
    </w:p>
    <w:p w:rsidR="00E93F54" w:rsidRPr="00E93F54" w:rsidRDefault="00B15843" w:rsidP="00E93F54">
      <w:pPr>
        <w:tabs>
          <w:tab w:val="left" w:pos="-1440"/>
          <w:tab w:val="left" w:pos="-720"/>
        </w:tabs>
        <w:jc w:val="both"/>
        <w:rPr>
          <w:sz w:val="20"/>
          <w:szCs w:val="20"/>
        </w:rPr>
      </w:pPr>
      <w:r w:rsidRPr="00B15843">
        <w:rPr>
          <w:sz w:val="20"/>
          <w:szCs w:val="20"/>
          <w:lang w:val="fr-CA"/>
        </w:rPr>
        <w:pict>
          <v:rect id="_x0000_i1062" style="width:2in;height:1pt" o:hrpct="0" o:hralign="center" o:hrstd="t" o:hrnoshade="t" o:hr="t" fillcolor="black [3213]" stroked="f"/>
        </w:pict>
      </w:r>
    </w:p>
    <w:p w:rsidR="00E93F54" w:rsidRPr="00E93F54" w:rsidRDefault="00E93F54" w:rsidP="00E93F54">
      <w:pPr>
        <w:tabs>
          <w:tab w:val="left" w:pos="-1440"/>
          <w:tab w:val="left" w:pos="-720"/>
        </w:tabs>
        <w:jc w:val="both"/>
        <w:rPr>
          <w:sz w:val="20"/>
          <w:szCs w:val="20"/>
          <w:lang w:val="fr-CA"/>
        </w:rPr>
      </w:pPr>
    </w:p>
    <w:p w:rsidR="00E93F54" w:rsidRPr="00E93F54" w:rsidRDefault="00E93F54" w:rsidP="00E93F54">
      <w:pPr>
        <w:tabs>
          <w:tab w:val="left" w:pos="-1440"/>
          <w:tab w:val="left" w:pos="-720"/>
        </w:tabs>
        <w:jc w:val="both"/>
        <w:rPr>
          <w:sz w:val="20"/>
          <w:szCs w:val="20"/>
          <w:lang w:val="fr-CA"/>
        </w:rPr>
      </w:pPr>
      <w:r w:rsidRPr="00E93F54">
        <w:rPr>
          <w:sz w:val="20"/>
          <w:szCs w:val="20"/>
          <w:lang w:val="fr-CA"/>
        </w:rPr>
        <w:t>24.01.2011</w:t>
      </w:r>
    </w:p>
    <w:p w:rsidR="00E93F54" w:rsidRPr="00E93F54" w:rsidRDefault="00E93F54" w:rsidP="00E93F54">
      <w:pPr>
        <w:tabs>
          <w:tab w:val="left" w:pos="-1440"/>
          <w:tab w:val="left" w:pos="-720"/>
        </w:tabs>
        <w:jc w:val="both"/>
        <w:rPr>
          <w:sz w:val="20"/>
          <w:szCs w:val="20"/>
          <w:lang w:val="fr-CA"/>
        </w:rPr>
      </w:pPr>
    </w:p>
    <w:p w:rsidR="00E93F54" w:rsidRPr="00E93F54" w:rsidRDefault="00E93F54" w:rsidP="00E93F54">
      <w:pPr>
        <w:tabs>
          <w:tab w:val="left" w:pos="-1440"/>
          <w:tab w:val="left" w:pos="-720"/>
        </w:tabs>
        <w:jc w:val="both"/>
        <w:rPr>
          <w:sz w:val="20"/>
          <w:szCs w:val="20"/>
          <w:lang w:val="fr-CA"/>
        </w:rPr>
      </w:pPr>
      <w:proofErr w:type="spellStart"/>
      <w:r w:rsidRPr="00E93F54">
        <w:rPr>
          <w:sz w:val="20"/>
          <w:szCs w:val="20"/>
          <w:lang w:val="fr-CA"/>
        </w:rPr>
        <w:t>Before</w:t>
      </w:r>
      <w:proofErr w:type="spellEnd"/>
      <w:r w:rsidRPr="00E93F54">
        <w:rPr>
          <w:sz w:val="20"/>
          <w:szCs w:val="20"/>
          <w:lang w:val="fr-CA"/>
        </w:rPr>
        <w:t xml:space="preserve"> / Devant :   LEBEL J. / LE JUGE LEBEL</w:t>
      </w:r>
    </w:p>
    <w:p w:rsidR="00E93F54" w:rsidRPr="00E93F54" w:rsidRDefault="00E93F54" w:rsidP="00E93F5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E93F54" w:rsidRPr="00E93F54" w:rsidTr="008E3AA5">
        <w:tc>
          <w:tcPr>
            <w:tcW w:w="4338" w:type="dxa"/>
            <w:gridSpan w:val="2"/>
          </w:tcPr>
          <w:p w:rsidR="00E93F54" w:rsidRPr="00E93F54" w:rsidRDefault="00E93F54" w:rsidP="008E3AA5">
            <w:pPr>
              <w:rPr>
                <w:b/>
                <w:sz w:val="20"/>
                <w:szCs w:val="20"/>
              </w:rPr>
            </w:pPr>
            <w:r w:rsidRPr="00E93F54">
              <w:rPr>
                <w:b/>
                <w:sz w:val="20"/>
                <w:szCs w:val="20"/>
              </w:rPr>
              <w:t>Motions for leave to intervene</w:t>
            </w:r>
            <w:r w:rsidRPr="00E93F54">
              <w:rPr>
                <w:sz w:val="20"/>
                <w:szCs w:val="20"/>
              </w:rPr>
              <w:t xml:space="preserve"> </w:t>
            </w:r>
            <w:r w:rsidR="00B15843" w:rsidRPr="00E93F54">
              <w:rPr>
                <w:sz w:val="20"/>
                <w:szCs w:val="20"/>
              </w:rPr>
              <w:fldChar w:fldCharType="begin"/>
            </w:r>
            <w:r w:rsidRPr="00E93F54">
              <w:rPr>
                <w:sz w:val="20"/>
                <w:szCs w:val="20"/>
              </w:rPr>
              <w:instrText xml:space="preserve"> SEQ CHAPTER \h \r 1</w:instrText>
            </w:r>
            <w:r w:rsidR="00B15843" w:rsidRPr="00E93F54">
              <w:rPr>
                <w:sz w:val="20"/>
                <w:szCs w:val="20"/>
              </w:rPr>
              <w:fldChar w:fldCharType="end"/>
            </w:r>
          </w:p>
        </w:tc>
        <w:tc>
          <w:tcPr>
            <w:tcW w:w="1170" w:type="dxa"/>
          </w:tcPr>
          <w:p w:rsidR="00E93F54" w:rsidRPr="00E93F54" w:rsidRDefault="00E93F54" w:rsidP="008E3AA5">
            <w:pPr>
              <w:rPr>
                <w:sz w:val="20"/>
                <w:szCs w:val="20"/>
              </w:rPr>
            </w:pPr>
          </w:p>
          <w:p w:rsidR="00E93F54" w:rsidRPr="00E93F54" w:rsidRDefault="00E93F54" w:rsidP="008E3AA5">
            <w:pPr>
              <w:rPr>
                <w:sz w:val="20"/>
                <w:szCs w:val="20"/>
              </w:rPr>
            </w:pPr>
          </w:p>
        </w:tc>
        <w:tc>
          <w:tcPr>
            <w:tcW w:w="4327" w:type="dxa"/>
          </w:tcPr>
          <w:p w:rsidR="00E93F54" w:rsidRPr="00E93F54" w:rsidRDefault="00E93F54" w:rsidP="008E3AA5">
            <w:pPr>
              <w:rPr>
                <w:b/>
                <w:sz w:val="20"/>
                <w:szCs w:val="20"/>
              </w:rPr>
            </w:pPr>
            <w:r w:rsidRPr="00E93F54">
              <w:rPr>
                <w:b/>
                <w:bCs/>
                <w:sz w:val="20"/>
                <w:szCs w:val="20"/>
                <w:lang w:val="fr-CA"/>
              </w:rPr>
              <w:t>Requêtes en autorisation d’intervenir</w:t>
            </w:r>
            <w:r w:rsidRPr="00E93F54">
              <w:rPr>
                <w:sz w:val="20"/>
                <w:szCs w:val="20"/>
              </w:rPr>
              <w:t xml:space="preserve"> </w:t>
            </w:r>
            <w:r w:rsidR="00B15843" w:rsidRPr="00E93F54">
              <w:rPr>
                <w:sz w:val="20"/>
                <w:szCs w:val="20"/>
              </w:rPr>
              <w:fldChar w:fldCharType="begin"/>
            </w:r>
            <w:r w:rsidRPr="00E93F54">
              <w:rPr>
                <w:sz w:val="20"/>
                <w:szCs w:val="20"/>
              </w:rPr>
              <w:instrText xml:space="preserve"> SEQ CHAPTER \h \r 1</w:instrText>
            </w:r>
            <w:r w:rsidR="00B15843" w:rsidRPr="00E93F54">
              <w:rPr>
                <w:sz w:val="20"/>
                <w:szCs w:val="20"/>
              </w:rPr>
              <w:fldChar w:fldCharType="end"/>
            </w:r>
          </w:p>
        </w:tc>
      </w:tr>
      <w:tr w:rsidR="00E93F54" w:rsidRPr="00E93F54" w:rsidTr="008E3AA5">
        <w:tc>
          <w:tcPr>
            <w:tcW w:w="1368" w:type="dxa"/>
          </w:tcPr>
          <w:p w:rsidR="00E93F54" w:rsidRPr="00E93F54" w:rsidRDefault="00E93F54" w:rsidP="008E3AA5">
            <w:pPr>
              <w:rPr>
                <w:sz w:val="20"/>
                <w:szCs w:val="20"/>
              </w:rPr>
            </w:pPr>
            <w:r w:rsidRPr="00E93F54">
              <w:rPr>
                <w:sz w:val="20"/>
                <w:szCs w:val="20"/>
              </w:rPr>
              <w:t>BY / PAR</w:t>
            </w:r>
          </w:p>
        </w:tc>
        <w:tc>
          <w:tcPr>
            <w:tcW w:w="2970" w:type="dxa"/>
          </w:tcPr>
          <w:p w:rsidR="00E93F54" w:rsidRPr="00E93F54" w:rsidRDefault="00E93F54" w:rsidP="008E3AA5">
            <w:pPr>
              <w:rPr>
                <w:sz w:val="20"/>
                <w:szCs w:val="20"/>
              </w:rPr>
            </w:pPr>
            <w:r w:rsidRPr="00E93F54">
              <w:rPr>
                <w:sz w:val="20"/>
                <w:szCs w:val="20"/>
              </w:rPr>
              <w:t>Tourism Industry Association of Ontario;</w:t>
            </w: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rPr>
                <w:sz w:val="20"/>
                <w:szCs w:val="20"/>
              </w:rPr>
            </w:pPr>
            <w:r w:rsidRPr="00E93F54">
              <w:rPr>
                <w:sz w:val="20"/>
                <w:szCs w:val="20"/>
              </w:rPr>
              <w:t>Amnesty International, Canadian Centre for International Justice and Canadian Lawyers for International Human Rights;</w:t>
            </w: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rPr>
                <w:sz w:val="20"/>
                <w:szCs w:val="20"/>
              </w:rPr>
            </w:pPr>
            <w:r w:rsidRPr="00E93F54">
              <w:rPr>
                <w:sz w:val="20"/>
                <w:szCs w:val="20"/>
              </w:rPr>
              <w:t>Ontario Trial Lawyers Association;</w:t>
            </w: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rPr>
                <w:sz w:val="20"/>
                <w:szCs w:val="20"/>
              </w:rPr>
            </w:pPr>
            <w:r w:rsidRPr="00E93F54">
              <w:rPr>
                <w:sz w:val="20"/>
                <w:szCs w:val="20"/>
              </w:rPr>
              <w:t>Lawyers for Civil Justice</w:t>
            </w: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rPr>
                <w:sz w:val="20"/>
                <w:szCs w:val="20"/>
              </w:rPr>
            </w:pP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r w:rsidRPr="00E93F54">
              <w:rPr>
                <w:sz w:val="20"/>
                <w:szCs w:val="20"/>
              </w:rPr>
              <w:t>IN / DANS :</w:t>
            </w:r>
          </w:p>
        </w:tc>
        <w:tc>
          <w:tcPr>
            <w:tcW w:w="2970" w:type="dxa"/>
          </w:tcPr>
          <w:p w:rsidR="00E93F54" w:rsidRPr="00E93F54" w:rsidRDefault="00E93F54" w:rsidP="008E3AA5">
            <w:pPr>
              <w:rPr>
                <w:sz w:val="20"/>
                <w:szCs w:val="20"/>
              </w:rPr>
            </w:pPr>
            <w:r w:rsidRPr="00E93F54">
              <w:rPr>
                <w:sz w:val="20"/>
                <w:szCs w:val="20"/>
              </w:rPr>
              <w:t>Club Resorts Ltd.</w:t>
            </w:r>
          </w:p>
          <w:p w:rsidR="00E93F54" w:rsidRPr="00E93F54" w:rsidRDefault="00E93F54" w:rsidP="008E3AA5">
            <w:pPr>
              <w:rPr>
                <w:sz w:val="20"/>
                <w:szCs w:val="20"/>
              </w:rPr>
            </w:pP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rPr>
                <w:sz w:val="20"/>
                <w:szCs w:val="20"/>
              </w:rPr>
            </w:pPr>
            <w:r w:rsidRPr="00E93F54">
              <w:rPr>
                <w:sz w:val="20"/>
                <w:szCs w:val="20"/>
              </w:rPr>
              <w:tab/>
              <w:t>v. (33606)</w:t>
            </w:r>
          </w:p>
          <w:p w:rsidR="00E93F54" w:rsidRPr="00E93F54" w:rsidRDefault="00E93F54" w:rsidP="008E3AA5">
            <w:pPr>
              <w:rPr>
                <w:sz w:val="20"/>
                <w:szCs w:val="20"/>
              </w:rPr>
            </w:pP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jc w:val="both"/>
              <w:rPr>
                <w:sz w:val="20"/>
                <w:szCs w:val="20"/>
              </w:rPr>
            </w:pPr>
            <w:r w:rsidRPr="00E93F54">
              <w:rPr>
                <w:sz w:val="20"/>
                <w:szCs w:val="20"/>
              </w:rPr>
              <w:t xml:space="preserve">Anna </w:t>
            </w:r>
            <w:proofErr w:type="spellStart"/>
            <w:r w:rsidRPr="00E93F54">
              <w:rPr>
                <w:sz w:val="20"/>
                <w:szCs w:val="20"/>
              </w:rPr>
              <w:t>Charron</w:t>
            </w:r>
            <w:proofErr w:type="spellEnd"/>
            <w:r w:rsidRPr="00E93F54">
              <w:rPr>
                <w:sz w:val="20"/>
                <w:szCs w:val="20"/>
              </w:rPr>
              <w:t xml:space="preserve">, Estate Trustee of the Estate of Claude </w:t>
            </w:r>
            <w:proofErr w:type="spellStart"/>
            <w:r w:rsidRPr="00E93F54">
              <w:rPr>
                <w:sz w:val="20"/>
                <w:szCs w:val="20"/>
              </w:rPr>
              <w:t>Charron</w:t>
            </w:r>
            <w:proofErr w:type="spellEnd"/>
            <w:r w:rsidRPr="00E93F54">
              <w:rPr>
                <w:sz w:val="20"/>
                <w:szCs w:val="20"/>
              </w:rPr>
              <w:t xml:space="preserve">, deceased, the said Anna </w:t>
            </w:r>
            <w:proofErr w:type="spellStart"/>
            <w:r w:rsidRPr="00E93F54">
              <w:rPr>
                <w:sz w:val="20"/>
                <w:szCs w:val="20"/>
              </w:rPr>
              <w:t>Charron</w:t>
            </w:r>
            <w:proofErr w:type="spellEnd"/>
            <w:r w:rsidRPr="00E93F54">
              <w:rPr>
                <w:sz w:val="20"/>
                <w:szCs w:val="20"/>
              </w:rPr>
              <w:t>, personally et al. (Ont.)</w:t>
            </w: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jc w:val="both"/>
              <w:rPr>
                <w:sz w:val="20"/>
                <w:szCs w:val="20"/>
              </w:rPr>
            </w:pP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jc w:val="both"/>
              <w:rPr>
                <w:sz w:val="20"/>
                <w:szCs w:val="20"/>
              </w:rPr>
            </w:pPr>
            <w:r w:rsidRPr="00E93F54">
              <w:rPr>
                <w:sz w:val="20"/>
                <w:szCs w:val="20"/>
              </w:rPr>
              <w:t xml:space="preserve">AND / ET </w:t>
            </w: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jc w:val="both"/>
              <w:rPr>
                <w:sz w:val="20"/>
                <w:szCs w:val="20"/>
              </w:rPr>
            </w:pP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r w:rsidRPr="00E93F54">
              <w:rPr>
                <w:sz w:val="20"/>
                <w:szCs w:val="20"/>
              </w:rPr>
              <w:t>IN / DANS :</w:t>
            </w:r>
          </w:p>
        </w:tc>
        <w:tc>
          <w:tcPr>
            <w:tcW w:w="2970" w:type="dxa"/>
          </w:tcPr>
          <w:p w:rsidR="00E93F54" w:rsidRPr="00E93F54" w:rsidRDefault="00E93F54" w:rsidP="008E3AA5">
            <w:pPr>
              <w:rPr>
                <w:sz w:val="20"/>
                <w:szCs w:val="20"/>
              </w:rPr>
            </w:pPr>
            <w:r w:rsidRPr="00E93F54">
              <w:rPr>
                <w:sz w:val="20"/>
                <w:szCs w:val="20"/>
              </w:rPr>
              <w:t>Club Resorts Ltd.</w:t>
            </w:r>
          </w:p>
          <w:p w:rsidR="00E93F54" w:rsidRPr="00E93F54" w:rsidRDefault="00E93F54" w:rsidP="008E3AA5">
            <w:pPr>
              <w:rPr>
                <w:sz w:val="20"/>
                <w:szCs w:val="20"/>
              </w:rPr>
            </w:pP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rPr>
                <w:sz w:val="20"/>
                <w:szCs w:val="20"/>
              </w:rPr>
            </w:pPr>
            <w:r w:rsidRPr="00E93F54">
              <w:rPr>
                <w:sz w:val="20"/>
                <w:szCs w:val="20"/>
              </w:rPr>
              <w:tab/>
              <w:t>v. (33692)</w:t>
            </w:r>
          </w:p>
          <w:p w:rsidR="00E93F54" w:rsidRPr="00E93F54" w:rsidRDefault="00E93F54" w:rsidP="008E3AA5">
            <w:pPr>
              <w:rPr>
                <w:sz w:val="20"/>
                <w:szCs w:val="20"/>
              </w:rPr>
            </w:pP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jc w:val="both"/>
              <w:rPr>
                <w:sz w:val="20"/>
                <w:szCs w:val="20"/>
              </w:rPr>
            </w:pPr>
            <w:r w:rsidRPr="00E93F54">
              <w:rPr>
                <w:sz w:val="20"/>
                <w:szCs w:val="20"/>
                <w:lang w:val="fr-CA"/>
              </w:rPr>
              <w:t xml:space="preserve">Morgan Van Breda et al. </w:t>
            </w:r>
            <w:r w:rsidRPr="00E93F54">
              <w:rPr>
                <w:sz w:val="20"/>
                <w:szCs w:val="20"/>
              </w:rPr>
              <w:t>(Ont.)</w:t>
            </w: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bl>
    <w:p w:rsidR="00E93F54" w:rsidRPr="00E93F54" w:rsidRDefault="00E93F54" w:rsidP="00E93F54">
      <w:pPr>
        <w:tabs>
          <w:tab w:val="left" w:pos="-1440"/>
          <w:tab w:val="left" w:pos="-720"/>
        </w:tabs>
        <w:jc w:val="both"/>
        <w:rPr>
          <w:b/>
          <w:sz w:val="20"/>
          <w:szCs w:val="20"/>
        </w:rPr>
      </w:pPr>
    </w:p>
    <w:p w:rsidR="00E93F54" w:rsidRPr="00E93F54" w:rsidRDefault="00E93F54" w:rsidP="00E93F54">
      <w:pPr>
        <w:tabs>
          <w:tab w:val="left" w:pos="-1440"/>
          <w:tab w:val="left" w:pos="-720"/>
        </w:tabs>
        <w:jc w:val="both"/>
        <w:rPr>
          <w:b/>
          <w:sz w:val="20"/>
          <w:szCs w:val="20"/>
          <w:lang w:val="fr-CA"/>
        </w:rPr>
      </w:pPr>
      <w:r w:rsidRPr="00E93F54">
        <w:rPr>
          <w:b/>
          <w:sz w:val="20"/>
          <w:szCs w:val="20"/>
          <w:lang w:val="fr-CA"/>
        </w:rPr>
        <w:t>GRANTED IN PART / ACCORDÉES EN PARTIE</w:t>
      </w:r>
    </w:p>
    <w:p w:rsidR="00E93F54" w:rsidRPr="00E93F54" w:rsidRDefault="00E93F54" w:rsidP="00E93F54">
      <w:pPr>
        <w:tabs>
          <w:tab w:val="left" w:pos="-1440"/>
          <w:tab w:val="left" w:pos="-720"/>
        </w:tabs>
        <w:jc w:val="both"/>
        <w:rPr>
          <w:b/>
          <w:sz w:val="20"/>
          <w:szCs w:val="20"/>
          <w:lang w:val="fr-CA"/>
        </w:rPr>
      </w:pPr>
    </w:p>
    <w:p w:rsidR="00E93F54" w:rsidRPr="00E93F54" w:rsidRDefault="00E93F54" w:rsidP="00E93F54">
      <w:pPr>
        <w:spacing w:line="233" w:lineRule="auto"/>
        <w:jc w:val="both"/>
        <w:rPr>
          <w:sz w:val="20"/>
          <w:szCs w:val="20"/>
        </w:rPr>
      </w:pPr>
      <w:r w:rsidRPr="00E93F54">
        <w:rPr>
          <w:b/>
          <w:bCs/>
          <w:sz w:val="20"/>
          <w:szCs w:val="20"/>
        </w:rPr>
        <w:t xml:space="preserve">UPON APPLICATIONS </w:t>
      </w:r>
      <w:r w:rsidRPr="00E93F54">
        <w:rPr>
          <w:sz w:val="20"/>
          <w:szCs w:val="20"/>
        </w:rPr>
        <w:t xml:space="preserve">by the Tourism Industry Association of Ontario, the Amnesty International, </w:t>
      </w:r>
      <w:proofErr w:type="gramStart"/>
      <w:r w:rsidRPr="00E93F54">
        <w:rPr>
          <w:sz w:val="20"/>
          <w:szCs w:val="20"/>
        </w:rPr>
        <w:t>Canadian</w:t>
      </w:r>
      <w:proofErr w:type="gramEnd"/>
      <w:r w:rsidRPr="00E93F54">
        <w:rPr>
          <w:sz w:val="20"/>
          <w:szCs w:val="20"/>
        </w:rPr>
        <w:t xml:space="preserve"> Centre for International Justice and Canadian Lawyers for International Human Rights, the Ontario Trial Lawyers Association and the Lawyers for Civil Justice for leave to intervene in the above appeals;</w:t>
      </w:r>
    </w:p>
    <w:p w:rsidR="00E93F54" w:rsidRPr="00E93F54" w:rsidRDefault="00E93F54" w:rsidP="00E93F54">
      <w:pPr>
        <w:spacing w:line="233" w:lineRule="auto"/>
        <w:rPr>
          <w:sz w:val="20"/>
          <w:szCs w:val="20"/>
        </w:rPr>
      </w:pPr>
    </w:p>
    <w:p w:rsidR="00E93F54" w:rsidRPr="00E93F54" w:rsidRDefault="00E93F54" w:rsidP="00E93F54">
      <w:pPr>
        <w:spacing w:line="233" w:lineRule="auto"/>
        <w:rPr>
          <w:sz w:val="20"/>
          <w:szCs w:val="20"/>
        </w:rPr>
      </w:pPr>
      <w:r w:rsidRPr="00E93F54">
        <w:rPr>
          <w:b/>
          <w:bCs/>
          <w:sz w:val="20"/>
          <w:szCs w:val="20"/>
        </w:rPr>
        <w:t>AND THE MATERIAL FILED</w:t>
      </w:r>
      <w:r w:rsidRPr="00E93F54">
        <w:rPr>
          <w:sz w:val="20"/>
          <w:szCs w:val="20"/>
        </w:rPr>
        <w:t xml:space="preserve"> having been read;</w:t>
      </w:r>
    </w:p>
    <w:p w:rsidR="00E93F54" w:rsidRPr="00E93F54" w:rsidRDefault="00E93F54" w:rsidP="00E93F54">
      <w:pPr>
        <w:spacing w:line="233" w:lineRule="auto"/>
        <w:rPr>
          <w:sz w:val="20"/>
          <w:szCs w:val="20"/>
        </w:rPr>
      </w:pPr>
    </w:p>
    <w:p w:rsidR="00E93F54" w:rsidRPr="00E93F54" w:rsidRDefault="00E93F54" w:rsidP="00E93F54">
      <w:pPr>
        <w:spacing w:line="233" w:lineRule="auto"/>
        <w:rPr>
          <w:sz w:val="20"/>
          <w:szCs w:val="20"/>
        </w:rPr>
      </w:pPr>
      <w:r w:rsidRPr="00E93F54">
        <w:rPr>
          <w:b/>
          <w:bCs/>
          <w:sz w:val="20"/>
          <w:szCs w:val="20"/>
        </w:rPr>
        <w:t>IT IS HEREBY ORDERED THAT:</w:t>
      </w:r>
    </w:p>
    <w:p w:rsidR="00E93F54" w:rsidRPr="00E93F54" w:rsidRDefault="00E93F54" w:rsidP="00E93F54">
      <w:pPr>
        <w:spacing w:line="233" w:lineRule="auto"/>
        <w:rPr>
          <w:sz w:val="20"/>
          <w:szCs w:val="20"/>
        </w:rPr>
      </w:pPr>
    </w:p>
    <w:p w:rsidR="00E93F54" w:rsidRPr="00E93F54" w:rsidRDefault="00E93F54" w:rsidP="00E93F54">
      <w:pPr>
        <w:spacing w:line="233" w:lineRule="auto"/>
        <w:jc w:val="both"/>
        <w:rPr>
          <w:sz w:val="20"/>
          <w:szCs w:val="20"/>
        </w:rPr>
      </w:pPr>
      <w:r w:rsidRPr="00E93F54">
        <w:rPr>
          <w:sz w:val="20"/>
          <w:szCs w:val="20"/>
        </w:rPr>
        <w:t>The motions for leave to intervene of the Tourism Industry Association of Ontario, the Amnesty International, Canadian Centre for International Justice and Canadian Lawyers for International Human Rights and the Ontario Trial Lawyers Association are granted and the said three interveners shall be entitled to serve and file a factum not to exceed 10 pages in length on or before March 7, 2011.</w:t>
      </w:r>
    </w:p>
    <w:p w:rsidR="00E93F54" w:rsidRPr="00E93F54" w:rsidRDefault="00E93F54" w:rsidP="00E93F54">
      <w:pPr>
        <w:spacing w:line="233" w:lineRule="auto"/>
        <w:jc w:val="both"/>
        <w:rPr>
          <w:sz w:val="20"/>
          <w:szCs w:val="20"/>
        </w:rPr>
      </w:pPr>
    </w:p>
    <w:p w:rsidR="00E93F54" w:rsidRPr="00E93F54" w:rsidRDefault="00E93F54" w:rsidP="00E93F54">
      <w:pPr>
        <w:spacing w:line="233" w:lineRule="auto"/>
        <w:jc w:val="both"/>
        <w:rPr>
          <w:sz w:val="20"/>
          <w:szCs w:val="20"/>
        </w:rPr>
      </w:pPr>
      <w:r w:rsidRPr="00E93F54">
        <w:rPr>
          <w:sz w:val="20"/>
          <w:szCs w:val="20"/>
        </w:rPr>
        <w:t xml:space="preserve">The motion for leave to intervene of the Lawyers for Civil Justice is dismissed. </w:t>
      </w:r>
    </w:p>
    <w:p w:rsidR="00E93F54" w:rsidRPr="00E93F54" w:rsidRDefault="00E93F54" w:rsidP="00E93F54">
      <w:pPr>
        <w:spacing w:line="233" w:lineRule="auto"/>
        <w:jc w:val="both"/>
        <w:rPr>
          <w:sz w:val="20"/>
          <w:szCs w:val="20"/>
        </w:rPr>
      </w:pPr>
    </w:p>
    <w:p w:rsidR="00E93F54" w:rsidRPr="00E93F54" w:rsidRDefault="00E93F54" w:rsidP="00E93F54">
      <w:pPr>
        <w:spacing w:line="233" w:lineRule="auto"/>
        <w:jc w:val="both"/>
        <w:rPr>
          <w:sz w:val="20"/>
          <w:szCs w:val="20"/>
        </w:rPr>
      </w:pPr>
      <w:r w:rsidRPr="00E93F54">
        <w:rPr>
          <w:sz w:val="20"/>
          <w:szCs w:val="20"/>
        </w:rPr>
        <w:t>The motion</w:t>
      </w:r>
      <w:r w:rsidRPr="00E93F54">
        <w:rPr>
          <w:b/>
          <w:sz w:val="20"/>
          <w:szCs w:val="20"/>
        </w:rPr>
        <w:t xml:space="preserve"> </w:t>
      </w:r>
      <w:r w:rsidRPr="00E93F54">
        <w:rPr>
          <w:sz w:val="20"/>
          <w:szCs w:val="20"/>
        </w:rPr>
        <w:t xml:space="preserve">by the respondents </w:t>
      </w:r>
      <w:proofErr w:type="spellStart"/>
      <w:r w:rsidRPr="00E93F54">
        <w:rPr>
          <w:sz w:val="20"/>
          <w:szCs w:val="20"/>
        </w:rPr>
        <w:t>Charron</w:t>
      </w:r>
      <w:proofErr w:type="spellEnd"/>
      <w:r w:rsidRPr="00E93F54">
        <w:rPr>
          <w:sz w:val="20"/>
          <w:szCs w:val="20"/>
        </w:rPr>
        <w:t xml:space="preserve"> and </w:t>
      </w:r>
      <w:proofErr w:type="spellStart"/>
      <w:r w:rsidRPr="00E93F54">
        <w:rPr>
          <w:sz w:val="20"/>
          <w:szCs w:val="20"/>
        </w:rPr>
        <w:t>Bel</w:t>
      </w:r>
      <w:proofErr w:type="spellEnd"/>
      <w:r w:rsidRPr="00E93F54">
        <w:rPr>
          <w:sz w:val="20"/>
          <w:szCs w:val="20"/>
        </w:rPr>
        <w:t xml:space="preserve"> Air Travel Group Ltd. (in 33606) and the respondents Morgan Van Breda, Victor Berg, Joan Van Breda, Tony Van Breda, Adam Van Breda and </w:t>
      </w:r>
      <w:proofErr w:type="spellStart"/>
      <w:r w:rsidRPr="00E93F54">
        <w:rPr>
          <w:sz w:val="20"/>
          <w:szCs w:val="20"/>
        </w:rPr>
        <w:t>Tonnille</w:t>
      </w:r>
      <w:proofErr w:type="spellEnd"/>
      <w:r w:rsidRPr="00E93F54">
        <w:rPr>
          <w:sz w:val="20"/>
          <w:szCs w:val="20"/>
        </w:rPr>
        <w:t xml:space="preserve"> Van Breda (in 33692) for costs (disbursements) incurred in responding to motion for leave to intervene of Lawyers for Civil Justice is dismissed. </w:t>
      </w:r>
    </w:p>
    <w:p w:rsidR="00E93F54" w:rsidRPr="00E93F54" w:rsidRDefault="00E93F54" w:rsidP="00E93F54">
      <w:pPr>
        <w:spacing w:line="233" w:lineRule="auto"/>
        <w:jc w:val="both"/>
        <w:rPr>
          <w:sz w:val="20"/>
          <w:szCs w:val="20"/>
        </w:rPr>
      </w:pPr>
    </w:p>
    <w:p w:rsidR="00E93F54" w:rsidRPr="00E93F54" w:rsidRDefault="00E93F54" w:rsidP="00E93F54">
      <w:pPr>
        <w:spacing w:line="233" w:lineRule="auto"/>
        <w:rPr>
          <w:sz w:val="20"/>
          <w:szCs w:val="20"/>
        </w:rPr>
      </w:pPr>
      <w:r w:rsidRPr="00E93F54">
        <w:rPr>
          <w:sz w:val="20"/>
          <w:szCs w:val="20"/>
        </w:rPr>
        <w:t>The requests to present oral argument are deferred to a date following receipt and consideration of the written arguments of the parties and the interveners.</w:t>
      </w:r>
    </w:p>
    <w:p w:rsidR="00E93F54" w:rsidRPr="00E93F54" w:rsidRDefault="00E93F54" w:rsidP="00E93F54">
      <w:pPr>
        <w:spacing w:line="233" w:lineRule="auto"/>
        <w:rPr>
          <w:sz w:val="20"/>
          <w:szCs w:val="20"/>
        </w:rPr>
      </w:pPr>
    </w:p>
    <w:p w:rsidR="00E93F54" w:rsidRPr="00E93F54" w:rsidRDefault="00E93F54" w:rsidP="00E93F54">
      <w:pPr>
        <w:spacing w:line="233" w:lineRule="auto"/>
        <w:rPr>
          <w:sz w:val="20"/>
          <w:szCs w:val="20"/>
        </w:rPr>
      </w:pPr>
      <w:r w:rsidRPr="00E93F54">
        <w:rPr>
          <w:sz w:val="20"/>
          <w:szCs w:val="20"/>
        </w:rPr>
        <w:t>The interveners shall not be entitled to raise new issues or to adduce further evidence or otherwise to supplement the record of the parties.</w:t>
      </w:r>
    </w:p>
    <w:p w:rsidR="00E93F54" w:rsidRPr="00E93F54" w:rsidRDefault="00E93F54" w:rsidP="00E93F54">
      <w:pPr>
        <w:spacing w:line="233" w:lineRule="auto"/>
        <w:rPr>
          <w:sz w:val="20"/>
          <w:szCs w:val="20"/>
        </w:rPr>
      </w:pPr>
    </w:p>
    <w:p w:rsidR="00E93F54" w:rsidRPr="00E93F54" w:rsidRDefault="00E93F54" w:rsidP="00E93F54">
      <w:pPr>
        <w:tabs>
          <w:tab w:val="left" w:pos="-1440"/>
          <w:tab w:val="left" w:pos="-720"/>
        </w:tabs>
        <w:jc w:val="both"/>
        <w:rPr>
          <w:sz w:val="20"/>
          <w:szCs w:val="20"/>
        </w:rPr>
      </w:pPr>
      <w:r w:rsidRPr="00E93F54">
        <w:rPr>
          <w:sz w:val="20"/>
          <w:szCs w:val="20"/>
        </w:rPr>
        <w:t>Pursuant to Rule 59(1</w:t>
      </w:r>
      <w:proofErr w:type="gramStart"/>
      <w:r w:rsidRPr="00E93F54">
        <w:rPr>
          <w:sz w:val="20"/>
          <w:szCs w:val="20"/>
        </w:rPr>
        <w:t>)(</w:t>
      </w:r>
      <w:proofErr w:type="gramEnd"/>
      <w:r w:rsidRPr="00E93F54">
        <w:rPr>
          <w:i/>
          <w:iCs/>
          <w:sz w:val="20"/>
          <w:szCs w:val="20"/>
        </w:rPr>
        <w:t>a</w:t>
      </w:r>
      <w:r w:rsidRPr="00E93F54">
        <w:rPr>
          <w:sz w:val="20"/>
          <w:szCs w:val="20"/>
        </w:rPr>
        <w:t xml:space="preserve">) of the </w:t>
      </w:r>
      <w:r w:rsidRPr="00E93F54">
        <w:rPr>
          <w:i/>
          <w:iCs/>
          <w:sz w:val="20"/>
          <w:szCs w:val="20"/>
        </w:rPr>
        <w:t>Rules of the Supreme Court of Canada</w:t>
      </w:r>
      <w:r w:rsidRPr="00E93F54">
        <w:rPr>
          <w:sz w:val="20"/>
          <w:szCs w:val="20"/>
        </w:rPr>
        <w:t>, the interveners shall pay to the appellant and respondents any additional disbursements occasioned to the appellant and respondents by their interventions.</w:t>
      </w:r>
    </w:p>
    <w:p w:rsidR="00E93F54" w:rsidRPr="00E93F54" w:rsidRDefault="00E93F54" w:rsidP="00E93F54">
      <w:pPr>
        <w:tabs>
          <w:tab w:val="left" w:pos="-1440"/>
          <w:tab w:val="left" w:pos="-720"/>
        </w:tabs>
        <w:jc w:val="both"/>
        <w:rPr>
          <w:sz w:val="20"/>
          <w:szCs w:val="20"/>
        </w:rPr>
      </w:pPr>
    </w:p>
    <w:p w:rsidR="00E93F54" w:rsidRPr="00E93F54" w:rsidRDefault="00E93F54" w:rsidP="00E93F54">
      <w:pPr>
        <w:tabs>
          <w:tab w:val="left" w:pos="-1440"/>
          <w:tab w:val="left" w:pos="-720"/>
        </w:tabs>
        <w:jc w:val="both"/>
        <w:rPr>
          <w:sz w:val="20"/>
          <w:szCs w:val="20"/>
        </w:rPr>
      </w:pPr>
    </w:p>
    <w:p w:rsidR="00E93F54" w:rsidRPr="00E93F54" w:rsidRDefault="00E93F54" w:rsidP="00E93F54">
      <w:pPr>
        <w:tabs>
          <w:tab w:val="left" w:pos="-1440"/>
          <w:tab w:val="left" w:pos="-720"/>
        </w:tabs>
        <w:jc w:val="both"/>
        <w:rPr>
          <w:sz w:val="20"/>
          <w:szCs w:val="20"/>
        </w:rPr>
      </w:pPr>
    </w:p>
    <w:p w:rsidR="00E93F54" w:rsidRPr="00E93F54" w:rsidRDefault="00E93F54" w:rsidP="00E93F54">
      <w:pPr>
        <w:spacing w:line="233" w:lineRule="auto"/>
        <w:jc w:val="both"/>
        <w:rPr>
          <w:sz w:val="20"/>
          <w:szCs w:val="20"/>
          <w:lang w:val="fr-CA"/>
        </w:rPr>
      </w:pPr>
      <w:r w:rsidRPr="00E93F54">
        <w:rPr>
          <w:b/>
          <w:bCs/>
          <w:sz w:val="20"/>
          <w:szCs w:val="20"/>
          <w:lang w:val="fr-CA"/>
        </w:rPr>
        <w:t xml:space="preserve">À LA SUITE D’UNE REQUÊTE </w:t>
      </w:r>
      <w:r w:rsidRPr="00E93F54">
        <w:rPr>
          <w:bCs/>
          <w:sz w:val="20"/>
          <w:szCs w:val="20"/>
          <w:lang w:val="fr-CA"/>
        </w:rPr>
        <w:t>en autorisation d’intervenir présentée par l’Association de l’industrie touristique de l’</w:t>
      </w:r>
      <w:r w:rsidRPr="00E93F54">
        <w:rPr>
          <w:sz w:val="20"/>
          <w:szCs w:val="20"/>
          <w:lang w:val="fr-CA"/>
        </w:rPr>
        <w:t xml:space="preserve">Ontario, Amnistie internationale, le Centre canadien pour la justice internationale, Juristes canadiens pour les droits de la personne dans le monde, Ontario Trial </w:t>
      </w:r>
      <w:proofErr w:type="spellStart"/>
      <w:r w:rsidRPr="00E93F54">
        <w:rPr>
          <w:sz w:val="20"/>
          <w:szCs w:val="20"/>
          <w:lang w:val="fr-CA"/>
        </w:rPr>
        <w:t>Lawyers</w:t>
      </w:r>
      <w:proofErr w:type="spellEnd"/>
      <w:r w:rsidRPr="00E93F54">
        <w:rPr>
          <w:sz w:val="20"/>
          <w:szCs w:val="20"/>
          <w:lang w:val="fr-CA"/>
        </w:rPr>
        <w:t xml:space="preserve"> Association et </w:t>
      </w:r>
      <w:proofErr w:type="spellStart"/>
      <w:r w:rsidRPr="00E93F54">
        <w:rPr>
          <w:sz w:val="20"/>
          <w:szCs w:val="20"/>
          <w:lang w:val="fr-CA"/>
        </w:rPr>
        <w:t>Lawyers</w:t>
      </w:r>
      <w:proofErr w:type="spellEnd"/>
      <w:r w:rsidRPr="00E93F54">
        <w:rPr>
          <w:sz w:val="20"/>
          <w:szCs w:val="20"/>
          <w:lang w:val="fr-CA"/>
        </w:rPr>
        <w:t xml:space="preserve"> for Civil Justice;</w:t>
      </w:r>
    </w:p>
    <w:p w:rsidR="00E93F54" w:rsidRPr="00E93F54" w:rsidRDefault="00E93F54" w:rsidP="00E93F54">
      <w:pPr>
        <w:spacing w:line="233" w:lineRule="auto"/>
        <w:rPr>
          <w:sz w:val="20"/>
          <w:szCs w:val="20"/>
          <w:lang w:val="fr-CA"/>
        </w:rPr>
      </w:pPr>
    </w:p>
    <w:p w:rsidR="00E93F54" w:rsidRPr="00E93F54" w:rsidRDefault="00E93F54" w:rsidP="00E93F54">
      <w:pPr>
        <w:spacing w:line="233" w:lineRule="auto"/>
        <w:rPr>
          <w:sz w:val="20"/>
          <w:szCs w:val="20"/>
          <w:lang w:val="fr-CA"/>
        </w:rPr>
      </w:pPr>
      <w:r w:rsidRPr="00E93F54">
        <w:rPr>
          <w:b/>
          <w:bCs/>
          <w:sz w:val="20"/>
          <w:szCs w:val="20"/>
          <w:lang w:val="fr-CA"/>
        </w:rPr>
        <w:t xml:space="preserve">APRÈS EXAMEN </w:t>
      </w:r>
      <w:r w:rsidRPr="00E93F54">
        <w:rPr>
          <w:bCs/>
          <w:sz w:val="20"/>
          <w:szCs w:val="20"/>
          <w:lang w:val="fr-CA"/>
        </w:rPr>
        <w:t>des documents déposés</w:t>
      </w:r>
      <w:r w:rsidRPr="00E93F54">
        <w:rPr>
          <w:sz w:val="20"/>
          <w:szCs w:val="20"/>
          <w:lang w:val="fr-CA"/>
        </w:rPr>
        <w:t>;</w:t>
      </w:r>
    </w:p>
    <w:p w:rsidR="00E93F54" w:rsidRPr="00E93F54" w:rsidRDefault="00E93F54" w:rsidP="00E93F54">
      <w:pPr>
        <w:spacing w:line="233" w:lineRule="auto"/>
        <w:rPr>
          <w:sz w:val="20"/>
          <w:szCs w:val="20"/>
          <w:lang w:val="fr-CA"/>
        </w:rPr>
      </w:pPr>
    </w:p>
    <w:p w:rsidR="00E93F54" w:rsidRPr="00E93F54" w:rsidRDefault="00E93F54" w:rsidP="00E93F54">
      <w:pPr>
        <w:spacing w:line="233" w:lineRule="auto"/>
        <w:rPr>
          <w:sz w:val="20"/>
          <w:szCs w:val="20"/>
          <w:lang w:val="fr-CA"/>
        </w:rPr>
      </w:pPr>
      <w:r w:rsidRPr="00E93F54">
        <w:rPr>
          <w:b/>
          <w:bCs/>
          <w:sz w:val="20"/>
          <w:szCs w:val="20"/>
          <w:lang w:val="fr-CA"/>
        </w:rPr>
        <w:t>IL EST ORDONNÉ CE QUI SUIT :</w:t>
      </w:r>
    </w:p>
    <w:p w:rsidR="00E93F54" w:rsidRPr="00E93F54" w:rsidRDefault="00E93F54" w:rsidP="00E93F54">
      <w:pPr>
        <w:spacing w:line="233" w:lineRule="auto"/>
        <w:rPr>
          <w:sz w:val="20"/>
          <w:szCs w:val="20"/>
          <w:lang w:val="fr-CA"/>
        </w:rPr>
      </w:pPr>
    </w:p>
    <w:p w:rsidR="00E93F54" w:rsidRPr="00E93F54" w:rsidRDefault="00E93F54" w:rsidP="00E93F54">
      <w:pPr>
        <w:spacing w:line="233" w:lineRule="auto"/>
        <w:jc w:val="both"/>
        <w:rPr>
          <w:sz w:val="20"/>
          <w:szCs w:val="20"/>
          <w:lang w:val="fr-CA"/>
        </w:rPr>
      </w:pPr>
      <w:r w:rsidRPr="00E93F54">
        <w:rPr>
          <w:sz w:val="20"/>
          <w:szCs w:val="20"/>
          <w:lang w:val="fr-CA"/>
        </w:rPr>
        <w:t xml:space="preserve">Les requêtes en autorisation d’intervenir présentée par </w:t>
      </w:r>
      <w:r w:rsidRPr="00E93F54">
        <w:rPr>
          <w:bCs/>
          <w:sz w:val="20"/>
          <w:szCs w:val="20"/>
          <w:lang w:val="fr-CA"/>
        </w:rPr>
        <w:t>l’Association de l’industrie touristique de l’</w:t>
      </w:r>
      <w:r w:rsidRPr="00E93F54">
        <w:rPr>
          <w:sz w:val="20"/>
          <w:szCs w:val="20"/>
          <w:lang w:val="fr-CA"/>
        </w:rPr>
        <w:t xml:space="preserve">Ontario, Amnistie internationale, le Centre canadien pour la justice internationale, Juristes canadiens pour les droits de la personne dans le monde, Ontario Trial </w:t>
      </w:r>
      <w:proofErr w:type="spellStart"/>
      <w:r w:rsidRPr="00E93F54">
        <w:rPr>
          <w:sz w:val="20"/>
          <w:szCs w:val="20"/>
          <w:lang w:val="fr-CA"/>
        </w:rPr>
        <w:t>Lawyers</w:t>
      </w:r>
      <w:proofErr w:type="spellEnd"/>
      <w:r w:rsidRPr="00E93F54">
        <w:rPr>
          <w:sz w:val="20"/>
          <w:szCs w:val="20"/>
          <w:lang w:val="fr-CA"/>
        </w:rPr>
        <w:t xml:space="preserve"> Association sont accordées et ces intervenants sont autorisés à signifier et déposer un mémoire d’au plus 10 pages au plus tard le 7 mars 2011.</w:t>
      </w:r>
    </w:p>
    <w:p w:rsidR="00E93F54" w:rsidRPr="00E93F54" w:rsidRDefault="00E93F54" w:rsidP="00E93F54">
      <w:pPr>
        <w:spacing w:line="233" w:lineRule="auto"/>
        <w:jc w:val="both"/>
        <w:rPr>
          <w:sz w:val="20"/>
          <w:szCs w:val="20"/>
          <w:lang w:val="fr-CA"/>
        </w:rPr>
      </w:pPr>
    </w:p>
    <w:p w:rsidR="00E93F54" w:rsidRPr="00E93F54" w:rsidRDefault="00E93F54" w:rsidP="00E93F54">
      <w:pPr>
        <w:spacing w:line="233" w:lineRule="auto"/>
        <w:jc w:val="both"/>
        <w:rPr>
          <w:sz w:val="20"/>
          <w:szCs w:val="20"/>
          <w:lang w:val="fr-CA"/>
        </w:rPr>
      </w:pPr>
      <w:r w:rsidRPr="00E93F54">
        <w:rPr>
          <w:sz w:val="20"/>
          <w:szCs w:val="20"/>
          <w:lang w:val="fr-CA"/>
        </w:rPr>
        <w:t xml:space="preserve">La requête en autorisation d’intervenir de </w:t>
      </w:r>
      <w:proofErr w:type="spellStart"/>
      <w:r w:rsidRPr="00E93F54">
        <w:rPr>
          <w:sz w:val="20"/>
          <w:szCs w:val="20"/>
          <w:lang w:val="fr-CA"/>
        </w:rPr>
        <w:t>Lawyers</w:t>
      </w:r>
      <w:proofErr w:type="spellEnd"/>
      <w:r w:rsidRPr="00E93F54">
        <w:rPr>
          <w:sz w:val="20"/>
          <w:szCs w:val="20"/>
          <w:lang w:val="fr-CA"/>
        </w:rPr>
        <w:t xml:space="preserve"> for Civil Justice est rejetée. </w:t>
      </w:r>
    </w:p>
    <w:p w:rsidR="00E93F54" w:rsidRPr="00E93F54" w:rsidRDefault="00E93F54" w:rsidP="00E93F54">
      <w:pPr>
        <w:spacing w:line="233" w:lineRule="auto"/>
        <w:jc w:val="both"/>
        <w:rPr>
          <w:sz w:val="20"/>
          <w:szCs w:val="20"/>
          <w:lang w:val="fr-CA"/>
        </w:rPr>
      </w:pPr>
    </w:p>
    <w:p w:rsidR="00E93F54" w:rsidRPr="00E93F54" w:rsidRDefault="00E93F54" w:rsidP="00E93F54">
      <w:pPr>
        <w:spacing w:line="233" w:lineRule="auto"/>
        <w:jc w:val="both"/>
        <w:rPr>
          <w:sz w:val="20"/>
          <w:szCs w:val="20"/>
          <w:lang w:val="fr-CA"/>
        </w:rPr>
      </w:pPr>
      <w:r w:rsidRPr="00E93F54">
        <w:rPr>
          <w:sz w:val="20"/>
          <w:szCs w:val="20"/>
          <w:lang w:val="fr-CA"/>
        </w:rPr>
        <w:t xml:space="preserve">La requête présentée par les intimés Charron et Bel Air </w:t>
      </w:r>
      <w:proofErr w:type="spellStart"/>
      <w:r w:rsidRPr="00E93F54">
        <w:rPr>
          <w:sz w:val="20"/>
          <w:szCs w:val="20"/>
          <w:lang w:val="fr-CA"/>
        </w:rPr>
        <w:t>Travel</w:t>
      </w:r>
      <w:proofErr w:type="spellEnd"/>
      <w:r w:rsidRPr="00E93F54">
        <w:rPr>
          <w:sz w:val="20"/>
          <w:szCs w:val="20"/>
          <w:lang w:val="fr-CA"/>
        </w:rPr>
        <w:t xml:space="preserve"> Group Ltd. (dans 33606) et les intimés Morgan Van Breda, Victor Berg, Joan Van Breda, Tony Van Breda, Adam Van Breda et </w:t>
      </w:r>
      <w:proofErr w:type="spellStart"/>
      <w:r w:rsidRPr="00E93F54">
        <w:rPr>
          <w:sz w:val="20"/>
          <w:szCs w:val="20"/>
          <w:lang w:val="fr-CA"/>
        </w:rPr>
        <w:t>Tonnille</w:t>
      </w:r>
      <w:proofErr w:type="spellEnd"/>
      <w:r w:rsidRPr="00E93F54">
        <w:rPr>
          <w:sz w:val="20"/>
          <w:szCs w:val="20"/>
          <w:lang w:val="fr-CA"/>
        </w:rPr>
        <w:t xml:space="preserve"> Van Breda (dans 33692) en vue d’obtenir les dépens (débours) engagés pour répondre à la requête en autorisation d’intervenir présentée par </w:t>
      </w:r>
      <w:proofErr w:type="spellStart"/>
      <w:r w:rsidRPr="00E93F54">
        <w:rPr>
          <w:sz w:val="20"/>
          <w:szCs w:val="20"/>
          <w:lang w:val="fr-CA"/>
        </w:rPr>
        <w:t>Lawyers</w:t>
      </w:r>
      <w:proofErr w:type="spellEnd"/>
      <w:r w:rsidRPr="00E93F54">
        <w:rPr>
          <w:sz w:val="20"/>
          <w:szCs w:val="20"/>
          <w:lang w:val="fr-CA"/>
        </w:rPr>
        <w:t xml:space="preserve"> for Civil Justice est rejetée. </w:t>
      </w:r>
    </w:p>
    <w:p w:rsidR="00E93F54" w:rsidRPr="00E93F54" w:rsidRDefault="00E93F54" w:rsidP="00E93F54">
      <w:pPr>
        <w:spacing w:line="233" w:lineRule="auto"/>
        <w:jc w:val="both"/>
        <w:rPr>
          <w:sz w:val="20"/>
          <w:szCs w:val="20"/>
          <w:lang w:val="fr-CA"/>
        </w:rPr>
      </w:pPr>
    </w:p>
    <w:p w:rsidR="00E93F54" w:rsidRPr="00E93F54" w:rsidRDefault="00E93F54" w:rsidP="00E93F54">
      <w:pPr>
        <w:spacing w:line="233" w:lineRule="auto"/>
        <w:rPr>
          <w:sz w:val="20"/>
          <w:szCs w:val="20"/>
          <w:lang w:val="fr-CA"/>
        </w:rPr>
      </w:pPr>
      <w:r w:rsidRPr="00E93F54">
        <w:rPr>
          <w:sz w:val="20"/>
          <w:szCs w:val="20"/>
          <w:lang w:val="fr-CA"/>
        </w:rPr>
        <w:t>La décision sur les demandes en vue de présenter une plaidoirie orale sera rendue après réception et examen des arguments écrits des parties et des intervenants.</w:t>
      </w:r>
    </w:p>
    <w:p w:rsidR="00E93F54" w:rsidRPr="00E93F54" w:rsidRDefault="00E93F54" w:rsidP="00E93F54">
      <w:pPr>
        <w:spacing w:line="233" w:lineRule="auto"/>
        <w:rPr>
          <w:sz w:val="20"/>
          <w:szCs w:val="20"/>
          <w:lang w:val="fr-CA"/>
        </w:rPr>
      </w:pPr>
    </w:p>
    <w:p w:rsidR="00E93F54" w:rsidRPr="00E93F54" w:rsidRDefault="00E93F54" w:rsidP="00E93F54">
      <w:pPr>
        <w:spacing w:line="233" w:lineRule="auto"/>
        <w:rPr>
          <w:sz w:val="20"/>
          <w:szCs w:val="20"/>
          <w:lang w:val="fr-CA"/>
        </w:rPr>
      </w:pPr>
      <w:r w:rsidRPr="00E93F54">
        <w:rPr>
          <w:sz w:val="20"/>
          <w:szCs w:val="20"/>
          <w:lang w:val="fr-CA"/>
        </w:rPr>
        <w:t>Les intervenants n’ont pas le droit de soulever de nouvelles questions, de produire d’autres éléments de preuve ni de compléter de quelque autre façon le dossier des parties.</w:t>
      </w:r>
    </w:p>
    <w:p w:rsidR="00E93F54" w:rsidRPr="00E93F54" w:rsidRDefault="00E93F54" w:rsidP="00E93F54">
      <w:pPr>
        <w:spacing w:line="233" w:lineRule="auto"/>
        <w:rPr>
          <w:sz w:val="20"/>
          <w:szCs w:val="20"/>
          <w:lang w:val="fr-CA"/>
        </w:rPr>
      </w:pPr>
    </w:p>
    <w:p w:rsidR="00E93F54" w:rsidRPr="00E93F54" w:rsidRDefault="00E93F54" w:rsidP="00E93F54">
      <w:pPr>
        <w:spacing w:line="233" w:lineRule="auto"/>
        <w:jc w:val="both"/>
        <w:rPr>
          <w:sz w:val="20"/>
          <w:szCs w:val="20"/>
          <w:lang w:val="fr-CA"/>
        </w:rPr>
      </w:pPr>
      <w:r w:rsidRPr="00E93F54">
        <w:rPr>
          <w:sz w:val="20"/>
          <w:szCs w:val="20"/>
          <w:lang w:val="fr-CA"/>
        </w:rPr>
        <w:t>Conformément à l’alinéa 59(1)</w:t>
      </w:r>
      <w:r w:rsidRPr="00E93F54">
        <w:rPr>
          <w:i/>
          <w:iCs/>
          <w:sz w:val="20"/>
          <w:szCs w:val="20"/>
          <w:lang w:val="fr-CA"/>
        </w:rPr>
        <w:t>a</w:t>
      </w:r>
      <w:r w:rsidRPr="00E93F54">
        <w:rPr>
          <w:sz w:val="20"/>
          <w:szCs w:val="20"/>
          <w:lang w:val="fr-CA"/>
        </w:rPr>
        <w:t xml:space="preserve">) des </w:t>
      </w:r>
      <w:r w:rsidRPr="00E93F54">
        <w:rPr>
          <w:i/>
          <w:sz w:val="20"/>
          <w:szCs w:val="20"/>
          <w:lang w:val="fr-CA"/>
        </w:rPr>
        <w:t xml:space="preserve">Règles de la Cour suprême du </w:t>
      </w:r>
      <w:r w:rsidRPr="00E93F54">
        <w:rPr>
          <w:i/>
          <w:iCs/>
          <w:sz w:val="20"/>
          <w:szCs w:val="20"/>
          <w:lang w:val="fr-CA"/>
        </w:rPr>
        <w:t>Canada</w:t>
      </w:r>
      <w:r w:rsidRPr="00E93F54">
        <w:rPr>
          <w:sz w:val="20"/>
          <w:szCs w:val="20"/>
          <w:lang w:val="fr-CA"/>
        </w:rPr>
        <w:t>, les intervenants paieront à l’appelant et aux intimés tous débours supplémentaires résultant de leur intervention.</w:t>
      </w:r>
    </w:p>
    <w:p w:rsidR="00E93F54" w:rsidRPr="00E93F54" w:rsidRDefault="00E93F54" w:rsidP="00E93F54">
      <w:pPr>
        <w:tabs>
          <w:tab w:val="left" w:pos="-1440"/>
          <w:tab w:val="left" w:pos="-720"/>
        </w:tabs>
        <w:jc w:val="both"/>
        <w:rPr>
          <w:sz w:val="20"/>
          <w:szCs w:val="20"/>
          <w:lang w:val="fr-CA"/>
        </w:rPr>
      </w:pPr>
    </w:p>
    <w:p w:rsidR="00E93F54" w:rsidRPr="00E93F54" w:rsidRDefault="00E93F54" w:rsidP="00E93F54">
      <w:pPr>
        <w:tabs>
          <w:tab w:val="left" w:pos="-1440"/>
          <w:tab w:val="left" w:pos="-720"/>
        </w:tabs>
        <w:spacing w:line="-19" w:lineRule="auto"/>
        <w:jc w:val="both"/>
        <w:rPr>
          <w:sz w:val="20"/>
          <w:szCs w:val="20"/>
          <w:lang w:val="fr-CA"/>
        </w:rPr>
      </w:pPr>
    </w:p>
    <w:p w:rsidR="00E93F54" w:rsidRPr="00E93F54" w:rsidRDefault="00E93F54" w:rsidP="00E93F54">
      <w:pPr>
        <w:tabs>
          <w:tab w:val="left" w:pos="-1440"/>
          <w:tab w:val="left" w:pos="-720"/>
        </w:tabs>
        <w:spacing w:line="-19" w:lineRule="auto"/>
        <w:jc w:val="both"/>
        <w:rPr>
          <w:sz w:val="20"/>
          <w:szCs w:val="20"/>
          <w:lang w:val="fr-CA"/>
        </w:rPr>
      </w:pPr>
    </w:p>
    <w:p w:rsidR="00E93F54" w:rsidRPr="00E93F54" w:rsidRDefault="00B15843" w:rsidP="00E93F54">
      <w:pPr>
        <w:tabs>
          <w:tab w:val="left" w:pos="-1440"/>
          <w:tab w:val="left" w:pos="-720"/>
        </w:tabs>
        <w:jc w:val="both"/>
        <w:rPr>
          <w:sz w:val="20"/>
          <w:szCs w:val="20"/>
          <w:lang w:val="fr-CA"/>
        </w:rPr>
      </w:pPr>
      <w:r w:rsidRPr="00B15843">
        <w:rPr>
          <w:sz w:val="20"/>
          <w:szCs w:val="20"/>
          <w:lang w:val="fr-CA"/>
        </w:rPr>
        <w:pict>
          <v:rect id="_x0000_i1063" style="width:2in;height:1pt" o:hrpct="0" o:hralign="center" o:hrstd="t" o:hrnoshade="t" o:hr="t" fillcolor="black [3213]" stroked="f"/>
        </w:pict>
      </w:r>
    </w:p>
    <w:p w:rsidR="00E93F54" w:rsidRPr="00E93F54" w:rsidRDefault="00E93F54" w:rsidP="00E93F54">
      <w:pPr>
        <w:tabs>
          <w:tab w:val="left" w:pos="-1440"/>
          <w:tab w:val="left" w:pos="-720"/>
        </w:tabs>
        <w:jc w:val="both"/>
        <w:rPr>
          <w:sz w:val="20"/>
          <w:szCs w:val="20"/>
          <w:lang w:val="fr-CA"/>
        </w:rPr>
      </w:pPr>
    </w:p>
    <w:p w:rsidR="00E93F54" w:rsidRPr="00E93F54" w:rsidRDefault="00E93F54" w:rsidP="00E93F54">
      <w:pPr>
        <w:tabs>
          <w:tab w:val="left" w:pos="-1440"/>
          <w:tab w:val="left" w:pos="-720"/>
        </w:tabs>
        <w:jc w:val="both"/>
        <w:rPr>
          <w:sz w:val="20"/>
          <w:szCs w:val="20"/>
          <w:lang w:val="fr-CA"/>
        </w:rPr>
      </w:pPr>
      <w:r w:rsidRPr="00E93F54">
        <w:rPr>
          <w:sz w:val="20"/>
          <w:szCs w:val="20"/>
          <w:lang w:val="fr-CA"/>
        </w:rPr>
        <w:t>26.01.2011</w:t>
      </w:r>
    </w:p>
    <w:p w:rsidR="00E93F54" w:rsidRPr="00E93F54" w:rsidRDefault="00E93F54" w:rsidP="00E93F54">
      <w:pPr>
        <w:tabs>
          <w:tab w:val="left" w:pos="-1440"/>
          <w:tab w:val="left" w:pos="-720"/>
        </w:tabs>
        <w:jc w:val="both"/>
        <w:rPr>
          <w:sz w:val="20"/>
          <w:szCs w:val="20"/>
          <w:lang w:val="fr-CA"/>
        </w:rPr>
      </w:pPr>
    </w:p>
    <w:p w:rsidR="00E93F54" w:rsidRPr="00E93F54" w:rsidRDefault="00E93F54" w:rsidP="00E93F54">
      <w:pPr>
        <w:tabs>
          <w:tab w:val="left" w:pos="-1440"/>
          <w:tab w:val="left" w:pos="-720"/>
        </w:tabs>
        <w:jc w:val="both"/>
        <w:rPr>
          <w:sz w:val="20"/>
          <w:szCs w:val="20"/>
          <w:lang w:val="fr-CA"/>
        </w:rPr>
      </w:pPr>
      <w:proofErr w:type="spellStart"/>
      <w:r w:rsidRPr="00E93F54">
        <w:rPr>
          <w:sz w:val="20"/>
          <w:szCs w:val="20"/>
          <w:lang w:val="fr-CA"/>
        </w:rPr>
        <w:t>Before</w:t>
      </w:r>
      <w:proofErr w:type="spellEnd"/>
      <w:r w:rsidRPr="00E93F54">
        <w:rPr>
          <w:sz w:val="20"/>
          <w:szCs w:val="20"/>
          <w:lang w:val="fr-CA"/>
        </w:rPr>
        <w:t xml:space="preserve"> / Devant :   JEBEL J. / LE JUGE LEBEL</w:t>
      </w:r>
    </w:p>
    <w:p w:rsidR="00E93F54" w:rsidRPr="00E93F54" w:rsidRDefault="00E93F54" w:rsidP="00E93F5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E93F54" w:rsidRPr="009C1EB8" w:rsidTr="008E3AA5">
        <w:tc>
          <w:tcPr>
            <w:tcW w:w="4338" w:type="dxa"/>
            <w:gridSpan w:val="2"/>
          </w:tcPr>
          <w:p w:rsidR="00E93F54" w:rsidRPr="00E93F54" w:rsidRDefault="00E93F54" w:rsidP="008E3AA5">
            <w:pPr>
              <w:rPr>
                <w:b/>
                <w:sz w:val="20"/>
                <w:szCs w:val="20"/>
              </w:rPr>
            </w:pPr>
            <w:r w:rsidRPr="00E93F54">
              <w:rPr>
                <w:b/>
                <w:sz w:val="20"/>
                <w:szCs w:val="20"/>
              </w:rPr>
              <w:t>Motion for an extension of time to apply for leave to intervene and for leave to intervene</w:t>
            </w:r>
            <w:r w:rsidRPr="00E93F54">
              <w:rPr>
                <w:sz w:val="20"/>
                <w:szCs w:val="20"/>
              </w:rPr>
              <w:t xml:space="preserve"> </w:t>
            </w:r>
            <w:r w:rsidR="00B15843" w:rsidRPr="00E93F54">
              <w:rPr>
                <w:sz w:val="20"/>
                <w:szCs w:val="20"/>
              </w:rPr>
              <w:fldChar w:fldCharType="begin"/>
            </w:r>
            <w:r w:rsidRPr="00E93F54">
              <w:rPr>
                <w:sz w:val="20"/>
                <w:szCs w:val="20"/>
              </w:rPr>
              <w:instrText xml:space="preserve"> SEQ CHAPTER \h \r 1</w:instrText>
            </w:r>
            <w:r w:rsidR="00B15843" w:rsidRPr="00E93F54">
              <w:rPr>
                <w:sz w:val="20"/>
                <w:szCs w:val="20"/>
              </w:rPr>
              <w:fldChar w:fldCharType="end"/>
            </w:r>
          </w:p>
        </w:tc>
        <w:tc>
          <w:tcPr>
            <w:tcW w:w="1170" w:type="dxa"/>
          </w:tcPr>
          <w:p w:rsidR="00E93F54" w:rsidRPr="00E93F54" w:rsidRDefault="00E93F54" w:rsidP="008E3AA5">
            <w:pPr>
              <w:rPr>
                <w:sz w:val="20"/>
                <w:szCs w:val="20"/>
              </w:rPr>
            </w:pPr>
          </w:p>
          <w:p w:rsidR="00E93F54" w:rsidRPr="00E93F54" w:rsidRDefault="00E93F54" w:rsidP="008E3AA5">
            <w:pPr>
              <w:rPr>
                <w:sz w:val="20"/>
                <w:szCs w:val="20"/>
              </w:rPr>
            </w:pPr>
          </w:p>
        </w:tc>
        <w:tc>
          <w:tcPr>
            <w:tcW w:w="4327" w:type="dxa"/>
          </w:tcPr>
          <w:p w:rsidR="00E93F54" w:rsidRDefault="00E93F54" w:rsidP="008E3AA5">
            <w:pPr>
              <w:rPr>
                <w:b/>
                <w:sz w:val="20"/>
                <w:szCs w:val="20"/>
                <w:lang w:val="fr-CA"/>
              </w:rPr>
            </w:pPr>
            <w:r w:rsidRPr="00E93F54">
              <w:rPr>
                <w:b/>
                <w:bCs/>
                <w:sz w:val="20"/>
                <w:szCs w:val="20"/>
                <w:lang w:val="fr-CA"/>
              </w:rPr>
              <w:t>Requête en prorogation du délai de présentation d’une demande d’autorisation d’intervenir</w:t>
            </w:r>
            <w:r w:rsidRPr="00E93F54">
              <w:rPr>
                <w:sz w:val="20"/>
                <w:szCs w:val="20"/>
                <w:lang w:val="fr-CA"/>
              </w:rPr>
              <w:t xml:space="preserve"> </w:t>
            </w:r>
            <w:r w:rsidRPr="00E93F54">
              <w:rPr>
                <w:b/>
                <w:sz w:val="20"/>
                <w:szCs w:val="20"/>
                <w:lang w:val="fr-CA"/>
              </w:rPr>
              <w:t>et en autorisation d’intervenir</w:t>
            </w:r>
          </w:p>
          <w:p w:rsidR="00E93F54" w:rsidRPr="00E93F54" w:rsidRDefault="00B15843" w:rsidP="008E3AA5">
            <w:pPr>
              <w:rPr>
                <w:b/>
                <w:sz w:val="20"/>
                <w:szCs w:val="20"/>
                <w:lang w:val="fr-CA"/>
              </w:rPr>
            </w:pPr>
            <w:r w:rsidRPr="00E93F54">
              <w:rPr>
                <w:sz w:val="20"/>
                <w:szCs w:val="20"/>
              </w:rPr>
              <w:fldChar w:fldCharType="begin"/>
            </w:r>
            <w:r w:rsidR="00E93F54" w:rsidRPr="00E93F54">
              <w:rPr>
                <w:sz w:val="20"/>
                <w:szCs w:val="20"/>
                <w:lang w:val="fr-CA"/>
              </w:rPr>
              <w:instrText xml:space="preserve"> SEQ CHAPTER \h \r 1</w:instrText>
            </w:r>
            <w:r w:rsidRPr="00E93F54">
              <w:rPr>
                <w:sz w:val="20"/>
                <w:szCs w:val="20"/>
              </w:rPr>
              <w:fldChar w:fldCharType="end"/>
            </w:r>
          </w:p>
        </w:tc>
      </w:tr>
      <w:tr w:rsidR="00E93F54" w:rsidRPr="009C1EB8" w:rsidTr="008E3AA5">
        <w:tc>
          <w:tcPr>
            <w:tcW w:w="1368" w:type="dxa"/>
          </w:tcPr>
          <w:p w:rsidR="00E93F54" w:rsidRPr="00E93F54" w:rsidRDefault="00E93F54" w:rsidP="008E3AA5">
            <w:pPr>
              <w:rPr>
                <w:sz w:val="20"/>
                <w:szCs w:val="20"/>
              </w:rPr>
            </w:pPr>
            <w:r w:rsidRPr="00E93F54">
              <w:rPr>
                <w:sz w:val="20"/>
                <w:szCs w:val="20"/>
              </w:rPr>
              <w:t>BY / PAR</w:t>
            </w:r>
          </w:p>
        </w:tc>
        <w:tc>
          <w:tcPr>
            <w:tcW w:w="2970" w:type="dxa"/>
          </w:tcPr>
          <w:p w:rsidR="00E93F54" w:rsidRPr="00E93F54" w:rsidRDefault="00E93F54" w:rsidP="008E3AA5">
            <w:pPr>
              <w:rPr>
                <w:sz w:val="20"/>
                <w:szCs w:val="20"/>
                <w:lang w:val="fr-CA"/>
              </w:rPr>
            </w:pPr>
            <w:r w:rsidRPr="00E93F54">
              <w:rPr>
                <w:sz w:val="20"/>
                <w:szCs w:val="20"/>
                <w:lang w:val="fr-CA"/>
              </w:rPr>
              <w:t>Institut sur la Gouvernance d'organisations privées et publiques</w:t>
            </w:r>
          </w:p>
        </w:tc>
        <w:tc>
          <w:tcPr>
            <w:tcW w:w="1170" w:type="dxa"/>
          </w:tcPr>
          <w:p w:rsidR="00E93F54" w:rsidRPr="00E93F54" w:rsidRDefault="00E93F54" w:rsidP="008E3AA5">
            <w:pPr>
              <w:rPr>
                <w:sz w:val="20"/>
                <w:szCs w:val="20"/>
                <w:lang w:val="fr-CA"/>
              </w:rPr>
            </w:pPr>
          </w:p>
        </w:tc>
        <w:tc>
          <w:tcPr>
            <w:tcW w:w="4327" w:type="dxa"/>
          </w:tcPr>
          <w:p w:rsidR="00E93F54" w:rsidRPr="00E93F54" w:rsidRDefault="00E93F54" w:rsidP="008E3AA5">
            <w:pPr>
              <w:rPr>
                <w:sz w:val="20"/>
                <w:szCs w:val="20"/>
                <w:lang w:val="fr-CA"/>
              </w:rPr>
            </w:pPr>
          </w:p>
        </w:tc>
      </w:tr>
      <w:tr w:rsidR="00E93F54" w:rsidRPr="009C1EB8" w:rsidTr="008E3AA5">
        <w:tc>
          <w:tcPr>
            <w:tcW w:w="1368" w:type="dxa"/>
          </w:tcPr>
          <w:p w:rsidR="00E93F54" w:rsidRPr="00E93F54" w:rsidRDefault="00E93F54" w:rsidP="008E3AA5">
            <w:pPr>
              <w:rPr>
                <w:sz w:val="20"/>
                <w:szCs w:val="20"/>
                <w:lang w:val="fr-CA"/>
              </w:rPr>
            </w:pPr>
          </w:p>
        </w:tc>
        <w:tc>
          <w:tcPr>
            <w:tcW w:w="2970" w:type="dxa"/>
          </w:tcPr>
          <w:p w:rsidR="00E93F54" w:rsidRPr="00E93F54" w:rsidRDefault="00E93F54" w:rsidP="008E3AA5">
            <w:pPr>
              <w:rPr>
                <w:sz w:val="20"/>
                <w:szCs w:val="20"/>
                <w:lang w:val="fr-CA"/>
              </w:rPr>
            </w:pPr>
          </w:p>
        </w:tc>
        <w:tc>
          <w:tcPr>
            <w:tcW w:w="1170" w:type="dxa"/>
          </w:tcPr>
          <w:p w:rsidR="00E93F54" w:rsidRPr="00E93F54" w:rsidRDefault="00E93F54" w:rsidP="008E3AA5">
            <w:pPr>
              <w:rPr>
                <w:sz w:val="20"/>
                <w:szCs w:val="20"/>
                <w:lang w:val="fr-CA"/>
              </w:rPr>
            </w:pPr>
          </w:p>
        </w:tc>
        <w:tc>
          <w:tcPr>
            <w:tcW w:w="4327" w:type="dxa"/>
          </w:tcPr>
          <w:p w:rsidR="00E93F54" w:rsidRPr="00E93F54" w:rsidRDefault="00E93F54" w:rsidP="008E3AA5">
            <w:pPr>
              <w:rPr>
                <w:sz w:val="20"/>
                <w:szCs w:val="20"/>
                <w:lang w:val="fr-CA"/>
              </w:rPr>
            </w:pPr>
          </w:p>
        </w:tc>
      </w:tr>
      <w:tr w:rsidR="00E93F54" w:rsidRPr="00E93F54" w:rsidTr="008E3AA5">
        <w:tc>
          <w:tcPr>
            <w:tcW w:w="1368" w:type="dxa"/>
          </w:tcPr>
          <w:p w:rsidR="00E93F54" w:rsidRPr="00E93F54" w:rsidRDefault="00E93F54" w:rsidP="008E3AA5">
            <w:pPr>
              <w:rPr>
                <w:sz w:val="20"/>
                <w:szCs w:val="20"/>
              </w:rPr>
            </w:pPr>
            <w:r w:rsidRPr="00E93F54">
              <w:rPr>
                <w:sz w:val="20"/>
                <w:szCs w:val="20"/>
              </w:rPr>
              <w:t>IN / DANS :</w:t>
            </w:r>
          </w:p>
        </w:tc>
        <w:tc>
          <w:tcPr>
            <w:tcW w:w="2970" w:type="dxa"/>
          </w:tcPr>
          <w:p w:rsidR="00E93F54" w:rsidRPr="00E93F54" w:rsidRDefault="00E93F54" w:rsidP="008E3AA5">
            <w:pPr>
              <w:rPr>
                <w:sz w:val="20"/>
                <w:szCs w:val="20"/>
              </w:rPr>
            </w:pPr>
            <w:r w:rsidRPr="00E93F54">
              <w:rPr>
                <w:sz w:val="20"/>
                <w:szCs w:val="20"/>
              </w:rPr>
              <w:t>In the Matter of a Reference by Governor in Council concerning the proposed Canadian Securities Act, as set out in Order in Council P.C. 2010-667, dated May 26, 2010 (Can.) (33718)</w:t>
            </w: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bl>
    <w:p w:rsidR="00E93F54" w:rsidRPr="00E93F54" w:rsidRDefault="00E93F54" w:rsidP="00E93F54">
      <w:pPr>
        <w:tabs>
          <w:tab w:val="left" w:pos="-1440"/>
          <w:tab w:val="left" w:pos="-720"/>
        </w:tabs>
        <w:jc w:val="both"/>
        <w:rPr>
          <w:sz w:val="20"/>
          <w:szCs w:val="20"/>
        </w:rPr>
      </w:pPr>
    </w:p>
    <w:p w:rsidR="00E93F54" w:rsidRPr="00E93F54" w:rsidRDefault="00E93F54" w:rsidP="00E93F54">
      <w:pPr>
        <w:tabs>
          <w:tab w:val="left" w:pos="-1440"/>
          <w:tab w:val="left" w:pos="-720"/>
        </w:tabs>
        <w:jc w:val="both"/>
        <w:rPr>
          <w:b/>
          <w:sz w:val="20"/>
          <w:szCs w:val="20"/>
          <w:lang w:val="en-US"/>
        </w:rPr>
      </w:pPr>
      <w:r w:rsidRPr="00E93F54">
        <w:rPr>
          <w:b/>
          <w:sz w:val="20"/>
          <w:szCs w:val="20"/>
          <w:lang w:val="en-US"/>
        </w:rPr>
        <w:t>GRANTED / ACCORDÉE</w:t>
      </w:r>
    </w:p>
    <w:p w:rsidR="00E93F54" w:rsidRPr="00E93F54" w:rsidRDefault="00E93F54" w:rsidP="00E93F54">
      <w:pPr>
        <w:tabs>
          <w:tab w:val="left" w:pos="-1440"/>
          <w:tab w:val="left" w:pos="-720"/>
        </w:tabs>
        <w:jc w:val="both"/>
        <w:rPr>
          <w:b/>
          <w:sz w:val="20"/>
          <w:szCs w:val="20"/>
          <w:lang w:val="en-US"/>
        </w:rPr>
      </w:pPr>
    </w:p>
    <w:p w:rsidR="00E93F54" w:rsidRPr="00E93F54" w:rsidRDefault="00E93F54" w:rsidP="00E93F54">
      <w:pPr>
        <w:spacing w:line="233" w:lineRule="auto"/>
        <w:jc w:val="both"/>
        <w:rPr>
          <w:sz w:val="20"/>
          <w:szCs w:val="20"/>
        </w:rPr>
      </w:pPr>
      <w:r w:rsidRPr="00E93F54">
        <w:rPr>
          <w:b/>
          <w:bCs/>
          <w:sz w:val="20"/>
          <w:szCs w:val="20"/>
        </w:rPr>
        <w:t xml:space="preserve">UPON APPLICATION </w:t>
      </w:r>
      <w:r w:rsidR="00B15843" w:rsidRPr="00E93F54">
        <w:rPr>
          <w:sz w:val="20"/>
          <w:szCs w:val="20"/>
        </w:rPr>
        <w:fldChar w:fldCharType="begin"/>
      </w:r>
      <w:r w:rsidRPr="00E93F54">
        <w:rPr>
          <w:sz w:val="20"/>
          <w:szCs w:val="20"/>
        </w:rPr>
        <w:instrText xml:space="preserve"> SEQ CHAPTER \h \r 1</w:instrText>
      </w:r>
      <w:r w:rsidR="00B15843" w:rsidRPr="00E93F54">
        <w:rPr>
          <w:sz w:val="20"/>
          <w:szCs w:val="20"/>
        </w:rPr>
        <w:fldChar w:fldCharType="end"/>
      </w:r>
      <w:r w:rsidRPr="00E93F54">
        <w:rPr>
          <w:sz w:val="20"/>
          <w:szCs w:val="20"/>
        </w:rPr>
        <w:t xml:space="preserve">by the </w:t>
      </w:r>
      <w:proofErr w:type="spellStart"/>
      <w:r w:rsidRPr="00E93F54">
        <w:rPr>
          <w:sz w:val="20"/>
          <w:szCs w:val="20"/>
        </w:rPr>
        <w:t>Institut</w:t>
      </w:r>
      <w:proofErr w:type="spellEnd"/>
      <w:r w:rsidRPr="00E93F54">
        <w:rPr>
          <w:sz w:val="20"/>
          <w:szCs w:val="20"/>
        </w:rPr>
        <w:t xml:space="preserve"> </w:t>
      </w:r>
      <w:proofErr w:type="spellStart"/>
      <w:r w:rsidRPr="00E93F54">
        <w:rPr>
          <w:sz w:val="20"/>
          <w:szCs w:val="20"/>
        </w:rPr>
        <w:t>sur</w:t>
      </w:r>
      <w:proofErr w:type="spellEnd"/>
      <w:r w:rsidRPr="00E93F54">
        <w:rPr>
          <w:sz w:val="20"/>
          <w:szCs w:val="20"/>
        </w:rPr>
        <w:t xml:space="preserve"> la </w:t>
      </w:r>
      <w:proofErr w:type="spellStart"/>
      <w:r w:rsidRPr="00E93F54">
        <w:rPr>
          <w:sz w:val="20"/>
          <w:szCs w:val="20"/>
        </w:rPr>
        <w:t>Gouvernance</w:t>
      </w:r>
      <w:proofErr w:type="spellEnd"/>
      <w:r w:rsidRPr="00E93F54">
        <w:rPr>
          <w:sz w:val="20"/>
          <w:szCs w:val="20"/>
        </w:rPr>
        <w:t xml:space="preserve"> </w:t>
      </w:r>
      <w:proofErr w:type="spellStart"/>
      <w:r w:rsidRPr="00E93F54">
        <w:rPr>
          <w:sz w:val="20"/>
          <w:szCs w:val="20"/>
        </w:rPr>
        <w:t>d'organisations</w:t>
      </w:r>
      <w:proofErr w:type="spellEnd"/>
      <w:r w:rsidRPr="00E93F54">
        <w:rPr>
          <w:sz w:val="20"/>
          <w:szCs w:val="20"/>
        </w:rPr>
        <w:t xml:space="preserve"> </w:t>
      </w:r>
      <w:proofErr w:type="spellStart"/>
      <w:r w:rsidRPr="00E93F54">
        <w:rPr>
          <w:sz w:val="20"/>
          <w:szCs w:val="20"/>
        </w:rPr>
        <w:t>privées</w:t>
      </w:r>
      <w:proofErr w:type="spellEnd"/>
      <w:r w:rsidRPr="00E93F54">
        <w:rPr>
          <w:sz w:val="20"/>
          <w:szCs w:val="20"/>
        </w:rPr>
        <w:t xml:space="preserve"> </w:t>
      </w:r>
      <w:proofErr w:type="gramStart"/>
      <w:r w:rsidRPr="00E93F54">
        <w:rPr>
          <w:sz w:val="20"/>
          <w:szCs w:val="20"/>
        </w:rPr>
        <w:t>et</w:t>
      </w:r>
      <w:proofErr w:type="gramEnd"/>
      <w:r w:rsidRPr="00E93F54">
        <w:rPr>
          <w:sz w:val="20"/>
          <w:szCs w:val="20"/>
        </w:rPr>
        <w:t xml:space="preserve"> </w:t>
      </w:r>
      <w:proofErr w:type="spellStart"/>
      <w:r w:rsidRPr="00E93F54">
        <w:rPr>
          <w:sz w:val="20"/>
          <w:szCs w:val="20"/>
        </w:rPr>
        <w:t>publiques</w:t>
      </w:r>
      <w:proofErr w:type="spellEnd"/>
      <w:r w:rsidRPr="00E93F54">
        <w:rPr>
          <w:sz w:val="20"/>
          <w:szCs w:val="20"/>
        </w:rPr>
        <w:t xml:space="preserve"> for an extension of time to apply for leave to intervene and to intervene in the above reference;</w:t>
      </w:r>
    </w:p>
    <w:p w:rsidR="00E93F54" w:rsidRPr="00E93F54" w:rsidRDefault="00E93F54" w:rsidP="00E93F54">
      <w:pPr>
        <w:spacing w:line="233" w:lineRule="auto"/>
        <w:jc w:val="both"/>
        <w:rPr>
          <w:sz w:val="20"/>
          <w:szCs w:val="20"/>
        </w:rPr>
      </w:pPr>
      <w:r w:rsidRPr="00E93F54">
        <w:rPr>
          <w:sz w:val="20"/>
          <w:szCs w:val="20"/>
        </w:rPr>
        <w:t xml:space="preserve"> </w:t>
      </w:r>
    </w:p>
    <w:p w:rsidR="00E93F54" w:rsidRPr="00E93F54" w:rsidRDefault="00E93F54" w:rsidP="00E93F54">
      <w:pPr>
        <w:spacing w:line="233" w:lineRule="auto"/>
        <w:jc w:val="both"/>
        <w:rPr>
          <w:sz w:val="20"/>
          <w:szCs w:val="20"/>
        </w:rPr>
      </w:pPr>
      <w:r w:rsidRPr="00E93F54">
        <w:rPr>
          <w:b/>
          <w:bCs/>
          <w:sz w:val="20"/>
          <w:szCs w:val="20"/>
        </w:rPr>
        <w:t>AND THE MATERIAL FILED</w:t>
      </w:r>
      <w:r w:rsidRPr="00E93F54">
        <w:rPr>
          <w:sz w:val="20"/>
          <w:szCs w:val="20"/>
        </w:rPr>
        <w:t xml:space="preserve"> having been read;</w:t>
      </w:r>
    </w:p>
    <w:p w:rsidR="00E93F54" w:rsidRPr="00E93F54" w:rsidRDefault="00E93F54" w:rsidP="00E93F54">
      <w:pPr>
        <w:spacing w:line="233" w:lineRule="auto"/>
        <w:jc w:val="both"/>
        <w:rPr>
          <w:sz w:val="20"/>
          <w:szCs w:val="20"/>
        </w:rPr>
      </w:pPr>
    </w:p>
    <w:p w:rsidR="00E93F54" w:rsidRPr="00E93F54" w:rsidRDefault="00E93F54" w:rsidP="00E93F54">
      <w:pPr>
        <w:spacing w:line="233" w:lineRule="auto"/>
        <w:jc w:val="both"/>
        <w:rPr>
          <w:sz w:val="20"/>
          <w:szCs w:val="20"/>
        </w:rPr>
      </w:pPr>
      <w:r w:rsidRPr="00E93F54">
        <w:rPr>
          <w:b/>
          <w:bCs/>
          <w:sz w:val="20"/>
          <w:szCs w:val="20"/>
        </w:rPr>
        <w:t>IT IS HEREBY ORDERED THAT:</w:t>
      </w:r>
    </w:p>
    <w:p w:rsidR="00E93F54" w:rsidRPr="00E93F54" w:rsidRDefault="00E93F54" w:rsidP="00E93F54">
      <w:pPr>
        <w:spacing w:line="233" w:lineRule="auto"/>
        <w:jc w:val="both"/>
        <w:rPr>
          <w:sz w:val="20"/>
          <w:szCs w:val="20"/>
        </w:rPr>
      </w:pPr>
    </w:p>
    <w:p w:rsidR="00E93F54" w:rsidRPr="00E93F54" w:rsidRDefault="00B15843" w:rsidP="00E93F54">
      <w:pPr>
        <w:spacing w:line="233" w:lineRule="auto"/>
        <w:jc w:val="both"/>
        <w:rPr>
          <w:sz w:val="20"/>
          <w:szCs w:val="20"/>
        </w:rPr>
      </w:pPr>
      <w:r w:rsidRPr="00E93F54">
        <w:rPr>
          <w:sz w:val="20"/>
          <w:szCs w:val="20"/>
        </w:rPr>
        <w:fldChar w:fldCharType="begin"/>
      </w:r>
      <w:r w:rsidR="00E93F54" w:rsidRPr="00E93F54">
        <w:rPr>
          <w:sz w:val="20"/>
          <w:szCs w:val="20"/>
        </w:rPr>
        <w:instrText xml:space="preserve"> SEQ CHAPTER \h \r 1</w:instrText>
      </w:r>
      <w:r w:rsidRPr="00E93F54">
        <w:rPr>
          <w:sz w:val="20"/>
          <w:szCs w:val="20"/>
        </w:rPr>
        <w:fldChar w:fldCharType="end"/>
      </w:r>
      <w:r w:rsidR="00E93F54" w:rsidRPr="00E93F54">
        <w:rPr>
          <w:sz w:val="20"/>
          <w:szCs w:val="20"/>
        </w:rPr>
        <w:t xml:space="preserve">The motion for an extension of time to apply for leave to intervene and for leave to intervene of the  </w:t>
      </w:r>
      <w:proofErr w:type="spellStart"/>
      <w:r w:rsidR="00E93F54" w:rsidRPr="00E93F54">
        <w:rPr>
          <w:sz w:val="20"/>
          <w:szCs w:val="20"/>
        </w:rPr>
        <w:t>Institut</w:t>
      </w:r>
      <w:proofErr w:type="spellEnd"/>
      <w:r w:rsidR="00E93F54" w:rsidRPr="00E93F54">
        <w:rPr>
          <w:sz w:val="20"/>
          <w:szCs w:val="20"/>
        </w:rPr>
        <w:t xml:space="preserve"> </w:t>
      </w:r>
      <w:proofErr w:type="spellStart"/>
      <w:r w:rsidR="00E93F54" w:rsidRPr="00E93F54">
        <w:rPr>
          <w:sz w:val="20"/>
          <w:szCs w:val="20"/>
        </w:rPr>
        <w:t>sur</w:t>
      </w:r>
      <w:proofErr w:type="spellEnd"/>
      <w:r w:rsidR="00E93F54" w:rsidRPr="00E93F54">
        <w:rPr>
          <w:sz w:val="20"/>
          <w:szCs w:val="20"/>
        </w:rPr>
        <w:t xml:space="preserve"> la </w:t>
      </w:r>
      <w:proofErr w:type="spellStart"/>
      <w:r w:rsidR="00E93F54" w:rsidRPr="00E93F54">
        <w:rPr>
          <w:sz w:val="20"/>
          <w:szCs w:val="20"/>
        </w:rPr>
        <w:t>Gouvernance</w:t>
      </w:r>
      <w:proofErr w:type="spellEnd"/>
      <w:r w:rsidR="00E93F54" w:rsidRPr="00E93F54">
        <w:rPr>
          <w:sz w:val="20"/>
          <w:szCs w:val="20"/>
        </w:rPr>
        <w:t xml:space="preserve"> </w:t>
      </w:r>
      <w:proofErr w:type="spellStart"/>
      <w:r w:rsidR="00E93F54" w:rsidRPr="00E93F54">
        <w:rPr>
          <w:sz w:val="20"/>
          <w:szCs w:val="20"/>
        </w:rPr>
        <w:t>d'organisations</w:t>
      </w:r>
      <w:proofErr w:type="spellEnd"/>
      <w:r w:rsidR="00E93F54" w:rsidRPr="00E93F54">
        <w:rPr>
          <w:sz w:val="20"/>
          <w:szCs w:val="20"/>
        </w:rPr>
        <w:t xml:space="preserve"> </w:t>
      </w:r>
      <w:proofErr w:type="spellStart"/>
      <w:r w:rsidR="00E93F54" w:rsidRPr="00E93F54">
        <w:rPr>
          <w:sz w:val="20"/>
          <w:szCs w:val="20"/>
        </w:rPr>
        <w:t>privées</w:t>
      </w:r>
      <w:proofErr w:type="spellEnd"/>
      <w:r w:rsidR="00E93F54" w:rsidRPr="00E93F54">
        <w:rPr>
          <w:sz w:val="20"/>
          <w:szCs w:val="20"/>
        </w:rPr>
        <w:t xml:space="preserve"> et </w:t>
      </w:r>
      <w:proofErr w:type="spellStart"/>
      <w:r w:rsidR="00E93F54" w:rsidRPr="00E93F54">
        <w:rPr>
          <w:sz w:val="20"/>
          <w:szCs w:val="20"/>
        </w:rPr>
        <w:t>publiques</w:t>
      </w:r>
      <w:proofErr w:type="spellEnd"/>
      <w:r w:rsidR="00E93F54" w:rsidRPr="00E93F54">
        <w:rPr>
          <w:sz w:val="20"/>
          <w:szCs w:val="20"/>
        </w:rPr>
        <w:t xml:space="preserve"> Canada is granted and the said intervener shall be entitled to serve and file a factum not to exceed 10 pages in length on or before February 11, 2011.</w:t>
      </w:r>
    </w:p>
    <w:p w:rsidR="00E93F54" w:rsidRPr="00E93F54" w:rsidRDefault="00E93F54" w:rsidP="00E93F54">
      <w:pPr>
        <w:spacing w:line="233" w:lineRule="auto"/>
        <w:jc w:val="both"/>
        <w:rPr>
          <w:sz w:val="20"/>
          <w:szCs w:val="20"/>
        </w:rPr>
      </w:pPr>
    </w:p>
    <w:p w:rsidR="00E93F54" w:rsidRPr="00E93F54" w:rsidRDefault="00E93F54" w:rsidP="00E93F54">
      <w:pPr>
        <w:spacing w:line="233" w:lineRule="auto"/>
        <w:jc w:val="both"/>
        <w:rPr>
          <w:sz w:val="20"/>
          <w:szCs w:val="20"/>
        </w:rPr>
      </w:pPr>
      <w:r w:rsidRPr="00E93F54">
        <w:rPr>
          <w:sz w:val="20"/>
          <w:szCs w:val="20"/>
        </w:rPr>
        <w:t>The requests to present oral argument are deferred to a date following receipt and consideration of the written arguments of the parties and the intervener.</w:t>
      </w:r>
    </w:p>
    <w:p w:rsidR="00E93F54" w:rsidRPr="00E93F54" w:rsidRDefault="00E93F54" w:rsidP="00E93F54">
      <w:pPr>
        <w:spacing w:line="233" w:lineRule="auto"/>
        <w:jc w:val="both"/>
        <w:rPr>
          <w:sz w:val="20"/>
          <w:szCs w:val="20"/>
        </w:rPr>
      </w:pPr>
    </w:p>
    <w:p w:rsidR="00E93F54" w:rsidRPr="00E93F54" w:rsidRDefault="00B15843" w:rsidP="00E93F54">
      <w:pPr>
        <w:spacing w:line="233" w:lineRule="auto"/>
        <w:jc w:val="both"/>
        <w:rPr>
          <w:sz w:val="20"/>
          <w:szCs w:val="20"/>
        </w:rPr>
      </w:pPr>
      <w:r w:rsidRPr="00E93F54">
        <w:rPr>
          <w:sz w:val="20"/>
          <w:szCs w:val="20"/>
        </w:rPr>
        <w:fldChar w:fldCharType="begin"/>
      </w:r>
      <w:r w:rsidR="00E93F54" w:rsidRPr="00E93F54">
        <w:rPr>
          <w:sz w:val="20"/>
          <w:szCs w:val="20"/>
        </w:rPr>
        <w:instrText xml:space="preserve"> SEQ CHAPTER \h \r 1</w:instrText>
      </w:r>
      <w:r w:rsidRPr="00E93F54">
        <w:rPr>
          <w:sz w:val="20"/>
          <w:szCs w:val="20"/>
        </w:rPr>
        <w:fldChar w:fldCharType="end"/>
      </w:r>
      <w:r w:rsidR="00E93F54" w:rsidRPr="00E93F54">
        <w:rPr>
          <w:sz w:val="20"/>
          <w:szCs w:val="20"/>
        </w:rPr>
        <w:t>The intervener shall not be entitled to raise new issues or to adduce further evidence or otherwise to supplement the record of the parties.</w:t>
      </w:r>
    </w:p>
    <w:p w:rsidR="00E93F54" w:rsidRPr="00E93F54" w:rsidRDefault="00E93F54" w:rsidP="00E93F54">
      <w:pPr>
        <w:spacing w:line="233" w:lineRule="auto"/>
        <w:jc w:val="both"/>
        <w:rPr>
          <w:sz w:val="20"/>
          <w:szCs w:val="20"/>
        </w:rPr>
      </w:pPr>
    </w:p>
    <w:p w:rsidR="00E93F54" w:rsidRPr="00E93F54" w:rsidRDefault="00E93F54" w:rsidP="00E93F54">
      <w:pPr>
        <w:spacing w:line="233" w:lineRule="auto"/>
        <w:jc w:val="both"/>
        <w:rPr>
          <w:sz w:val="20"/>
          <w:szCs w:val="20"/>
        </w:rPr>
      </w:pPr>
    </w:p>
    <w:p w:rsidR="00E93F54" w:rsidRPr="00E93F54" w:rsidRDefault="00E93F54" w:rsidP="00E93F54">
      <w:pPr>
        <w:spacing w:line="233" w:lineRule="auto"/>
        <w:jc w:val="both"/>
        <w:rPr>
          <w:sz w:val="20"/>
          <w:szCs w:val="20"/>
        </w:rPr>
      </w:pPr>
    </w:p>
    <w:p w:rsidR="00E93F54" w:rsidRPr="00E93F54" w:rsidRDefault="00E93F54" w:rsidP="00E93F54">
      <w:pPr>
        <w:spacing w:line="233" w:lineRule="auto"/>
        <w:jc w:val="both"/>
        <w:rPr>
          <w:sz w:val="20"/>
          <w:szCs w:val="20"/>
          <w:lang w:val="fr-CA"/>
        </w:rPr>
      </w:pPr>
      <w:r w:rsidRPr="00E93F54">
        <w:rPr>
          <w:b/>
          <w:bCs/>
          <w:sz w:val="20"/>
          <w:szCs w:val="20"/>
          <w:lang w:val="fr-CA"/>
        </w:rPr>
        <w:t xml:space="preserve">À LA SUITE DE LA DEMANDE </w:t>
      </w:r>
      <w:r w:rsidRPr="00E93F54">
        <w:rPr>
          <w:sz w:val="20"/>
          <w:szCs w:val="20"/>
          <w:lang w:val="fr-CA"/>
        </w:rPr>
        <w:t xml:space="preserve">présentée par l’Institut sur la Gouvernance d'organisations privées et publiques en </w:t>
      </w:r>
      <w:r w:rsidR="00B15843" w:rsidRPr="00E93F54">
        <w:rPr>
          <w:sz w:val="20"/>
          <w:szCs w:val="20"/>
        </w:rPr>
        <w:fldChar w:fldCharType="begin"/>
      </w:r>
      <w:r w:rsidRPr="00E93F54">
        <w:rPr>
          <w:sz w:val="20"/>
          <w:szCs w:val="20"/>
          <w:lang w:val="fr-FR"/>
        </w:rPr>
        <w:instrText xml:space="preserve"> SEQ CHAPTER \h \r 1</w:instrText>
      </w:r>
      <w:r w:rsidR="00B15843" w:rsidRPr="00E93F54">
        <w:rPr>
          <w:sz w:val="20"/>
          <w:szCs w:val="20"/>
        </w:rPr>
        <w:fldChar w:fldCharType="end"/>
      </w:r>
      <w:r w:rsidRPr="00E93F54">
        <w:rPr>
          <w:sz w:val="20"/>
          <w:szCs w:val="20"/>
          <w:lang w:val="fr-CA"/>
        </w:rPr>
        <w:t>prorogation du délai de présentation d’une demande d’autorisation d’intervenir et en vue d’intervenir dans le renvoi;</w:t>
      </w:r>
    </w:p>
    <w:p w:rsidR="00E93F54" w:rsidRPr="00E93F54" w:rsidRDefault="00E93F54" w:rsidP="00E93F54">
      <w:pPr>
        <w:spacing w:line="233" w:lineRule="auto"/>
        <w:jc w:val="both"/>
        <w:rPr>
          <w:sz w:val="20"/>
          <w:szCs w:val="20"/>
          <w:lang w:val="fr-CA"/>
        </w:rPr>
      </w:pPr>
    </w:p>
    <w:p w:rsidR="00E93F54" w:rsidRPr="00E93F54" w:rsidRDefault="00E93F54" w:rsidP="00E93F54">
      <w:pPr>
        <w:spacing w:line="233" w:lineRule="auto"/>
        <w:jc w:val="both"/>
        <w:rPr>
          <w:sz w:val="20"/>
          <w:szCs w:val="20"/>
          <w:lang w:val="fr-CA"/>
        </w:rPr>
      </w:pPr>
      <w:r w:rsidRPr="00E93F54">
        <w:rPr>
          <w:b/>
          <w:bCs/>
          <w:sz w:val="20"/>
          <w:szCs w:val="20"/>
          <w:lang w:val="fr-CA"/>
        </w:rPr>
        <w:t xml:space="preserve">ET APRÈS EXAMEN </w:t>
      </w:r>
      <w:r w:rsidRPr="00E93F54">
        <w:rPr>
          <w:sz w:val="20"/>
          <w:szCs w:val="20"/>
          <w:lang w:val="fr-CA"/>
        </w:rPr>
        <w:t xml:space="preserve">des documents déposés; </w:t>
      </w:r>
    </w:p>
    <w:p w:rsidR="00E93F54" w:rsidRPr="00E93F54" w:rsidRDefault="00E93F54" w:rsidP="00E93F54">
      <w:pPr>
        <w:spacing w:line="233" w:lineRule="auto"/>
        <w:jc w:val="both"/>
        <w:rPr>
          <w:sz w:val="20"/>
          <w:szCs w:val="20"/>
          <w:lang w:val="fr-CA"/>
        </w:rPr>
      </w:pPr>
    </w:p>
    <w:p w:rsidR="00E93F54" w:rsidRPr="00E93F54" w:rsidRDefault="00E93F54" w:rsidP="00E93F54">
      <w:pPr>
        <w:spacing w:line="233" w:lineRule="auto"/>
        <w:jc w:val="both"/>
        <w:rPr>
          <w:sz w:val="20"/>
          <w:szCs w:val="20"/>
          <w:lang w:val="fr-CA"/>
        </w:rPr>
      </w:pPr>
      <w:r w:rsidRPr="00E93F54">
        <w:rPr>
          <w:b/>
          <w:bCs/>
          <w:sz w:val="20"/>
          <w:szCs w:val="20"/>
          <w:lang w:val="fr-CA"/>
        </w:rPr>
        <w:t xml:space="preserve">IL EST ORDONNÉ CE QUI SUIT : </w:t>
      </w:r>
    </w:p>
    <w:p w:rsidR="00E93F54" w:rsidRPr="00E93F54" w:rsidRDefault="00E93F54" w:rsidP="00E93F54">
      <w:pPr>
        <w:spacing w:line="233" w:lineRule="auto"/>
        <w:jc w:val="both"/>
        <w:rPr>
          <w:sz w:val="20"/>
          <w:szCs w:val="20"/>
          <w:lang w:val="fr-CA"/>
        </w:rPr>
      </w:pPr>
    </w:p>
    <w:p w:rsidR="00E93F54" w:rsidRPr="00E93F54" w:rsidRDefault="00E93F54" w:rsidP="00E93F54">
      <w:pPr>
        <w:spacing w:line="233" w:lineRule="auto"/>
        <w:jc w:val="both"/>
        <w:rPr>
          <w:sz w:val="20"/>
          <w:szCs w:val="20"/>
          <w:lang w:val="fr-CA"/>
        </w:rPr>
      </w:pPr>
      <w:r w:rsidRPr="00E93F54">
        <w:rPr>
          <w:sz w:val="20"/>
          <w:szCs w:val="20"/>
          <w:lang w:val="fr-CA"/>
        </w:rPr>
        <w:t xml:space="preserve">La requête de l’Institut sur la Gouvernance d'organisations privées et publiques </w:t>
      </w:r>
      <w:r w:rsidR="00B15843" w:rsidRPr="00E93F54">
        <w:rPr>
          <w:sz w:val="20"/>
          <w:szCs w:val="20"/>
        </w:rPr>
        <w:fldChar w:fldCharType="begin"/>
      </w:r>
      <w:r w:rsidRPr="00E93F54">
        <w:rPr>
          <w:sz w:val="20"/>
          <w:szCs w:val="20"/>
          <w:lang w:val="fr-FR"/>
        </w:rPr>
        <w:instrText xml:space="preserve"> SEQ CHAPTER \h \r 1</w:instrText>
      </w:r>
      <w:r w:rsidR="00B15843" w:rsidRPr="00E93F54">
        <w:rPr>
          <w:sz w:val="20"/>
          <w:szCs w:val="20"/>
        </w:rPr>
        <w:fldChar w:fldCharType="end"/>
      </w:r>
      <w:r w:rsidRPr="00E93F54">
        <w:rPr>
          <w:sz w:val="20"/>
          <w:szCs w:val="20"/>
          <w:lang w:val="fr-CA"/>
        </w:rPr>
        <w:t>en prorogation du délai de présentation d’une demande d’autorisation d’intervenir et en vue d’intervenir dans le renvoi est accueillie et cet intervenant pourra signifier et déposer un mémoire d’au plus 10 pages le ou avant le 11 février 2011.</w:t>
      </w:r>
    </w:p>
    <w:p w:rsidR="00E93F54" w:rsidRPr="00E93F54" w:rsidRDefault="00E93F54" w:rsidP="00E93F54">
      <w:pPr>
        <w:spacing w:line="233" w:lineRule="auto"/>
        <w:jc w:val="both"/>
        <w:rPr>
          <w:sz w:val="20"/>
          <w:szCs w:val="20"/>
          <w:lang w:val="fr-CA"/>
        </w:rPr>
      </w:pPr>
    </w:p>
    <w:p w:rsidR="00E93F54" w:rsidRPr="00E93F54" w:rsidRDefault="00E93F54" w:rsidP="00E93F54">
      <w:pPr>
        <w:spacing w:line="233" w:lineRule="auto"/>
        <w:jc w:val="both"/>
        <w:rPr>
          <w:sz w:val="20"/>
          <w:szCs w:val="20"/>
          <w:lang w:val="fr-CA"/>
        </w:rPr>
      </w:pPr>
      <w:r w:rsidRPr="00E93F54">
        <w:rPr>
          <w:sz w:val="20"/>
          <w:szCs w:val="20"/>
          <w:lang w:val="fr-CA"/>
        </w:rPr>
        <w:t>La décision sur la demande en vue de présenter une plaidoirie orale sera rendue après réception et examen des arguments écrits des parties et de l’intervenant.</w:t>
      </w:r>
    </w:p>
    <w:p w:rsidR="00E93F54" w:rsidRPr="00E93F54" w:rsidRDefault="00E93F54" w:rsidP="00E93F54">
      <w:pPr>
        <w:spacing w:line="233" w:lineRule="auto"/>
        <w:jc w:val="both"/>
        <w:rPr>
          <w:sz w:val="20"/>
          <w:szCs w:val="20"/>
          <w:lang w:val="fr-CA"/>
        </w:rPr>
      </w:pPr>
    </w:p>
    <w:p w:rsidR="00E93F54" w:rsidRPr="00E93F54" w:rsidRDefault="00B15843" w:rsidP="00E93F54">
      <w:pPr>
        <w:spacing w:line="233" w:lineRule="auto"/>
        <w:jc w:val="both"/>
        <w:rPr>
          <w:sz w:val="20"/>
          <w:szCs w:val="20"/>
          <w:lang w:val="fr-CA"/>
        </w:rPr>
      </w:pPr>
      <w:r w:rsidRPr="00E93F54">
        <w:rPr>
          <w:sz w:val="20"/>
          <w:szCs w:val="20"/>
        </w:rPr>
        <w:fldChar w:fldCharType="begin"/>
      </w:r>
      <w:r w:rsidR="00E93F54" w:rsidRPr="00E93F54">
        <w:rPr>
          <w:sz w:val="20"/>
          <w:szCs w:val="20"/>
          <w:lang w:val="fr-FR"/>
        </w:rPr>
        <w:instrText xml:space="preserve"> SEQ CHAPTER \h \r 1</w:instrText>
      </w:r>
      <w:r w:rsidRPr="00E93F54">
        <w:rPr>
          <w:sz w:val="20"/>
          <w:szCs w:val="20"/>
        </w:rPr>
        <w:fldChar w:fldCharType="end"/>
      </w:r>
      <w:r w:rsidR="00E93F54" w:rsidRPr="00E93F54">
        <w:rPr>
          <w:sz w:val="20"/>
          <w:szCs w:val="20"/>
          <w:lang w:val="fr-CA"/>
        </w:rPr>
        <w:t>L’intervenant n’est pas autorisée à soulever de nouvelles questions, à produire d'autres éléments de preuve ni à compléter de quelque autre façon le dossier des parties.</w:t>
      </w:r>
    </w:p>
    <w:p w:rsidR="00E93F54" w:rsidRPr="00E93F54" w:rsidRDefault="00E93F54" w:rsidP="00E93F54">
      <w:pPr>
        <w:spacing w:line="233" w:lineRule="auto"/>
        <w:jc w:val="both"/>
        <w:rPr>
          <w:sz w:val="20"/>
          <w:szCs w:val="20"/>
          <w:lang w:val="fr-CA"/>
        </w:rPr>
      </w:pPr>
    </w:p>
    <w:p w:rsidR="00E93F54" w:rsidRPr="00E93F54" w:rsidRDefault="00B15843" w:rsidP="00E93F54">
      <w:pPr>
        <w:tabs>
          <w:tab w:val="left" w:pos="-1440"/>
          <w:tab w:val="left" w:pos="-720"/>
        </w:tabs>
        <w:jc w:val="both"/>
        <w:rPr>
          <w:sz w:val="20"/>
          <w:szCs w:val="20"/>
          <w:lang w:val="fr-CA"/>
        </w:rPr>
      </w:pPr>
      <w:r w:rsidRPr="00B15843">
        <w:rPr>
          <w:sz w:val="20"/>
          <w:szCs w:val="20"/>
          <w:lang w:val="fr-CA"/>
        </w:rPr>
        <w:pict>
          <v:rect id="_x0000_i1064" style="width:2in;height:1pt" o:hrpct="0" o:hralign="center" o:hrstd="t" o:hrnoshade="t" o:hr="t" fillcolor="black [3213]" stroked="f"/>
        </w:pict>
      </w:r>
    </w:p>
    <w:p w:rsidR="00E93F54" w:rsidRPr="00E93F54" w:rsidRDefault="00E93F54" w:rsidP="00E93F54">
      <w:pPr>
        <w:tabs>
          <w:tab w:val="left" w:pos="-1440"/>
          <w:tab w:val="left" w:pos="-720"/>
        </w:tabs>
        <w:jc w:val="both"/>
        <w:rPr>
          <w:sz w:val="20"/>
          <w:szCs w:val="20"/>
          <w:lang w:val="fr-CA"/>
        </w:rPr>
      </w:pPr>
    </w:p>
    <w:p w:rsidR="00E93F54" w:rsidRPr="00E93F54" w:rsidRDefault="00E93F54" w:rsidP="00E93F54">
      <w:pPr>
        <w:tabs>
          <w:tab w:val="left" w:pos="-1440"/>
          <w:tab w:val="left" w:pos="-720"/>
        </w:tabs>
        <w:jc w:val="both"/>
        <w:rPr>
          <w:sz w:val="20"/>
          <w:szCs w:val="20"/>
          <w:lang w:val="fr-CA"/>
        </w:rPr>
      </w:pPr>
      <w:r w:rsidRPr="00E93F54">
        <w:rPr>
          <w:sz w:val="20"/>
          <w:szCs w:val="20"/>
          <w:lang w:val="fr-CA"/>
        </w:rPr>
        <w:t>27.01.2011</w:t>
      </w:r>
    </w:p>
    <w:p w:rsidR="00E93F54" w:rsidRPr="00E93F54" w:rsidRDefault="00E93F54" w:rsidP="00E93F54">
      <w:pPr>
        <w:tabs>
          <w:tab w:val="left" w:pos="-1440"/>
          <w:tab w:val="left" w:pos="-720"/>
        </w:tabs>
        <w:jc w:val="both"/>
        <w:rPr>
          <w:sz w:val="20"/>
          <w:szCs w:val="20"/>
          <w:lang w:val="fr-CA"/>
        </w:rPr>
      </w:pPr>
    </w:p>
    <w:p w:rsidR="00E93F54" w:rsidRPr="00E93F54" w:rsidRDefault="00E93F54" w:rsidP="00E93F54">
      <w:pPr>
        <w:tabs>
          <w:tab w:val="left" w:pos="-1440"/>
          <w:tab w:val="left" w:pos="-720"/>
        </w:tabs>
        <w:jc w:val="both"/>
        <w:rPr>
          <w:sz w:val="20"/>
          <w:szCs w:val="20"/>
          <w:lang w:val="fr-CA"/>
        </w:rPr>
      </w:pPr>
      <w:proofErr w:type="spellStart"/>
      <w:r w:rsidRPr="00E93F54">
        <w:rPr>
          <w:sz w:val="20"/>
          <w:szCs w:val="20"/>
          <w:lang w:val="fr-CA"/>
        </w:rPr>
        <w:t>Before</w:t>
      </w:r>
      <w:proofErr w:type="spellEnd"/>
      <w:r w:rsidRPr="00E93F54">
        <w:rPr>
          <w:sz w:val="20"/>
          <w:szCs w:val="20"/>
          <w:lang w:val="fr-CA"/>
        </w:rPr>
        <w:t xml:space="preserve"> / Devant :   BINNIE J. / LE JUGE BINNIE</w:t>
      </w:r>
    </w:p>
    <w:p w:rsidR="00E93F54" w:rsidRPr="00E93F54" w:rsidRDefault="00E93F54" w:rsidP="00E93F5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E93F54" w:rsidRPr="009C1EB8" w:rsidTr="008E3AA5">
        <w:tc>
          <w:tcPr>
            <w:tcW w:w="4338" w:type="dxa"/>
          </w:tcPr>
          <w:p w:rsidR="00E93F54" w:rsidRPr="00E93F54" w:rsidRDefault="00B15843" w:rsidP="008E3AA5">
            <w:pPr>
              <w:tabs>
                <w:tab w:val="left" w:pos="-1440"/>
                <w:tab w:val="left" w:pos="-720"/>
              </w:tabs>
              <w:jc w:val="both"/>
              <w:rPr>
                <w:b/>
                <w:sz w:val="20"/>
                <w:szCs w:val="20"/>
              </w:rPr>
            </w:pPr>
            <w:r w:rsidRPr="00E93F54">
              <w:rPr>
                <w:sz w:val="20"/>
                <w:szCs w:val="20"/>
              </w:rPr>
              <w:fldChar w:fldCharType="begin"/>
            </w:r>
            <w:r w:rsidR="00E93F54" w:rsidRPr="00E93F54">
              <w:rPr>
                <w:sz w:val="20"/>
                <w:szCs w:val="20"/>
              </w:rPr>
              <w:instrText xml:space="preserve"> SEQ CHAPTER \h \r 1</w:instrText>
            </w:r>
            <w:r w:rsidRPr="00E93F54">
              <w:rPr>
                <w:sz w:val="20"/>
                <w:szCs w:val="20"/>
              </w:rPr>
              <w:fldChar w:fldCharType="end"/>
            </w:r>
            <w:r w:rsidR="00E93F54" w:rsidRPr="00E93F54">
              <w:rPr>
                <w:b/>
                <w:bCs/>
                <w:sz w:val="20"/>
                <w:szCs w:val="20"/>
              </w:rPr>
              <w:t>Order on interventions with respect to oral argument</w:t>
            </w:r>
          </w:p>
        </w:tc>
        <w:tc>
          <w:tcPr>
            <w:tcW w:w="1170" w:type="dxa"/>
          </w:tcPr>
          <w:p w:rsidR="00E93F54" w:rsidRPr="00E93F54" w:rsidRDefault="00E93F54" w:rsidP="008E3AA5">
            <w:pPr>
              <w:tabs>
                <w:tab w:val="left" w:pos="-1440"/>
                <w:tab w:val="left" w:pos="-720"/>
              </w:tabs>
              <w:jc w:val="both"/>
              <w:rPr>
                <w:sz w:val="20"/>
                <w:szCs w:val="20"/>
              </w:rPr>
            </w:pPr>
          </w:p>
          <w:p w:rsidR="00E93F54" w:rsidRPr="00E93F54" w:rsidRDefault="00E93F54" w:rsidP="008E3AA5">
            <w:pPr>
              <w:tabs>
                <w:tab w:val="left" w:pos="-1440"/>
                <w:tab w:val="left" w:pos="-720"/>
              </w:tabs>
              <w:jc w:val="both"/>
              <w:rPr>
                <w:sz w:val="20"/>
                <w:szCs w:val="20"/>
              </w:rPr>
            </w:pPr>
          </w:p>
          <w:p w:rsidR="00E93F54" w:rsidRPr="00E93F54" w:rsidRDefault="00E93F54" w:rsidP="008E3AA5">
            <w:pPr>
              <w:tabs>
                <w:tab w:val="left" w:pos="-1440"/>
                <w:tab w:val="left" w:pos="-720"/>
              </w:tabs>
              <w:jc w:val="both"/>
              <w:rPr>
                <w:sz w:val="20"/>
                <w:szCs w:val="20"/>
              </w:rPr>
            </w:pPr>
          </w:p>
        </w:tc>
        <w:tc>
          <w:tcPr>
            <w:tcW w:w="4327" w:type="dxa"/>
          </w:tcPr>
          <w:p w:rsidR="00E93F54" w:rsidRPr="00E93F54" w:rsidRDefault="00B15843" w:rsidP="008E3AA5">
            <w:pPr>
              <w:tabs>
                <w:tab w:val="left" w:pos="-1440"/>
                <w:tab w:val="left" w:pos="-720"/>
              </w:tabs>
              <w:jc w:val="both"/>
              <w:rPr>
                <w:b/>
                <w:sz w:val="20"/>
                <w:szCs w:val="20"/>
                <w:lang w:val="fr-CA"/>
              </w:rPr>
            </w:pPr>
            <w:r w:rsidRPr="00E93F54">
              <w:rPr>
                <w:sz w:val="20"/>
                <w:szCs w:val="20"/>
              </w:rPr>
              <w:fldChar w:fldCharType="begin"/>
            </w:r>
            <w:r w:rsidR="00E93F54" w:rsidRPr="00E93F54">
              <w:rPr>
                <w:sz w:val="20"/>
                <w:szCs w:val="20"/>
                <w:lang w:val="fr-CA"/>
              </w:rPr>
              <w:instrText xml:space="preserve"> SEQ CHAPTER \h \r 1</w:instrText>
            </w:r>
            <w:r w:rsidRPr="00E93F54">
              <w:rPr>
                <w:sz w:val="20"/>
                <w:szCs w:val="20"/>
              </w:rPr>
              <w:fldChar w:fldCharType="end"/>
            </w:r>
            <w:r w:rsidR="00E93F54" w:rsidRPr="00E93F54">
              <w:rPr>
                <w:b/>
                <w:bCs/>
                <w:sz w:val="20"/>
                <w:szCs w:val="20"/>
                <w:lang w:val="fr-CA"/>
              </w:rPr>
              <w:t>Ordonnance relative à la présentation d’une plaidoirie orale par l’intervenante</w:t>
            </w:r>
            <w:r w:rsidRPr="00E93F54">
              <w:rPr>
                <w:b/>
                <w:sz w:val="20"/>
                <w:szCs w:val="20"/>
              </w:rPr>
              <w:fldChar w:fldCharType="begin"/>
            </w:r>
            <w:r w:rsidR="00E93F54" w:rsidRPr="00E93F54">
              <w:rPr>
                <w:b/>
                <w:sz w:val="20"/>
                <w:szCs w:val="20"/>
                <w:lang w:val="fr-CA"/>
              </w:rPr>
              <w:instrText xml:space="preserve"> SEQ CHAPTER \h \r 1</w:instrText>
            </w:r>
            <w:r w:rsidRPr="00E93F54">
              <w:rPr>
                <w:b/>
                <w:sz w:val="20"/>
                <w:szCs w:val="20"/>
              </w:rPr>
              <w:fldChar w:fldCharType="end"/>
            </w:r>
          </w:p>
        </w:tc>
      </w:tr>
      <w:tr w:rsidR="00E93F54" w:rsidRPr="00E93F54" w:rsidTr="008E3AA5">
        <w:tc>
          <w:tcPr>
            <w:tcW w:w="4338" w:type="dxa"/>
          </w:tcPr>
          <w:p w:rsidR="00E93F54" w:rsidRPr="00E93F54" w:rsidRDefault="00E93F54" w:rsidP="008E3AA5">
            <w:pPr>
              <w:tabs>
                <w:tab w:val="left" w:pos="-1440"/>
                <w:tab w:val="left" w:pos="-720"/>
              </w:tabs>
              <w:jc w:val="both"/>
              <w:rPr>
                <w:sz w:val="20"/>
                <w:szCs w:val="20"/>
              </w:rPr>
            </w:pPr>
            <w:r w:rsidRPr="00E93F54">
              <w:rPr>
                <w:sz w:val="20"/>
                <w:szCs w:val="20"/>
              </w:rPr>
              <w:t xml:space="preserve">Robert </w:t>
            </w:r>
            <w:proofErr w:type="spellStart"/>
            <w:r w:rsidRPr="00E93F54">
              <w:rPr>
                <w:sz w:val="20"/>
                <w:szCs w:val="20"/>
              </w:rPr>
              <w:t>Katigbak</w:t>
            </w:r>
            <w:proofErr w:type="spellEnd"/>
          </w:p>
          <w:p w:rsidR="00E93F54" w:rsidRPr="00E93F54" w:rsidRDefault="00E93F54" w:rsidP="008E3AA5">
            <w:pPr>
              <w:tabs>
                <w:tab w:val="left" w:pos="-1440"/>
                <w:tab w:val="left" w:pos="-720"/>
              </w:tabs>
              <w:jc w:val="both"/>
              <w:rPr>
                <w:sz w:val="20"/>
                <w:szCs w:val="20"/>
              </w:rPr>
            </w:pPr>
          </w:p>
          <w:p w:rsidR="00E93F54" w:rsidRPr="00E93F54" w:rsidRDefault="00E93F54" w:rsidP="008E3AA5">
            <w:pPr>
              <w:tabs>
                <w:tab w:val="left" w:pos="-1440"/>
                <w:tab w:val="left" w:pos="-720"/>
              </w:tabs>
              <w:jc w:val="both"/>
              <w:rPr>
                <w:sz w:val="20"/>
                <w:szCs w:val="20"/>
              </w:rPr>
            </w:pPr>
            <w:r w:rsidRPr="00E93F54">
              <w:rPr>
                <w:sz w:val="20"/>
                <w:szCs w:val="20"/>
              </w:rPr>
              <w:tab/>
              <w:t>v. (33762)</w:t>
            </w:r>
          </w:p>
          <w:p w:rsidR="00E93F54" w:rsidRPr="00E93F54" w:rsidRDefault="00E93F54" w:rsidP="008E3AA5">
            <w:pPr>
              <w:tabs>
                <w:tab w:val="left" w:pos="-1440"/>
                <w:tab w:val="left" w:pos="-720"/>
              </w:tabs>
              <w:jc w:val="both"/>
              <w:rPr>
                <w:sz w:val="20"/>
                <w:szCs w:val="20"/>
              </w:rPr>
            </w:pPr>
          </w:p>
          <w:p w:rsidR="00E93F54" w:rsidRPr="00E93F54" w:rsidRDefault="00E93F54" w:rsidP="008E3AA5">
            <w:pPr>
              <w:tabs>
                <w:tab w:val="left" w:pos="-1440"/>
                <w:tab w:val="left" w:pos="-720"/>
              </w:tabs>
              <w:jc w:val="both"/>
              <w:rPr>
                <w:sz w:val="20"/>
                <w:szCs w:val="20"/>
              </w:rPr>
            </w:pPr>
            <w:r w:rsidRPr="00E93F54">
              <w:rPr>
                <w:sz w:val="20"/>
                <w:szCs w:val="20"/>
              </w:rPr>
              <w:t>Her Majesty the Queen (Crim.) (Ont.)</w:t>
            </w:r>
          </w:p>
        </w:tc>
        <w:tc>
          <w:tcPr>
            <w:tcW w:w="1170" w:type="dxa"/>
          </w:tcPr>
          <w:p w:rsidR="00E93F54" w:rsidRPr="00E93F54" w:rsidRDefault="00E93F54" w:rsidP="008E3AA5">
            <w:pPr>
              <w:tabs>
                <w:tab w:val="left" w:pos="-1440"/>
                <w:tab w:val="left" w:pos="-720"/>
              </w:tabs>
              <w:jc w:val="both"/>
              <w:rPr>
                <w:sz w:val="20"/>
                <w:szCs w:val="20"/>
              </w:rPr>
            </w:pPr>
          </w:p>
        </w:tc>
        <w:tc>
          <w:tcPr>
            <w:tcW w:w="4327" w:type="dxa"/>
          </w:tcPr>
          <w:p w:rsidR="00E93F54" w:rsidRPr="00E93F54" w:rsidRDefault="00E93F54" w:rsidP="008E3AA5">
            <w:pPr>
              <w:tabs>
                <w:tab w:val="left" w:pos="-1440"/>
                <w:tab w:val="left" w:pos="-720"/>
              </w:tabs>
              <w:jc w:val="both"/>
              <w:rPr>
                <w:sz w:val="20"/>
                <w:szCs w:val="20"/>
              </w:rPr>
            </w:pPr>
          </w:p>
        </w:tc>
      </w:tr>
    </w:tbl>
    <w:p w:rsidR="00E93F54" w:rsidRPr="00E93F54" w:rsidRDefault="00E93F54" w:rsidP="00E93F54">
      <w:pPr>
        <w:tabs>
          <w:tab w:val="left" w:pos="-1440"/>
          <w:tab w:val="left" w:pos="-720"/>
        </w:tabs>
        <w:jc w:val="both"/>
        <w:rPr>
          <w:sz w:val="20"/>
          <w:szCs w:val="20"/>
        </w:rPr>
      </w:pPr>
    </w:p>
    <w:p w:rsidR="00E93F54" w:rsidRPr="00E93F54" w:rsidRDefault="00B15843" w:rsidP="00E93F54">
      <w:pPr>
        <w:rPr>
          <w:sz w:val="20"/>
          <w:szCs w:val="20"/>
        </w:rPr>
      </w:pPr>
      <w:r w:rsidRPr="00E93F54">
        <w:rPr>
          <w:sz w:val="20"/>
          <w:szCs w:val="20"/>
        </w:rPr>
        <w:fldChar w:fldCharType="begin"/>
      </w:r>
      <w:r w:rsidR="00E93F54" w:rsidRPr="00E93F54">
        <w:rPr>
          <w:sz w:val="20"/>
          <w:szCs w:val="20"/>
        </w:rPr>
        <w:instrText xml:space="preserve"> SEQ CHAPTER \h \r 1</w:instrText>
      </w:r>
      <w:r w:rsidRPr="00E93F54">
        <w:rPr>
          <w:sz w:val="20"/>
          <w:szCs w:val="20"/>
        </w:rPr>
        <w:fldChar w:fldCharType="end"/>
      </w:r>
      <w:r w:rsidR="00E93F54" w:rsidRPr="00E93F54">
        <w:rPr>
          <w:b/>
          <w:bCs/>
          <w:sz w:val="20"/>
          <w:szCs w:val="20"/>
        </w:rPr>
        <w:t>FURTHER TO THE ORDER</w:t>
      </w:r>
      <w:r w:rsidR="00E93F54" w:rsidRPr="00E93F54">
        <w:rPr>
          <w:sz w:val="20"/>
          <w:szCs w:val="20"/>
        </w:rPr>
        <w:t xml:space="preserve"> dated November 8, 2010, granting leave to intervene to the Canadian Civil </w:t>
      </w:r>
      <w:proofErr w:type="spellStart"/>
      <w:r w:rsidR="00E93F54" w:rsidRPr="00E93F54">
        <w:rPr>
          <w:sz w:val="20"/>
          <w:szCs w:val="20"/>
        </w:rPr>
        <w:t>Lberties</w:t>
      </w:r>
      <w:proofErr w:type="spellEnd"/>
      <w:r w:rsidR="00E93F54" w:rsidRPr="00E93F54">
        <w:rPr>
          <w:sz w:val="20"/>
          <w:szCs w:val="20"/>
        </w:rPr>
        <w:t xml:space="preserve"> Association;</w:t>
      </w:r>
    </w:p>
    <w:p w:rsidR="00E93F54" w:rsidRPr="00E93F54" w:rsidRDefault="00E93F54" w:rsidP="00E93F54">
      <w:pPr>
        <w:rPr>
          <w:sz w:val="20"/>
          <w:szCs w:val="20"/>
        </w:rPr>
      </w:pPr>
    </w:p>
    <w:p w:rsidR="00E93F54" w:rsidRPr="00E93F54" w:rsidRDefault="00E93F54" w:rsidP="00E93F54">
      <w:pPr>
        <w:spacing w:line="233" w:lineRule="auto"/>
        <w:rPr>
          <w:sz w:val="20"/>
          <w:szCs w:val="20"/>
        </w:rPr>
      </w:pPr>
      <w:r w:rsidRPr="00E93F54">
        <w:rPr>
          <w:b/>
          <w:bCs/>
          <w:sz w:val="20"/>
          <w:szCs w:val="20"/>
        </w:rPr>
        <w:t xml:space="preserve">IT IS HEREBY FURTHER ORDERED THAT </w:t>
      </w:r>
      <w:r w:rsidRPr="00E93F54">
        <w:rPr>
          <w:sz w:val="20"/>
          <w:szCs w:val="20"/>
        </w:rPr>
        <w:t>the intervener is granted permission to present oral argument not exceeding ten (10) minutes at the hearing of this appeal.</w:t>
      </w:r>
    </w:p>
    <w:p w:rsidR="00E93F54" w:rsidRPr="00E93F54" w:rsidRDefault="00E93F54" w:rsidP="00E93F54">
      <w:pPr>
        <w:spacing w:line="233" w:lineRule="auto"/>
        <w:rPr>
          <w:sz w:val="20"/>
          <w:szCs w:val="20"/>
        </w:rPr>
      </w:pPr>
    </w:p>
    <w:p w:rsidR="00E93F54" w:rsidRPr="00E93F54" w:rsidRDefault="00E93F54" w:rsidP="00E93F54">
      <w:pPr>
        <w:spacing w:line="233" w:lineRule="auto"/>
        <w:rPr>
          <w:sz w:val="20"/>
          <w:szCs w:val="20"/>
        </w:rPr>
      </w:pPr>
    </w:p>
    <w:p w:rsidR="00E93F54" w:rsidRPr="00E93F54" w:rsidRDefault="00E93F54" w:rsidP="00E93F54">
      <w:pPr>
        <w:spacing w:line="233" w:lineRule="auto"/>
        <w:rPr>
          <w:sz w:val="20"/>
          <w:szCs w:val="20"/>
        </w:rPr>
      </w:pPr>
    </w:p>
    <w:p w:rsidR="00E93F54" w:rsidRPr="00E93F54" w:rsidRDefault="00B15843" w:rsidP="00E93F54">
      <w:pPr>
        <w:rPr>
          <w:sz w:val="20"/>
          <w:szCs w:val="20"/>
          <w:lang w:val="fr-FR"/>
        </w:rPr>
      </w:pPr>
      <w:r w:rsidRPr="00E93F54">
        <w:rPr>
          <w:sz w:val="20"/>
          <w:szCs w:val="20"/>
          <w:lang w:val="fr-FR"/>
        </w:rPr>
        <w:fldChar w:fldCharType="begin"/>
      </w:r>
      <w:r w:rsidR="00E93F54" w:rsidRPr="00E93F54">
        <w:rPr>
          <w:sz w:val="20"/>
          <w:szCs w:val="20"/>
          <w:lang w:val="fr-FR"/>
        </w:rPr>
        <w:instrText xml:space="preserve"> SEQ CHAPTER \h \r 1</w:instrText>
      </w:r>
      <w:r w:rsidRPr="00E93F54">
        <w:rPr>
          <w:sz w:val="20"/>
          <w:szCs w:val="20"/>
          <w:lang w:val="fr-FR"/>
        </w:rPr>
        <w:fldChar w:fldCharType="end"/>
      </w:r>
      <w:r w:rsidR="00E93F54" w:rsidRPr="00E93F54">
        <w:rPr>
          <w:b/>
          <w:bCs/>
          <w:sz w:val="20"/>
          <w:szCs w:val="20"/>
          <w:lang w:val="fr-FR"/>
        </w:rPr>
        <w:t xml:space="preserve">À LA SUITE DE L’ORDONNANCE </w:t>
      </w:r>
      <w:r w:rsidR="00E93F54" w:rsidRPr="00E93F54">
        <w:rPr>
          <w:sz w:val="20"/>
          <w:szCs w:val="20"/>
          <w:lang w:val="fr-FR"/>
        </w:rPr>
        <w:t>datée du 8 novembre 2010 autorisant l’Association canadienne des libertés civiles à intervenir;</w:t>
      </w:r>
    </w:p>
    <w:p w:rsidR="00E93F54" w:rsidRPr="00E93F54" w:rsidRDefault="00E93F54" w:rsidP="00E93F54">
      <w:pPr>
        <w:rPr>
          <w:sz w:val="20"/>
          <w:szCs w:val="20"/>
          <w:lang w:val="fr-FR"/>
        </w:rPr>
      </w:pPr>
    </w:p>
    <w:p w:rsidR="00E93F54" w:rsidRPr="00E93F54" w:rsidRDefault="00E93F54" w:rsidP="00E93F54">
      <w:pPr>
        <w:spacing w:line="233" w:lineRule="auto"/>
        <w:rPr>
          <w:sz w:val="20"/>
          <w:szCs w:val="20"/>
          <w:lang w:val="fr-FR"/>
        </w:rPr>
      </w:pPr>
      <w:r w:rsidRPr="00E93F54">
        <w:rPr>
          <w:b/>
          <w:bCs/>
          <w:sz w:val="20"/>
          <w:szCs w:val="20"/>
          <w:lang w:val="fr-FR"/>
        </w:rPr>
        <w:t xml:space="preserve">IL EST EN OUTRE ORDONNÉ CE QUI SUIT : </w:t>
      </w:r>
      <w:r w:rsidRPr="00E93F54">
        <w:rPr>
          <w:sz w:val="20"/>
          <w:szCs w:val="20"/>
          <w:lang w:val="fr-FR"/>
        </w:rPr>
        <w:t>l’intervenante est autorisée à présenter une plaidoirie orale d’au plus dix (10) minutes lors de l’audition de l’appel.</w:t>
      </w:r>
    </w:p>
    <w:p w:rsidR="00E93F54" w:rsidRPr="00E93F54" w:rsidRDefault="00E93F54" w:rsidP="00E93F54">
      <w:pPr>
        <w:tabs>
          <w:tab w:val="left" w:pos="-1440"/>
          <w:tab w:val="left" w:pos="-720"/>
        </w:tabs>
        <w:jc w:val="both"/>
        <w:rPr>
          <w:sz w:val="20"/>
          <w:szCs w:val="20"/>
          <w:lang w:val="fr-CA"/>
        </w:rPr>
      </w:pPr>
    </w:p>
    <w:p w:rsidR="00E93F54" w:rsidRPr="00E93F54" w:rsidRDefault="00B15843" w:rsidP="00E93F54">
      <w:pPr>
        <w:tabs>
          <w:tab w:val="left" w:pos="-1440"/>
          <w:tab w:val="left" w:pos="-720"/>
        </w:tabs>
        <w:jc w:val="both"/>
        <w:rPr>
          <w:sz w:val="20"/>
          <w:szCs w:val="20"/>
        </w:rPr>
      </w:pPr>
      <w:r w:rsidRPr="00B15843">
        <w:rPr>
          <w:sz w:val="20"/>
          <w:szCs w:val="20"/>
          <w:lang w:val="fr-CA"/>
        </w:rPr>
        <w:pict>
          <v:rect id="_x0000_i1065" style="width:2in;height:1pt" o:hrpct="0" o:hralign="center" o:hrstd="t" o:hrnoshade="t" o:hr="t" fillcolor="black [3213]" stroked="f"/>
        </w:pict>
      </w:r>
    </w:p>
    <w:p w:rsidR="00E93F54" w:rsidRPr="00E93F54" w:rsidRDefault="00E93F54" w:rsidP="00E93F54">
      <w:pPr>
        <w:tabs>
          <w:tab w:val="left" w:pos="-1440"/>
          <w:tab w:val="left" w:pos="-720"/>
        </w:tabs>
        <w:jc w:val="both"/>
        <w:rPr>
          <w:sz w:val="20"/>
          <w:szCs w:val="20"/>
          <w:lang w:val="fr-CA"/>
        </w:rPr>
      </w:pPr>
    </w:p>
    <w:p w:rsidR="00E93F54" w:rsidRPr="00E93F54" w:rsidRDefault="00E93F54" w:rsidP="00E93F54">
      <w:pPr>
        <w:tabs>
          <w:tab w:val="left" w:pos="-1440"/>
          <w:tab w:val="left" w:pos="-720"/>
        </w:tabs>
        <w:jc w:val="both"/>
        <w:rPr>
          <w:sz w:val="20"/>
          <w:szCs w:val="20"/>
          <w:lang w:val="fr-CA"/>
        </w:rPr>
      </w:pPr>
      <w:r w:rsidRPr="00E93F54">
        <w:rPr>
          <w:sz w:val="20"/>
          <w:szCs w:val="20"/>
          <w:lang w:val="fr-CA"/>
        </w:rPr>
        <w:t>27.01.2011</w:t>
      </w:r>
    </w:p>
    <w:p w:rsidR="00E93F54" w:rsidRPr="00E93F54" w:rsidRDefault="00E93F54" w:rsidP="00E93F54">
      <w:pPr>
        <w:tabs>
          <w:tab w:val="left" w:pos="-1440"/>
          <w:tab w:val="left" w:pos="-720"/>
        </w:tabs>
        <w:jc w:val="both"/>
        <w:rPr>
          <w:sz w:val="20"/>
          <w:szCs w:val="20"/>
          <w:lang w:val="fr-CA"/>
        </w:rPr>
      </w:pPr>
    </w:p>
    <w:p w:rsidR="00E93F54" w:rsidRPr="00E93F54" w:rsidRDefault="00E93F54" w:rsidP="00E93F54">
      <w:pPr>
        <w:tabs>
          <w:tab w:val="left" w:pos="-1440"/>
          <w:tab w:val="left" w:pos="-720"/>
        </w:tabs>
        <w:jc w:val="both"/>
        <w:rPr>
          <w:sz w:val="20"/>
          <w:szCs w:val="20"/>
          <w:lang w:val="fr-CA"/>
        </w:rPr>
      </w:pPr>
      <w:proofErr w:type="spellStart"/>
      <w:r w:rsidRPr="00E93F54">
        <w:rPr>
          <w:sz w:val="20"/>
          <w:szCs w:val="20"/>
          <w:lang w:val="fr-CA"/>
        </w:rPr>
        <w:t>Before</w:t>
      </w:r>
      <w:proofErr w:type="spellEnd"/>
      <w:r w:rsidRPr="00E93F54">
        <w:rPr>
          <w:sz w:val="20"/>
          <w:szCs w:val="20"/>
          <w:lang w:val="fr-CA"/>
        </w:rPr>
        <w:t xml:space="preserve"> / Devant :   LEBEL J. / LE JUGE LEBEL</w:t>
      </w:r>
    </w:p>
    <w:p w:rsidR="00E93F54" w:rsidRPr="00E93F54" w:rsidRDefault="00E93F54" w:rsidP="00E93F5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E93F54" w:rsidRPr="00E93F54" w:rsidTr="008E3AA5">
        <w:tc>
          <w:tcPr>
            <w:tcW w:w="4338" w:type="dxa"/>
            <w:gridSpan w:val="2"/>
          </w:tcPr>
          <w:p w:rsidR="00E93F54" w:rsidRPr="00E93F54" w:rsidRDefault="00E93F54" w:rsidP="008E3AA5">
            <w:pPr>
              <w:rPr>
                <w:b/>
                <w:sz w:val="20"/>
                <w:szCs w:val="20"/>
              </w:rPr>
            </w:pPr>
            <w:r w:rsidRPr="00E93F54">
              <w:rPr>
                <w:b/>
                <w:sz w:val="20"/>
                <w:szCs w:val="20"/>
              </w:rPr>
              <w:t>Motion for leave to intervene</w:t>
            </w:r>
            <w:r w:rsidRPr="00E93F54">
              <w:rPr>
                <w:sz w:val="20"/>
                <w:szCs w:val="20"/>
              </w:rPr>
              <w:t xml:space="preserve"> </w:t>
            </w:r>
            <w:r w:rsidR="00B15843" w:rsidRPr="00E93F54">
              <w:rPr>
                <w:sz w:val="20"/>
                <w:szCs w:val="20"/>
              </w:rPr>
              <w:fldChar w:fldCharType="begin"/>
            </w:r>
            <w:r w:rsidRPr="00E93F54">
              <w:rPr>
                <w:sz w:val="20"/>
                <w:szCs w:val="20"/>
              </w:rPr>
              <w:instrText xml:space="preserve"> SEQ CHAPTER \h \r 1</w:instrText>
            </w:r>
            <w:r w:rsidR="00B15843" w:rsidRPr="00E93F54">
              <w:rPr>
                <w:sz w:val="20"/>
                <w:szCs w:val="20"/>
              </w:rPr>
              <w:fldChar w:fldCharType="end"/>
            </w:r>
          </w:p>
        </w:tc>
        <w:tc>
          <w:tcPr>
            <w:tcW w:w="1170" w:type="dxa"/>
          </w:tcPr>
          <w:p w:rsidR="00E93F54" w:rsidRPr="00E93F54" w:rsidRDefault="00E93F54" w:rsidP="008E3AA5">
            <w:pPr>
              <w:rPr>
                <w:sz w:val="20"/>
                <w:szCs w:val="20"/>
              </w:rPr>
            </w:pPr>
          </w:p>
          <w:p w:rsidR="00E93F54" w:rsidRPr="00E93F54" w:rsidRDefault="00E93F54" w:rsidP="008E3AA5">
            <w:pPr>
              <w:rPr>
                <w:sz w:val="20"/>
                <w:szCs w:val="20"/>
              </w:rPr>
            </w:pPr>
          </w:p>
        </w:tc>
        <w:tc>
          <w:tcPr>
            <w:tcW w:w="4327" w:type="dxa"/>
          </w:tcPr>
          <w:p w:rsidR="00E93F54" w:rsidRPr="00E93F54" w:rsidRDefault="00E93F54" w:rsidP="008E3AA5">
            <w:pPr>
              <w:rPr>
                <w:b/>
                <w:sz w:val="20"/>
                <w:szCs w:val="20"/>
              </w:rPr>
            </w:pPr>
            <w:r w:rsidRPr="00E93F54">
              <w:rPr>
                <w:b/>
                <w:bCs/>
                <w:sz w:val="20"/>
                <w:szCs w:val="20"/>
                <w:lang w:val="fr-CA"/>
              </w:rPr>
              <w:t>Requête en autorisation d’intervenir</w:t>
            </w:r>
            <w:r w:rsidRPr="00E93F54">
              <w:rPr>
                <w:sz w:val="20"/>
                <w:szCs w:val="20"/>
              </w:rPr>
              <w:t xml:space="preserve"> </w:t>
            </w:r>
            <w:r w:rsidR="00B15843" w:rsidRPr="00E93F54">
              <w:rPr>
                <w:sz w:val="20"/>
                <w:szCs w:val="20"/>
              </w:rPr>
              <w:fldChar w:fldCharType="begin"/>
            </w:r>
            <w:r w:rsidRPr="00E93F54">
              <w:rPr>
                <w:sz w:val="20"/>
                <w:szCs w:val="20"/>
              </w:rPr>
              <w:instrText xml:space="preserve"> SEQ CHAPTER \h \r 1</w:instrText>
            </w:r>
            <w:r w:rsidR="00B15843" w:rsidRPr="00E93F54">
              <w:rPr>
                <w:sz w:val="20"/>
                <w:szCs w:val="20"/>
              </w:rPr>
              <w:fldChar w:fldCharType="end"/>
            </w:r>
          </w:p>
        </w:tc>
      </w:tr>
      <w:tr w:rsidR="00E93F54" w:rsidRPr="00E93F54" w:rsidTr="008E3AA5">
        <w:tc>
          <w:tcPr>
            <w:tcW w:w="1368" w:type="dxa"/>
          </w:tcPr>
          <w:p w:rsidR="00E93F54" w:rsidRPr="00E93F54" w:rsidRDefault="00E93F54" w:rsidP="008E3AA5">
            <w:pPr>
              <w:rPr>
                <w:sz w:val="20"/>
                <w:szCs w:val="20"/>
              </w:rPr>
            </w:pPr>
            <w:r w:rsidRPr="00E93F54">
              <w:rPr>
                <w:sz w:val="20"/>
                <w:szCs w:val="20"/>
              </w:rPr>
              <w:t>BY / PAR</w:t>
            </w:r>
          </w:p>
        </w:tc>
        <w:tc>
          <w:tcPr>
            <w:tcW w:w="2970" w:type="dxa"/>
          </w:tcPr>
          <w:p w:rsidR="00E93F54" w:rsidRPr="00E93F54" w:rsidRDefault="00E93F54" w:rsidP="008E3AA5">
            <w:pPr>
              <w:rPr>
                <w:sz w:val="20"/>
                <w:szCs w:val="20"/>
              </w:rPr>
            </w:pPr>
            <w:r w:rsidRPr="00E93F54">
              <w:rPr>
                <w:sz w:val="20"/>
                <w:szCs w:val="20"/>
              </w:rPr>
              <w:t>Association in Defence of the Wrongly Convicted</w:t>
            </w: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rPr>
                <w:sz w:val="20"/>
                <w:szCs w:val="20"/>
              </w:rPr>
            </w:pP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r w:rsidRPr="00E93F54">
              <w:rPr>
                <w:sz w:val="20"/>
                <w:szCs w:val="20"/>
              </w:rPr>
              <w:t>IN / DANS :</w:t>
            </w:r>
          </w:p>
        </w:tc>
        <w:tc>
          <w:tcPr>
            <w:tcW w:w="2970" w:type="dxa"/>
          </w:tcPr>
          <w:p w:rsidR="00E93F54" w:rsidRPr="00E93F54" w:rsidRDefault="00E93F54" w:rsidP="008E3AA5">
            <w:pPr>
              <w:rPr>
                <w:sz w:val="20"/>
                <w:szCs w:val="20"/>
              </w:rPr>
            </w:pPr>
            <w:r w:rsidRPr="00E93F54">
              <w:rPr>
                <w:sz w:val="20"/>
                <w:szCs w:val="20"/>
              </w:rPr>
              <w:t>Her Majesty the Queen</w:t>
            </w:r>
          </w:p>
          <w:p w:rsidR="00E93F54" w:rsidRPr="00E93F54" w:rsidRDefault="00E93F54" w:rsidP="008E3AA5">
            <w:pPr>
              <w:rPr>
                <w:sz w:val="20"/>
                <w:szCs w:val="20"/>
              </w:rPr>
            </w:pP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rPr>
                <w:sz w:val="20"/>
                <w:szCs w:val="20"/>
              </w:rPr>
            </w:pPr>
            <w:r w:rsidRPr="00E93F54">
              <w:rPr>
                <w:sz w:val="20"/>
                <w:szCs w:val="20"/>
              </w:rPr>
              <w:tab/>
              <w:t>v. (33841)</w:t>
            </w:r>
          </w:p>
          <w:p w:rsidR="00E93F54" w:rsidRPr="00E93F54" w:rsidRDefault="00E93F54" w:rsidP="008E3AA5">
            <w:pPr>
              <w:rPr>
                <w:sz w:val="20"/>
                <w:szCs w:val="20"/>
              </w:rPr>
            </w:pPr>
          </w:p>
        </w:tc>
        <w:tc>
          <w:tcPr>
            <w:tcW w:w="1170" w:type="dxa"/>
          </w:tcPr>
          <w:p w:rsidR="00E93F54" w:rsidRPr="00E93F54" w:rsidRDefault="00E93F54" w:rsidP="008E3AA5">
            <w:pPr>
              <w:rPr>
                <w:sz w:val="20"/>
                <w:szCs w:val="20"/>
              </w:rPr>
            </w:pPr>
          </w:p>
        </w:tc>
        <w:tc>
          <w:tcPr>
            <w:tcW w:w="4327" w:type="dxa"/>
          </w:tcPr>
          <w:p w:rsidR="00E93F54" w:rsidRPr="00E93F54" w:rsidRDefault="00E93F54" w:rsidP="008E3AA5">
            <w:pPr>
              <w:rPr>
                <w:sz w:val="20"/>
                <w:szCs w:val="20"/>
              </w:rPr>
            </w:pPr>
          </w:p>
        </w:tc>
      </w:tr>
      <w:tr w:rsidR="00E93F54" w:rsidRPr="00E93F54" w:rsidTr="008E3AA5">
        <w:tc>
          <w:tcPr>
            <w:tcW w:w="1368" w:type="dxa"/>
          </w:tcPr>
          <w:p w:rsidR="00E93F54" w:rsidRPr="00E93F54" w:rsidRDefault="00E93F54" w:rsidP="008E3AA5">
            <w:pPr>
              <w:rPr>
                <w:sz w:val="20"/>
                <w:szCs w:val="20"/>
              </w:rPr>
            </w:pPr>
          </w:p>
        </w:tc>
        <w:tc>
          <w:tcPr>
            <w:tcW w:w="2970" w:type="dxa"/>
          </w:tcPr>
          <w:p w:rsidR="00E93F54" w:rsidRPr="00E93F54" w:rsidRDefault="00E93F54" w:rsidP="008E3AA5">
            <w:pPr>
              <w:jc w:val="both"/>
              <w:rPr>
                <w:sz w:val="20"/>
                <w:szCs w:val="20"/>
                <w:lang w:val="fr-CA"/>
              </w:rPr>
            </w:pPr>
            <w:r w:rsidRPr="00E93F54">
              <w:rPr>
                <w:sz w:val="20"/>
                <w:szCs w:val="20"/>
                <w:lang w:val="fr-CA"/>
              </w:rPr>
              <w:t>V. Y. (</w:t>
            </w:r>
            <w:proofErr w:type="spellStart"/>
            <w:r w:rsidRPr="00E93F54">
              <w:rPr>
                <w:sz w:val="20"/>
                <w:szCs w:val="20"/>
                <w:lang w:val="fr-CA"/>
              </w:rPr>
              <w:t>Crim</w:t>
            </w:r>
            <w:proofErr w:type="spellEnd"/>
            <w:r w:rsidRPr="00E93F54">
              <w:rPr>
                <w:sz w:val="20"/>
                <w:szCs w:val="20"/>
                <w:lang w:val="fr-CA"/>
              </w:rPr>
              <w:t>.) (Ont.)</w:t>
            </w:r>
          </w:p>
        </w:tc>
        <w:tc>
          <w:tcPr>
            <w:tcW w:w="1170" w:type="dxa"/>
          </w:tcPr>
          <w:p w:rsidR="00E93F54" w:rsidRPr="00E93F54" w:rsidRDefault="00E93F54" w:rsidP="008E3AA5">
            <w:pPr>
              <w:rPr>
                <w:sz w:val="20"/>
                <w:szCs w:val="20"/>
                <w:lang w:val="fr-CA"/>
              </w:rPr>
            </w:pPr>
          </w:p>
        </w:tc>
        <w:tc>
          <w:tcPr>
            <w:tcW w:w="4327" w:type="dxa"/>
          </w:tcPr>
          <w:p w:rsidR="00E93F54" w:rsidRPr="00E93F54" w:rsidRDefault="00E93F54" w:rsidP="008E3AA5">
            <w:pPr>
              <w:rPr>
                <w:sz w:val="20"/>
                <w:szCs w:val="20"/>
                <w:lang w:val="fr-CA"/>
              </w:rPr>
            </w:pPr>
          </w:p>
        </w:tc>
      </w:tr>
    </w:tbl>
    <w:p w:rsidR="00E93F54" w:rsidRPr="00E93F54" w:rsidRDefault="00E93F54" w:rsidP="00E93F54">
      <w:pPr>
        <w:tabs>
          <w:tab w:val="left" w:pos="-1440"/>
          <w:tab w:val="left" w:pos="-720"/>
        </w:tabs>
        <w:jc w:val="both"/>
        <w:rPr>
          <w:sz w:val="20"/>
          <w:szCs w:val="20"/>
          <w:lang w:val="fr-CA"/>
        </w:rPr>
      </w:pPr>
    </w:p>
    <w:p w:rsidR="00E93F54" w:rsidRPr="00E93F54" w:rsidRDefault="00E93F54" w:rsidP="00E93F54">
      <w:pPr>
        <w:tabs>
          <w:tab w:val="left" w:pos="-1440"/>
          <w:tab w:val="left" w:pos="-720"/>
        </w:tabs>
        <w:jc w:val="both"/>
        <w:rPr>
          <w:b/>
          <w:sz w:val="20"/>
          <w:szCs w:val="20"/>
          <w:lang w:val="fr-CA"/>
        </w:rPr>
      </w:pPr>
      <w:r w:rsidRPr="00E93F54">
        <w:rPr>
          <w:b/>
          <w:sz w:val="20"/>
          <w:szCs w:val="20"/>
          <w:lang w:val="fr-CA"/>
        </w:rPr>
        <w:t>GRANTED / ACCORDÉE</w:t>
      </w:r>
    </w:p>
    <w:p w:rsidR="00E93F54" w:rsidRPr="00E93F54" w:rsidRDefault="00E93F54" w:rsidP="00E93F54">
      <w:pPr>
        <w:tabs>
          <w:tab w:val="left" w:pos="-1440"/>
          <w:tab w:val="left" w:pos="-720"/>
        </w:tabs>
        <w:jc w:val="both"/>
        <w:rPr>
          <w:b/>
          <w:sz w:val="20"/>
          <w:szCs w:val="20"/>
          <w:lang w:val="fr-CA"/>
        </w:rPr>
      </w:pPr>
    </w:p>
    <w:p w:rsidR="00E93F54" w:rsidRPr="00E93F54" w:rsidRDefault="00E93F54" w:rsidP="00E93F54">
      <w:pPr>
        <w:spacing w:line="233" w:lineRule="auto"/>
        <w:jc w:val="both"/>
        <w:rPr>
          <w:sz w:val="20"/>
          <w:szCs w:val="20"/>
        </w:rPr>
      </w:pPr>
      <w:r w:rsidRPr="00E93F54">
        <w:rPr>
          <w:b/>
          <w:bCs/>
          <w:sz w:val="20"/>
          <w:szCs w:val="20"/>
        </w:rPr>
        <w:t xml:space="preserve">UPON APPLICATION </w:t>
      </w:r>
      <w:r w:rsidRPr="00E93F54">
        <w:rPr>
          <w:sz w:val="20"/>
          <w:szCs w:val="20"/>
        </w:rPr>
        <w:t>by the Association in Defence of the Wrongly Convicted for leave to intervene in the above appeal;</w:t>
      </w:r>
    </w:p>
    <w:p w:rsidR="00E93F54" w:rsidRPr="00E93F54" w:rsidRDefault="00E93F54" w:rsidP="00E93F54">
      <w:pPr>
        <w:spacing w:line="233" w:lineRule="auto"/>
        <w:rPr>
          <w:sz w:val="20"/>
          <w:szCs w:val="20"/>
        </w:rPr>
      </w:pPr>
    </w:p>
    <w:p w:rsidR="00E93F54" w:rsidRPr="00E93F54" w:rsidRDefault="00E93F54" w:rsidP="00E93F54">
      <w:pPr>
        <w:spacing w:line="233" w:lineRule="auto"/>
        <w:rPr>
          <w:sz w:val="20"/>
          <w:szCs w:val="20"/>
        </w:rPr>
      </w:pPr>
      <w:r w:rsidRPr="00E93F54">
        <w:rPr>
          <w:b/>
          <w:bCs/>
          <w:sz w:val="20"/>
          <w:szCs w:val="20"/>
        </w:rPr>
        <w:t>AND THE MATERIAL FILED</w:t>
      </w:r>
      <w:r w:rsidRPr="00E93F54">
        <w:rPr>
          <w:sz w:val="20"/>
          <w:szCs w:val="20"/>
        </w:rPr>
        <w:t xml:space="preserve"> having been read;</w:t>
      </w:r>
    </w:p>
    <w:p w:rsidR="00E93F54" w:rsidRPr="00E93F54" w:rsidRDefault="00E93F54" w:rsidP="00E93F54">
      <w:pPr>
        <w:spacing w:line="233" w:lineRule="auto"/>
        <w:rPr>
          <w:sz w:val="20"/>
          <w:szCs w:val="20"/>
        </w:rPr>
      </w:pPr>
    </w:p>
    <w:p w:rsidR="00E93F54" w:rsidRPr="00E93F54" w:rsidRDefault="00E93F54" w:rsidP="00E93F54">
      <w:pPr>
        <w:spacing w:line="233" w:lineRule="auto"/>
        <w:rPr>
          <w:sz w:val="20"/>
          <w:szCs w:val="20"/>
        </w:rPr>
      </w:pPr>
      <w:r w:rsidRPr="00E93F54">
        <w:rPr>
          <w:b/>
          <w:bCs/>
          <w:sz w:val="20"/>
          <w:szCs w:val="20"/>
        </w:rPr>
        <w:t>IT IS HEREBY ORDERED THAT:</w:t>
      </w:r>
    </w:p>
    <w:p w:rsidR="00E93F54" w:rsidRPr="00E93F54" w:rsidRDefault="00E93F54" w:rsidP="00E93F54">
      <w:pPr>
        <w:spacing w:line="233" w:lineRule="auto"/>
        <w:rPr>
          <w:sz w:val="20"/>
          <w:szCs w:val="20"/>
        </w:rPr>
      </w:pPr>
    </w:p>
    <w:p w:rsidR="00E93F54" w:rsidRPr="00E93F54" w:rsidRDefault="00E93F54" w:rsidP="00E93F54">
      <w:pPr>
        <w:spacing w:line="233" w:lineRule="auto"/>
        <w:jc w:val="both"/>
        <w:rPr>
          <w:sz w:val="20"/>
          <w:szCs w:val="20"/>
        </w:rPr>
      </w:pPr>
      <w:r w:rsidRPr="00E93F54">
        <w:rPr>
          <w:sz w:val="20"/>
          <w:szCs w:val="20"/>
        </w:rPr>
        <w:t>The motion for leave to intervene of the Association in Defence of the Wrongly Convicted is granted and the said intervener shall be entitled to serve and file a factum not to exceed 10 pages in length.</w:t>
      </w:r>
    </w:p>
    <w:p w:rsidR="00E93F54" w:rsidRPr="00E93F54" w:rsidRDefault="00E93F54" w:rsidP="00E93F54">
      <w:pPr>
        <w:spacing w:line="233" w:lineRule="auto"/>
        <w:rPr>
          <w:sz w:val="20"/>
          <w:szCs w:val="20"/>
        </w:rPr>
      </w:pPr>
    </w:p>
    <w:p w:rsidR="00E93F54" w:rsidRPr="00E93F54" w:rsidRDefault="00E93F54" w:rsidP="00E93F54">
      <w:pPr>
        <w:spacing w:line="233" w:lineRule="auto"/>
        <w:jc w:val="both"/>
        <w:rPr>
          <w:sz w:val="20"/>
          <w:szCs w:val="20"/>
        </w:rPr>
      </w:pPr>
      <w:r w:rsidRPr="00E93F54">
        <w:rPr>
          <w:sz w:val="20"/>
          <w:szCs w:val="20"/>
        </w:rPr>
        <w:t>The request to present oral argument is deferred to a date following receipt and consideration of the written arguments of the parties and the intervener.</w:t>
      </w:r>
    </w:p>
    <w:p w:rsidR="00E93F54" w:rsidRPr="00E93F54" w:rsidRDefault="00E93F54" w:rsidP="00E93F54">
      <w:pPr>
        <w:spacing w:line="233" w:lineRule="auto"/>
        <w:rPr>
          <w:sz w:val="20"/>
          <w:szCs w:val="20"/>
        </w:rPr>
      </w:pPr>
    </w:p>
    <w:p w:rsidR="00E93F54" w:rsidRPr="00E93F54" w:rsidRDefault="00E93F54" w:rsidP="00E93F54">
      <w:pPr>
        <w:spacing w:line="233" w:lineRule="auto"/>
        <w:jc w:val="both"/>
        <w:rPr>
          <w:sz w:val="20"/>
          <w:szCs w:val="20"/>
        </w:rPr>
      </w:pPr>
      <w:r w:rsidRPr="00E93F54">
        <w:rPr>
          <w:sz w:val="20"/>
          <w:szCs w:val="20"/>
        </w:rPr>
        <w:t>The intervener shall not be entitled to raise new issues or to adduce further evidence or otherwise to supplement the record of the parties.</w:t>
      </w:r>
    </w:p>
    <w:p w:rsidR="00E93F54" w:rsidRPr="00E93F54" w:rsidRDefault="00E93F54" w:rsidP="00E93F54">
      <w:pPr>
        <w:spacing w:line="233" w:lineRule="auto"/>
        <w:rPr>
          <w:sz w:val="20"/>
          <w:szCs w:val="20"/>
        </w:rPr>
      </w:pPr>
    </w:p>
    <w:p w:rsidR="00E93F54" w:rsidRPr="00E93F54" w:rsidRDefault="00E93F54" w:rsidP="00E93F54">
      <w:pPr>
        <w:spacing w:line="233" w:lineRule="auto"/>
        <w:jc w:val="both"/>
        <w:rPr>
          <w:sz w:val="20"/>
          <w:szCs w:val="20"/>
        </w:rPr>
      </w:pPr>
      <w:r w:rsidRPr="00E93F54">
        <w:rPr>
          <w:sz w:val="20"/>
          <w:szCs w:val="20"/>
        </w:rPr>
        <w:t>Pursuant to Rule 59(1</w:t>
      </w:r>
      <w:proofErr w:type="gramStart"/>
      <w:r w:rsidRPr="00E93F54">
        <w:rPr>
          <w:sz w:val="20"/>
          <w:szCs w:val="20"/>
        </w:rPr>
        <w:t>)(</w:t>
      </w:r>
      <w:proofErr w:type="gramEnd"/>
      <w:r w:rsidRPr="00E93F54">
        <w:rPr>
          <w:i/>
          <w:iCs/>
          <w:sz w:val="20"/>
          <w:szCs w:val="20"/>
        </w:rPr>
        <w:t>a</w:t>
      </w:r>
      <w:r w:rsidRPr="00E93F54">
        <w:rPr>
          <w:sz w:val="20"/>
          <w:szCs w:val="20"/>
        </w:rPr>
        <w:t xml:space="preserve">) of the </w:t>
      </w:r>
      <w:r w:rsidRPr="00E93F54">
        <w:rPr>
          <w:i/>
          <w:iCs/>
          <w:sz w:val="20"/>
          <w:szCs w:val="20"/>
        </w:rPr>
        <w:t>Rules of the Supreme Court of Canada</w:t>
      </w:r>
      <w:r w:rsidRPr="00E93F54">
        <w:rPr>
          <w:sz w:val="20"/>
          <w:szCs w:val="20"/>
        </w:rPr>
        <w:t>, the intervener shall pay to the appellant and respondent any additional disbursements occasioned to the appellant and respondent by its intervention.</w:t>
      </w:r>
    </w:p>
    <w:p w:rsidR="00E93F54" w:rsidRPr="00E93F54" w:rsidRDefault="00E93F54" w:rsidP="00E93F54">
      <w:pPr>
        <w:tabs>
          <w:tab w:val="left" w:pos="-1440"/>
          <w:tab w:val="left" w:pos="-720"/>
        </w:tabs>
        <w:jc w:val="both"/>
        <w:rPr>
          <w:sz w:val="20"/>
          <w:szCs w:val="20"/>
        </w:rPr>
      </w:pPr>
    </w:p>
    <w:p w:rsidR="00E93F54" w:rsidRPr="00E93F54" w:rsidRDefault="00E93F54" w:rsidP="00E93F54">
      <w:pPr>
        <w:tabs>
          <w:tab w:val="left" w:pos="-1440"/>
          <w:tab w:val="left" w:pos="-720"/>
        </w:tabs>
        <w:jc w:val="both"/>
        <w:rPr>
          <w:sz w:val="20"/>
          <w:szCs w:val="20"/>
        </w:rPr>
      </w:pPr>
    </w:p>
    <w:p w:rsidR="00E93F54" w:rsidRPr="00E93F54" w:rsidRDefault="00E93F54" w:rsidP="00E93F54">
      <w:pPr>
        <w:tabs>
          <w:tab w:val="left" w:pos="-1440"/>
          <w:tab w:val="left" w:pos="-720"/>
        </w:tabs>
        <w:jc w:val="both"/>
        <w:rPr>
          <w:sz w:val="20"/>
          <w:szCs w:val="20"/>
        </w:rPr>
      </w:pPr>
    </w:p>
    <w:p w:rsidR="00E93F54" w:rsidRPr="00E93F54" w:rsidRDefault="00E93F54" w:rsidP="00E93F54">
      <w:pPr>
        <w:spacing w:line="233" w:lineRule="auto"/>
        <w:jc w:val="both"/>
        <w:rPr>
          <w:sz w:val="20"/>
          <w:szCs w:val="20"/>
          <w:lang w:val="fr-CA"/>
        </w:rPr>
      </w:pPr>
      <w:r w:rsidRPr="00E93F54">
        <w:rPr>
          <w:b/>
          <w:bCs/>
          <w:sz w:val="20"/>
          <w:szCs w:val="20"/>
          <w:lang w:val="fr-CA"/>
        </w:rPr>
        <w:t xml:space="preserve">À LA SUITE D’UNE REQUÊTE </w:t>
      </w:r>
      <w:r w:rsidRPr="00E93F54">
        <w:rPr>
          <w:sz w:val="20"/>
          <w:szCs w:val="20"/>
          <w:lang w:val="fr-CA"/>
        </w:rPr>
        <w:t xml:space="preserve">en autorisation d’intervenir présentée par l’Association in </w:t>
      </w:r>
      <w:proofErr w:type="spellStart"/>
      <w:r w:rsidRPr="00E93F54">
        <w:rPr>
          <w:sz w:val="20"/>
          <w:szCs w:val="20"/>
          <w:lang w:val="fr-CA"/>
        </w:rPr>
        <w:t>Defence</w:t>
      </w:r>
      <w:proofErr w:type="spellEnd"/>
      <w:r w:rsidRPr="00E93F54">
        <w:rPr>
          <w:sz w:val="20"/>
          <w:szCs w:val="20"/>
          <w:lang w:val="fr-CA"/>
        </w:rPr>
        <w:t xml:space="preserve"> of the </w:t>
      </w:r>
      <w:proofErr w:type="spellStart"/>
      <w:r w:rsidRPr="00E93F54">
        <w:rPr>
          <w:sz w:val="20"/>
          <w:szCs w:val="20"/>
          <w:lang w:val="fr-CA"/>
        </w:rPr>
        <w:t>Wrongly</w:t>
      </w:r>
      <w:proofErr w:type="spellEnd"/>
      <w:r w:rsidRPr="00E93F54">
        <w:rPr>
          <w:sz w:val="20"/>
          <w:szCs w:val="20"/>
          <w:lang w:val="fr-CA"/>
        </w:rPr>
        <w:t xml:space="preserve"> </w:t>
      </w:r>
      <w:proofErr w:type="spellStart"/>
      <w:r w:rsidRPr="00E93F54">
        <w:rPr>
          <w:sz w:val="20"/>
          <w:szCs w:val="20"/>
          <w:lang w:val="fr-CA"/>
        </w:rPr>
        <w:t>Convicted</w:t>
      </w:r>
      <w:proofErr w:type="spellEnd"/>
      <w:r w:rsidRPr="00E93F54">
        <w:rPr>
          <w:sz w:val="20"/>
          <w:szCs w:val="20"/>
          <w:lang w:val="fr-CA"/>
        </w:rPr>
        <w:t>;</w:t>
      </w:r>
    </w:p>
    <w:p w:rsidR="00E93F54" w:rsidRPr="00E93F54" w:rsidRDefault="00E93F54" w:rsidP="00E93F54">
      <w:pPr>
        <w:spacing w:line="233" w:lineRule="auto"/>
        <w:rPr>
          <w:sz w:val="20"/>
          <w:szCs w:val="20"/>
          <w:lang w:val="fr-CA"/>
        </w:rPr>
      </w:pPr>
    </w:p>
    <w:p w:rsidR="00E93F54" w:rsidRPr="00E93F54" w:rsidRDefault="00E93F54" w:rsidP="00E93F54">
      <w:pPr>
        <w:spacing w:line="233" w:lineRule="auto"/>
        <w:rPr>
          <w:sz w:val="20"/>
          <w:szCs w:val="20"/>
          <w:lang w:val="fr-CA"/>
        </w:rPr>
      </w:pPr>
      <w:r w:rsidRPr="00E93F54">
        <w:rPr>
          <w:b/>
          <w:bCs/>
          <w:sz w:val="20"/>
          <w:szCs w:val="20"/>
          <w:lang w:val="fr-CA"/>
        </w:rPr>
        <w:t xml:space="preserve">APRÈS EXAMEN </w:t>
      </w:r>
      <w:r w:rsidRPr="00E93F54">
        <w:rPr>
          <w:sz w:val="20"/>
          <w:szCs w:val="20"/>
          <w:lang w:val="fr-CA"/>
        </w:rPr>
        <w:t>des documents déposés;</w:t>
      </w:r>
    </w:p>
    <w:p w:rsidR="00E93F54" w:rsidRPr="00E93F54" w:rsidRDefault="00E93F54" w:rsidP="00E93F54">
      <w:pPr>
        <w:spacing w:line="233" w:lineRule="auto"/>
        <w:rPr>
          <w:sz w:val="20"/>
          <w:szCs w:val="20"/>
          <w:lang w:val="fr-CA"/>
        </w:rPr>
      </w:pPr>
    </w:p>
    <w:p w:rsidR="00E93F54" w:rsidRPr="00E93F54" w:rsidRDefault="00E93F54" w:rsidP="00E93F54">
      <w:pPr>
        <w:spacing w:line="233" w:lineRule="auto"/>
        <w:rPr>
          <w:sz w:val="20"/>
          <w:szCs w:val="20"/>
          <w:lang w:val="fr-CA"/>
        </w:rPr>
      </w:pPr>
      <w:r w:rsidRPr="00E93F54">
        <w:rPr>
          <w:b/>
          <w:bCs/>
          <w:sz w:val="20"/>
          <w:szCs w:val="20"/>
          <w:lang w:val="fr-CA"/>
        </w:rPr>
        <w:t>IL EST ORDONNÉ CE QUI SUIT :</w:t>
      </w:r>
    </w:p>
    <w:p w:rsidR="00E93F54" w:rsidRPr="00E93F54" w:rsidRDefault="00E93F54" w:rsidP="00E93F54">
      <w:pPr>
        <w:spacing w:line="233" w:lineRule="auto"/>
        <w:rPr>
          <w:sz w:val="20"/>
          <w:szCs w:val="20"/>
          <w:lang w:val="fr-CA"/>
        </w:rPr>
      </w:pPr>
    </w:p>
    <w:p w:rsidR="00E93F54" w:rsidRPr="00E93F54" w:rsidRDefault="00E93F54" w:rsidP="00E93F54">
      <w:pPr>
        <w:spacing w:line="233" w:lineRule="auto"/>
        <w:jc w:val="both"/>
        <w:rPr>
          <w:sz w:val="20"/>
          <w:szCs w:val="20"/>
          <w:lang w:val="fr-CA"/>
        </w:rPr>
      </w:pPr>
      <w:r w:rsidRPr="00E93F54">
        <w:rPr>
          <w:sz w:val="20"/>
          <w:szCs w:val="20"/>
          <w:lang w:val="fr-CA"/>
        </w:rPr>
        <w:t xml:space="preserve">La requête en autorisation d’intervenir présentée par l’Association in </w:t>
      </w:r>
      <w:proofErr w:type="spellStart"/>
      <w:r w:rsidRPr="00E93F54">
        <w:rPr>
          <w:sz w:val="20"/>
          <w:szCs w:val="20"/>
          <w:lang w:val="fr-CA"/>
        </w:rPr>
        <w:t>Defence</w:t>
      </w:r>
      <w:proofErr w:type="spellEnd"/>
      <w:r w:rsidRPr="00E93F54">
        <w:rPr>
          <w:sz w:val="20"/>
          <w:szCs w:val="20"/>
          <w:lang w:val="fr-CA"/>
        </w:rPr>
        <w:t xml:space="preserve"> of the </w:t>
      </w:r>
      <w:proofErr w:type="spellStart"/>
      <w:r w:rsidRPr="00E93F54">
        <w:rPr>
          <w:sz w:val="20"/>
          <w:szCs w:val="20"/>
          <w:lang w:val="fr-CA"/>
        </w:rPr>
        <w:t>Wrongly</w:t>
      </w:r>
      <w:proofErr w:type="spellEnd"/>
      <w:r w:rsidRPr="00E93F54">
        <w:rPr>
          <w:sz w:val="20"/>
          <w:szCs w:val="20"/>
          <w:lang w:val="fr-CA"/>
        </w:rPr>
        <w:t xml:space="preserve"> </w:t>
      </w:r>
      <w:proofErr w:type="spellStart"/>
      <w:r w:rsidRPr="00E93F54">
        <w:rPr>
          <w:sz w:val="20"/>
          <w:szCs w:val="20"/>
          <w:lang w:val="fr-CA"/>
        </w:rPr>
        <w:t>Convicted</w:t>
      </w:r>
      <w:proofErr w:type="spellEnd"/>
      <w:r w:rsidRPr="00E93F54">
        <w:rPr>
          <w:bCs/>
          <w:sz w:val="20"/>
          <w:szCs w:val="20"/>
          <w:lang w:val="fr-CA"/>
        </w:rPr>
        <w:t xml:space="preserve"> est accordé et cette intervenante est </w:t>
      </w:r>
      <w:r w:rsidRPr="00E93F54">
        <w:rPr>
          <w:sz w:val="20"/>
          <w:szCs w:val="20"/>
          <w:lang w:val="fr-CA"/>
        </w:rPr>
        <w:t>autorisée à signifier et déposer un mémoire d’au plus 10 pages.</w:t>
      </w:r>
    </w:p>
    <w:p w:rsidR="00E93F54" w:rsidRPr="00E93F54" w:rsidRDefault="00E93F54" w:rsidP="00E93F54">
      <w:pPr>
        <w:spacing w:line="233" w:lineRule="auto"/>
        <w:rPr>
          <w:sz w:val="20"/>
          <w:szCs w:val="20"/>
          <w:lang w:val="fr-CA"/>
        </w:rPr>
      </w:pPr>
    </w:p>
    <w:p w:rsidR="00E93F54" w:rsidRPr="00E93F54" w:rsidRDefault="00E93F54" w:rsidP="00E93F54">
      <w:pPr>
        <w:spacing w:line="233" w:lineRule="auto"/>
        <w:jc w:val="both"/>
        <w:rPr>
          <w:sz w:val="20"/>
          <w:szCs w:val="20"/>
          <w:lang w:val="fr-CA"/>
        </w:rPr>
      </w:pPr>
      <w:r w:rsidRPr="00E93F54">
        <w:rPr>
          <w:sz w:val="20"/>
          <w:szCs w:val="20"/>
          <w:lang w:val="fr-CA"/>
        </w:rPr>
        <w:t>La décision sur les demandes en vue de présenter une plaidoirie orale sera rendue après réception et examen des arguments écrits des parties et de l’intervenante.</w:t>
      </w:r>
    </w:p>
    <w:p w:rsidR="00E93F54" w:rsidRPr="00E93F54" w:rsidRDefault="00E93F54" w:rsidP="00E93F54">
      <w:pPr>
        <w:spacing w:line="233" w:lineRule="auto"/>
        <w:rPr>
          <w:sz w:val="20"/>
          <w:szCs w:val="20"/>
          <w:lang w:val="fr-CA"/>
        </w:rPr>
      </w:pPr>
    </w:p>
    <w:p w:rsidR="00E93F54" w:rsidRPr="00E93F54" w:rsidRDefault="00E93F54" w:rsidP="00E93F54">
      <w:pPr>
        <w:spacing w:line="233" w:lineRule="auto"/>
        <w:rPr>
          <w:sz w:val="20"/>
          <w:szCs w:val="20"/>
          <w:lang w:val="fr-CA"/>
        </w:rPr>
      </w:pPr>
      <w:r w:rsidRPr="00E93F54">
        <w:rPr>
          <w:sz w:val="20"/>
          <w:szCs w:val="20"/>
          <w:lang w:val="fr-CA"/>
        </w:rPr>
        <w:t>L’intervenante n’a pas le droit de soulever de nouvelles questions, de produire d’autres éléments de preuve ni de compléter de quelque autre façon le dossier des parties.</w:t>
      </w:r>
    </w:p>
    <w:p w:rsidR="00E93F54" w:rsidRPr="00E93F54" w:rsidRDefault="00E93F54" w:rsidP="00E93F54">
      <w:pPr>
        <w:spacing w:line="233" w:lineRule="auto"/>
        <w:rPr>
          <w:sz w:val="20"/>
          <w:szCs w:val="20"/>
          <w:lang w:val="fr-CA"/>
        </w:rPr>
      </w:pPr>
    </w:p>
    <w:p w:rsidR="00E93F54" w:rsidRPr="00E93F54" w:rsidRDefault="00E93F54" w:rsidP="00E93F54">
      <w:pPr>
        <w:spacing w:line="233" w:lineRule="auto"/>
        <w:jc w:val="both"/>
        <w:rPr>
          <w:sz w:val="20"/>
          <w:szCs w:val="20"/>
          <w:lang w:val="fr-CA"/>
        </w:rPr>
      </w:pPr>
      <w:r w:rsidRPr="00E93F54">
        <w:rPr>
          <w:sz w:val="20"/>
          <w:szCs w:val="20"/>
          <w:lang w:val="fr-CA"/>
        </w:rPr>
        <w:t>Conformément à l’alinéa 59(1)</w:t>
      </w:r>
      <w:r w:rsidRPr="00E93F54">
        <w:rPr>
          <w:i/>
          <w:iCs/>
          <w:sz w:val="20"/>
          <w:szCs w:val="20"/>
          <w:lang w:val="fr-CA"/>
        </w:rPr>
        <w:t>a</w:t>
      </w:r>
      <w:r w:rsidRPr="00E93F54">
        <w:rPr>
          <w:sz w:val="20"/>
          <w:szCs w:val="20"/>
          <w:lang w:val="fr-CA"/>
        </w:rPr>
        <w:t xml:space="preserve">) des </w:t>
      </w:r>
      <w:r w:rsidRPr="00E93F54">
        <w:rPr>
          <w:i/>
          <w:sz w:val="20"/>
          <w:szCs w:val="20"/>
          <w:lang w:val="fr-CA"/>
        </w:rPr>
        <w:t xml:space="preserve">Règles de la Cour suprême du </w:t>
      </w:r>
      <w:r w:rsidRPr="00E93F54">
        <w:rPr>
          <w:i/>
          <w:iCs/>
          <w:sz w:val="20"/>
          <w:szCs w:val="20"/>
          <w:lang w:val="fr-CA"/>
        </w:rPr>
        <w:t>Canada</w:t>
      </w:r>
      <w:r w:rsidRPr="00E93F54">
        <w:rPr>
          <w:sz w:val="20"/>
          <w:szCs w:val="20"/>
          <w:lang w:val="fr-CA"/>
        </w:rPr>
        <w:t>, l’intervenante paiera à l’appelante et à l’intimé tous débours supplémentaires résultant de leur intervention.</w:t>
      </w:r>
    </w:p>
    <w:p w:rsidR="00E93F54" w:rsidRPr="00E93F54" w:rsidRDefault="00E93F54" w:rsidP="00E93F54">
      <w:pPr>
        <w:spacing w:line="233" w:lineRule="auto"/>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9C1EB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0F6429" w:rsidP="003B3977">
            <w:pPr>
              <w:rPr>
                <w:sz w:val="20"/>
                <w:szCs w:val="20"/>
              </w:rPr>
            </w:pPr>
            <w:r w:rsidRPr="000F6429">
              <w:rPr>
                <w:sz w:val="20"/>
                <w:szCs w:val="20"/>
                <w:lang w:val="en-US"/>
              </w:rPr>
              <w:t>24</w:t>
            </w:r>
            <w:r w:rsidR="0010587F" w:rsidRPr="003B3977">
              <w:rPr>
                <w:sz w:val="20"/>
                <w:szCs w:val="20"/>
              </w:rPr>
              <w:t>.</w:t>
            </w:r>
            <w:r>
              <w:rPr>
                <w:sz w:val="20"/>
                <w:szCs w:val="20"/>
              </w:rPr>
              <w:t>0</w:t>
            </w:r>
            <w:r w:rsidR="0010587F" w:rsidRPr="003B3977">
              <w:rPr>
                <w:sz w:val="20"/>
                <w:szCs w:val="20"/>
              </w:rPr>
              <w:t>1.201</w:t>
            </w:r>
            <w:r>
              <w:rPr>
                <w:sz w:val="20"/>
                <w:szCs w:val="20"/>
              </w:rPr>
              <w:t>1</w:t>
            </w:r>
          </w:p>
          <w:p w:rsidR="0010587F" w:rsidRPr="003B3977" w:rsidRDefault="0010587F" w:rsidP="003B3977">
            <w:pPr>
              <w:rPr>
                <w:sz w:val="20"/>
                <w:szCs w:val="20"/>
              </w:rPr>
            </w:pPr>
          </w:p>
          <w:p w:rsidR="0010587F" w:rsidRDefault="000F6429" w:rsidP="003B3977">
            <w:pPr>
              <w:rPr>
                <w:b/>
                <w:sz w:val="20"/>
                <w:szCs w:val="20"/>
              </w:rPr>
            </w:pPr>
            <w:r w:rsidRPr="000F6429">
              <w:rPr>
                <w:b/>
                <w:sz w:val="20"/>
                <w:szCs w:val="20"/>
              </w:rPr>
              <w:t>Society of Composers, Authors and Music Publishers of Canada</w:t>
            </w:r>
          </w:p>
          <w:p w:rsidR="000F6429" w:rsidRPr="003B3977" w:rsidRDefault="000F6429" w:rsidP="003B3977">
            <w:pPr>
              <w:rPr>
                <w:b/>
                <w:sz w:val="20"/>
                <w:szCs w:val="20"/>
              </w:rPr>
            </w:pPr>
          </w:p>
          <w:p w:rsidR="0010587F" w:rsidRPr="00F91034" w:rsidRDefault="0010587F" w:rsidP="003B3977">
            <w:pPr>
              <w:rPr>
                <w:b/>
                <w:sz w:val="20"/>
                <w:szCs w:val="20"/>
                <w:lang w:val="fr-CA"/>
              </w:rPr>
            </w:pPr>
            <w:r w:rsidRPr="003B3977">
              <w:rPr>
                <w:b/>
                <w:sz w:val="20"/>
                <w:szCs w:val="20"/>
              </w:rPr>
              <w:tab/>
            </w:r>
            <w:r w:rsidRPr="00F91034">
              <w:rPr>
                <w:b/>
                <w:sz w:val="20"/>
                <w:szCs w:val="20"/>
                <w:lang w:val="fr-CA"/>
              </w:rPr>
              <w:t>v. (</w:t>
            </w:r>
            <w:r w:rsidR="000F6429" w:rsidRPr="00F91034">
              <w:rPr>
                <w:b/>
                <w:sz w:val="20"/>
                <w:szCs w:val="20"/>
                <w:lang w:val="fr-CA"/>
              </w:rPr>
              <w:t>33800</w:t>
            </w:r>
            <w:r w:rsidRPr="00F91034">
              <w:rPr>
                <w:b/>
                <w:sz w:val="20"/>
                <w:szCs w:val="20"/>
                <w:lang w:val="fr-CA"/>
              </w:rPr>
              <w:t>)</w:t>
            </w:r>
          </w:p>
          <w:p w:rsidR="0010587F" w:rsidRPr="00F91034" w:rsidRDefault="0010587F" w:rsidP="003B3977">
            <w:pPr>
              <w:rPr>
                <w:b/>
                <w:sz w:val="20"/>
                <w:szCs w:val="20"/>
                <w:lang w:val="fr-CA"/>
              </w:rPr>
            </w:pPr>
          </w:p>
          <w:p w:rsidR="0010587F" w:rsidRPr="000F6429" w:rsidRDefault="000F6429" w:rsidP="003B3977">
            <w:pPr>
              <w:rPr>
                <w:b/>
                <w:sz w:val="20"/>
                <w:szCs w:val="20"/>
                <w:lang w:val="fr-CA"/>
              </w:rPr>
            </w:pPr>
            <w:r w:rsidRPr="000F6429">
              <w:rPr>
                <w:b/>
                <w:sz w:val="20"/>
                <w:szCs w:val="20"/>
                <w:lang w:val="fr-CA"/>
              </w:rPr>
              <w:t>Bell Canada et al.</w:t>
            </w:r>
            <w:r w:rsidR="0010587F" w:rsidRPr="000F6429">
              <w:rPr>
                <w:b/>
                <w:sz w:val="20"/>
                <w:szCs w:val="20"/>
                <w:lang w:val="fr-CA"/>
              </w:rPr>
              <w:t xml:space="preserve"> (</w:t>
            </w:r>
            <w:r w:rsidRPr="000F6429">
              <w:rPr>
                <w:b/>
                <w:sz w:val="20"/>
                <w:szCs w:val="20"/>
                <w:lang w:val="fr-CA"/>
              </w:rPr>
              <w:t>F.C.</w:t>
            </w:r>
            <w:r w:rsidR="0010587F" w:rsidRPr="000F6429">
              <w:rPr>
                <w:b/>
                <w:sz w:val="20"/>
                <w:szCs w:val="20"/>
                <w:lang w:val="fr-CA"/>
              </w:rPr>
              <w:t>)</w:t>
            </w:r>
          </w:p>
          <w:p w:rsidR="0010587F" w:rsidRPr="000F6429"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0F6429">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B15843" w:rsidP="003B3977">
            <w:pPr>
              <w:rPr>
                <w:sz w:val="20"/>
                <w:szCs w:val="20"/>
                <w:lang w:val="fr-CA"/>
              </w:rPr>
            </w:pPr>
            <w:r w:rsidRPr="00B15843">
              <w:rPr>
                <w:sz w:val="20"/>
                <w:szCs w:val="20"/>
                <w:lang w:val="fr-CA"/>
              </w:rPr>
              <w:pict>
                <v:rect id="_x0000_i1068"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0F6429" w:rsidP="003B3977">
            <w:pPr>
              <w:rPr>
                <w:sz w:val="20"/>
                <w:szCs w:val="20"/>
              </w:rPr>
            </w:pPr>
            <w:r>
              <w:rPr>
                <w:sz w:val="20"/>
                <w:szCs w:val="20"/>
              </w:rPr>
              <w:t>24</w:t>
            </w:r>
            <w:r w:rsidR="0010587F" w:rsidRPr="003B3977">
              <w:rPr>
                <w:sz w:val="20"/>
                <w:szCs w:val="20"/>
              </w:rPr>
              <w:t>.0</w:t>
            </w:r>
            <w:r>
              <w:rPr>
                <w:sz w:val="20"/>
                <w:szCs w:val="20"/>
              </w:rPr>
              <w:t>1</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w:t>
            </w:r>
            <w:r w:rsidR="000F6429">
              <w:rPr>
                <w:b/>
                <w:sz w:val="20"/>
                <w:szCs w:val="20"/>
              </w:rPr>
              <w:t>751</w:t>
            </w:r>
            <w:r w:rsidRPr="003B3977">
              <w:rPr>
                <w:b/>
                <w:sz w:val="20"/>
                <w:szCs w:val="20"/>
              </w:rPr>
              <w:t>)</w:t>
            </w:r>
          </w:p>
          <w:p w:rsidR="0010587F" w:rsidRPr="003B3977" w:rsidRDefault="0010587F" w:rsidP="003B3977">
            <w:pPr>
              <w:rPr>
                <w:b/>
                <w:sz w:val="20"/>
                <w:szCs w:val="20"/>
              </w:rPr>
            </w:pPr>
          </w:p>
          <w:p w:rsidR="0010587F" w:rsidRPr="000F6429" w:rsidRDefault="000F6429" w:rsidP="003B3977">
            <w:pPr>
              <w:rPr>
                <w:b/>
                <w:sz w:val="20"/>
                <w:szCs w:val="20"/>
                <w:lang w:val="en-US"/>
              </w:rPr>
            </w:pPr>
            <w:proofErr w:type="spellStart"/>
            <w:r w:rsidRPr="000F6429">
              <w:rPr>
                <w:b/>
                <w:sz w:val="20"/>
                <w:szCs w:val="20"/>
                <w:lang w:val="en-US"/>
              </w:rPr>
              <w:t>Yat</w:t>
            </w:r>
            <w:proofErr w:type="spellEnd"/>
            <w:r w:rsidRPr="000F6429">
              <w:rPr>
                <w:b/>
                <w:sz w:val="20"/>
                <w:szCs w:val="20"/>
                <w:lang w:val="en-US"/>
              </w:rPr>
              <w:t xml:space="preserve"> Fung Albert </w:t>
            </w:r>
            <w:proofErr w:type="spellStart"/>
            <w:r w:rsidRPr="000F6429">
              <w:rPr>
                <w:b/>
                <w:sz w:val="20"/>
                <w:szCs w:val="20"/>
                <w:lang w:val="en-US"/>
              </w:rPr>
              <w:t>Tse</w:t>
            </w:r>
            <w:proofErr w:type="spellEnd"/>
            <w:r w:rsidRPr="000F6429">
              <w:rPr>
                <w:b/>
                <w:sz w:val="20"/>
                <w:szCs w:val="20"/>
                <w:lang w:val="en-US"/>
              </w:rPr>
              <w:t xml:space="preserve"> et al.</w:t>
            </w:r>
            <w:r w:rsidR="0010587F" w:rsidRPr="000F6429">
              <w:rPr>
                <w:b/>
                <w:sz w:val="20"/>
                <w:szCs w:val="20"/>
                <w:lang w:val="en-US"/>
              </w:rPr>
              <w:t xml:space="preserve"> (</w:t>
            </w:r>
            <w:r w:rsidRPr="000F6429">
              <w:rPr>
                <w:b/>
                <w:sz w:val="20"/>
                <w:szCs w:val="20"/>
                <w:lang w:val="en-US"/>
              </w:rPr>
              <w:t>B.C.</w:t>
            </w:r>
            <w:r w:rsidR="0010587F" w:rsidRPr="000F6429">
              <w:rPr>
                <w:b/>
                <w:sz w:val="20"/>
                <w:szCs w:val="20"/>
                <w:lang w:val="en-US"/>
              </w:rPr>
              <w:t>)</w:t>
            </w:r>
          </w:p>
          <w:p w:rsidR="0010587F" w:rsidRPr="000F6429" w:rsidRDefault="0010587F" w:rsidP="003B3977">
            <w:pPr>
              <w:rPr>
                <w:sz w:val="20"/>
                <w:szCs w:val="20"/>
                <w:lang w:val="en-US"/>
              </w:rPr>
            </w:pPr>
          </w:p>
          <w:p w:rsidR="0010587F" w:rsidRPr="003B3977" w:rsidRDefault="0010587F" w:rsidP="003B3977">
            <w:pPr>
              <w:rPr>
                <w:sz w:val="20"/>
                <w:szCs w:val="20"/>
              </w:rPr>
            </w:pPr>
            <w:r w:rsidRPr="003B3977">
              <w:rPr>
                <w:sz w:val="20"/>
                <w:szCs w:val="20"/>
              </w:rPr>
              <w:t>(</w:t>
            </w:r>
            <w:r w:rsidR="000F6429">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B15843" w:rsidP="003B3977">
            <w:pPr>
              <w:rPr>
                <w:sz w:val="20"/>
                <w:szCs w:val="20"/>
              </w:rPr>
            </w:pPr>
            <w:r w:rsidRPr="00B15843">
              <w:rPr>
                <w:sz w:val="20"/>
                <w:szCs w:val="20"/>
                <w:lang w:val="fr-CA"/>
              </w:rPr>
              <w:pict>
                <v:rect id="_x0000_i1069"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10587F">
            <w:pPr>
              <w:rPr>
                <w:sz w:val="20"/>
                <w:szCs w:val="20"/>
              </w:rPr>
            </w:pPr>
          </w:p>
        </w:tc>
      </w:tr>
      <w:tr w:rsidR="0010587F" w:rsidRPr="003B3977" w:rsidTr="0010587F">
        <w:trPr>
          <w:cantSplit/>
        </w:trPr>
        <w:tc>
          <w:tcPr>
            <w:tcW w:w="2206" w:type="pct"/>
            <w:tcMar>
              <w:left w:w="0" w:type="dxa"/>
              <w:right w:w="0" w:type="dxa"/>
            </w:tcMar>
          </w:tcPr>
          <w:p w:rsidR="0010587F" w:rsidRPr="003B3977" w:rsidRDefault="0010587F" w:rsidP="0010587F">
            <w:pPr>
              <w:rPr>
                <w:sz w:val="20"/>
                <w:szCs w:val="20"/>
              </w:rPr>
            </w:pP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10587F">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9C1EB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214D46" w:rsidP="00AF1715">
      <w:pPr>
        <w:rPr>
          <w:b/>
          <w:sz w:val="20"/>
          <w:szCs w:val="20"/>
        </w:rPr>
      </w:pPr>
      <w:r>
        <w:rPr>
          <w:b/>
          <w:sz w:val="20"/>
          <w:szCs w:val="20"/>
        </w:rPr>
        <w:t>FEBRUARY 2</w:t>
      </w:r>
      <w:r w:rsidR="00AF1715" w:rsidRPr="003B3977">
        <w:rPr>
          <w:b/>
          <w:sz w:val="20"/>
          <w:szCs w:val="20"/>
        </w:rPr>
        <w:t>, 201</w:t>
      </w:r>
      <w:r>
        <w:rPr>
          <w:b/>
          <w:sz w:val="20"/>
          <w:szCs w:val="20"/>
        </w:rPr>
        <w:t>1</w:t>
      </w:r>
      <w:r w:rsidR="00AF1715" w:rsidRPr="003B3977">
        <w:rPr>
          <w:b/>
          <w:sz w:val="20"/>
          <w:szCs w:val="20"/>
        </w:rPr>
        <w:t xml:space="preserve"> / LE </w:t>
      </w:r>
      <w:r>
        <w:rPr>
          <w:b/>
          <w:sz w:val="20"/>
          <w:szCs w:val="20"/>
        </w:rPr>
        <w:t>2</w:t>
      </w:r>
      <w:r w:rsidR="00AF1715" w:rsidRPr="003B3977">
        <w:rPr>
          <w:b/>
          <w:sz w:val="20"/>
          <w:szCs w:val="20"/>
        </w:rPr>
        <w:t xml:space="preserve"> </w:t>
      </w:r>
      <w:r>
        <w:rPr>
          <w:b/>
          <w:sz w:val="20"/>
          <w:szCs w:val="20"/>
        </w:rPr>
        <w:t>FÉVRIER 2011</w:t>
      </w:r>
    </w:p>
    <w:p w:rsidR="00AF1715" w:rsidRPr="003B3977" w:rsidRDefault="00AF1715" w:rsidP="00AF1715">
      <w:pPr>
        <w:rPr>
          <w:sz w:val="20"/>
          <w:szCs w:val="20"/>
        </w:rPr>
      </w:pPr>
    </w:p>
    <w:p w:rsidR="00FC077F" w:rsidRPr="00137C90" w:rsidRDefault="00B15843" w:rsidP="00FC077F">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rPr>
      </w:pPr>
      <w:r w:rsidRPr="0031747A">
        <w:rPr>
          <w:b/>
          <w:sz w:val="20"/>
        </w:rPr>
        <w:fldChar w:fldCharType="begin"/>
      </w:r>
      <w:r w:rsidR="00FC077F" w:rsidRPr="00137C90">
        <w:rPr>
          <w:b/>
          <w:sz w:val="20"/>
        </w:rPr>
        <w:instrText xml:space="preserve"> SEQ CHAPTER \h \r 1</w:instrText>
      </w:r>
      <w:r w:rsidRPr="0031747A">
        <w:rPr>
          <w:b/>
          <w:sz w:val="20"/>
        </w:rPr>
        <w:fldChar w:fldCharType="end"/>
      </w:r>
      <w:proofErr w:type="gramStart"/>
      <w:r w:rsidR="00FC077F" w:rsidRPr="00137C90">
        <w:rPr>
          <w:b/>
          <w:sz w:val="20"/>
        </w:rPr>
        <w:t>33735</w:t>
      </w:r>
      <w:r w:rsidR="00FC077F" w:rsidRPr="00137C90">
        <w:rPr>
          <w:sz w:val="20"/>
        </w:rPr>
        <w:tab/>
      </w:r>
      <w:r w:rsidR="00FC077F" w:rsidRPr="00137C90">
        <w:rPr>
          <w:sz w:val="20"/>
        </w:rPr>
        <w:tab/>
      </w:r>
      <w:r w:rsidR="00FC077F" w:rsidRPr="00137C90">
        <w:rPr>
          <w:b/>
          <w:sz w:val="20"/>
          <w:u w:val="single"/>
        </w:rPr>
        <w:t>Derek Dwight Bruce v.</w:t>
      </w:r>
      <w:proofErr w:type="gramEnd"/>
      <w:r w:rsidR="00FC077F" w:rsidRPr="00137C90">
        <w:rPr>
          <w:b/>
          <w:sz w:val="20"/>
          <w:u w:val="single"/>
        </w:rPr>
        <w:t xml:space="preserve"> </w:t>
      </w:r>
      <w:proofErr w:type="gramStart"/>
      <w:r w:rsidR="00FC077F" w:rsidRPr="00137C90">
        <w:rPr>
          <w:b/>
          <w:sz w:val="20"/>
          <w:u w:val="single"/>
        </w:rPr>
        <w:t>Her Majesty the Queen</w:t>
      </w:r>
      <w:r w:rsidR="00FC077F" w:rsidRPr="00137C90">
        <w:rPr>
          <w:b/>
          <w:sz w:val="20"/>
        </w:rPr>
        <w:t xml:space="preserve"> </w:t>
      </w:r>
      <w:r w:rsidR="00FC077F" w:rsidRPr="00137C90">
        <w:rPr>
          <w:iCs/>
          <w:sz w:val="20"/>
        </w:rPr>
        <w:t>(</w:t>
      </w:r>
      <w:r w:rsidR="00FC077F">
        <w:rPr>
          <w:iCs/>
          <w:sz w:val="20"/>
        </w:rPr>
        <w:t>Alta.</w:t>
      </w:r>
      <w:r w:rsidR="00FC077F" w:rsidRPr="00137C90">
        <w:rPr>
          <w:iCs/>
          <w:sz w:val="20"/>
        </w:rPr>
        <w:t>)</w:t>
      </w:r>
      <w:proofErr w:type="gramEnd"/>
    </w:p>
    <w:p w:rsidR="00FC077F" w:rsidRPr="00FC077F" w:rsidRDefault="00FC077F" w:rsidP="00FC077F">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FC077F">
        <w:rPr>
          <w:b/>
          <w:sz w:val="20"/>
          <w:lang w:val="en-US"/>
        </w:rPr>
        <w:t>2011 SCC 4 / 2011 CSC 4</w:t>
      </w:r>
    </w:p>
    <w:p w:rsidR="00FC077F" w:rsidRPr="00FC077F" w:rsidRDefault="00FC077F" w:rsidP="00FC077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FC077F" w:rsidRPr="00FC077F" w:rsidRDefault="00FC077F" w:rsidP="00AF07B9">
      <w:pPr>
        <w:tabs>
          <w:tab w:val="left" w:pos="0"/>
          <w:tab w:val="left" w:pos="1440"/>
          <w:tab w:val="left" w:pos="2160"/>
          <w:tab w:val="left" w:pos="2880"/>
          <w:tab w:val="left" w:pos="3600"/>
          <w:tab w:val="left" w:pos="4320"/>
          <w:tab w:val="left" w:pos="5040"/>
          <w:tab w:val="left" w:pos="5760"/>
          <w:tab w:val="left" w:pos="6480"/>
          <w:tab w:val="left" w:pos="7200"/>
        </w:tabs>
        <w:ind w:left="720" w:hanging="720"/>
        <w:jc w:val="both"/>
        <w:rPr>
          <w:sz w:val="20"/>
          <w:lang w:val="en-US"/>
        </w:rPr>
      </w:pPr>
      <w:r w:rsidRPr="00FC077F">
        <w:rPr>
          <w:sz w:val="20"/>
          <w:lang w:val="en-US"/>
        </w:rPr>
        <w:t>Coram</w:t>
      </w:r>
      <w:r w:rsidR="00AF07B9">
        <w:rPr>
          <w:sz w:val="20"/>
          <w:lang w:val="en-US"/>
        </w:rPr>
        <w:t>:</w:t>
      </w:r>
      <w:r w:rsidR="00AF07B9" w:rsidRPr="00137C90">
        <w:rPr>
          <w:sz w:val="20"/>
        </w:rPr>
        <w:tab/>
      </w:r>
      <w:r w:rsidR="00AF07B9">
        <w:rPr>
          <w:sz w:val="20"/>
        </w:rPr>
        <w:tab/>
      </w:r>
      <w:proofErr w:type="spellStart"/>
      <w:r w:rsidRPr="00AF07B9">
        <w:rPr>
          <w:sz w:val="20"/>
          <w:u w:val="single"/>
          <w:lang w:val="en-US"/>
        </w:rPr>
        <w:t>LeBel</w:t>
      </w:r>
      <w:proofErr w:type="spellEnd"/>
      <w:r w:rsidRPr="00AF07B9">
        <w:rPr>
          <w:sz w:val="20"/>
          <w:u w:val="single"/>
          <w:lang w:val="en-US"/>
        </w:rPr>
        <w:t xml:space="preserve">, </w:t>
      </w:r>
      <w:proofErr w:type="spellStart"/>
      <w:r w:rsidRPr="00AF07B9">
        <w:rPr>
          <w:sz w:val="20"/>
          <w:u w:val="single"/>
          <w:lang w:val="en-US"/>
        </w:rPr>
        <w:t>Deschamps</w:t>
      </w:r>
      <w:proofErr w:type="spellEnd"/>
      <w:r w:rsidRPr="00AF07B9">
        <w:rPr>
          <w:sz w:val="20"/>
          <w:u w:val="single"/>
          <w:lang w:val="en-US"/>
        </w:rPr>
        <w:t xml:space="preserve">, Fish, </w:t>
      </w:r>
      <w:proofErr w:type="spellStart"/>
      <w:r w:rsidRPr="00AF07B9">
        <w:rPr>
          <w:sz w:val="20"/>
          <w:u w:val="single"/>
          <w:lang w:val="en-US"/>
        </w:rPr>
        <w:t>Abella</w:t>
      </w:r>
      <w:proofErr w:type="spellEnd"/>
      <w:r w:rsidRPr="00AF07B9">
        <w:rPr>
          <w:sz w:val="20"/>
          <w:u w:val="single"/>
          <w:lang w:val="en-US"/>
        </w:rPr>
        <w:t xml:space="preserve">, </w:t>
      </w:r>
      <w:proofErr w:type="spellStart"/>
      <w:r w:rsidRPr="00AF07B9">
        <w:rPr>
          <w:sz w:val="20"/>
          <w:u w:val="single"/>
          <w:lang w:val="en-US"/>
        </w:rPr>
        <w:t>Charron</w:t>
      </w:r>
      <w:proofErr w:type="spellEnd"/>
      <w:r w:rsidRPr="00AF07B9">
        <w:rPr>
          <w:sz w:val="20"/>
          <w:u w:val="single"/>
          <w:lang w:val="en-US"/>
        </w:rPr>
        <w:t>, Rothstein and Cromwell JJ</w:t>
      </w:r>
      <w:r w:rsidR="00AF07B9">
        <w:rPr>
          <w:sz w:val="20"/>
          <w:u w:val="single"/>
          <w:lang w:val="en-US"/>
        </w:rPr>
        <w:t>.</w:t>
      </w:r>
      <w:r w:rsidR="00B15843" w:rsidRPr="006A66E4">
        <w:rPr>
          <w:sz w:val="20"/>
          <w:u w:val="single"/>
        </w:rPr>
        <w:fldChar w:fldCharType="begin"/>
      </w:r>
      <w:r w:rsidRPr="00FC077F">
        <w:rPr>
          <w:sz w:val="20"/>
          <w:u w:val="single"/>
          <w:lang w:val="en-US"/>
        </w:rPr>
        <w:instrText xml:space="preserve"> SEQ CHAPTER \h \r 1</w:instrText>
      </w:r>
      <w:r w:rsidR="00B15843" w:rsidRPr="006A66E4">
        <w:rPr>
          <w:sz w:val="20"/>
          <w:u w:val="single"/>
        </w:rPr>
        <w:fldChar w:fldCharType="end"/>
      </w:r>
    </w:p>
    <w:p w:rsidR="00FC077F" w:rsidRPr="00FC077F" w:rsidRDefault="00FC077F" w:rsidP="00FC077F">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lang w:val="en-US"/>
        </w:rPr>
      </w:pPr>
    </w:p>
    <w:p w:rsidR="00FC077F" w:rsidRPr="00FC077F" w:rsidRDefault="00FC077F" w:rsidP="00FC077F">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lang w:val="en-US"/>
        </w:rPr>
      </w:pPr>
    </w:p>
    <w:p w:rsidR="00FC077F" w:rsidRPr="00FC077F" w:rsidRDefault="00FC077F" w:rsidP="00FC077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r w:rsidRPr="00FC077F">
        <w:rPr>
          <w:sz w:val="20"/>
          <w:lang w:val="en-US"/>
        </w:rPr>
        <w:t>The appeal from the judgment of the Court of Appeal of Alberta (Edmonton), Number 0903-0150-A, 2010 ABCA 131, dated April 22, 2010, heard on January 19, 2011, is dismissed, Fish J. dissenting.</w:t>
      </w:r>
    </w:p>
    <w:p w:rsidR="00FC077F" w:rsidRPr="009836ED" w:rsidRDefault="00FC077F" w:rsidP="00FC077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i/>
          <w:iCs/>
          <w:sz w:val="20"/>
        </w:rPr>
      </w:pPr>
    </w:p>
    <w:p w:rsidR="00FC077F" w:rsidRPr="0031747A" w:rsidRDefault="00FC077F" w:rsidP="00FC077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 w:lineRule="auto"/>
        <w:jc w:val="both"/>
        <w:rPr>
          <w:sz w:val="20"/>
        </w:rPr>
      </w:pPr>
    </w:p>
    <w:p w:rsidR="00FC077F" w:rsidRPr="00137C90" w:rsidRDefault="00FC077F" w:rsidP="00FC077F">
      <w:pPr>
        <w:jc w:val="both"/>
        <w:rPr>
          <w:sz w:val="20"/>
        </w:rPr>
      </w:pPr>
      <w:r w:rsidRPr="00137C90">
        <w:rPr>
          <w:sz w:val="20"/>
          <w:lang w:val="fr-CA"/>
        </w:rPr>
        <w:t xml:space="preserve">L’appel interjeté contre l’arrêt de la Cour d'appel de l’Alberta (Edmonton), numéro 0903-0150-A, 2010 ABCA 131, en date du 22 avril 2010, entendu le 19 janvier 2011 est rejeté. </w:t>
      </w:r>
      <w:r w:rsidRPr="00137C90">
        <w:rPr>
          <w:sz w:val="20"/>
        </w:rPr>
        <w:t xml:space="preserve">Le </w:t>
      </w:r>
      <w:proofErr w:type="spellStart"/>
      <w:r w:rsidRPr="00137C90">
        <w:rPr>
          <w:sz w:val="20"/>
        </w:rPr>
        <w:t>juge</w:t>
      </w:r>
      <w:proofErr w:type="spellEnd"/>
      <w:r w:rsidRPr="00137C90">
        <w:rPr>
          <w:sz w:val="20"/>
        </w:rPr>
        <w:t xml:space="preserve"> Fish </w:t>
      </w:r>
      <w:proofErr w:type="spellStart"/>
      <w:proofErr w:type="gramStart"/>
      <w:r w:rsidRPr="00137C90">
        <w:rPr>
          <w:sz w:val="20"/>
        </w:rPr>
        <w:t>est</w:t>
      </w:r>
      <w:proofErr w:type="spellEnd"/>
      <w:proofErr w:type="gramEnd"/>
      <w:r w:rsidRPr="00137C90">
        <w:rPr>
          <w:sz w:val="20"/>
        </w:rPr>
        <w:t xml:space="preserve"> dissident.</w:t>
      </w:r>
    </w:p>
    <w:p w:rsidR="00FC077F" w:rsidRDefault="00FC077F" w:rsidP="00AF1715">
      <w:pPr>
        <w:ind w:left="1440" w:hanging="1440"/>
        <w:jc w:val="both"/>
        <w:rPr>
          <w:b/>
          <w:sz w:val="20"/>
          <w:szCs w:val="20"/>
        </w:rPr>
      </w:pPr>
    </w:p>
    <w:p w:rsidR="00AF1715" w:rsidRPr="003B3977" w:rsidRDefault="00B15843" w:rsidP="00AF1715">
      <w:pPr>
        <w:spacing w:line="0" w:lineRule="atLeast"/>
        <w:rPr>
          <w:sz w:val="20"/>
          <w:szCs w:val="20"/>
        </w:rPr>
      </w:pPr>
      <w:r w:rsidRPr="00B15843">
        <w:rPr>
          <w:b/>
          <w:sz w:val="20"/>
          <w:szCs w:val="20"/>
        </w:rPr>
        <w:pict>
          <v:rect id="_x0000_i1072"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FC077F" w:rsidRPr="003B3977" w:rsidRDefault="00FC077F" w:rsidP="00FC077F">
      <w:pPr>
        <w:rPr>
          <w:b/>
          <w:sz w:val="20"/>
          <w:szCs w:val="20"/>
        </w:rPr>
      </w:pPr>
      <w:r>
        <w:rPr>
          <w:b/>
          <w:sz w:val="20"/>
          <w:szCs w:val="20"/>
        </w:rPr>
        <w:t xml:space="preserve">FEBRUARY </w:t>
      </w:r>
      <w:r w:rsidR="00E26C04">
        <w:rPr>
          <w:b/>
          <w:sz w:val="20"/>
          <w:szCs w:val="20"/>
        </w:rPr>
        <w:t>4</w:t>
      </w:r>
      <w:r w:rsidRPr="003B3977">
        <w:rPr>
          <w:b/>
          <w:sz w:val="20"/>
          <w:szCs w:val="20"/>
        </w:rPr>
        <w:t>, 201</w:t>
      </w:r>
      <w:r>
        <w:rPr>
          <w:b/>
          <w:sz w:val="20"/>
          <w:szCs w:val="20"/>
        </w:rPr>
        <w:t>1</w:t>
      </w:r>
      <w:r w:rsidRPr="003B3977">
        <w:rPr>
          <w:b/>
          <w:sz w:val="20"/>
          <w:szCs w:val="20"/>
        </w:rPr>
        <w:t xml:space="preserve"> / LE </w:t>
      </w:r>
      <w:r w:rsidR="00E26C04">
        <w:rPr>
          <w:b/>
          <w:sz w:val="20"/>
          <w:szCs w:val="20"/>
        </w:rPr>
        <w:t>4</w:t>
      </w:r>
      <w:r w:rsidRPr="003B3977">
        <w:rPr>
          <w:b/>
          <w:sz w:val="20"/>
          <w:szCs w:val="20"/>
        </w:rPr>
        <w:t xml:space="preserve"> </w:t>
      </w:r>
      <w:r>
        <w:rPr>
          <w:b/>
          <w:sz w:val="20"/>
          <w:szCs w:val="20"/>
        </w:rPr>
        <w:t>FÉVRIER 2011</w:t>
      </w:r>
    </w:p>
    <w:p w:rsidR="00AF1715" w:rsidRDefault="00AF1715" w:rsidP="00AF1715">
      <w:pPr>
        <w:spacing w:line="0" w:lineRule="atLeast"/>
        <w:rPr>
          <w:rFonts w:cs="Times New Roman"/>
          <w:b/>
          <w:sz w:val="20"/>
          <w:szCs w:val="20"/>
        </w:rPr>
      </w:pPr>
    </w:p>
    <w:p w:rsidR="00A156E6" w:rsidRPr="00A91C39" w:rsidRDefault="00A156E6" w:rsidP="00A156E6">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lang w:val="en-GB"/>
        </w:rPr>
      </w:pPr>
      <w:r w:rsidRPr="00A91C39">
        <w:rPr>
          <w:b/>
          <w:sz w:val="20"/>
          <w:lang w:val="en-GB"/>
        </w:rPr>
        <w:t>33092</w:t>
      </w:r>
      <w:r w:rsidR="00B15843" w:rsidRPr="0031747A">
        <w:rPr>
          <w:b/>
          <w:sz w:val="20"/>
        </w:rPr>
        <w:fldChar w:fldCharType="begin"/>
      </w:r>
      <w:r w:rsidRPr="00137C90">
        <w:rPr>
          <w:b/>
          <w:sz w:val="20"/>
        </w:rPr>
        <w:instrText xml:space="preserve"> SEQ CHAPTER \h \r 1</w:instrText>
      </w:r>
      <w:r w:rsidR="00B15843" w:rsidRPr="0031747A">
        <w:rPr>
          <w:b/>
          <w:sz w:val="20"/>
        </w:rPr>
        <w:fldChar w:fldCharType="end"/>
      </w:r>
      <w:r>
        <w:rPr>
          <w:b/>
          <w:sz w:val="20"/>
        </w:rPr>
        <w:tab/>
      </w:r>
      <w:r w:rsidRPr="00137C90">
        <w:rPr>
          <w:sz w:val="20"/>
        </w:rPr>
        <w:tab/>
      </w:r>
      <w:r w:rsidRPr="00A91C39">
        <w:rPr>
          <w:b/>
          <w:sz w:val="20"/>
          <w:u w:val="single"/>
          <w:lang w:val="en-GB"/>
        </w:rPr>
        <w:t>Her Majesty the Queen in Right of the Province of Alberta v. Gilles Caron</w:t>
      </w:r>
      <w:r>
        <w:rPr>
          <w:b/>
          <w:sz w:val="20"/>
          <w:u w:val="single"/>
          <w:lang w:val="en-GB"/>
        </w:rPr>
        <w:t xml:space="preserve"> – and – </w:t>
      </w:r>
      <w:r w:rsidRPr="00D41B8E">
        <w:rPr>
          <w:b/>
          <w:sz w:val="20"/>
          <w:u w:val="single"/>
        </w:rPr>
        <w:t xml:space="preserve">Commissioner of Official Languages for Canada, Canadian Civil Liberties Association, Council of Canadians with Disabilities, Charter Committee on Poverty Issues, Poverty and Human Rights Centre,  Women’s Legal Education and Action Fund, Association </w:t>
      </w:r>
      <w:proofErr w:type="spellStart"/>
      <w:r w:rsidRPr="00D41B8E">
        <w:rPr>
          <w:b/>
          <w:sz w:val="20"/>
          <w:u w:val="single"/>
        </w:rPr>
        <w:t>canadienne-française</w:t>
      </w:r>
      <w:proofErr w:type="spellEnd"/>
      <w:r w:rsidRPr="00D41B8E">
        <w:rPr>
          <w:b/>
          <w:sz w:val="20"/>
          <w:u w:val="single"/>
        </w:rPr>
        <w:t xml:space="preserve"> de </w:t>
      </w:r>
      <w:proofErr w:type="spellStart"/>
      <w:r w:rsidRPr="00D41B8E">
        <w:rPr>
          <w:b/>
          <w:sz w:val="20"/>
          <w:u w:val="single"/>
        </w:rPr>
        <w:t>l’Alberta</w:t>
      </w:r>
      <w:proofErr w:type="spellEnd"/>
      <w:r w:rsidRPr="00D41B8E">
        <w:rPr>
          <w:b/>
          <w:sz w:val="20"/>
          <w:u w:val="single"/>
        </w:rPr>
        <w:t xml:space="preserve"> and David </w:t>
      </w:r>
      <w:proofErr w:type="spellStart"/>
      <w:r w:rsidRPr="00D41B8E">
        <w:rPr>
          <w:b/>
          <w:sz w:val="20"/>
          <w:u w:val="single"/>
        </w:rPr>
        <w:t>Asper</w:t>
      </w:r>
      <w:proofErr w:type="spellEnd"/>
      <w:r w:rsidRPr="00D41B8E">
        <w:rPr>
          <w:b/>
          <w:sz w:val="20"/>
          <w:u w:val="single"/>
        </w:rPr>
        <w:t xml:space="preserve"> Centre for Constitutional Rights</w:t>
      </w:r>
      <w:r>
        <w:rPr>
          <w:b/>
          <w:sz w:val="20"/>
          <w:u w:val="single"/>
          <w:lang w:val="en-GB"/>
        </w:rPr>
        <w:t xml:space="preserve"> </w:t>
      </w:r>
      <w:r w:rsidRPr="00A91C39">
        <w:rPr>
          <w:sz w:val="20"/>
          <w:lang w:val="en-GB"/>
        </w:rPr>
        <w:t>(Alta.)</w:t>
      </w:r>
    </w:p>
    <w:p w:rsidR="00A156E6" w:rsidRPr="00812AF9" w:rsidRDefault="00A156E6" w:rsidP="00A156E6">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812AF9">
        <w:rPr>
          <w:b/>
          <w:sz w:val="20"/>
        </w:rPr>
        <w:t>2011 SCC 5 / 2011 CSC 5</w:t>
      </w:r>
    </w:p>
    <w:p w:rsidR="00E26C04" w:rsidRDefault="00E26C04" w:rsidP="00AF1715">
      <w:pPr>
        <w:spacing w:line="0" w:lineRule="atLeast"/>
        <w:rPr>
          <w:rFonts w:cs="Times New Roman"/>
          <w:b/>
          <w:sz w:val="20"/>
          <w:szCs w:val="20"/>
        </w:rPr>
      </w:pPr>
    </w:p>
    <w:p w:rsidR="00A156E6" w:rsidRPr="00812AF9" w:rsidRDefault="00A156E6" w:rsidP="00AF07B9">
      <w:pPr>
        <w:tabs>
          <w:tab w:val="left" w:pos="0"/>
          <w:tab w:val="left" w:pos="1440"/>
          <w:tab w:val="left" w:pos="2160"/>
          <w:tab w:val="left" w:pos="2880"/>
          <w:tab w:val="left" w:pos="3600"/>
          <w:tab w:val="left" w:pos="4320"/>
          <w:tab w:val="left" w:pos="5040"/>
          <w:tab w:val="left" w:pos="5760"/>
          <w:tab w:val="left" w:pos="6480"/>
          <w:tab w:val="left" w:pos="7200"/>
        </w:tabs>
        <w:ind w:left="720" w:hanging="720"/>
        <w:jc w:val="both"/>
        <w:rPr>
          <w:sz w:val="20"/>
        </w:rPr>
      </w:pPr>
      <w:r w:rsidRPr="00812AF9">
        <w:rPr>
          <w:sz w:val="20"/>
        </w:rPr>
        <w:t>Coram:</w:t>
      </w:r>
      <w:r w:rsidR="00AF07B9" w:rsidRPr="00AF07B9">
        <w:rPr>
          <w:b/>
          <w:sz w:val="20"/>
        </w:rPr>
        <w:t xml:space="preserve"> </w:t>
      </w:r>
      <w:r w:rsidR="00AF07B9">
        <w:rPr>
          <w:b/>
          <w:sz w:val="20"/>
        </w:rPr>
        <w:tab/>
      </w:r>
      <w:r w:rsidR="00AF07B9" w:rsidRPr="00137C90">
        <w:rPr>
          <w:sz w:val="20"/>
        </w:rPr>
        <w:tab/>
      </w:r>
      <w:proofErr w:type="spellStart"/>
      <w:r w:rsidRPr="00812AF9">
        <w:rPr>
          <w:sz w:val="20"/>
          <w:u w:val="single"/>
        </w:rPr>
        <w:t>McLachlin</w:t>
      </w:r>
      <w:proofErr w:type="spellEnd"/>
      <w:r w:rsidRPr="00812AF9">
        <w:rPr>
          <w:sz w:val="20"/>
          <w:u w:val="single"/>
        </w:rPr>
        <w:t xml:space="preserve"> C.J. and </w:t>
      </w:r>
      <w:proofErr w:type="spellStart"/>
      <w:r w:rsidRPr="00812AF9">
        <w:rPr>
          <w:sz w:val="20"/>
          <w:u w:val="single"/>
        </w:rPr>
        <w:t>Binnie</w:t>
      </w:r>
      <w:proofErr w:type="spellEnd"/>
      <w:r w:rsidRPr="00812AF9">
        <w:rPr>
          <w:sz w:val="20"/>
          <w:u w:val="single"/>
        </w:rPr>
        <w:t xml:space="preserve">, </w:t>
      </w:r>
      <w:proofErr w:type="spellStart"/>
      <w:r w:rsidRPr="00812AF9">
        <w:rPr>
          <w:sz w:val="20"/>
          <w:u w:val="single"/>
        </w:rPr>
        <w:t>LeBel</w:t>
      </w:r>
      <w:proofErr w:type="spellEnd"/>
      <w:r w:rsidRPr="00812AF9">
        <w:rPr>
          <w:sz w:val="20"/>
          <w:u w:val="single"/>
        </w:rPr>
        <w:t xml:space="preserve">, </w:t>
      </w:r>
      <w:proofErr w:type="spellStart"/>
      <w:r w:rsidRPr="00812AF9">
        <w:rPr>
          <w:sz w:val="20"/>
          <w:u w:val="single"/>
        </w:rPr>
        <w:t>Deschamps</w:t>
      </w:r>
      <w:proofErr w:type="spellEnd"/>
      <w:r w:rsidRPr="00812AF9">
        <w:rPr>
          <w:sz w:val="20"/>
          <w:u w:val="single"/>
        </w:rPr>
        <w:t xml:space="preserve">, Fish, </w:t>
      </w:r>
      <w:proofErr w:type="spellStart"/>
      <w:r w:rsidRPr="00812AF9">
        <w:rPr>
          <w:sz w:val="20"/>
          <w:u w:val="single"/>
        </w:rPr>
        <w:t>Abella</w:t>
      </w:r>
      <w:proofErr w:type="spellEnd"/>
      <w:r w:rsidRPr="00812AF9">
        <w:rPr>
          <w:sz w:val="20"/>
          <w:u w:val="single"/>
        </w:rPr>
        <w:t xml:space="preserve">, </w:t>
      </w:r>
      <w:proofErr w:type="spellStart"/>
      <w:r w:rsidRPr="00812AF9">
        <w:rPr>
          <w:sz w:val="20"/>
          <w:u w:val="single"/>
        </w:rPr>
        <w:t>Charron</w:t>
      </w:r>
      <w:proofErr w:type="spellEnd"/>
      <w:r w:rsidRPr="00812AF9">
        <w:rPr>
          <w:sz w:val="20"/>
          <w:u w:val="single"/>
        </w:rPr>
        <w:t>, Rothstein and Cromwell JJ</w:t>
      </w:r>
      <w:r w:rsidR="00AF07B9">
        <w:rPr>
          <w:sz w:val="20"/>
          <w:u w:val="single"/>
        </w:rPr>
        <w:t>.</w:t>
      </w:r>
      <w:r w:rsidR="00B15843" w:rsidRPr="006A66E4">
        <w:rPr>
          <w:sz w:val="20"/>
          <w:u w:val="single"/>
        </w:rPr>
        <w:fldChar w:fldCharType="begin"/>
      </w:r>
      <w:r w:rsidRPr="00812AF9">
        <w:rPr>
          <w:sz w:val="20"/>
          <w:u w:val="single"/>
        </w:rPr>
        <w:instrText xml:space="preserve"> SEQ CHAPTER \h \r 1</w:instrText>
      </w:r>
      <w:r w:rsidR="00B15843" w:rsidRPr="006A66E4">
        <w:rPr>
          <w:sz w:val="20"/>
          <w:u w:val="single"/>
        </w:rPr>
        <w:fldChar w:fldCharType="end"/>
      </w:r>
    </w:p>
    <w:p w:rsidR="00A156E6" w:rsidRPr="00812AF9" w:rsidRDefault="00A156E6" w:rsidP="00A156E6">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rPr>
      </w:pPr>
    </w:p>
    <w:p w:rsidR="00A156E6" w:rsidRDefault="00A156E6" w:rsidP="00A156E6">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rPr>
      </w:pPr>
    </w:p>
    <w:p w:rsidR="00A156E6" w:rsidRDefault="00A156E6" w:rsidP="00A156E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r w:rsidRPr="005A1897">
        <w:rPr>
          <w:sz w:val="20"/>
        </w:rPr>
        <w:t xml:space="preserve">The appeal from the judgment </w:t>
      </w:r>
      <w:bookmarkStart w:id="1" w:name="BM_1_"/>
      <w:bookmarkEnd w:id="1"/>
      <w:r w:rsidRPr="005A1897">
        <w:rPr>
          <w:sz w:val="20"/>
        </w:rPr>
        <w:t>of the Court of Appeal of Alberta (Edmonton), Numbers 0703-0161-AC and 0703-0363-AC, 2009 ABCA 34, dated January 30, 2009, heard on April 13, 2010, is dismissed with costs on a party and party basis in this Court.</w:t>
      </w:r>
    </w:p>
    <w:p w:rsidR="00A156E6" w:rsidRDefault="00A156E6" w:rsidP="00A156E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A156E6" w:rsidRPr="00F91034" w:rsidRDefault="00A156E6" w:rsidP="00A156E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r w:rsidRPr="005A1897">
        <w:rPr>
          <w:sz w:val="20"/>
          <w:lang w:val="fr-CA"/>
        </w:rPr>
        <w:t>L’appel interjeté contre l’arrêt de la Cour d’appel de l’Alberta (Edmonton), numéros 0703-0161-AC et 0703-0363-AC, 2009 ABCA 34, en date du 30 janvier 2009, entendu le 13 avril 2010, est rejeté avec dépens devant la Cour sur la base partie-partie.</w:t>
      </w:r>
    </w:p>
    <w:p w:rsidR="00E26C04" w:rsidRPr="00F91034" w:rsidRDefault="00E26C04" w:rsidP="00AF1715">
      <w:pPr>
        <w:spacing w:line="0" w:lineRule="atLeast"/>
        <w:rPr>
          <w:rFonts w:cs="Times New Roman"/>
          <w:b/>
          <w:sz w:val="20"/>
          <w:szCs w:val="20"/>
          <w:lang w:val="fr-CA"/>
        </w:rPr>
      </w:pPr>
    </w:p>
    <w:p w:rsidR="00AF1715" w:rsidRPr="006C5F7A" w:rsidRDefault="00B15843"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B15843">
        <w:rPr>
          <w:rFonts w:cs="Times New Roman"/>
          <w:b/>
          <w:sz w:val="20"/>
          <w:szCs w:val="20"/>
        </w:rPr>
        <w:pict>
          <v:rect id="_x0000_i1073"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B87122" w:rsidRPr="00B87122" w:rsidRDefault="00B87122" w:rsidP="00B8712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rPr>
      </w:pPr>
      <w:proofErr w:type="gramStart"/>
      <w:r w:rsidRPr="00B87122">
        <w:rPr>
          <w:i/>
          <w:sz w:val="20"/>
        </w:rPr>
        <w:t>Derek Dwight Bruce v.</w:t>
      </w:r>
      <w:proofErr w:type="gramEnd"/>
      <w:r w:rsidRPr="00B87122">
        <w:rPr>
          <w:i/>
          <w:sz w:val="20"/>
        </w:rPr>
        <w:t xml:space="preserve"> Her Majesty the Queen</w:t>
      </w:r>
      <w:r w:rsidRPr="00B87122">
        <w:rPr>
          <w:sz w:val="20"/>
        </w:rPr>
        <w:t xml:space="preserve"> </w:t>
      </w:r>
      <w:r w:rsidRPr="00B87122">
        <w:rPr>
          <w:iCs/>
          <w:sz w:val="20"/>
        </w:rPr>
        <w:t>(Alta.)</w:t>
      </w:r>
      <w:r>
        <w:rPr>
          <w:iCs/>
          <w:sz w:val="20"/>
        </w:rPr>
        <w:t xml:space="preserve"> (33735)</w:t>
      </w:r>
    </w:p>
    <w:p w:rsidR="005C6840" w:rsidRPr="003B3977" w:rsidRDefault="005C6840" w:rsidP="005C6840">
      <w:pPr>
        <w:jc w:val="both"/>
        <w:rPr>
          <w:rFonts w:cs="Times New Roman"/>
          <w:b/>
          <w:sz w:val="20"/>
          <w:szCs w:val="20"/>
        </w:rPr>
      </w:pPr>
      <w:r w:rsidRPr="003B3977">
        <w:rPr>
          <w:rFonts w:cs="Times New Roman"/>
          <w:b/>
          <w:sz w:val="20"/>
          <w:szCs w:val="20"/>
        </w:rPr>
        <w:t xml:space="preserve">Indexed as:  R. </w:t>
      </w:r>
      <w:r w:rsidRPr="003B3977">
        <w:rPr>
          <w:rFonts w:cs="Times New Roman"/>
          <w:b/>
          <w:i/>
          <w:sz w:val="20"/>
          <w:szCs w:val="20"/>
        </w:rPr>
        <w:t>v.</w:t>
      </w:r>
      <w:r w:rsidRPr="003B3977">
        <w:rPr>
          <w:rFonts w:cs="Times New Roman"/>
          <w:b/>
          <w:sz w:val="20"/>
          <w:szCs w:val="20"/>
        </w:rPr>
        <w:t xml:space="preserve"> </w:t>
      </w:r>
      <w:r w:rsidR="00782455">
        <w:rPr>
          <w:rFonts w:cs="Times New Roman"/>
          <w:b/>
          <w:sz w:val="20"/>
          <w:szCs w:val="20"/>
        </w:rPr>
        <w:t>Bruce</w:t>
      </w:r>
      <w:r w:rsidRPr="003B3977">
        <w:rPr>
          <w:rStyle w:val="SCCRespondentForIndexChar"/>
          <w:rFonts w:eastAsiaTheme="minorHAnsi"/>
          <w:sz w:val="20"/>
        </w:rPr>
        <w:t xml:space="preserve"> / </w:t>
      </w:r>
      <w:proofErr w:type="spellStart"/>
      <w:proofErr w:type="gramStart"/>
      <w:r w:rsidRPr="003B3977">
        <w:rPr>
          <w:rFonts w:cs="Times New Roman"/>
          <w:b/>
          <w:sz w:val="20"/>
          <w:szCs w:val="20"/>
        </w:rPr>
        <w:t>Répertorié</w:t>
      </w:r>
      <w:proofErr w:type="spellEnd"/>
      <w:r w:rsidRPr="003B3977">
        <w:rPr>
          <w:rFonts w:cs="Times New Roman"/>
          <w:b/>
          <w:sz w:val="20"/>
          <w:szCs w:val="20"/>
        </w:rPr>
        <w:t> :</w:t>
      </w:r>
      <w:proofErr w:type="gramEnd"/>
      <w:r w:rsidRPr="003B3977">
        <w:rPr>
          <w:rFonts w:cs="Times New Roman"/>
          <w:b/>
          <w:sz w:val="20"/>
          <w:szCs w:val="20"/>
        </w:rPr>
        <w:t> </w:t>
      </w:r>
      <w:r w:rsidRPr="003B3977">
        <w:rPr>
          <w:rStyle w:val="SCCAppellantForIndexChar"/>
          <w:rFonts w:eastAsiaTheme="minorHAnsi"/>
          <w:sz w:val="20"/>
          <w:lang w:val="en-CA"/>
        </w:rPr>
        <w:t>R.</w:t>
      </w:r>
      <w:r w:rsidRPr="003B3977">
        <w:rPr>
          <w:rFonts w:cs="Times New Roman"/>
          <w:b/>
          <w:sz w:val="20"/>
          <w:szCs w:val="20"/>
        </w:rPr>
        <w:t xml:space="preserve"> </w:t>
      </w:r>
      <w:r w:rsidRPr="003B3977">
        <w:rPr>
          <w:rFonts w:cs="Times New Roman"/>
          <w:b/>
          <w:i/>
          <w:sz w:val="20"/>
          <w:szCs w:val="20"/>
        </w:rPr>
        <w:t>c.</w:t>
      </w:r>
      <w:r w:rsidRPr="003B3977">
        <w:rPr>
          <w:rFonts w:cs="Times New Roman"/>
          <w:b/>
          <w:sz w:val="20"/>
          <w:szCs w:val="20"/>
        </w:rPr>
        <w:t xml:space="preserve"> </w:t>
      </w:r>
      <w:r w:rsidR="00782455">
        <w:rPr>
          <w:rFonts w:cs="Times New Roman"/>
          <w:b/>
          <w:sz w:val="20"/>
          <w:szCs w:val="20"/>
        </w:rPr>
        <w:t>Bruce</w:t>
      </w:r>
    </w:p>
    <w:p w:rsidR="005C6840" w:rsidRPr="00F91034" w:rsidRDefault="005C6840" w:rsidP="005C6840">
      <w:pPr>
        <w:pStyle w:val="SCCSystemYear"/>
        <w:jc w:val="both"/>
        <w:rPr>
          <w:sz w:val="20"/>
          <w:lang w:val="en-US"/>
        </w:rPr>
      </w:pPr>
      <w:r w:rsidRPr="00F91034">
        <w:rPr>
          <w:sz w:val="20"/>
          <w:lang w:val="en-US"/>
        </w:rPr>
        <w:t>Neutral citation:  201</w:t>
      </w:r>
      <w:r w:rsidR="00782455" w:rsidRPr="00F91034">
        <w:rPr>
          <w:sz w:val="20"/>
          <w:lang w:val="en-US"/>
        </w:rPr>
        <w:t>1</w:t>
      </w:r>
      <w:r w:rsidRPr="00F91034">
        <w:rPr>
          <w:sz w:val="20"/>
          <w:lang w:val="en-US"/>
        </w:rPr>
        <w:t xml:space="preserve"> SCC 4 / Référence </w:t>
      </w:r>
      <w:proofErr w:type="spellStart"/>
      <w:proofErr w:type="gramStart"/>
      <w:r w:rsidRPr="00F91034">
        <w:rPr>
          <w:sz w:val="20"/>
          <w:lang w:val="en-US"/>
        </w:rPr>
        <w:t>neutre</w:t>
      </w:r>
      <w:proofErr w:type="spellEnd"/>
      <w:r w:rsidRPr="00F91034">
        <w:rPr>
          <w:sz w:val="20"/>
          <w:lang w:val="en-US"/>
        </w:rPr>
        <w:t xml:space="preserve"> :</w:t>
      </w:r>
      <w:proofErr w:type="gramEnd"/>
      <w:r w:rsidRPr="00F91034">
        <w:rPr>
          <w:sz w:val="20"/>
          <w:lang w:val="en-US"/>
        </w:rPr>
        <w:t xml:space="preserve"> 201</w:t>
      </w:r>
      <w:r w:rsidR="00782455" w:rsidRPr="00F91034">
        <w:rPr>
          <w:sz w:val="20"/>
          <w:lang w:val="en-US"/>
        </w:rPr>
        <w:t>1</w:t>
      </w:r>
      <w:r w:rsidRPr="00F91034">
        <w:rPr>
          <w:sz w:val="20"/>
          <w:lang w:val="en-US"/>
        </w:rPr>
        <w:t xml:space="preserve"> CSC 4</w:t>
      </w:r>
    </w:p>
    <w:p w:rsidR="005C6840" w:rsidRPr="00F91034" w:rsidRDefault="005C6840" w:rsidP="005C6840">
      <w:pPr>
        <w:rPr>
          <w:rFonts w:cs="Times New Roman"/>
          <w:sz w:val="20"/>
          <w:szCs w:val="20"/>
          <w:lang w:val="en-US"/>
        </w:rPr>
      </w:pPr>
      <w:r w:rsidRPr="00F91034">
        <w:rPr>
          <w:rFonts w:cs="Times New Roman"/>
          <w:sz w:val="20"/>
          <w:szCs w:val="20"/>
          <w:lang w:val="en-US"/>
        </w:rPr>
        <w:t xml:space="preserve">Hearing:  </w:t>
      </w:r>
      <w:r w:rsidR="00782455" w:rsidRPr="00F91034">
        <w:rPr>
          <w:rFonts w:cs="Times New Roman"/>
          <w:sz w:val="20"/>
          <w:szCs w:val="20"/>
          <w:lang w:val="en-US"/>
        </w:rPr>
        <w:t>January 19</w:t>
      </w:r>
      <w:r w:rsidRPr="00F91034">
        <w:rPr>
          <w:rFonts w:cs="Times New Roman"/>
          <w:sz w:val="20"/>
          <w:szCs w:val="20"/>
          <w:lang w:val="en-US"/>
        </w:rPr>
        <w:t>, 201</w:t>
      </w:r>
      <w:r w:rsidR="00782455" w:rsidRPr="00F91034">
        <w:rPr>
          <w:rFonts w:cs="Times New Roman"/>
          <w:sz w:val="20"/>
          <w:szCs w:val="20"/>
          <w:lang w:val="en-US"/>
        </w:rPr>
        <w:t>1</w:t>
      </w:r>
      <w:r w:rsidRPr="00F91034">
        <w:rPr>
          <w:rFonts w:cs="Times New Roman"/>
          <w:sz w:val="20"/>
          <w:szCs w:val="20"/>
          <w:lang w:val="en-US"/>
        </w:rPr>
        <w:t xml:space="preserve"> / Judgment:  </w:t>
      </w:r>
      <w:r w:rsidR="00782455" w:rsidRPr="00F91034">
        <w:rPr>
          <w:rFonts w:cs="Times New Roman"/>
          <w:sz w:val="20"/>
          <w:szCs w:val="20"/>
          <w:lang w:val="en-US"/>
        </w:rPr>
        <w:t>February 2</w:t>
      </w:r>
      <w:r w:rsidRPr="00F91034">
        <w:rPr>
          <w:rFonts w:cs="Times New Roman"/>
          <w:sz w:val="20"/>
          <w:szCs w:val="20"/>
          <w:lang w:val="en-US"/>
        </w:rPr>
        <w:t>, 201</w:t>
      </w:r>
      <w:r w:rsidR="00782455" w:rsidRPr="00F91034">
        <w:rPr>
          <w:rFonts w:cs="Times New Roman"/>
          <w:sz w:val="20"/>
          <w:szCs w:val="20"/>
          <w:lang w:val="en-US"/>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782455">
        <w:rPr>
          <w:rFonts w:cs="Times New Roman"/>
          <w:sz w:val="20"/>
          <w:szCs w:val="20"/>
          <w:lang w:val="fr-CA"/>
        </w:rPr>
        <w:t>19 janvier</w:t>
      </w:r>
      <w:r w:rsidRPr="003B3977">
        <w:rPr>
          <w:rFonts w:cs="Times New Roman"/>
          <w:sz w:val="20"/>
          <w:szCs w:val="20"/>
          <w:lang w:val="fr-CA"/>
        </w:rPr>
        <w:t xml:space="preserve"> 201</w:t>
      </w:r>
      <w:r w:rsidR="00782455">
        <w:rPr>
          <w:rFonts w:cs="Times New Roman"/>
          <w:sz w:val="20"/>
          <w:szCs w:val="20"/>
          <w:lang w:val="fr-CA"/>
        </w:rPr>
        <w:t>1</w:t>
      </w:r>
      <w:r w:rsidRPr="003B3977">
        <w:rPr>
          <w:rFonts w:cs="Times New Roman"/>
          <w:sz w:val="20"/>
          <w:szCs w:val="20"/>
          <w:lang w:val="fr-CA"/>
        </w:rPr>
        <w:t xml:space="preserve"> / Jugement : Le </w:t>
      </w:r>
      <w:r w:rsidR="00782455">
        <w:rPr>
          <w:rFonts w:cs="Times New Roman"/>
          <w:sz w:val="20"/>
          <w:szCs w:val="20"/>
          <w:lang w:val="fr-CA"/>
        </w:rPr>
        <w:t>2</w:t>
      </w:r>
      <w:r w:rsidRPr="003B3977">
        <w:rPr>
          <w:rFonts w:cs="Times New Roman"/>
          <w:sz w:val="20"/>
          <w:szCs w:val="20"/>
          <w:lang w:val="fr-CA"/>
        </w:rPr>
        <w:t xml:space="preserve"> </w:t>
      </w:r>
      <w:r w:rsidR="00782455">
        <w:rPr>
          <w:rFonts w:cs="Times New Roman"/>
          <w:sz w:val="20"/>
          <w:szCs w:val="20"/>
          <w:lang w:val="fr-CA"/>
        </w:rPr>
        <w:t xml:space="preserve">février </w:t>
      </w:r>
      <w:r w:rsidRPr="003B3977">
        <w:rPr>
          <w:rFonts w:cs="Times New Roman"/>
          <w:sz w:val="20"/>
          <w:szCs w:val="20"/>
          <w:lang w:val="fr-CA"/>
        </w:rPr>
        <w:t xml:space="preserve"> 201</w:t>
      </w:r>
      <w:r w:rsidR="00782455">
        <w:rPr>
          <w:rFonts w:cs="Times New Roman"/>
          <w:sz w:val="20"/>
          <w:szCs w:val="20"/>
          <w:lang w:val="fr-CA"/>
        </w:rPr>
        <w:t>1</w:t>
      </w:r>
    </w:p>
    <w:p w:rsidR="005C6840" w:rsidRPr="003B3977" w:rsidRDefault="00B15843" w:rsidP="005C6840">
      <w:pPr>
        <w:rPr>
          <w:rFonts w:cs="Times New Roman"/>
          <w:sz w:val="20"/>
          <w:szCs w:val="20"/>
          <w:lang w:val="fr-CA"/>
        </w:rPr>
      </w:pPr>
      <w:r w:rsidRPr="00B15843">
        <w:rPr>
          <w:rFonts w:cs="Times New Roman"/>
          <w:i/>
          <w:sz w:val="20"/>
          <w:szCs w:val="20"/>
        </w:rPr>
        <w:pict>
          <v:rect id="_x0000_i1076"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C6840" w:rsidRPr="00782455" w:rsidRDefault="005C6840" w:rsidP="005C6840">
      <w:pPr>
        <w:rPr>
          <w:rFonts w:cs="Times New Roman"/>
          <w:sz w:val="20"/>
          <w:szCs w:val="20"/>
          <w:lang w:val="en-US"/>
        </w:rPr>
      </w:pPr>
      <w:r w:rsidRPr="00782455">
        <w:rPr>
          <w:rFonts w:cs="Times New Roman"/>
          <w:sz w:val="20"/>
          <w:szCs w:val="20"/>
          <w:lang w:val="en-US"/>
        </w:rPr>
        <w:t xml:space="preserve">Present:  </w:t>
      </w:r>
      <w:proofErr w:type="spellStart"/>
      <w:r w:rsidR="00782455" w:rsidRPr="00782455">
        <w:rPr>
          <w:sz w:val="20"/>
          <w:u w:val="single"/>
          <w:lang w:val="en-US"/>
        </w:rPr>
        <w:t>LeBel</w:t>
      </w:r>
      <w:proofErr w:type="spellEnd"/>
      <w:r w:rsidR="00782455" w:rsidRPr="00782455">
        <w:rPr>
          <w:rFonts w:cs="Times New Roman"/>
          <w:sz w:val="20"/>
          <w:szCs w:val="20"/>
          <w:lang w:val="en-US"/>
        </w:rPr>
        <w:t xml:space="preserve">, </w:t>
      </w:r>
      <w:proofErr w:type="spellStart"/>
      <w:r w:rsidR="00782455" w:rsidRPr="00782455">
        <w:rPr>
          <w:rFonts w:cs="Times New Roman"/>
          <w:sz w:val="20"/>
          <w:szCs w:val="20"/>
          <w:lang w:val="en-US"/>
        </w:rPr>
        <w:t>Deschamps</w:t>
      </w:r>
      <w:proofErr w:type="spellEnd"/>
      <w:r w:rsidR="00782455" w:rsidRPr="00782455">
        <w:rPr>
          <w:rFonts w:cs="Times New Roman"/>
          <w:sz w:val="20"/>
          <w:szCs w:val="20"/>
          <w:lang w:val="en-US"/>
        </w:rPr>
        <w:t xml:space="preserve">, Fish, </w:t>
      </w:r>
      <w:proofErr w:type="spellStart"/>
      <w:r w:rsidR="00782455" w:rsidRPr="00782455">
        <w:rPr>
          <w:rFonts w:cs="Times New Roman"/>
          <w:sz w:val="20"/>
          <w:szCs w:val="20"/>
          <w:lang w:val="en-US"/>
        </w:rPr>
        <w:t>Abella</w:t>
      </w:r>
      <w:proofErr w:type="spellEnd"/>
      <w:r w:rsidR="00782455" w:rsidRPr="00782455">
        <w:rPr>
          <w:rFonts w:cs="Times New Roman"/>
          <w:sz w:val="20"/>
          <w:szCs w:val="20"/>
          <w:lang w:val="en-US"/>
        </w:rPr>
        <w:t xml:space="preserve">, </w:t>
      </w:r>
      <w:proofErr w:type="spellStart"/>
      <w:r w:rsidR="00782455" w:rsidRPr="00782455">
        <w:rPr>
          <w:rFonts w:cs="Times New Roman"/>
          <w:sz w:val="20"/>
          <w:szCs w:val="20"/>
          <w:lang w:val="en-US"/>
        </w:rPr>
        <w:t>Charron</w:t>
      </w:r>
      <w:proofErr w:type="spellEnd"/>
      <w:r w:rsidR="00782455" w:rsidRPr="00782455">
        <w:rPr>
          <w:rFonts w:cs="Times New Roman"/>
          <w:sz w:val="20"/>
          <w:szCs w:val="20"/>
          <w:lang w:val="en-US"/>
        </w:rPr>
        <w:t>, Rothstein and Cromwell</w:t>
      </w:r>
      <w:r w:rsidR="00D9572E">
        <w:rPr>
          <w:rFonts w:cs="Times New Roman"/>
          <w:sz w:val="20"/>
          <w:szCs w:val="20"/>
          <w:lang w:val="en-US"/>
        </w:rPr>
        <w:t xml:space="preserve"> JJ.</w:t>
      </w:r>
    </w:p>
    <w:p w:rsidR="005C6840" w:rsidRPr="00782455" w:rsidRDefault="005C6840" w:rsidP="0006347B">
      <w:pPr>
        <w:rPr>
          <w:rFonts w:cs="Times New Roman"/>
          <w:sz w:val="20"/>
          <w:szCs w:val="20"/>
          <w:lang w:val="en-US"/>
        </w:rPr>
      </w:pPr>
    </w:p>
    <w:p w:rsidR="0006347B" w:rsidRDefault="0006347B" w:rsidP="0006347B">
      <w:pPr>
        <w:pStyle w:val="SCCNormalDoubleSpacing"/>
        <w:spacing w:line="240" w:lineRule="auto"/>
        <w:rPr>
          <w:i/>
          <w:sz w:val="20"/>
          <w:lang w:val="en-US"/>
        </w:rPr>
      </w:pPr>
      <w:r>
        <w:rPr>
          <w:i/>
          <w:sz w:val="20"/>
        </w:rPr>
        <w:tab/>
      </w:r>
      <w:r w:rsidRPr="0006347B">
        <w:rPr>
          <w:i/>
          <w:sz w:val="20"/>
        </w:rPr>
        <w:t>Criminal Law —</w:t>
      </w:r>
      <w:r w:rsidRPr="0006347B">
        <w:rPr>
          <w:i/>
          <w:sz w:val="20"/>
          <w:lang w:val="en-US"/>
        </w:rPr>
        <w:t xml:space="preserve"> Reasonable Verdict — Appellant challenging adequacy of evidence identifying him as assailant — Whether decision of trial judge supported by evidence.</w:t>
      </w:r>
    </w:p>
    <w:p w:rsidR="0006347B" w:rsidRPr="0006347B" w:rsidRDefault="0006347B" w:rsidP="0006347B">
      <w:pPr>
        <w:pStyle w:val="SCCNormalDoubleSpacing"/>
        <w:spacing w:line="240" w:lineRule="auto"/>
        <w:rPr>
          <w:i/>
          <w:sz w:val="20"/>
          <w:lang w:val="en-US"/>
        </w:rPr>
      </w:pPr>
    </w:p>
    <w:p w:rsidR="0006347B" w:rsidRDefault="0006347B" w:rsidP="0006347B">
      <w:pPr>
        <w:pStyle w:val="SCCNormalDoubleSpacing"/>
        <w:spacing w:line="240" w:lineRule="auto"/>
        <w:rPr>
          <w:sz w:val="20"/>
        </w:rPr>
      </w:pPr>
      <w:r w:rsidRPr="0006347B">
        <w:rPr>
          <w:sz w:val="20"/>
        </w:rPr>
        <w:tab/>
      </w:r>
      <w:r w:rsidRPr="0006347B">
        <w:rPr>
          <w:i/>
          <w:sz w:val="20"/>
        </w:rPr>
        <w:t xml:space="preserve">Held </w:t>
      </w:r>
      <w:r w:rsidRPr="0006347B">
        <w:rPr>
          <w:sz w:val="20"/>
        </w:rPr>
        <w:t>(Fish J. dissenting):  The appeal should be dismissed.</w:t>
      </w:r>
    </w:p>
    <w:p w:rsidR="0006347B" w:rsidRDefault="0006347B" w:rsidP="0006347B">
      <w:pPr>
        <w:pStyle w:val="SCCNormalDoubleSpacing"/>
        <w:spacing w:line="240" w:lineRule="auto"/>
        <w:rPr>
          <w:sz w:val="20"/>
        </w:rPr>
      </w:pPr>
    </w:p>
    <w:p w:rsidR="0006347B" w:rsidRDefault="0006347B" w:rsidP="0006347B">
      <w:pPr>
        <w:pStyle w:val="SCCNormalDoubleSpacing"/>
        <w:spacing w:line="240" w:lineRule="auto"/>
        <w:rPr>
          <w:sz w:val="20"/>
        </w:rPr>
      </w:pPr>
      <w:r>
        <w:rPr>
          <w:sz w:val="20"/>
        </w:rPr>
        <w:tab/>
      </w:r>
      <w:r w:rsidRPr="0006347B">
        <w:rPr>
          <w:sz w:val="20"/>
        </w:rPr>
        <w:t xml:space="preserve">APPEAL from a judgment of the Alberta Court of Appeal (Berger, O’Brien and </w:t>
      </w:r>
      <w:proofErr w:type="spellStart"/>
      <w:r w:rsidRPr="0006347B">
        <w:rPr>
          <w:sz w:val="20"/>
        </w:rPr>
        <w:t>Bielby</w:t>
      </w:r>
      <w:proofErr w:type="spellEnd"/>
      <w:r w:rsidRPr="0006347B">
        <w:rPr>
          <w:sz w:val="20"/>
        </w:rPr>
        <w:t xml:space="preserve"> JJ.A.), 2010 ABCA 131, 477 A.R. 208, 483 W.A.C. 208, [2010] A.J. No. 433 (QL), upholding the </w:t>
      </w:r>
      <w:proofErr w:type="spellStart"/>
      <w:r w:rsidRPr="0006347B">
        <w:rPr>
          <w:sz w:val="20"/>
        </w:rPr>
        <w:t>accused’s</w:t>
      </w:r>
      <w:proofErr w:type="spellEnd"/>
      <w:r w:rsidRPr="0006347B">
        <w:rPr>
          <w:sz w:val="20"/>
        </w:rPr>
        <w:t xml:space="preserve"> conviction.  Appeal dismissed, Fish J. dissenting.</w:t>
      </w:r>
    </w:p>
    <w:p w:rsidR="0006347B" w:rsidRPr="0006347B" w:rsidRDefault="0006347B" w:rsidP="0006347B">
      <w:pPr>
        <w:pStyle w:val="SCCNormalDoubleSpacing"/>
        <w:spacing w:line="240" w:lineRule="auto"/>
        <w:rPr>
          <w:sz w:val="20"/>
        </w:rPr>
      </w:pPr>
    </w:p>
    <w:p w:rsidR="0006347B" w:rsidRDefault="0006347B" w:rsidP="0006347B">
      <w:pPr>
        <w:pStyle w:val="SCCNormalDoubleSpacing"/>
        <w:spacing w:line="240" w:lineRule="auto"/>
        <w:rPr>
          <w:rStyle w:val="SCCCounselPartyRoleChar"/>
          <w:sz w:val="20"/>
        </w:rPr>
      </w:pPr>
      <w:r w:rsidRPr="0006347B">
        <w:rPr>
          <w:rStyle w:val="SCCCounselNameChar"/>
          <w:sz w:val="20"/>
        </w:rPr>
        <w:tab/>
      </w:r>
      <w:proofErr w:type="spellStart"/>
      <w:proofErr w:type="gramStart"/>
      <w:r w:rsidRPr="0006347B">
        <w:rPr>
          <w:rStyle w:val="SCCCounselNameChar"/>
          <w:sz w:val="20"/>
        </w:rPr>
        <w:t>Akram</w:t>
      </w:r>
      <w:proofErr w:type="spellEnd"/>
      <w:r w:rsidRPr="0006347B">
        <w:rPr>
          <w:rStyle w:val="SCCCounselNameChar"/>
          <w:sz w:val="20"/>
        </w:rPr>
        <w:t xml:space="preserve"> </w:t>
      </w:r>
      <w:proofErr w:type="spellStart"/>
      <w:r w:rsidRPr="0006347B">
        <w:rPr>
          <w:rStyle w:val="SCCCounselNameChar"/>
          <w:sz w:val="20"/>
        </w:rPr>
        <w:t>Attia</w:t>
      </w:r>
      <w:proofErr w:type="spellEnd"/>
      <w:r w:rsidRPr="0006347B">
        <w:rPr>
          <w:rStyle w:val="SCCCounselSeparatorChar"/>
          <w:sz w:val="20"/>
          <w:lang w:val="en-US"/>
        </w:rPr>
        <w:t xml:space="preserve"> and </w:t>
      </w:r>
      <w:r w:rsidRPr="0006347B">
        <w:rPr>
          <w:rStyle w:val="SCCCounselNameChar"/>
          <w:sz w:val="20"/>
        </w:rPr>
        <w:t>Daryl J. Royer</w:t>
      </w:r>
      <w:r w:rsidRPr="0006347B">
        <w:rPr>
          <w:rStyle w:val="SCCCounselPartyRoleChar"/>
          <w:sz w:val="20"/>
        </w:rPr>
        <w:t>, for the appellant.</w:t>
      </w:r>
      <w:proofErr w:type="gramEnd"/>
    </w:p>
    <w:p w:rsidR="0006347B" w:rsidRPr="0006347B" w:rsidRDefault="0006347B" w:rsidP="0006347B">
      <w:pPr>
        <w:pStyle w:val="SCCNormalDoubleSpacing"/>
        <w:spacing w:line="240" w:lineRule="auto"/>
        <w:rPr>
          <w:sz w:val="20"/>
        </w:rPr>
      </w:pPr>
    </w:p>
    <w:p w:rsidR="0006347B" w:rsidRDefault="0006347B" w:rsidP="0006347B">
      <w:pPr>
        <w:pStyle w:val="SCCNormalDoubleSpacing"/>
        <w:spacing w:line="240" w:lineRule="auto"/>
        <w:rPr>
          <w:rStyle w:val="SCCCounselPartyRoleChar"/>
          <w:sz w:val="20"/>
        </w:rPr>
      </w:pPr>
      <w:r w:rsidRPr="0006347B">
        <w:rPr>
          <w:rStyle w:val="SCCCounselNameChar"/>
          <w:sz w:val="20"/>
        </w:rPr>
        <w:tab/>
        <w:t>David C. Marriott, Q.C.</w:t>
      </w:r>
      <w:r w:rsidRPr="0006347B">
        <w:rPr>
          <w:rStyle w:val="SCCCounselPartyRoleChar"/>
          <w:sz w:val="20"/>
        </w:rPr>
        <w:t>, for the respondent.</w:t>
      </w:r>
    </w:p>
    <w:p w:rsidR="0006347B" w:rsidRPr="0006347B" w:rsidRDefault="0006347B" w:rsidP="0006347B">
      <w:pPr>
        <w:pStyle w:val="SCCNormalDoubleSpacing"/>
        <w:spacing w:line="240" w:lineRule="auto"/>
        <w:rPr>
          <w:sz w:val="20"/>
        </w:rPr>
      </w:pPr>
    </w:p>
    <w:p w:rsidR="0006347B" w:rsidRPr="0006347B" w:rsidRDefault="0006347B" w:rsidP="0006347B">
      <w:pPr>
        <w:pStyle w:val="SCCLawFirm"/>
        <w:spacing w:line="240" w:lineRule="auto"/>
        <w:rPr>
          <w:sz w:val="20"/>
        </w:rPr>
      </w:pPr>
      <w:r w:rsidRPr="0006347B">
        <w:rPr>
          <w:sz w:val="20"/>
        </w:rPr>
        <w:tab/>
        <w:t>Solicitors for the appellant:  </w:t>
      </w:r>
      <w:proofErr w:type="spellStart"/>
      <w:r w:rsidRPr="0006347B">
        <w:rPr>
          <w:sz w:val="20"/>
        </w:rPr>
        <w:t>Attia</w:t>
      </w:r>
      <w:proofErr w:type="spellEnd"/>
      <w:r w:rsidRPr="0006347B">
        <w:rPr>
          <w:sz w:val="20"/>
        </w:rPr>
        <w:t xml:space="preserve"> Reeves </w:t>
      </w:r>
      <w:proofErr w:type="spellStart"/>
      <w:r w:rsidRPr="0006347B">
        <w:rPr>
          <w:sz w:val="20"/>
        </w:rPr>
        <w:t>Tensfeldt</w:t>
      </w:r>
      <w:proofErr w:type="spellEnd"/>
      <w:r w:rsidRPr="0006347B">
        <w:rPr>
          <w:sz w:val="20"/>
        </w:rPr>
        <w:t xml:space="preserve"> Snow, Edmonton.</w:t>
      </w:r>
    </w:p>
    <w:p w:rsidR="0006347B" w:rsidRDefault="0006347B" w:rsidP="0006347B">
      <w:pPr>
        <w:pStyle w:val="SCCLawFirm"/>
        <w:spacing w:line="240" w:lineRule="auto"/>
        <w:rPr>
          <w:sz w:val="20"/>
        </w:rPr>
      </w:pPr>
    </w:p>
    <w:p w:rsidR="0006347B" w:rsidRPr="0006347B" w:rsidRDefault="0006347B" w:rsidP="0006347B">
      <w:pPr>
        <w:pStyle w:val="SCCLawFirm"/>
        <w:spacing w:line="240" w:lineRule="auto"/>
        <w:rPr>
          <w:sz w:val="20"/>
        </w:rPr>
      </w:pPr>
      <w:r w:rsidRPr="0006347B">
        <w:rPr>
          <w:sz w:val="20"/>
        </w:rPr>
        <w:tab/>
        <w:t>Solicitor for the respondent:  Attorney General of Alberta, Edmonton.</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5C6840" w:rsidRPr="003B3977" w:rsidRDefault="005C6840" w:rsidP="005C6840">
      <w:pPr>
        <w:jc w:val="both"/>
        <w:rPr>
          <w:rFonts w:cs="Times New Roman"/>
          <w:sz w:val="20"/>
          <w:szCs w:val="20"/>
          <w:lang w:val="fr-CA"/>
        </w:rPr>
      </w:pPr>
      <w:r w:rsidRPr="003B3977">
        <w:rPr>
          <w:rFonts w:cs="Times New Roman"/>
          <w:sz w:val="20"/>
          <w:szCs w:val="20"/>
          <w:lang w:val="fr-CA"/>
        </w:rPr>
        <w:t xml:space="preserve">Présents : Les juges </w:t>
      </w:r>
      <w:proofErr w:type="spellStart"/>
      <w:r w:rsidR="00782455">
        <w:rPr>
          <w:rFonts w:cs="Times New Roman"/>
          <w:sz w:val="20"/>
          <w:szCs w:val="20"/>
          <w:lang w:val="fr-CA"/>
        </w:rPr>
        <w:t>LeBel</w:t>
      </w:r>
      <w:proofErr w:type="spellEnd"/>
      <w:r w:rsidRPr="003B3977">
        <w:rPr>
          <w:rFonts w:cs="Times New Roman"/>
          <w:sz w:val="20"/>
          <w:szCs w:val="20"/>
          <w:lang w:val="fr-CA"/>
        </w:rPr>
        <w:t>, Deschamps, Fish, Abella, Charron</w:t>
      </w:r>
      <w:r w:rsidR="00782455">
        <w:rPr>
          <w:rFonts w:cs="Times New Roman"/>
          <w:sz w:val="20"/>
          <w:szCs w:val="20"/>
          <w:lang w:val="fr-CA"/>
        </w:rPr>
        <w:t>,</w:t>
      </w:r>
      <w:r w:rsidRPr="003B3977">
        <w:rPr>
          <w:rFonts w:cs="Times New Roman"/>
          <w:sz w:val="20"/>
          <w:szCs w:val="20"/>
          <w:lang w:val="fr-CA"/>
        </w:rPr>
        <w:t xml:space="preserve"> </w:t>
      </w:r>
      <w:proofErr w:type="spellStart"/>
      <w:r w:rsidRPr="003B3977">
        <w:rPr>
          <w:rFonts w:cs="Times New Roman"/>
          <w:sz w:val="20"/>
          <w:szCs w:val="20"/>
          <w:lang w:val="fr-CA"/>
        </w:rPr>
        <w:t>Rothstein</w:t>
      </w:r>
      <w:proofErr w:type="spellEnd"/>
      <w:r w:rsidR="00782455">
        <w:rPr>
          <w:rFonts w:cs="Times New Roman"/>
          <w:sz w:val="20"/>
          <w:szCs w:val="20"/>
          <w:lang w:val="fr-CA"/>
        </w:rPr>
        <w:t xml:space="preserve"> et Cromwell</w:t>
      </w:r>
      <w:r w:rsidR="00AF07B9">
        <w:rPr>
          <w:rFonts w:cs="Times New Roman"/>
          <w:sz w:val="20"/>
          <w:szCs w:val="20"/>
          <w:lang w:val="fr-CA"/>
        </w:rPr>
        <w:t>.</w:t>
      </w:r>
    </w:p>
    <w:p w:rsidR="005C6840" w:rsidRPr="003B3977" w:rsidRDefault="005C6840" w:rsidP="005C6840">
      <w:pPr>
        <w:rPr>
          <w:rFonts w:cs="Times New Roman"/>
          <w:sz w:val="20"/>
          <w:szCs w:val="20"/>
          <w:lang w:val="fr-CA"/>
        </w:rPr>
      </w:pPr>
    </w:p>
    <w:p w:rsidR="00F676FA" w:rsidRPr="00F676FA" w:rsidRDefault="005C6840" w:rsidP="00F676FA">
      <w:pPr>
        <w:pStyle w:val="SCCNormalDoubleSpacing"/>
        <w:spacing w:line="240" w:lineRule="auto"/>
        <w:rPr>
          <w:i/>
          <w:sz w:val="20"/>
          <w:lang w:val="fr-CA"/>
        </w:rPr>
      </w:pPr>
      <w:r w:rsidRPr="00F676FA">
        <w:rPr>
          <w:color w:val="FF0000"/>
          <w:sz w:val="20"/>
          <w:lang w:val="fr-CA"/>
        </w:rPr>
        <w:tab/>
      </w:r>
      <w:r w:rsidR="00F676FA" w:rsidRPr="00F676FA">
        <w:rPr>
          <w:i/>
          <w:sz w:val="20"/>
          <w:lang w:val="fr-CA"/>
        </w:rPr>
        <w:t>Droit criminel — Verdict raisonnable — Contestation par l’appelant du caractère suffisant de la preuve l’identifiant comme étant l’agresseur — La décision du juge du procès est-elle appuyée par la preuve?</w:t>
      </w:r>
    </w:p>
    <w:p w:rsidR="00F676FA" w:rsidRDefault="00F676FA" w:rsidP="00F676FA">
      <w:pPr>
        <w:pStyle w:val="SCCNormalDoubleSpacing"/>
        <w:spacing w:line="240" w:lineRule="auto"/>
        <w:rPr>
          <w:sz w:val="20"/>
          <w:lang w:val="fr-CA"/>
        </w:rPr>
      </w:pPr>
    </w:p>
    <w:p w:rsidR="00F676FA" w:rsidRPr="00F676FA" w:rsidRDefault="00F676FA" w:rsidP="00F676FA">
      <w:pPr>
        <w:pStyle w:val="SCCNormalDoubleSpacing"/>
        <w:spacing w:line="240" w:lineRule="auto"/>
        <w:rPr>
          <w:sz w:val="20"/>
          <w:lang w:val="fr-CA"/>
        </w:rPr>
      </w:pPr>
      <w:r w:rsidRPr="00F676FA">
        <w:rPr>
          <w:sz w:val="20"/>
          <w:lang w:val="fr-CA"/>
        </w:rPr>
        <w:tab/>
      </w:r>
      <w:r w:rsidRPr="00F676FA">
        <w:rPr>
          <w:i/>
          <w:sz w:val="20"/>
          <w:lang w:val="fr-CA"/>
        </w:rPr>
        <w:t xml:space="preserve">Arrêt </w:t>
      </w:r>
      <w:r w:rsidRPr="00F676FA">
        <w:rPr>
          <w:sz w:val="20"/>
          <w:lang w:val="fr-CA"/>
        </w:rPr>
        <w:t>(le juge Fish est dissident) : Le pourvoi est rejeté</w:t>
      </w:r>
    </w:p>
    <w:p w:rsidR="00F676FA" w:rsidRPr="00F676FA" w:rsidRDefault="00F676FA" w:rsidP="00F676FA">
      <w:pPr>
        <w:pStyle w:val="SCCNormalDoubleSpacing"/>
        <w:spacing w:line="240" w:lineRule="auto"/>
        <w:rPr>
          <w:sz w:val="20"/>
          <w:lang w:val="fr-CA"/>
        </w:rPr>
      </w:pPr>
    </w:p>
    <w:p w:rsidR="00F676FA" w:rsidRPr="00F676FA" w:rsidRDefault="00F676FA" w:rsidP="00F676FA">
      <w:pPr>
        <w:pStyle w:val="SCCNormalDoubleSpacing"/>
        <w:spacing w:line="240" w:lineRule="auto"/>
        <w:rPr>
          <w:sz w:val="20"/>
          <w:lang w:val="fr-CA"/>
        </w:rPr>
      </w:pPr>
      <w:r>
        <w:rPr>
          <w:sz w:val="20"/>
          <w:lang w:val="fr-CA"/>
        </w:rPr>
        <w:tab/>
      </w:r>
      <w:r w:rsidRPr="00F676FA">
        <w:rPr>
          <w:sz w:val="20"/>
          <w:lang w:val="fr-CA"/>
        </w:rPr>
        <w:t xml:space="preserve">POURVOI contre un arrêt de la Cour d’appel de l’Alberta (les juges Berger, O’Brien et </w:t>
      </w:r>
      <w:proofErr w:type="spellStart"/>
      <w:r w:rsidRPr="00F676FA">
        <w:rPr>
          <w:sz w:val="20"/>
          <w:lang w:val="fr-CA"/>
        </w:rPr>
        <w:t>Bielby</w:t>
      </w:r>
      <w:proofErr w:type="spellEnd"/>
      <w:r w:rsidRPr="00F676FA">
        <w:rPr>
          <w:sz w:val="20"/>
          <w:lang w:val="fr-CA"/>
        </w:rPr>
        <w:t>), 2010 ABCA 131, 477 A.R. 208, 483 W.A.C. 208, [2010] A.J. No. 433 (QL), qui a confirmé la déclaration de culpabilité de l’accusé.  Pourvoi rejeté, le juge Fish est dissident.</w:t>
      </w:r>
    </w:p>
    <w:p w:rsidR="00F676FA" w:rsidRDefault="00F676FA" w:rsidP="00F676FA">
      <w:pPr>
        <w:pStyle w:val="SCCNormalDoubleSpacing"/>
        <w:spacing w:line="240" w:lineRule="auto"/>
        <w:rPr>
          <w:rStyle w:val="SCCCounselNameChar"/>
          <w:sz w:val="20"/>
          <w:lang w:val="fr-CA"/>
        </w:rPr>
      </w:pPr>
    </w:p>
    <w:p w:rsidR="00F676FA" w:rsidRPr="00F676FA" w:rsidRDefault="00F676FA" w:rsidP="00F676FA">
      <w:pPr>
        <w:pStyle w:val="SCCNormalDoubleSpacing"/>
        <w:spacing w:line="240" w:lineRule="auto"/>
        <w:rPr>
          <w:sz w:val="20"/>
          <w:lang w:val="fr-CA"/>
        </w:rPr>
      </w:pPr>
      <w:r w:rsidRPr="00F676FA">
        <w:rPr>
          <w:rStyle w:val="SCCCounselNameChar"/>
          <w:sz w:val="20"/>
          <w:lang w:val="fr-CA"/>
        </w:rPr>
        <w:tab/>
      </w:r>
      <w:proofErr w:type="spellStart"/>
      <w:r w:rsidRPr="00F676FA">
        <w:rPr>
          <w:rStyle w:val="SCCCounselNameChar"/>
          <w:sz w:val="20"/>
          <w:lang w:val="fr-CA"/>
        </w:rPr>
        <w:t>Akram</w:t>
      </w:r>
      <w:proofErr w:type="spellEnd"/>
      <w:r w:rsidRPr="00F676FA">
        <w:rPr>
          <w:rStyle w:val="SCCCounselNameChar"/>
          <w:sz w:val="20"/>
          <w:lang w:val="fr-CA"/>
        </w:rPr>
        <w:t xml:space="preserve"> </w:t>
      </w:r>
      <w:proofErr w:type="spellStart"/>
      <w:r w:rsidRPr="00F676FA">
        <w:rPr>
          <w:rStyle w:val="SCCCounselNameChar"/>
          <w:sz w:val="20"/>
          <w:lang w:val="fr-CA"/>
        </w:rPr>
        <w:t>Attia</w:t>
      </w:r>
      <w:proofErr w:type="spellEnd"/>
      <w:r w:rsidRPr="00F676FA">
        <w:rPr>
          <w:rStyle w:val="SCCCounselSeparatorChar"/>
          <w:sz w:val="20"/>
        </w:rPr>
        <w:t xml:space="preserve"> et </w:t>
      </w:r>
      <w:r w:rsidRPr="00F676FA">
        <w:rPr>
          <w:rStyle w:val="SCCCounselNameChar"/>
          <w:sz w:val="20"/>
          <w:lang w:val="fr-CA"/>
        </w:rPr>
        <w:t>Daryl J. Royer</w:t>
      </w:r>
      <w:r w:rsidRPr="00F676FA">
        <w:rPr>
          <w:rStyle w:val="SCCCounselPartyRoleChar"/>
          <w:sz w:val="20"/>
          <w:lang w:val="fr-CA"/>
        </w:rPr>
        <w:t>, pour l’appelant.</w:t>
      </w:r>
    </w:p>
    <w:p w:rsidR="00F676FA" w:rsidRDefault="00F676FA" w:rsidP="00F676FA">
      <w:pPr>
        <w:pStyle w:val="SCCNormalDoubleSpacing"/>
        <w:spacing w:line="240" w:lineRule="auto"/>
        <w:rPr>
          <w:rStyle w:val="SCCCounselNameChar"/>
          <w:sz w:val="20"/>
          <w:lang w:val="fr-CA"/>
        </w:rPr>
      </w:pPr>
    </w:p>
    <w:p w:rsidR="00F676FA" w:rsidRPr="00F676FA" w:rsidRDefault="00F676FA" w:rsidP="00F676FA">
      <w:pPr>
        <w:pStyle w:val="SCCNormalDoubleSpacing"/>
        <w:spacing w:line="240" w:lineRule="auto"/>
        <w:rPr>
          <w:sz w:val="20"/>
          <w:lang w:val="fr-CA"/>
        </w:rPr>
      </w:pPr>
      <w:r w:rsidRPr="00F676FA">
        <w:rPr>
          <w:rStyle w:val="SCCCounselNameChar"/>
          <w:sz w:val="20"/>
          <w:lang w:val="fr-CA"/>
        </w:rPr>
        <w:tab/>
        <w:t>David C. Marriott, c.r.</w:t>
      </w:r>
      <w:r w:rsidRPr="00F676FA">
        <w:rPr>
          <w:rStyle w:val="SCCCounselPartyRoleChar"/>
          <w:sz w:val="20"/>
          <w:lang w:val="fr-CA"/>
        </w:rPr>
        <w:t>, pour l’intimée.</w:t>
      </w:r>
    </w:p>
    <w:p w:rsidR="00F676FA" w:rsidRDefault="00F676FA" w:rsidP="00F676FA">
      <w:pPr>
        <w:pStyle w:val="SCCLawFirm"/>
        <w:spacing w:line="240" w:lineRule="auto"/>
        <w:rPr>
          <w:sz w:val="20"/>
          <w:lang w:val="fr-CA"/>
        </w:rPr>
      </w:pPr>
    </w:p>
    <w:p w:rsidR="00F676FA" w:rsidRPr="00F676FA" w:rsidRDefault="00F676FA" w:rsidP="00F676FA">
      <w:pPr>
        <w:pStyle w:val="SCCLawFirm"/>
        <w:spacing w:line="240" w:lineRule="auto"/>
        <w:rPr>
          <w:sz w:val="20"/>
          <w:lang w:val="fr-CA"/>
        </w:rPr>
      </w:pPr>
      <w:r w:rsidRPr="00F676FA">
        <w:rPr>
          <w:sz w:val="20"/>
          <w:lang w:val="fr-CA"/>
        </w:rPr>
        <w:tab/>
        <w:t>Procureurs de l’appelant : </w:t>
      </w:r>
      <w:proofErr w:type="spellStart"/>
      <w:r w:rsidRPr="00F676FA">
        <w:rPr>
          <w:sz w:val="20"/>
          <w:lang w:val="fr-CA"/>
        </w:rPr>
        <w:t>Attia</w:t>
      </w:r>
      <w:proofErr w:type="spellEnd"/>
      <w:r w:rsidRPr="00F676FA">
        <w:rPr>
          <w:sz w:val="20"/>
          <w:lang w:val="fr-CA"/>
        </w:rPr>
        <w:t xml:space="preserve"> Reeves </w:t>
      </w:r>
      <w:proofErr w:type="spellStart"/>
      <w:r w:rsidRPr="00F676FA">
        <w:rPr>
          <w:sz w:val="20"/>
          <w:lang w:val="fr-CA"/>
        </w:rPr>
        <w:t>Tensfeldt</w:t>
      </w:r>
      <w:proofErr w:type="spellEnd"/>
      <w:r w:rsidRPr="00F676FA">
        <w:rPr>
          <w:sz w:val="20"/>
          <w:lang w:val="fr-CA"/>
        </w:rPr>
        <w:t xml:space="preserve"> Snow, Edmonton.</w:t>
      </w:r>
    </w:p>
    <w:p w:rsidR="00F676FA" w:rsidRDefault="00F676FA" w:rsidP="00F676FA">
      <w:pPr>
        <w:pStyle w:val="SCCLawFirm"/>
        <w:spacing w:line="240" w:lineRule="auto"/>
        <w:rPr>
          <w:sz w:val="20"/>
          <w:lang w:val="fr-CA"/>
        </w:rPr>
      </w:pPr>
    </w:p>
    <w:p w:rsidR="00F676FA" w:rsidRPr="00F676FA" w:rsidRDefault="00F676FA" w:rsidP="00F676FA">
      <w:pPr>
        <w:pStyle w:val="SCCLawFirm"/>
        <w:spacing w:line="240" w:lineRule="auto"/>
        <w:rPr>
          <w:sz w:val="20"/>
          <w:lang w:val="fr-CA"/>
        </w:rPr>
      </w:pPr>
      <w:r w:rsidRPr="00F676FA">
        <w:rPr>
          <w:sz w:val="20"/>
          <w:lang w:val="fr-CA"/>
        </w:rPr>
        <w:tab/>
        <w:t>Procureur de l’intimée : Procureur général de l’Alberta, Edmonton.</w:t>
      </w:r>
    </w:p>
    <w:p w:rsidR="003B3977" w:rsidRDefault="003B3977" w:rsidP="005C6840">
      <w:pPr>
        <w:rPr>
          <w:rFonts w:cs="Times New Roman"/>
          <w:sz w:val="20"/>
          <w:szCs w:val="20"/>
          <w:lang w:val="fr-CA"/>
        </w:rPr>
      </w:pPr>
    </w:p>
    <w:p w:rsidR="005C6840" w:rsidRDefault="00B15843" w:rsidP="005C6840">
      <w:pPr>
        <w:rPr>
          <w:lang w:val="fr-CA"/>
        </w:rPr>
      </w:pPr>
      <w:r w:rsidRPr="00B15843">
        <w:rPr>
          <w:rFonts w:cs="Times New Roman"/>
          <w:sz w:val="20"/>
          <w:szCs w:val="20"/>
          <w:lang w:val="fr-CA"/>
        </w:rPr>
        <w:pict>
          <v:rect id="_x0000_i1077" style="width:144.3pt;height:1pt" o:hrpct="300" o:hralign="center" o:hrstd="t" o:hrnoshade="t" o:hr="t" fillcolor="black [3213]" stroked="f"/>
        </w:pict>
      </w:r>
      <w:r w:rsidR="005C6840">
        <w:rPr>
          <w:lang w:val="fr-CA"/>
        </w:rPr>
        <w:br w:type="page"/>
      </w:r>
    </w:p>
    <w:p w:rsidR="00782455" w:rsidRDefault="00782455" w:rsidP="0078245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iCs/>
          <w:sz w:val="20"/>
        </w:rPr>
      </w:pPr>
      <w:r w:rsidRPr="00782455">
        <w:rPr>
          <w:i/>
          <w:sz w:val="20"/>
          <w:lang w:val="en-GB"/>
        </w:rPr>
        <w:t xml:space="preserve">Her Majesty the Queen in Right of the Province of Alberta v. Gilles Caron </w:t>
      </w:r>
      <w:r w:rsidRPr="00B87122">
        <w:rPr>
          <w:iCs/>
          <w:sz w:val="20"/>
        </w:rPr>
        <w:t>(Alta.)</w:t>
      </w:r>
      <w:r>
        <w:rPr>
          <w:iCs/>
          <w:sz w:val="20"/>
        </w:rPr>
        <w:t xml:space="preserve"> (33092)</w:t>
      </w:r>
    </w:p>
    <w:p w:rsidR="00A80AC9" w:rsidRPr="00A80AC9" w:rsidRDefault="00A80AC9" w:rsidP="00A80AC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lang w:val="fr-CA"/>
        </w:rPr>
      </w:pPr>
      <w:proofErr w:type="spellStart"/>
      <w:r w:rsidRPr="00F91034">
        <w:rPr>
          <w:b/>
          <w:sz w:val="20"/>
          <w:lang w:val="fr-CA"/>
        </w:rPr>
        <w:t>Indexed</w:t>
      </w:r>
      <w:proofErr w:type="spellEnd"/>
      <w:r w:rsidRPr="00F91034">
        <w:rPr>
          <w:b/>
          <w:sz w:val="20"/>
          <w:lang w:val="fr-CA"/>
        </w:rPr>
        <w:t xml:space="preserve"> as:</w:t>
      </w:r>
      <w:proofErr w:type="gramStart"/>
      <w:r w:rsidRPr="00F91034">
        <w:rPr>
          <w:b/>
          <w:sz w:val="20"/>
          <w:lang w:val="fr-CA"/>
        </w:rPr>
        <w:t>  R</w:t>
      </w:r>
      <w:proofErr w:type="gramEnd"/>
      <w:r w:rsidRPr="00F91034">
        <w:rPr>
          <w:b/>
          <w:sz w:val="20"/>
          <w:lang w:val="fr-CA"/>
        </w:rPr>
        <w:t xml:space="preserve">. </w:t>
      </w:r>
      <w:r w:rsidRPr="00F91034">
        <w:rPr>
          <w:b/>
          <w:i/>
          <w:sz w:val="20"/>
          <w:lang w:val="fr-CA"/>
        </w:rPr>
        <w:t>v.</w:t>
      </w:r>
      <w:r w:rsidRPr="00F91034">
        <w:rPr>
          <w:b/>
          <w:sz w:val="20"/>
          <w:lang w:val="fr-CA"/>
        </w:rPr>
        <w:t xml:space="preserve"> Caron / </w:t>
      </w:r>
      <w:r w:rsidRPr="00A80AC9">
        <w:rPr>
          <w:b/>
          <w:sz w:val="20"/>
          <w:lang w:val="fr-CA"/>
        </w:rPr>
        <w:t xml:space="preserve">Répertorié : R. </w:t>
      </w:r>
      <w:r w:rsidRPr="00A80AC9">
        <w:rPr>
          <w:b/>
          <w:i/>
          <w:sz w:val="20"/>
          <w:lang w:val="fr-CA"/>
        </w:rPr>
        <w:t>c.</w:t>
      </w:r>
      <w:r w:rsidRPr="00A80AC9">
        <w:rPr>
          <w:b/>
          <w:sz w:val="20"/>
          <w:lang w:val="fr-CA"/>
        </w:rPr>
        <w:t xml:space="preserve"> Caron</w:t>
      </w:r>
    </w:p>
    <w:p w:rsidR="00782455" w:rsidRPr="00F91034" w:rsidRDefault="00782455" w:rsidP="00782455">
      <w:pPr>
        <w:pStyle w:val="SCCSystemYear"/>
        <w:jc w:val="both"/>
        <w:rPr>
          <w:sz w:val="20"/>
        </w:rPr>
      </w:pPr>
      <w:proofErr w:type="spellStart"/>
      <w:r w:rsidRPr="00F91034">
        <w:rPr>
          <w:sz w:val="20"/>
        </w:rPr>
        <w:t>Neutral</w:t>
      </w:r>
      <w:proofErr w:type="spellEnd"/>
      <w:r w:rsidRPr="00F91034">
        <w:rPr>
          <w:sz w:val="20"/>
        </w:rPr>
        <w:t xml:space="preserve"> citation</w:t>
      </w:r>
      <w:proofErr w:type="gramStart"/>
      <w:r w:rsidRPr="00F91034">
        <w:rPr>
          <w:sz w:val="20"/>
        </w:rPr>
        <w:t>:  2011</w:t>
      </w:r>
      <w:proofErr w:type="gramEnd"/>
      <w:r w:rsidRPr="00F91034">
        <w:rPr>
          <w:sz w:val="20"/>
        </w:rPr>
        <w:t xml:space="preserve"> SCC 5 / Référence neutre : 2011 CSC 5</w:t>
      </w:r>
    </w:p>
    <w:p w:rsidR="00782455" w:rsidRPr="00D4187E" w:rsidRDefault="00782455" w:rsidP="00782455">
      <w:pPr>
        <w:rPr>
          <w:rFonts w:cs="Times New Roman"/>
          <w:sz w:val="20"/>
          <w:szCs w:val="20"/>
          <w:lang w:val="fr-CA"/>
        </w:rPr>
      </w:pPr>
      <w:r w:rsidRPr="00D4187E">
        <w:rPr>
          <w:rFonts w:cs="Times New Roman"/>
          <w:sz w:val="20"/>
          <w:szCs w:val="20"/>
          <w:lang w:val="fr-CA"/>
        </w:rPr>
        <w:t>Hearing</w:t>
      </w:r>
      <w:proofErr w:type="gramStart"/>
      <w:r w:rsidRPr="00D4187E">
        <w:rPr>
          <w:rFonts w:cs="Times New Roman"/>
          <w:sz w:val="20"/>
          <w:szCs w:val="20"/>
          <w:lang w:val="fr-CA"/>
        </w:rPr>
        <w:t>:  April</w:t>
      </w:r>
      <w:proofErr w:type="gramEnd"/>
      <w:r w:rsidRPr="00D4187E">
        <w:rPr>
          <w:rFonts w:cs="Times New Roman"/>
          <w:sz w:val="20"/>
          <w:szCs w:val="20"/>
          <w:lang w:val="fr-CA"/>
        </w:rPr>
        <w:t xml:space="preserve"> 13, 2010 / </w:t>
      </w:r>
      <w:proofErr w:type="spellStart"/>
      <w:r w:rsidRPr="00D4187E">
        <w:rPr>
          <w:rFonts w:cs="Times New Roman"/>
          <w:sz w:val="20"/>
          <w:szCs w:val="20"/>
          <w:lang w:val="fr-CA"/>
        </w:rPr>
        <w:t>Judgment</w:t>
      </w:r>
      <w:proofErr w:type="spellEnd"/>
      <w:r w:rsidRPr="00D4187E">
        <w:rPr>
          <w:rFonts w:cs="Times New Roman"/>
          <w:sz w:val="20"/>
          <w:szCs w:val="20"/>
          <w:lang w:val="fr-CA"/>
        </w:rPr>
        <w:t xml:space="preserve">:  </w:t>
      </w:r>
      <w:proofErr w:type="spellStart"/>
      <w:r w:rsidRPr="00D4187E">
        <w:rPr>
          <w:rFonts w:cs="Times New Roman"/>
          <w:sz w:val="20"/>
          <w:szCs w:val="20"/>
          <w:lang w:val="fr-CA"/>
        </w:rPr>
        <w:t>February</w:t>
      </w:r>
      <w:proofErr w:type="spellEnd"/>
      <w:r w:rsidRPr="00D4187E">
        <w:rPr>
          <w:rFonts w:cs="Times New Roman"/>
          <w:sz w:val="20"/>
          <w:szCs w:val="20"/>
          <w:lang w:val="fr-CA"/>
        </w:rPr>
        <w:t xml:space="preserve"> 4, 2011</w:t>
      </w:r>
    </w:p>
    <w:p w:rsidR="00782455" w:rsidRPr="003B3977" w:rsidRDefault="00782455" w:rsidP="00782455">
      <w:pPr>
        <w:rPr>
          <w:rFonts w:cs="Times New Roman"/>
          <w:sz w:val="20"/>
          <w:szCs w:val="20"/>
          <w:lang w:val="fr-CA"/>
        </w:rPr>
      </w:pPr>
      <w:r w:rsidRPr="00F91034">
        <w:rPr>
          <w:rFonts w:cs="Times New Roman"/>
          <w:sz w:val="20"/>
          <w:szCs w:val="20"/>
          <w:lang w:val="fr-CA"/>
        </w:rPr>
        <w:t xml:space="preserve">Audition : </w:t>
      </w:r>
      <w:r w:rsidRPr="003B3977">
        <w:rPr>
          <w:rFonts w:cs="Times New Roman"/>
          <w:sz w:val="20"/>
          <w:szCs w:val="20"/>
          <w:lang w:val="fr-CA"/>
        </w:rPr>
        <w:t xml:space="preserve">Le </w:t>
      </w:r>
      <w:r>
        <w:rPr>
          <w:rFonts w:cs="Times New Roman"/>
          <w:sz w:val="20"/>
          <w:szCs w:val="20"/>
          <w:lang w:val="fr-CA"/>
        </w:rPr>
        <w:t xml:space="preserve">13 avril </w:t>
      </w:r>
      <w:r w:rsidRPr="003B3977">
        <w:rPr>
          <w:rFonts w:cs="Times New Roman"/>
          <w:sz w:val="20"/>
          <w:szCs w:val="20"/>
          <w:lang w:val="fr-CA"/>
        </w:rPr>
        <w:t>201</w:t>
      </w:r>
      <w:r>
        <w:rPr>
          <w:rFonts w:cs="Times New Roman"/>
          <w:sz w:val="20"/>
          <w:szCs w:val="20"/>
          <w:lang w:val="fr-CA"/>
        </w:rPr>
        <w:t>0</w:t>
      </w:r>
      <w:r w:rsidRPr="003B3977">
        <w:rPr>
          <w:rFonts w:cs="Times New Roman"/>
          <w:sz w:val="20"/>
          <w:szCs w:val="20"/>
          <w:lang w:val="fr-CA"/>
        </w:rPr>
        <w:t xml:space="preserve"> / Jugement : Le </w:t>
      </w:r>
      <w:r>
        <w:rPr>
          <w:rFonts w:cs="Times New Roman"/>
          <w:sz w:val="20"/>
          <w:szCs w:val="20"/>
          <w:lang w:val="fr-CA"/>
        </w:rPr>
        <w:t>4</w:t>
      </w:r>
      <w:r w:rsidRPr="003B3977">
        <w:rPr>
          <w:rFonts w:cs="Times New Roman"/>
          <w:sz w:val="20"/>
          <w:szCs w:val="20"/>
          <w:lang w:val="fr-CA"/>
        </w:rPr>
        <w:t xml:space="preserve"> </w:t>
      </w:r>
      <w:r>
        <w:rPr>
          <w:rFonts w:cs="Times New Roman"/>
          <w:sz w:val="20"/>
          <w:szCs w:val="20"/>
          <w:lang w:val="fr-CA"/>
        </w:rPr>
        <w:t xml:space="preserve">février </w:t>
      </w:r>
      <w:r w:rsidRPr="003B3977">
        <w:rPr>
          <w:rFonts w:cs="Times New Roman"/>
          <w:sz w:val="20"/>
          <w:szCs w:val="20"/>
          <w:lang w:val="fr-CA"/>
        </w:rPr>
        <w:t xml:space="preserve"> 201</w:t>
      </w:r>
      <w:r>
        <w:rPr>
          <w:rFonts w:cs="Times New Roman"/>
          <w:sz w:val="20"/>
          <w:szCs w:val="20"/>
          <w:lang w:val="fr-CA"/>
        </w:rPr>
        <w:t>1</w:t>
      </w:r>
    </w:p>
    <w:p w:rsidR="005C6840" w:rsidRPr="003B3977" w:rsidRDefault="00B15843" w:rsidP="005C6840">
      <w:pPr>
        <w:rPr>
          <w:sz w:val="20"/>
          <w:szCs w:val="20"/>
          <w:lang w:val="fr-CA"/>
        </w:rPr>
      </w:pPr>
      <w:r w:rsidRPr="00B15843">
        <w:rPr>
          <w:i/>
          <w:sz w:val="20"/>
          <w:szCs w:val="20"/>
        </w:rPr>
        <w:pict>
          <v:rect id="_x0000_i1078"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AF2AAB" w:rsidRDefault="005C6840" w:rsidP="00AF2AAB">
      <w:pPr>
        <w:widowControl w:val="0"/>
        <w:tabs>
          <w:tab w:val="left" w:pos="-1440"/>
          <w:tab w:val="left" w:pos="-720"/>
          <w:tab w:val="left" w:pos="1152"/>
          <w:tab w:val="left" w:pos="1570"/>
          <w:tab w:val="left" w:pos="1843"/>
          <w:tab w:val="left" w:pos="2261"/>
          <w:tab w:val="left" w:pos="6480"/>
        </w:tabs>
        <w:rPr>
          <w:spacing w:val="3"/>
          <w:sz w:val="20"/>
          <w:szCs w:val="20"/>
        </w:rPr>
      </w:pPr>
      <w:r w:rsidRPr="003B3977">
        <w:rPr>
          <w:spacing w:val="3"/>
          <w:sz w:val="20"/>
          <w:szCs w:val="20"/>
        </w:rPr>
        <w:t xml:space="preserve">Present:  </w:t>
      </w:r>
      <w:proofErr w:type="spellStart"/>
      <w:r w:rsidRPr="003B3977">
        <w:rPr>
          <w:spacing w:val="3"/>
          <w:sz w:val="20"/>
          <w:szCs w:val="20"/>
        </w:rPr>
        <w:t>McLachlin</w:t>
      </w:r>
      <w:proofErr w:type="spellEnd"/>
      <w:r w:rsidRPr="003B3977">
        <w:rPr>
          <w:spacing w:val="3"/>
          <w:sz w:val="20"/>
          <w:szCs w:val="20"/>
        </w:rPr>
        <w:t xml:space="preserve"> C.J. and </w:t>
      </w:r>
      <w:proofErr w:type="spellStart"/>
      <w:r w:rsidRPr="003B3977">
        <w:rPr>
          <w:spacing w:val="3"/>
          <w:sz w:val="20"/>
          <w:szCs w:val="20"/>
        </w:rPr>
        <w:t>Binnie</w:t>
      </w:r>
      <w:proofErr w:type="spellEnd"/>
      <w:r w:rsidRPr="003B3977">
        <w:rPr>
          <w:spacing w:val="3"/>
          <w:sz w:val="20"/>
          <w:szCs w:val="20"/>
        </w:rPr>
        <w:t xml:space="preserve">, </w:t>
      </w:r>
      <w:proofErr w:type="spellStart"/>
      <w:r w:rsidRPr="003B3977">
        <w:rPr>
          <w:spacing w:val="3"/>
          <w:sz w:val="20"/>
          <w:szCs w:val="20"/>
        </w:rPr>
        <w:t>LeBel</w:t>
      </w:r>
      <w:proofErr w:type="spellEnd"/>
      <w:r w:rsidRPr="003B3977">
        <w:rPr>
          <w:spacing w:val="3"/>
          <w:sz w:val="20"/>
          <w:szCs w:val="20"/>
        </w:rPr>
        <w:t xml:space="preserve">, </w:t>
      </w:r>
      <w:proofErr w:type="spellStart"/>
      <w:r w:rsidRPr="003B3977">
        <w:rPr>
          <w:spacing w:val="3"/>
          <w:sz w:val="20"/>
          <w:szCs w:val="20"/>
        </w:rPr>
        <w:t>Deschamps</w:t>
      </w:r>
      <w:proofErr w:type="spellEnd"/>
      <w:r w:rsidRPr="003B3977">
        <w:rPr>
          <w:spacing w:val="3"/>
          <w:sz w:val="20"/>
          <w:szCs w:val="20"/>
        </w:rPr>
        <w:t xml:space="preserve">, Fish, </w:t>
      </w:r>
      <w:proofErr w:type="spellStart"/>
      <w:r w:rsidRPr="003B3977">
        <w:rPr>
          <w:spacing w:val="3"/>
          <w:sz w:val="20"/>
          <w:szCs w:val="20"/>
        </w:rPr>
        <w:t>Abella</w:t>
      </w:r>
      <w:proofErr w:type="spellEnd"/>
      <w:r w:rsidRPr="003B3977">
        <w:rPr>
          <w:spacing w:val="3"/>
          <w:sz w:val="20"/>
          <w:szCs w:val="20"/>
        </w:rPr>
        <w:t xml:space="preserve">, </w:t>
      </w:r>
      <w:proofErr w:type="spellStart"/>
      <w:r w:rsidRPr="003B3977">
        <w:rPr>
          <w:spacing w:val="3"/>
          <w:sz w:val="20"/>
          <w:szCs w:val="20"/>
        </w:rPr>
        <w:t>Charron</w:t>
      </w:r>
      <w:proofErr w:type="spellEnd"/>
      <w:r w:rsidRPr="003B3977">
        <w:rPr>
          <w:spacing w:val="3"/>
          <w:sz w:val="20"/>
          <w:szCs w:val="20"/>
        </w:rPr>
        <w:t>, Rothstein and Cromwell JJ.</w:t>
      </w:r>
    </w:p>
    <w:p w:rsidR="00AF2AAB" w:rsidRDefault="00AF2AAB" w:rsidP="00AF2AAB">
      <w:pPr>
        <w:widowControl w:val="0"/>
        <w:tabs>
          <w:tab w:val="left" w:pos="-1440"/>
          <w:tab w:val="left" w:pos="-720"/>
          <w:tab w:val="left" w:pos="1152"/>
          <w:tab w:val="left" w:pos="1570"/>
          <w:tab w:val="left" w:pos="1843"/>
          <w:tab w:val="left" w:pos="2261"/>
          <w:tab w:val="left" w:pos="6480"/>
        </w:tabs>
        <w:rPr>
          <w:spacing w:val="3"/>
          <w:sz w:val="20"/>
          <w:szCs w:val="20"/>
        </w:rPr>
      </w:pPr>
    </w:p>
    <w:p w:rsidR="00A80AC9" w:rsidRDefault="00A80AC9" w:rsidP="00A80AC9">
      <w:pPr>
        <w:pStyle w:val="SCCNormalDoubleSpacing"/>
        <w:spacing w:line="240" w:lineRule="auto"/>
        <w:rPr>
          <w:i/>
          <w:sz w:val="20"/>
        </w:rPr>
      </w:pPr>
      <w:r w:rsidRPr="00EB677A">
        <w:rPr>
          <w:i/>
          <w:sz w:val="20"/>
        </w:rPr>
        <w:tab/>
        <w:t>Courts — Jurisdiction — Interim costs — Serious constitutional issue arising in provincial court— Superior court making order for interim costs in provincial court proceeding — Whether superior court has inherent jurisdiction to grant interim costs in litigation taking place in the provincial court — If so, whether criteria for an interim costs order were met.</w:t>
      </w:r>
    </w:p>
    <w:p w:rsidR="00A80AC9" w:rsidRPr="00EB677A" w:rsidRDefault="00A80AC9" w:rsidP="00A80AC9">
      <w:pPr>
        <w:pStyle w:val="SCCNormalDoubleSpacing"/>
        <w:spacing w:line="240" w:lineRule="auto"/>
        <w:rPr>
          <w:i/>
          <w:sz w:val="20"/>
        </w:rPr>
      </w:pPr>
    </w:p>
    <w:p w:rsidR="00A80AC9" w:rsidRDefault="00A80AC9" w:rsidP="00A80AC9">
      <w:pPr>
        <w:pStyle w:val="SCCNormalDoubleSpacing"/>
        <w:spacing w:line="240" w:lineRule="auto"/>
        <w:rPr>
          <w:i/>
          <w:sz w:val="20"/>
        </w:rPr>
      </w:pPr>
      <w:r w:rsidRPr="00EB677A">
        <w:rPr>
          <w:i/>
          <w:sz w:val="20"/>
        </w:rPr>
        <w:tab/>
        <w:t>Costs — Interim costs — Whether superior court has inherent jurisdiction to grant interim costs in litigation taking place in the provincial court — If so, whether criteria for an interim costs order were met.</w:t>
      </w:r>
    </w:p>
    <w:p w:rsidR="00A80AC9" w:rsidRPr="00EB677A" w:rsidRDefault="00A80AC9" w:rsidP="00A80AC9">
      <w:pPr>
        <w:pStyle w:val="SCCNormalDoubleSpacing"/>
        <w:spacing w:line="240" w:lineRule="auto"/>
        <w:rPr>
          <w:i/>
          <w:sz w:val="20"/>
        </w:rPr>
      </w:pPr>
    </w:p>
    <w:p w:rsidR="00A80AC9" w:rsidRDefault="00A80AC9" w:rsidP="00A80AC9">
      <w:pPr>
        <w:pStyle w:val="SCCNormalDoubleSpacing"/>
        <w:spacing w:line="240" w:lineRule="auto"/>
        <w:rPr>
          <w:sz w:val="20"/>
        </w:rPr>
      </w:pPr>
      <w:r w:rsidRPr="00EB677A">
        <w:rPr>
          <w:sz w:val="20"/>
        </w:rPr>
        <w:tab/>
        <w:t xml:space="preserve">In the course of a routine prosecution for a minor traffic offence, the accused C claimed the proceedings were a nullity because the court documents were uniquely in English.  He insisted on his right to use French “in proceedings before the courts” of Alberta as guaranteed in 1886 by the </w:t>
      </w:r>
      <w:proofErr w:type="spellStart"/>
      <w:r w:rsidRPr="00EB677A">
        <w:rPr>
          <w:i/>
          <w:sz w:val="20"/>
        </w:rPr>
        <w:t>North</w:t>
      </w:r>
      <w:r w:rsidRPr="00EB677A">
        <w:rPr>
          <w:i/>
          <w:sz w:val="20"/>
        </w:rPr>
        <w:noBreakHyphen/>
        <w:t>West</w:t>
      </w:r>
      <w:proofErr w:type="spellEnd"/>
      <w:r w:rsidRPr="00EB677A">
        <w:rPr>
          <w:i/>
          <w:sz w:val="20"/>
        </w:rPr>
        <w:t xml:space="preserve"> Territories Act</w:t>
      </w:r>
      <w:r w:rsidRPr="00EB677A">
        <w:rPr>
          <w:sz w:val="20"/>
        </w:rPr>
        <w:t xml:space="preserve">, R.S.C. 1886, c. 50, and the </w:t>
      </w:r>
      <w:r w:rsidRPr="00EB677A">
        <w:rPr>
          <w:i/>
          <w:sz w:val="20"/>
        </w:rPr>
        <w:t>Royal Proclamation of 1869</w:t>
      </w:r>
      <w:r w:rsidRPr="00EB677A">
        <w:rPr>
          <w:sz w:val="20"/>
        </w:rPr>
        <w:t xml:space="preserve">, arguing that the province could not abrogate French language rights and that the Alberta </w:t>
      </w:r>
      <w:r w:rsidRPr="00EB677A">
        <w:rPr>
          <w:i/>
          <w:sz w:val="20"/>
        </w:rPr>
        <w:t>Languages Act</w:t>
      </w:r>
      <w:r w:rsidRPr="00EB677A">
        <w:rPr>
          <w:sz w:val="20"/>
        </w:rPr>
        <w:t>, R.S.A. 2000, c. L</w:t>
      </w:r>
      <w:r w:rsidRPr="00EB677A">
        <w:rPr>
          <w:sz w:val="20"/>
        </w:rPr>
        <w:noBreakHyphen/>
        <w:t>6, which purported to do so, was therefore unconstitutional.</w:t>
      </w:r>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sz w:val="20"/>
        </w:rPr>
      </w:pPr>
      <w:r w:rsidRPr="00EB677A">
        <w:rPr>
          <w:sz w:val="20"/>
        </w:rPr>
        <w:tab/>
        <w:t xml:space="preserve">At issue in this case are interim cost orders made by the Alberta Court of Queen’s Bench — a </w:t>
      </w:r>
      <w:r w:rsidRPr="00EB677A">
        <w:rPr>
          <w:i/>
          <w:sz w:val="20"/>
        </w:rPr>
        <w:t>superior</w:t>
      </w:r>
      <w:r w:rsidRPr="00EB677A">
        <w:rPr>
          <w:sz w:val="20"/>
        </w:rPr>
        <w:t xml:space="preserve"> court — to fund an accused defending the regulatory prosecution in the </w:t>
      </w:r>
      <w:r w:rsidRPr="00EB677A">
        <w:rPr>
          <w:i/>
          <w:sz w:val="20"/>
        </w:rPr>
        <w:t>provincial</w:t>
      </w:r>
      <w:r w:rsidRPr="00EB677A">
        <w:rPr>
          <w:sz w:val="20"/>
        </w:rPr>
        <w:t xml:space="preserve"> court.  The appellant Crown says that the superior court had no jurisdiction to make such an interim costs order and that even if it did have such jurisdiction the interim costs order was improper in any event.</w:t>
      </w:r>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sz w:val="20"/>
        </w:rPr>
      </w:pPr>
      <w:r w:rsidRPr="00EB677A">
        <w:rPr>
          <w:sz w:val="20"/>
        </w:rPr>
        <w:tab/>
        <w:t xml:space="preserve">C had applied to the provincial court for interim funding late in his trial after the Crown filed a “mountain” of historical evidence in reply.  He established to the satisfaction of the provincial court that he was unable to finance the rebuttal evidence necessary to complete the trial.  The provincial court, over the Crown`s objection, ordered the payment of C’s lawyer and his experts pursuant to s. 24(1) of the </w:t>
      </w:r>
      <w:r w:rsidRPr="00EB677A">
        <w:rPr>
          <w:i/>
          <w:sz w:val="20"/>
        </w:rPr>
        <w:t>Charter</w:t>
      </w:r>
      <w:r w:rsidRPr="00EB677A">
        <w:rPr>
          <w:sz w:val="20"/>
        </w:rPr>
        <w:t xml:space="preserve">.  The Alberta Court of Queen’s Bench later set aside the provincial court order; this decision was not appealed.  Subsequently, the Court of Queen’s Bench held that it could (and did) make a costs order itself in respect of the provincial court proceedings.  This decision was upheld on further appeal.  The Crown now seeks not only to have the interim funding order set aside </w:t>
      </w:r>
      <w:r w:rsidRPr="00EB677A">
        <w:rPr>
          <w:color w:val="000000"/>
          <w:sz w:val="20"/>
        </w:rPr>
        <w:t xml:space="preserve">but also </w:t>
      </w:r>
      <w:r w:rsidRPr="00EB677A">
        <w:rPr>
          <w:sz w:val="20"/>
        </w:rPr>
        <w:t>repayment of monies already provided under the order of the Court of Queen’s Bench.</w:t>
      </w:r>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sz w:val="20"/>
        </w:rPr>
      </w:pPr>
      <w:r w:rsidRPr="00EB677A">
        <w:rPr>
          <w:sz w:val="20"/>
        </w:rPr>
        <w:tab/>
      </w:r>
      <w:r w:rsidRPr="00F91034">
        <w:rPr>
          <w:rStyle w:val="QuoteChar"/>
          <w:sz w:val="20"/>
          <w:lang w:val="en-US"/>
        </w:rPr>
        <w:t>Held:</w:t>
      </w:r>
      <w:r w:rsidRPr="00EB677A">
        <w:rPr>
          <w:sz w:val="20"/>
        </w:rPr>
        <w:t xml:space="preserve">  The appeal should be dismissed.</w:t>
      </w:r>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sz w:val="20"/>
        </w:rPr>
      </w:pPr>
      <w:r w:rsidRPr="00EB677A">
        <w:rPr>
          <w:i/>
          <w:sz w:val="20"/>
        </w:rPr>
        <w:tab/>
        <w:t>Per</w:t>
      </w:r>
      <w:r w:rsidRPr="00EB677A">
        <w:rPr>
          <w:sz w:val="20"/>
        </w:rPr>
        <w:t xml:space="preserve"> </w:t>
      </w:r>
      <w:proofErr w:type="spellStart"/>
      <w:r w:rsidRPr="00EB677A">
        <w:rPr>
          <w:sz w:val="20"/>
        </w:rPr>
        <w:t>McLachlin</w:t>
      </w:r>
      <w:proofErr w:type="spellEnd"/>
      <w:r w:rsidRPr="00EB677A">
        <w:rPr>
          <w:sz w:val="20"/>
        </w:rPr>
        <w:t xml:space="preserve"> C.J. and </w:t>
      </w:r>
      <w:proofErr w:type="spellStart"/>
      <w:r w:rsidRPr="00EB677A">
        <w:rPr>
          <w:b/>
          <w:sz w:val="20"/>
        </w:rPr>
        <w:t>Binnie</w:t>
      </w:r>
      <w:proofErr w:type="spellEnd"/>
      <w:r w:rsidRPr="00EB677A">
        <w:rPr>
          <w:sz w:val="20"/>
        </w:rPr>
        <w:t xml:space="preserve">, </w:t>
      </w:r>
      <w:proofErr w:type="spellStart"/>
      <w:r w:rsidRPr="00EB677A">
        <w:rPr>
          <w:sz w:val="20"/>
        </w:rPr>
        <w:t>LeBel</w:t>
      </w:r>
      <w:proofErr w:type="spellEnd"/>
      <w:r w:rsidRPr="00EB677A">
        <w:rPr>
          <w:sz w:val="20"/>
        </w:rPr>
        <w:t xml:space="preserve">, </w:t>
      </w:r>
      <w:proofErr w:type="spellStart"/>
      <w:r w:rsidRPr="00EB677A">
        <w:rPr>
          <w:sz w:val="20"/>
        </w:rPr>
        <w:t>Deschamps</w:t>
      </w:r>
      <w:proofErr w:type="spellEnd"/>
      <w:r w:rsidRPr="00EB677A">
        <w:rPr>
          <w:sz w:val="20"/>
        </w:rPr>
        <w:t xml:space="preserve">, Fish, </w:t>
      </w:r>
      <w:proofErr w:type="spellStart"/>
      <w:r w:rsidRPr="00EB677A">
        <w:rPr>
          <w:sz w:val="20"/>
        </w:rPr>
        <w:t>Charron</w:t>
      </w:r>
      <w:proofErr w:type="spellEnd"/>
      <w:r w:rsidRPr="00EB677A">
        <w:rPr>
          <w:sz w:val="20"/>
        </w:rPr>
        <w:t>, Rothstein and Cromwell JJ.:  The provincial court was confronted with a potential failure of justice once the unexpected length of the trial had exhausted C’s financial resources.  By that time substantial trial time and costs had already been expended, including the substantial public monies provided under the Court Challenges program.  The Crown insisted on pursuing the prosecution in provincial court; C insisted on his French language defence.  Neither side expressed any interest in a stay of proceedings.  The Courts in Alberta were clearly concerned lest the Crown achieve, by pressing on with the prosecution in the provincial court, an unfair advantage over the accused in the creation of the crucial factual record on which an important constitutional issue would be determined.  A decision based on an incomplete record would not have put the languages issue to rest.  C’s challenge was considered by the courts below to have merit and in their view it was in the interest of all Albertans that the continuation of the constitutional challenge be adequately resourced and properly dealt with.</w:t>
      </w:r>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sz w:val="20"/>
        </w:rPr>
      </w:pPr>
      <w:r w:rsidRPr="00EB677A">
        <w:rPr>
          <w:sz w:val="20"/>
        </w:rPr>
        <w:tab/>
        <w:t>Superior courts possess an inherent jurisdiction to render assistance to inferior courts to enable them to administer justice fully and effectively, although this assistance can be rendered only in circumstances where the inferior tribunals are powerless to act and the intervention of the superior court is essential to avoid a serious injustice in derogation of the public interest.  The very plenitude of this inherent jurisdiction requires that it be exercised sparingly and with caution.  That being said, the apparent novelty of the interim costs order is not fatal.  Indeed, the superior court may exercise its inherent jurisdiction even in respect of matters which are regulated by statute or by rule of court, so long as it can do so without contravening any statutory provision.</w:t>
      </w:r>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sz w:val="20"/>
        </w:rPr>
      </w:pPr>
      <w:r w:rsidRPr="00EB677A">
        <w:rPr>
          <w:sz w:val="20"/>
        </w:rPr>
        <w:tab/>
        <w:t xml:space="preserve">The fundamental purpose (and limit) on judicial intervention is to do only what is essential to avoid a serious injustice.  In this respect, the criteria formulated in </w:t>
      </w:r>
      <w:r w:rsidRPr="00EB677A">
        <w:rPr>
          <w:i/>
          <w:sz w:val="20"/>
        </w:rPr>
        <w:t>British Columbia (Minister of Forests) v. Okanagan Indian Band</w:t>
      </w:r>
      <w:r w:rsidRPr="00EB677A">
        <w:rPr>
          <w:sz w:val="20"/>
        </w:rPr>
        <w:t xml:space="preserve"> and </w:t>
      </w:r>
      <w:r w:rsidRPr="00EB677A">
        <w:rPr>
          <w:i/>
          <w:sz w:val="20"/>
        </w:rPr>
        <w:t>Little Sisters Book and Art Emporium v. Canada (Commissioner of Customs and Revenue)</w:t>
      </w:r>
      <w:r w:rsidRPr="00EB677A">
        <w:rPr>
          <w:sz w:val="20"/>
        </w:rPr>
        <w:t xml:space="preserve"> (No. 2) are helpful in determining whether the intervention of the Court of Queen’s Bench is essential to enable the provincial court to “administer justice fully and effectively”.  These criteria are:  (1) the litigation would be unable to proceed if the order were not made; (2) the claim to be adjudicated is </w:t>
      </w:r>
      <w:r w:rsidRPr="00EB677A">
        <w:rPr>
          <w:i/>
          <w:sz w:val="20"/>
        </w:rPr>
        <w:t xml:space="preserve">prima facie </w:t>
      </w:r>
      <w:r w:rsidRPr="00EB677A">
        <w:rPr>
          <w:sz w:val="20"/>
        </w:rPr>
        <w:t>meritorious; (3) the issues raised transcend the individual interest of the particular litigant, are of public importance, and have not been resolved in previous cases.  The superior court must decide, with a view to all the circumstances, whether the case is sufficiently special that it would be contrary to the interests of justice to deny the funding application, or whether it should consider other methods to facilitate the hearing of the case.  The court is to consider all relevant factors that arise on the facts.</w:t>
      </w:r>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sz w:val="20"/>
        </w:rPr>
      </w:pPr>
      <w:r w:rsidRPr="00EB677A">
        <w:rPr>
          <w:sz w:val="20"/>
        </w:rPr>
        <w:tab/>
        <w:t xml:space="preserve">Here the provincial court was confronted with language rights litigation of major significance that after months of trial had reached the point of collapse.  The intervention of the superior court was not a matter of routine.  It was part of a salvage operation to avoid months of effort, costs and judicial resources from being thrown away.  It would be contrary to the interest of justice if the proper resolution of this case on the merits was forfeited just because C — the putative standard bearer for </w:t>
      </w:r>
      <w:proofErr w:type="spellStart"/>
      <w:r w:rsidRPr="00EB677A">
        <w:rPr>
          <w:sz w:val="20"/>
        </w:rPr>
        <w:t>Franco</w:t>
      </w:r>
      <w:r w:rsidRPr="00EB677A">
        <w:rPr>
          <w:sz w:val="20"/>
        </w:rPr>
        <w:noBreakHyphen/>
        <w:t>Albertans</w:t>
      </w:r>
      <w:proofErr w:type="spellEnd"/>
      <w:r w:rsidRPr="00EB677A">
        <w:rPr>
          <w:sz w:val="20"/>
        </w:rPr>
        <w:t xml:space="preserve"> in this matter — lacked the financial means to complete what he started.</w:t>
      </w:r>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sz w:val="20"/>
        </w:rPr>
      </w:pPr>
      <w:r w:rsidRPr="00EB677A">
        <w:rPr>
          <w:sz w:val="20"/>
        </w:rPr>
        <w:tab/>
        <w:t xml:space="preserve">The courts below made no palpable error in finding that the accused had exhausted his funds and that he had no realistic means of paying the further costs resulting from the continuance of the litigation.  All other possibilities for funding had been exhausted.  The Queen’s Bench judge was impressed with the “responsible manner” in which C had pulled together finances for the anticipated length of trial and its unexpected continuances.  C’s claim had </w:t>
      </w:r>
      <w:r w:rsidRPr="00EB677A">
        <w:rPr>
          <w:i/>
          <w:sz w:val="20"/>
        </w:rPr>
        <w:t>prima facie</w:t>
      </w:r>
      <w:r w:rsidRPr="00EB677A">
        <w:rPr>
          <w:sz w:val="20"/>
        </w:rPr>
        <w:t xml:space="preserve"> merit.  Finally, the case is of public importance.  It was an attack of </w:t>
      </w:r>
      <w:r w:rsidRPr="00EB677A">
        <w:rPr>
          <w:i/>
          <w:sz w:val="20"/>
        </w:rPr>
        <w:t>prima facie</w:t>
      </w:r>
      <w:r w:rsidRPr="00EB677A">
        <w:rPr>
          <w:sz w:val="20"/>
        </w:rPr>
        <w:t xml:space="preserve"> merit on the validity of the entire </w:t>
      </w:r>
      <w:r w:rsidRPr="00EB677A">
        <w:rPr>
          <w:i/>
          <w:sz w:val="20"/>
        </w:rPr>
        <w:t>corpus</w:t>
      </w:r>
      <w:r w:rsidRPr="00EB677A">
        <w:rPr>
          <w:sz w:val="20"/>
        </w:rPr>
        <w:t xml:space="preserve"> of Alberta’s unilingual statute books.  The public interest requires that the case be dealt with now.  It is </w:t>
      </w:r>
      <w:r w:rsidRPr="00EB677A">
        <w:rPr>
          <w:color w:val="000000"/>
          <w:sz w:val="20"/>
        </w:rPr>
        <w:t>“</w:t>
      </w:r>
      <w:r w:rsidRPr="00EB677A">
        <w:rPr>
          <w:sz w:val="20"/>
        </w:rPr>
        <w:t xml:space="preserve">sufficiently special” under the </w:t>
      </w:r>
      <w:r w:rsidRPr="00EB677A">
        <w:rPr>
          <w:i/>
          <w:sz w:val="20"/>
        </w:rPr>
        <w:t>Okanagan/Little Sisters (No. 2)</w:t>
      </w:r>
      <w:r w:rsidRPr="00EB677A">
        <w:rPr>
          <w:sz w:val="20"/>
        </w:rPr>
        <w:t xml:space="preserve"> criteria.</w:t>
      </w:r>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sz w:val="20"/>
        </w:rPr>
      </w:pPr>
      <w:r w:rsidRPr="00EB677A">
        <w:rPr>
          <w:sz w:val="20"/>
        </w:rPr>
        <w:tab/>
      </w:r>
      <w:r w:rsidRPr="00EB677A">
        <w:rPr>
          <w:i/>
          <w:sz w:val="20"/>
        </w:rPr>
        <w:t>Per</w:t>
      </w:r>
      <w:r w:rsidRPr="00EB677A">
        <w:rPr>
          <w:sz w:val="20"/>
        </w:rPr>
        <w:t xml:space="preserve"> </w:t>
      </w:r>
      <w:proofErr w:type="spellStart"/>
      <w:r w:rsidRPr="00EB677A">
        <w:rPr>
          <w:b/>
          <w:sz w:val="20"/>
        </w:rPr>
        <w:t>Abella</w:t>
      </w:r>
      <w:proofErr w:type="spellEnd"/>
      <w:r w:rsidRPr="00EB677A">
        <w:rPr>
          <w:sz w:val="20"/>
        </w:rPr>
        <w:t xml:space="preserve"> J.:  The unique circumstances of this case appropriately attract the award of interim public interest funding based on the principles in </w:t>
      </w:r>
      <w:r w:rsidRPr="00EB677A">
        <w:rPr>
          <w:i/>
          <w:sz w:val="20"/>
        </w:rPr>
        <w:t xml:space="preserve">Okanagan </w:t>
      </w:r>
      <w:r w:rsidRPr="00EB677A">
        <w:rPr>
          <w:sz w:val="20"/>
        </w:rPr>
        <w:t xml:space="preserve">and </w:t>
      </w:r>
      <w:r w:rsidRPr="00EB677A">
        <w:rPr>
          <w:i/>
          <w:sz w:val="20"/>
        </w:rPr>
        <w:t>Little Sisters</w:t>
      </w:r>
      <w:r w:rsidRPr="00EB677A">
        <w:rPr>
          <w:sz w:val="20"/>
        </w:rPr>
        <w:t xml:space="preserve"> </w:t>
      </w:r>
      <w:r w:rsidRPr="00EB677A">
        <w:rPr>
          <w:i/>
          <w:sz w:val="20"/>
        </w:rPr>
        <w:t>(No. 2)</w:t>
      </w:r>
      <w:r w:rsidRPr="00EB677A">
        <w:rPr>
          <w:sz w:val="20"/>
        </w:rPr>
        <w:t>.  It is important to note, however, that the issue of the jurisdiction of the provincial courts to award such costs was not before us.  This case, therefore, should not be seen as unduly expanding the superior court’s inherent jurisdiction into a broad plenary power to “assist”.  Instead, inherent jurisdiction should be interpreted consistently with this Court’s evolving jurisprudence about the role, authority and mandate of statutory courts and tribunals.  When considering the proper limits of a superior court’s inherent jurisdiction on matters on which a statutory court or tribunal is seized, any such inquiry should reconcile the common law scope of inherent jurisdiction with the implied legislative mandate of a statutory court or tribunal to control its own process to the extent necessary to prevent an injustice and accomplish its statutory objectives.</w:t>
      </w:r>
    </w:p>
    <w:p w:rsidR="00A80AC9" w:rsidRPr="00EB677A" w:rsidRDefault="00A80AC9" w:rsidP="00A80AC9">
      <w:pPr>
        <w:pStyle w:val="SCCNormalDoubleSpacing"/>
        <w:spacing w:line="240" w:lineRule="auto"/>
        <w:rPr>
          <w:b/>
          <w:sz w:val="20"/>
        </w:rPr>
      </w:pPr>
    </w:p>
    <w:p w:rsidR="00A80AC9" w:rsidRDefault="00A80AC9" w:rsidP="00A80AC9">
      <w:pPr>
        <w:pStyle w:val="SCCNormalDoubleSpacing"/>
        <w:spacing w:line="240" w:lineRule="auto"/>
        <w:rPr>
          <w:sz w:val="20"/>
        </w:rPr>
      </w:pPr>
      <w:r w:rsidRPr="00EB677A">
        <w:rPr>
          <w:sz w:val="20"/>
        </w:rPr>
        <w:tab/>
        <w:t xml:space="preserve">APPEAL from a judgment of the Alberta Court of Appeal (Hunt, Ritter and </w:t>
      </w:r>
      <w:proofErr w:type="spellStart"/>
      <w:r w:rsidRPr="00EB677A">
        <w:rPr>
          <w:sz w:val="20"/>
        </w:rPr>
        <w:t>Rowbotham</w:t>
      </w:r>
      <w:proofErr w:type="spellEnd"/>
      <w:r w:rsidRPr="00EB677A">
        <w:rPr>
          <w:sz w:val="20"/>
        </w:rPr>
        <w:t xml:space="preserve"> JJ.A.), 2009 ABCA 34, 1 Alta. L.R. (5th) 199, 446 A.R. 362, [2009] 6 W.W.R. 438, 241 C.C.C. (3d) 296, 185 C.R.R. (2d) 9, 71 C.P.C. (6th) 319, [2009] A.J. No. 70 (QL), 2009 </w:t>
      </w:r>
      <w:proofErr w:type="spellStart"/>
      <w:r w:rsidRPr="00EB677A">
        <w:rPr>
          <w:sz w:val="20"/>
        </w:rPr>
        <w:t>CarswellAlta</w:t>
      </w:r>
      <w:proofErr w:type="spellEnd"/>
      <w:r w:rsidRPr="00EB677A">
        <w:rPr>
          <w:sz w:val="20"/>
        </w:rPr>
        <w:t xml:space="preserve"> 94, affirming a judgment of Ouellette J., 2007 ABQB 632, 84 Alta. L.R. (4th) 146, 424 A.R. 377, [2008] 3 W.W.R. 628, [2007] A.J. No. 1162 (QL), 2007 </w:t>
      </w:r>
      <w:proofErr w:type="spellStart"/>
      <w:r w:rsidRPr="00EB677A">
        <w:rPr>
          <w:sz w:val="20"/>
        </w:rPr>
        <w:t>CarswellAlta</w:t>
      </w:r>
      <w:proofErr w:type="spellEnd"/>
      <w:r w:rsidRPr="00EB677A">
        <w:rPr>
          <w:sz w:val="20"/>
        </w:rPr>
        <w:t xml:space="preserve"> 1413.  Appeal dismissed.</w:t>
      </w:r>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rStyle w:val="SCCCounselPartyRoleChar"/>
          <w:sz w:val="20"/>
        </w:rPr>
      </w:pPr>
      <w:r w:rsidRPr="00EB677A">
        <w:rPr>
          <w:rStyle w:val="SCCCounselNameChar"/>
          <w:sz w:val="20"/>
        </w:rPr>
        <w:tab/>
      </w:r>
      <w:proofErr w:type="gramStart"/>
      <w:r w:rsidRPr="00EB677A">
        <w:rPr>
          <w:rStyle w:val="SCCCounselNameChar"/>
          <w:sz w:val="20"/>
        </w:rPr>
        <w:t xml:space="preserve">Margaret </w:t>
      </w:r>
      <w:proofErr w:type="spellStart"/>
      <w:r w:rsidRPr="00EB677A">
        <w:rPr>
          <w:rStyle w:val="SCCCounselNameChar"/>
          <w:sz w:val="20"/>
        </w:rPr>
        <w:t>Unsworth</w:t>
      </w:r>
      <w:proofErr w:type="spellEnd"/>
      <w:r w:rsidRPr="00EB677A">
        <w:rPr>
          <w:rStyle w:val="SCCCounselNameChar"/>
          <w:sz w:val="20"/>
        </w:rPr>
        <w:t>, Q.C.,</w:t>
      </w:r>
      <w:r w:rsidRPr="00F91034">
        <w:rPr>
          <w:rStyle w:val="SCCCounselSeparatorChar"/>
          <w:sz w:val="20"/>
          <w:lang w:val="en-US"/>
        </w:rPr>
        <w:t xml:space="preserve"> and </w:t>
      </w:r>
      <w:r w:rsidRPr="00EB677A">
        <w:rPr>
          <w:rStyle w:val="SCCCounselNameChar"/>
          <w:sz w:val="20"/>
        </w:rPr>
        <w:t xml:space="preserve">Teresa </w:t>
      </w:r>
      <w:proofErr w:type="spellStart"/>
      <w:r w:rsidRPr="00EB677A">
        <w:rPr>
          <w:rStyle w:val="SCCCounselNameChar"/>
          <w:sz w:val="20"/>
        </w:rPr>
        <w:t>Haykowsky</w:t>
      </w:r>
      <w:proofErr w:type="spellEnd"/>
      <w:r w:rsidRPr="00EB677A">
        <w:rPr>
          <w:rStyle w:val="SCCCounselPartyRoleChar"/>
          <w:sz w:val="20"/>
        </w:rPr>
        <w:t>, for the appellant.</w:t>
      </w:r>
      <w:proofErr w:type="gramEnd"/>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rStyle w:val="SCCCounselPartyRoleChar"/>
          <w:sz w:val="20"/>
        </w:rPr>
      </w:pPr>
      <w:r w:rsidRPr="00EB677A">
        <w:rPr>
          <w:rStyle w:val="SCCCounselNameChar"/>
          <w:sz w:val="20"/>
        </w:rPr>
        <w:tab/>
      </w:r>
      <w:proofErr w:type="gramStart"/>
      <w:r w:rsidRPr="00EB677A">
        <w:rPr>
          <w:rStyle w:val="SCCCounselNameChar"/>
          <w:sz w:val="20"/>
        </w:rPr>
        <w:t xml:space="preserve">Rupert </w:t>
      </w:r>
      <w:proofErr w:type="spellStart"/>
      <w:r w:rsidRPr="00EB677A">
        <w:rPr>
          <w:rStyle w:val="SCCCounselNameChar"/>
          <w:sz w:val="20"/>
        </w:rPr>
        <w:t>Baudais</w:t>
      </w:r>
      <w:proofErr w:type="spellEnd"/>
      <w:r w:rsidRPr="00EB677A">
        <w:rPr>
          <w:rStyle w:val="SCCCounselPartyRoleChar"/>
          <w:sz w:val="20"/>
        </w:rPr>
        <w:t>, for the respondent.</w:t>
      </w:r>
      <w:proofErr w:type="gramEnd"/>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rStyle w:val="SCCCounselPartyRoleChar"/>
          <w:sz w:val="20"/>
        </w:rPr>
      </w:pPr>
      <w:r w:rsidRPr="00EB677A">
        <w:rPr>
          <w:rStyle w:val="SCCCounselNameChar"/>
          <w:sz w:val="20"/>
        </w:rPr>
        <w:tab/>
      </w:r>
      <w:proofErr w:type="spellStart"/>
      <w:proofErr w:type="gramStart"/>
      <w:r w:rsidRPr="00EB677A">
        <w:rPr>
          <w:rStyle w:val="SCCCounselNameChar"/>
          <w:sz w:val="20"/>
        </w:rPr>
        <w:t>Amélie</w:t>
      </w:r>
      <w:proofErr w:type="spellEnd"/>
      <w:r w:rsidRPr="00EB677A">
        <w:rPr>
          <w:rStyle w:val="SCCCounselNameChar"/>
          <w:sz w:val="20"/>
        </w:rPr>
        <w:t xml:space="preserve"> </w:t>
      </w:r>
      <w:proofErr w:type="spellStart"/>
      <w:r w:rsidRPr="00EB677A">
        <w:rPr>
          <w:rStyle w:val="SCCCounselNameChar"/>
          <w:sz w:val="20"/>
        </w:rPr>
        <w:t>Lavictoire</w:t>
      </w:r>
      <w:proofErr w:type="spellEnd"/>
      <w:r w:rsidRPr="00F91034">
        <w:rPr>
          <w:rStyle w:val="SCCCounselSeparatorChar"/>
          <w:sz w:val="20"/>
          <w:lang w:val="en-US"/>
        </w:rPr>
        <w:t xml:space="preserve"> and </w:t>
      </w:r>
      <w:r w:rsidRPr="00EB677A">
        <w:rPr>
          <w:rStyle w:val="SCCCounselNameChar"/>
          <w:sz w:val="20"/>
        </w:rPr>
        <w:t xml:space="preserve">Kevin </w:t>
      </w:r>
      <w:proofErr w:type="spellStart"/>
      <w:r w:rsidRPr="00EB677A">
        <w:rPr>
          <w:rStyle w:val="SCCCounselNameChar"/>
          <w:sz w:val="20"/>
        </w:rPr>
        <w:t>Shaar</w:t>
      </w:r>
      <w:proofErr w:type="spellEnd"/>
      <w:r w:rsidRPr="00EB677A">
        <w:rPr>
          <w:rStyle w:val="SCCCounselPartyRoleChar"/>
          <w:sz w:val="20"/>
        </w:rPr>
        <w:t>, for the intervener the Commissioner of Official Languages for Canada.</w:t>
      </w:r>
      <w:proofErr w:type="gramEnd"/>
    </w:p>
    <w:p w:rsidR="00A80AC9" w:rsidRPr="00EB677A" w:rsidRDefault="00A80AC9" w:rsidP="00A80AC9">
      <w:pPr>
        <w:pStyle w:val="SCCNormalDoubleSpacing"/>
        <w:spacing w:line="240" w:lineRule="auto"/>
        <w:rPr>
          <w:rStyle w:val="SCCCounselPartyRoleChar"/>
          <w:sz w:val="20"/>
        </w:rPr>
      </w:pPr>
    </w:p>
    <w:p w:rsidR="00A80AC9" w:rsidRDefault="00A80AC9" w:rsidP="00A80AC9">
      <w:pPr>
        <w:pStyle w:val="SCCNormalDoubleSpacing"/>
        <w:spacing w:line="240" w:lineRule="auto"/>
        <w:rPr>
          <w:rStyle w:val="SCCCounselPartyRoleChar"/>
          <w:sz w:val="20"/>
        </w:rPr>
      </w:pPr>
      <w:r w:rsidRPr="00EB677A">
        <w:rPr>
          <w:rStyle w:val="SCCCounselNameChar"/>
          <w:sz w:val="20"/>
        </w:rPr>
        <w:tab/>
      </w:r>
      <w:proofErr w:type="gramStart"/>
      <w:r w:rsidRPr="00EB677A">
        <w:rPr>
          <w:rStyle w:val="SCCCounselNameChar"/>
          <w:sz w:val="20"/>
        </w:rPr>
        <w:t>Benjamin L. Berger</w:t>
      </w:r>
      <w:r w:rsidRPr="00EB677A">
        <w:rPr>
          <w:rStyle w:val="SCCCounselPartyRoleChar"/>
          <w:sz w:val="20"/>
        </w:rPr>
        <w:t>, for the intervener the Canadian Civil Liberties Association.</w:t>
      </w:r>
      <w:proofErr w:type="gramEnd"/>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rStyle w:val="SCCCounselPartyRoleChar"/>
          <w:sz w:val="20"/>
        </w:rPr>
      </w:pPr>
      <w:r w:rsidRPr="00EB677A">
        <w:rPr>
          <w:rStyle w:val="SCCCounselNameChar"/>
          <w:sz w:val="20"/>
        </w:rPr>
        <w:tab/>
      </w:r>
      <w:proofErr w:type="gramStart"/>
      <w:r w:rsidRPr="00AF07B9">
        <w:rPr>
          <w:rStyle w:val="SCCCounselNameChar"/>
          <w:i w:val="0"/>
          <w:sz w:val="20"/>
        </w:rPr>
        <w:t>Written submissions only by</w:t>
      </w:r>
      <w:r w:rsidRPr="00EB677A">
        <w:rPr>
          <w:rStyle w:val="SCCCounselNameChar"/>
          <w:sz w:val="20"/>
        </w:rPr>
        <w:t xml:space="preserve"> Gwen Brodsky</w:t>
      </w:r>
      <w:r w:rsidRPr="00F91034">
        <w:rPr>
          <w:rStyle w:val="SCCCounselSeparatorChar"/>
          <w:sz w:val="20"/>
          <w:lang w:val="en-US"/>
        </w:rPr>
        <w:t xml:space="preserve"> and </w:t>
      </w:r>
      <w:r w:rsidRPr="00EB677A">
        <w:rPr>
          <w:rStyle w:val="SCCCounselNameChar"/>
          <w:sz w:val="20"/>
        </w:rPr>
        <w:t>Melina Buckley</w:t>
      </w:r>
      <w:r w:rsidRPr="00EB677A">
        <w:rPr>
          <w:rStyle w:val="SCCCounselPartyRoleChar"/>
          <w:sz w:val="20"/>
        </w:rPr>
        <w:t>, for the interveners the Council of Canadians with Disabilities, the Charter Committee on Poverty Issues, the Poverty and Human Rights Centre and the Women’s Legal Education and Action Fund.</w:t>
      </w:r>
      <w:proofErr w:type="gramEnd"/>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rStyle w:val="SCCCounselPartyRoleChar"/>
          <w:sz w:val="20"/>
        </w:rPr>
      </w:pPr>
      <w:r w:rsidRPr="00EB677A">
        <w:rPr>
          <w:rStyle w:val="SCCCounselNameChar"/>
          <w:sz w:val="20"/>
        </w:rPr>
        <w:tab/>
      </w:r>
      <w:proofErr w:type="gramStart"/>
      <w:r w:rsidRPr="00AF07B9">
        <w:rPr>
          <w:rStyle w:val="SCCCounselNameChar"/>
          <w:i w:val="0"/>
          <w:sz w:val="20"/>
        </w:rPr>
        <w:t>Written submissions only by</w:t>
      </w:r>
      <w:r w:rsidRPr="00EB677A">
        <w:rPr>
          <w:rStyle w:val="SCCCounselNameChar"/>
          <w:sz w:val="20"/>
        </w:rPr>
        <w:t xml:space="preserve"> Michel </w:t>
      </w:r>
      <w:proofErr w:type="spellStart"/>
      <w:r w:rsidRPr="00EB677A">
        <w:rPr>
          <w:rStyle w:val="SCCCounselNameChar"/>
          <w:sz w:val="20"/>
        </w:rPr>
        <w:t>Doucet</w:t>
      </w:r>
      <w:proofErr w:type="spellEnd"/>
      <w:r w:rsidRPr="00EB677A">
        <w:rPr>
          <w:rStyle w:val="SCCCounselNameChar"/>
          <w:sz w:val="20"/>
        </w:rPr>
        <w:t>, Q.C.,</w:t>
      </w:r>
      <w:r w:rsidRPr="00F91034">
        <w:rPr>
          <w:rStyle w:val="SCCCounselSeparatorChar"/>
          <w:sz w:val="20"/>
          <w:lang w:val="en-CA"/>
        </w:rPr>
        <w:t xml:space="preserve"> </w:t>
      </w:r>
      <w:r w:rsidRPr="00EB677A">
        <w:rPr>
          <w:rStyle w:val="SCCCounselNameChar"/>
          <w:sz w:val="20"/>
        </w:rPr>
        <w:t>Mark Power</w:t>
      </w:r>
      <w:r w:rsidRPr="00F91034">
        <w:rPr>
          <w:rStyle w:val="SCCCounselSeparatorChar"/>
          <w:sz w:val="20"/>
          <w:lang w:val="en-CA"/>
        </w:rPr>
        <w:t xml:space="preserve"> and </w:t>
      </w:r>
      <w:r w:rsidRPr="00EB677A">
        <w:rPr>
          <w:rStyle w:val="SCCCounselNameChar"/>
          <w:sz w:val="20"/>
        </w:rPr>
        <w:t xml:space="preserve">François </w:t>
      </w:r>
      <w:proofErr w:type="spellStart"/>
      <w:r w:rsidRPr="00EB677A">
        <w:rPr>
          <w:rStyle w:val="SCCCounselNameChar"/>
          <w:sz w:val="20"/>
        </w:rPr>
        <w:t>Larocque</w:t>
      </w:r>
      <w:proofErr w:type="spellEnd"/>
      <w:r w:rsidRPr="00EB677A">
        <w:rPr>
          <w:rStyle w:val="SCCCounselPartyRoleChar"/>
          <w:sz w:val="20"/>
        </w:rPr>
        <w:t xml:space="preserve">, for the intervener Association </w:t>
      </w:r>
      <w:proofErr w:type="spellStart"/>
      <w:r w:rsidRPr="00EB677A">
        <w:rPr>
          <w:rStyle w:val="SCCCounselPartyRoleChar"/>
          <w:sz w:val="20"/>
        </w:rPr>
        <w:t>canadienne</w:t>
      </w:r>
      <w:r w:rsidRPr="00EB677A">
        <w:rPr>
          <w:rStyle w:val="SCCCounselPartyRoleChar"/>
          <w:sz w:val="20"/>
        </w:rPr>
        <w:noBreakHyphen/>
        <w:t>française</w:t>
      </w:r>
      <w:proofErr w:type="spellEnd"/>
      <w:r w:rsidRPr="00EB677A">
        <w:rPr>
          <w:rStyle w:val="SCCCounselPartyRoleChar"/>
          <w:sz w:val="20"/>
        </w:rPr>
        <w:t xml:space="preserve"> de </w:t>
      </w:r>
      <w:proofErr w:type="spellStart"/>
      <w:r w:rsidRPr="00EB677A">
        <w:rPr>
          <w:rStyle w:val="SCCCounselPartyRoleChar"/>
          <w:sz w:val="20"/>
        </w:rPr>
        <w:t>l’Alberta</w:t>
      </w:r>
      <w:proofErr w:type="spellEnd"/>
      <w:r w:rsidRPr="00EB677A">
        <w:rPr>
          <w:rStyle w:val="SCCCounselPartyRoleChar"/>
          <w:sz w:val="20"/>
        </w:rPr>
        <w:t>.</w:t>
      </w:r>
      <w:proofErr w:type="gramEnd"/>
    </w:p>
    <w:p w:rsidR="00A80AC9" w:rsidRPr="00EB677A" w:rsidRDefault="00A80AC9" w:rsidP="00A80AC9">
      <w:pPr>
        <w:pStyle w:val="SCCNormalDoubleSpacing"/>
        <w:spacing w:line="240" w:lineRule="auto"/>
        <w:rPr>
          <w:rStyle w:val="SCCCounselPartyRoleChar"/>
          <w:sz w:val="20"/>
        </w:rPr>
      </w:pPr>
    </w:p>
    <w:p w:rsidR="00A80AC9" w:rsidRDefault="00A80AC9" w:rsidP="00A80AC9">
      <w:pPr>
        <w:pStyle w:val="SCCNormalDoubleSpacing"/>
        <w:spacing w:line="240" w:lineRule="auto"/>
        <w:rPr>
          <w:rStyle w:val="SCCCounselPartyRoleChar"/>
          <w:sz w:val="20"/>
        </w:rPr>
      </w:pPr>
      <w:r w:rsidRPr="00EB677A">
        <w:rPr>
          <w:rStyle w:val="SCCCounselNameChar"/>
          <w:sz w:val="20"/>
        </w:rPr>
        <w:tab/>
      </w:r>
      <w:proofErr w:type="gramStart"/>
      <w:r w:rsidRPr="00AF07B9">
        <w:rPr>
          <w:rStyle w:val="SCCCounselNameChar"/>
          <w:i w:val="0"/>
          <w:sz w:val="20"/>
        </w:rPr>
        <w:t>Written submissions only by</w:t>
      </w:r>
      <w:r w:rsidRPr="00EB677A">
        <w:rPr>
          <w:rStyle w:val="SCCCounselNameChar"/>
          <w:sz w:val="20"/>
        </w:rPr>
        <w:t xml:space="preserve"> Cheryl Milne</w:t>
      </w:r>
      <w:r w:rsidRPr="00F91034">
        <w:rPr>
          <w:rStyle w:val="SCCCounselSeparatorChar"/>
          <w:sz w:val="20"/>
          <w:lang w:val="en-US"/>
        </w:rPr>
        <w:t xml:space="preserve"> and </w:t>
      </w:r>
      <w:r w:rsidRPr="00EB677A">
        <w:rPr>
          <w:rStyle w:val="SCCCounselNameChar"/>
          <w:sz w:val="20"/>
        </w:rPr>
        <w:t xml:space="preserve">Lorne </w:t>
      </w:r>
      <w:proofErr w:type="spellStart"/>
      <w:r w:rsidRPr="00EB677A">
        <w:rPr>
          <w:rStyle w:val="SCCCounselNameChar"/>
          <w:sz w:val="20"/>
        </w:rPr>
        <w:t>Sossin</w:t>
      </w:r>
      <w:proofErr w:type="spellEnd"/>
      <w:r w:rsidRPr="00EB677A">
        <w:rPr>
          <w:rStyle w:val="SCCCounselPartyRoleChar"/>
          <w:sz w:val="20"/>
        </w:rPr>
        <w:t xml:space="preserve">, for the intervener the David </w:t>
      </w:r>
      <w:proofErr w:type="spellStart"/>
      <w:r w:rsidRPr="00EB677A">
        <w:rPr>
          <w:rStyle w:val="SCCCounselPartyRoleChar"/>
          <w:sz w:val="20"/>
        </w:rPr>
        <w:t>Asper</w:t>
      </w:r>
      <w:proofErr w:type="spellEnd"/>
      <w:r w:rsidRPr="00EB677A">
        <w:rPr>
          <w:rStyle w:val="SCCCounselPartyRoleChar"/>
          <w:sz w:val="20"/>
        </w:rPr>
        <w:t xml:space="preserve"> Centre for Constitutional Rights.</w:t>
      </w:r>
      <w:proofErr w:type="gramEnd"/>
    </w:p>
    <w:p w:rsidR="00A80AC9" w:rsidRPr="00EB677A" w:rsidRDefault="00A80AC9" w:rsidP="00A80AC9">
      <w:pPr>
        <w:pStyle w:val="SCCNormalDoubleSpacing"/>
        <w:spacing w:line="240" w:lineRule="auto"/>
        <w:rPr>
          <w:sz w:val="20"/>
        </w:rPr>
      </w:pPr>
    </w:p>
    <w:p w:rsidR="00A80AC9" w:rsidRDefault="00A80AC9" w:rsidP="00A80AC9">
      <w:pPr>
        <w:pStyle w:val="SCCNormalDoubleSpacing"/>
        <w:spacing w:line="240" w:lineRule="auto"/>
        <w:rPr>
          <w:i/>
          <w:sz w:val="20"/>
        </w:rPr>
      </w:pPr>
      <w:r w:rsidRPr="00EB677A">
        <w:rPr>
          <w:sz w:val="20"/>
        </w:rPr>
        <w:tab/>
      </w:r>
      <w:r w:rsidRPr="00EB677A">
        <w:rPr>
          <w:i/>
          <w:sz w:val="20"/>
        </w:rPr>
        <w:t>Solicitor for the appellant:  Attorney General of Alberta, Edmonton.</w:t>
      </w:r>
    </w:p>
    <w:p w:rsidR="00A80AC9" w:rsidRPr="00EB677A" w:rsidRDefault="00A80AC9" w:rsidP="00A80AC9">
      <w:pPr>
        <w:pStyle w:val="SCCNormalDoubleSpacing"/>
        <w:spacing w:line="240" w:lineRule="auto"/>
        <w:rPr>
          <w:i/>
          <w:sz w:val="20"/>
          <w:lang w:val="en-US"/>
        </w:rPr>
      </w:pPr>
    </w:p>
    <w:p w:rsidR="00A80AC9" w:rsidRDefault="00A80AC9" w:rsidP="00A80AC9">
      <w:pPr>
        <w:pStyle w:val="SCCNormalDoubleSpacing"/>
        <w:spacing w:line="240" w:lineRule="auto"/>
        <w:rPr>
          <w:i/>
          <w:sz w:val="20"/>
        </w:rPr>
      </w:pPr>
      <w:r w:rsidRPr="00EB677A">
        <w:rPr>
          <w:i/>
          <w:sz w:val="20"/>
        </w:rPr>
        <w:tab/>
        <w:t>Solicitors for the respondent:  Balfour Moss, Regina.</w:t>
      </w:r>
    </w:p>
    <w:p w:rsidR="00A80AC9" w:rsidRPr="00EB677A" w:rsidRDefault="00A80AC9" w:rsidP="00A80AC9">
      <w:pPr>
        <w:pStyle w:val="SCCNormalDoubleSpacing"/>
        <w:spacing w:line="240" w:lineRule="auto"/>
        <w:rPr>
          <w:i/>
          <w:sz w:val="20"/>
        </w:rPr>
      </w:pPr>
    </w:p>
    <w:p w:rsidR="00A80AC9" w:rsidRDefault="00A80AC9" w:rsidP="00A80AC9">
      <w:pPr>
        <w:pStyle w:val="SCCNormalDoubleSpacing"/>
        <w:spacing w:line="240" w:lineRule="auto"/>
        <w:rPr>
          <w:i/>
          <w:sz w:val="20"/>
        </w:rPr>
      </w:pPr>
      <w:r w:rsidRPr="00EB677A">
        <w:rPr>
          <w:i/>
          <w:sz w:val="20"/>
        </w:rPr>
        <w:tab/>
        <w:t>Solicitor for the intervener the Commissioner of Official Languages for Canada:  Office of the Commissioner of Official Languages, Ottawa.</w:t>
      </w:r>
    </w:p>
    <w:p w:rsidR="00A80AC9" w:rsidRPr="00EB677A" w:rsidRDefault="00A80AC9" w:rsidP="00A80AC9">
      <w:pPr>
        <w:pStyle w:val="SCCNormalDoubleSpacing"/>
        <w:spacing w:line="240" w:lineRule="auto"/>
        <w:rPr>
          <w:i/>
          <w:sz w:val="20"/>
        </w:rPr>
      </w:pPr>
    </w:p>
    <w:p w:rsidR="00A80AC9" w:rsidRDefault="00A80AC9" w:rsidP="00A80AC9">
      <w:pPr>
        <w:pStyle w:val="SCCNormalDoubleSpacing"/>
        <w:spacing w:line="240" w:lineRule="auto"/>
        <w:rPr>
          <w:i/>
          <w:sz w:val="20"/>
        </w:rPr>
      </w:pPr>
      <w:r w:rsidRPr="00EB677A">
        <w:rPr>
          <w:i/>
          <w:sz w:val="20"/>
        </w:rPr>
        <w:tab/>
        <w:t>Solicitors for the intervener the Canadian Civil Liberties Association:  </w:t>
      </w:r>
      <w:proofErr w:type="spellStart"/>
      <w:r w:rsidRPr="00EB677A">
        <w:rPr>
          <w:i/>
          <w:sz w:val="20"/>
        </w:rPr>
        <w:t>Arvay</w:t>
      </w:r>
      <w:proofErr w:type="spellEnd"/>
      <w:r w:rsidRPr="00EB677A">
        <w:rPr>
          <w:i/>
          <w:sz w:val="20"/>
        </w:rPr>
        <w:t xml:space="preserve"> Finlay, Vancouver.</w:t>
      </w:r>
    </w:p>
    <w:p w:rsidR="00A80AC9" w:rsidRPr="00EB677A" w:rsidRDefault="00A80AC9" w:rsidP="00A80AC9">
      <w:pPr>
        <w:pStyle w:val="SCCNormalDoubleSpacing"/>
        <w:spacing w:line="240" w:lineRule="auto"/>
        <w:rPr>
          <w:i/>
          <w:sz w:val="20"/>
        </w:rPr>
      </w:pPr>
    </w:p>
    <w:p w:rsidR="00A80AC9" w:rsidRDefault="00A80AC9" w:rsidP="00A80AC9">
      <w:pPr>
        <w:pStyle w:val="SCCNormalDoubleSpacing"/>
        <w:spacing w:line="240" w:lineRule="auto"/>
        <w:rPr>
          <w:i/>
          <w:sz w:val="20"/>
        </w:rPr>
      </w:pPr>
      <w:r w:rsidRPr="00EB677A">
        <w:rPr>
          <w:i/>
          <w:sz w:val="20"/>
        </w:rPr>
        <w:tab/>
        <w:t xml:space="preserve">Solicitors for the interveners the Council of Canadians with Disabilities, the Charter Committee on Poverty Issues, the Poverty and Human Rights Centre and the Women’s Legal Education and Action Fund:  Camp </w:t>
      </w:r>
      <w:proofErr w:type="spellStart"/>
      <w:r w:rsidRPr="00EB677A">
        <w:rPr>
          <w:i/>
          <w:sz w:val="20"/>
        </w:rPr>
        <w:t>Fiorante</w:t>
      </w:r>
      <w:proofErr w:type="spellEnd"/>
      <w:r w:rsidRPr="00EB677A">
        <w:rPr>
          <w:i/>
          <w:sz w:val="20"/>
        </w:rPr>
        <w:t xml:space="preserve"> Matthews, Vancouver.</w:t>
      </w:r>
    </w:p>
    <w:p w:rsidR="00A80AC9" w:rsidRPr="00EB677A" w:rsidRDefault="00A80AC9" w:rsidP="00A80AC9">
      <w:pPr>
        <w:pStyle w:val="SCCNormalDoubleSpacing"/>
        <w:spacing w:line="240" w:lineRule="auto"/>
        <w:rPr>
          <w:i/>
          <w:sz w:val="20"/>
        </w:rPr>
      </w:pPr>
    </w:p>
    <w:p w:rsidR="00A80AC9" w:rsidRDefault="00A80AC9" w:rsidP="00A80AC9">
      <w:pPr>
        <w:pStyle w:val="SCCNormalDoubleSpacing"/>
        <w:spacing w:line="240" w:lineRule="auto"/>
        <w:rPr>
          <w:i/>
          <w:sz w:val="20"/>
        </w:rPr>
      </w:pPr>
      <w:r w:rsidRPr="00EB677A">
        <w:rPr>
          <w:i/>
          <w:sz w:val="20"/>
        </w:rPr>
        <w:tab/>
        <w:t xml:space="preserve">Solicitors for the intervener Association </w:t>
      </w:r>
      <w:proofErr w:type="spellStart"/>
      <w:r w:rsidRPr="00EB677A">
        <w:rPr>
          <w:i/>
          <w:sz w:val="20"/>
        </w:rPr>
        <w:t>canadienne</w:t>
      </w:r>
      <w:r w:rsidRPr="00EB677A">
        <w:rPr>
          <w:i/>
          <w:sz w:val="20"/>
        </w:rPr>
        <w:noBreakHyphen/>
        <w:t>française</w:t>
      </w:r>
      <w:proofErr w:type="spellEnd"/>
      <w:r w:rsidRPr="00EB677A">
        <w:rPr>
          <w:i/>
          <w:sz w:val="20"/>
        </w:rPr>
        <w:t xml:space="preserve"> de </w:t>
      </w:r>
      <w:proofErr w:type="spellStart"/>
      <w:r w:rsidRPr="00EB677A">
        <w:rPr>
          <w:i/>
          <w:sz w:val="20"/>
        </w:rPr>
        <w:t>l’Alberta</w:t>
      </w:r>
      <w:proofErr w:type="spellEnd"/>
      <w:r w:rsidRPr="00EB677A">
        <w:rPr>
          <w:i/>
          <w:sz w:val="20"/>
        </w:rPr>
        <w:t>:  </w:t>
      </w:r>
      <w:proofErr w:type="spellStart"/>
      <w:r w:rsidRPr="00EB677A">
        <w:rPr>
          <w:i/>
          <w:sz w:val="20"/>
        </w:rPr>
        <w:t>Heenan</w:t>
      </w:r>
      <w:proofErr w:type="spellEnd"/>
      <w:r w:rsidRPr="00EB677A">
        <w:rPr>
          <w:i/>
          <w:sz w:val="20"/>
        </w:rPr>
        <w:t xml:space="preserve"> </w:t>
      </w:r>
      <w:proofErr w:type="spellStart"/>
      <w:r w:rsidRPr="00EB677A">
        <w:rPr>
          <w:i/>
          <w:sz w:val="20"/>
        </w:rPr>
        <w:t>Blaikie</w:t>
      </w:r>
      <w:proofErr w:type="spellEnd"/>
      <w:r w:rsidRPr="00EB677A">
        <w:rPr>
          <w:i/>
          <w:sz w:val="20"/>
        </w:rPr>
        <w:t>, Ottawa.</w:t>
      </w:r>
    </w:p>
    <w:p w:rsidR="00A80AC9" w:rsidRPr="00EB677A" w:rsidRDefault="00A80AC9" w:rsidP="00A80AC9">
      <w:pPr>
        <w:pStyle w:val="SCCNormalDoubleSpacing"/>
        <w:spacing w:line="240" w:lineRule="auto"/>
        <w:rPr>
          <w:i/>
          <w:sz w:val="20"/>
        </w:rPr>
      </w:pPr>
    </w:p>
    <w:p w:rsidR="00A80AC9" w:rsidRDefault="00A80AC9" w:rsidP="00A80AC9">
      <w:pPr>
        <w:pStyle w:val="SCCNormalDoubleSpacing"/>
        <w:spacing w:line="240" w:lineRule="auto"/>
        <w:rPr>
          <w:i/>
          <w:sz w:val="20"/>
        </w:rPr>
      </w:pPr>
      <w:r w:rsidRPr="00EB677A">
        <w:rPr>
          <w:i/>
          <w:sz w:val="20"/>
        </w:rPr>
        <w:tab/>
        <w:t xml:space="preserve">Solicitor for the intervener the David </w:t>
      </w:r>
      <w:proofErr w:type="spellStart"/>
      <w:r w:rsidRPr="00EB677A">
        <w:rPr>
          <w:i/>
          <w:sz w:val="20"/>
        </w:rPr>
        <w:t>Asper</w:t>
      </w:r>
      <w:proofErr w:type="spellEnd"/>
      <w:r w:rsidRPr="00EB677A">
        <w:rPr>
          <w:i/>
          <w:sz w:val="20"/>
        </w:rPr>
        <w:t xml:space="preserve"> Centre for Constitutional Rights:  University of Toronto, Toronto.</w:t>
      </w:r>
    </w:p>
    <w:p w:rsidR="00A80AC9" w:rsidRPr="00F91034" w:rsidRDefault="00A80AC9" w:rsidP="00AF2AAB">
      <w:pPr>
        <w:widowControl w:val="0"/>
        <w:tabs>
          <w:tab w:val="left" w:pos="-1440"/>
          <w:tab w:val="left" w:pos="-720"/>
          <w:tab w:val="left" w:pos="1152"/>
          <w:tab w:val="left" w:pos="1570"/>
          <w:tab w:val="left" w:pos="1843"/>
          <w:tab w:val="left" w:pos="2261"/>
          <w:tab w:val="left" w:pos="6480"/>
        </w:tabs>
        <w:rPr>
          <w:spacing w:val="3"/>
          <w:sz w:val="20"/>
          <w:szCs w:val="20"/>
          <w:lang w:val="fr-CA"/>
        </w:rPr>
      </w:pPr>
      <w:r w:rsidRPr="003B3977">
        <w:rPr>
          <w:rFonts w:cs="Times New Roman"/>
          <w:sz w:val="20"/>
          <w:szCs w:val="20"/>
          <w:lang w:val="fr-CA"/>
        </w:rPr>
        <w:t>________________________</w:t>
      </w:r>
    </w:p>
    <w:p w:rsidR="00AF2AAB" w:rsidRPr="003B3977" w:rsidRDefault="00AF2AAB" w:rsidP="00AF2AAB">
      <w:pPr>
        <w:rPr>
          <w:rFonts w:cs="Times New Roman"/>
          <w:sz w:val="20"/>
          <w:szCs w:val="20"/>
          <w:lang w:val="fr-CA"/>
        </w:rPr>
      </w:pPr>
    </w:p>
    <w:p w:rsidR="00AF2AAB" w:rsidRPr="003B3977" w:rsidRDefault="00AF2AAB" w:rsidP="00AF2AAB">
      <w:pPr>
        <w:jc w:val="both"/>
        <w:rPr>
          <w:rFonts w:cs="Times New Roman"/>
          <w:sz w:val="20"/>
          <w:szCs w:val="20"/>
          <w:lang w:val="fr-CA"/>
        </w:rPr>
      </w:pPr>
      <w:r>
        <w:rPr>
          <w:rFonts w:cs="Times New Roman"/>
          <w:sz w:val="20"/>
          <w:szCs w:val="20"/>
          <w:lang w:val="fr-CA"/>
        </w:rPr>
        <w:t xml:space="preserve">Présents : La juge en chef </w:t>
      </w:r>
      <w:proofErr w:type="spellStart"/>
      <w:r>
        <w:rPr>
          <w:rFonts w:cs="Times New Roman"/>
          <w:sz w:val="20"/>
          <w:szCs w:val="20"/>
          <w:lang w:val="fr-CA"/>
        </w:rPr>
        <w:t>McLachlin</w:t>
      </w:r>
      <w:proofErr w:type="spellEnd"/>
      <w:r>
        <w:rPr>
          <w:rFonts w:cs="Times New Roman"/>
          <w:sz w:val="20"/>
          <w:szCs w:val="20"/>
          <w:lang w:val="fr-CA"/>
        </w:rPr>
        <w:t xml:space="preserve"> et l</w:t>
      </w:r>
      <w:r w:rsidRPr="003B3977">
        <w:rPr>
          <w:rFonts w:cs="Times New Roman"/>
          <w:sz w:val="20"/>
          <w:szCs w:val="20"/>
          <w:lang w:val="fr-CA"/>
        </w:rPr>
        <w:t xml:space="preserve">es juges </w:t>
      </w:r>
      <w:proofErr w:type="spellStart"/>
      <w:r>
        <w:rPr>
          <w:rFonts w:cs="Times New Roman"/>
          <w:sz w:val="20"/>
          <w:szCs w:val="20"/>
          <w:lang w:val="fr-CA"/>
        </w:rPr>
        <w:t>Binnie</w:t>
      </w:r>
      <w:proofErr w:type="spellEnd"/>
      <w:r>
        <w:rPr>
          <w:rFonts w:cs="Times New Roman"/>
          <w:sz w:val="20"/>
          <w:szCs w:val="20"/>
          <w:lang w:val="fr-CA"/>
        </w:rPr>
        <w:t xml:space="preserve">, </w:t>
      </w:r>
      <w:proofErr w:type="spellStart"/>
      <w:r>
        <w:rPr>
          <w:rFonts w:cs="Times New Roman"/>
          <w:sz w:val="20"/>
          <w:szCs w:val="20"/>
          <w:lang w:val="fr-CA"/>
        </w:rPr>
        <w:t>LeBel</w:t>
      </w:r>
      <w:proofErr w:type="spellEnd"/>
      <w:r w:rsidRPr="003B3977">
        <w:rPr>
          <w:rFonts w:cs="Times New Roman"/>
          <w:sz w:val="20"/>
          <w:szCs w:val="20"/>
          <w:lang w:val="fr-CA"/>
        </w:rPr>
        <w:t>, Deschamps, Fish, Abella, Charron</w:t>
      </w:r>
      <w:r>
        <w:rPr>
          <w:rFonts w:cs="Times New Roman"/>
          <w:sz w:val="20"/>
          <w:szCs w:val="20"/>
          <w:lang w:val="fr-CA"/>
        </w:rPr>
        <w:t>,</w:t>
      </w:r>
      <w:r w:rsidRPr="003B3977">
        <w:rPr>
          <w:rFonts w:cs="Times New Roman"/>
          <w:sz w:val="20"/>
          <w:szCs w:val="20"/>
          <w:lang w:val="fr-CA"/>
        </w:rPr>
        <w:t xml:space="preserve"> </w:t>
      </w:r>
      <w:proofErr w:type="spellStart"/>
      <w:r w:rsidRPr="003B3977">
        <w:rPr>
          <w:rFonts w:cs="Times New Roman"/>
          <w:sz w:val="20"/>
          <w:szCs w:val="20"/>
          <w:lang w:val="fr-CA"/>
        </w:rPr>
        <w:t>Rothstein</w:t>
      </w:r>
      <w:proofErr w:type="spellEnd"/>
      <w:r>
        <w:rPr>
          <w:rFonts w:cs="Times New Roman"/>
          <w:sz w:val="20"/>
          <w:szCs w:val="20"/>
          <w:lang w:val="fr-CA"/>
        </w:rPr>
        <w:t xml:space="preserve"> et Cromwell</w:t>
      </w:r>
      <w:r w:rsidR="003A24ED">
        <w:rPr>
          <w:rFonts w:cs="Times New Roman"/>
          <w:sz w:val="20"/>
          <w:szCs w:val="20"/>
          <w:lang w:val="fr-CA"/>
        </w:rPr>
        <w:t>.</w:t>
      </w:r>
    </w:p>
    <w:p w:rsidR="00AF2AAB" w:rsidRDefault="00AF2AAB" w:rsidP="00AF2AAB">
      <w:pPr>
        <w:rPr>
          <w:rFonts w:cs="Times New Roman"/>
          <w:sz w:val="20"/>
          <w:szCs w:val="20"/>
          <w:lang w:val="fr-CA"/>
        </w:rPr>
      </w:pPr>
    </w:p>
    <w:p w:rsidR="00132D67" w:rsidRPr="00F91034" w:rsidRDefault="00132D67" w:rsidP="00132D67">
      <w:pPr>
        <w:pStyle w:val="SCCNormalDoubleSpacing"/>
        <w:spacing w:line="240" w:lineRule="auto"/>
        <w:rPr>
          <w:i/>
          <w:sz w:val="20"/>
          <w:lang w:val="fr-CA"/>
        </w:rPr>
      </w:pPr>
      <w:r w:rsidRPr="00F91034">
        <w:rPr>
          <w:i/>
          <w:sz w:val="20"/>
          <w:lang w:val="fr-CA"/>
        </w:rPr>
        <w:tab/>
        <w:t xml:space="preserve">Tribunaux — Compétence — Provisions pour frais — Importante question constitutionnelle soulevée en cour provinciale — Ordonnance de provision pour frais rendue par la cour supérieure dans l’instance instruite par la cour provinciale — La cour supérieure </w:t>
      </w:r>
      <w:proofErr w:type="spellStart"/>
      <w:r w:rsidRPr="00F91034">
        <w:rPr>
          <w:i/>
          <w:sz w:val="20"/>
          <w:lang w:val="fr-CA"/>
        </w:rPr>
        <w:t>a</w:t>
      </w:r>
      <w:r w:rsidRPr="00F91034">
        <w:rPr>
          <w:i/>
          <w:sz w:val="20"/>
          <w:lang w:val="fr-CA"/>
        </w:rPr>
        <w:noBreakHyphen/>
        <w:t>t</w:t>
      </w:r>
      <w:r w:rsidRPr="00F91034">
        <w:rPr>
          <w:i/>
          <w:sz w:val="20"/>
          <w:lang w:val="fr-CA"/>
        </w:rPr>
        <w:noBreakHyphen/>
        <w:t>elle</w:t>
      </w:r>
      <w:proofErr w:type="spellEnd"/>
      <w:r w:rsidRPr="00F91034">
        <w:rPr>
          <w:i/>
          <w:sz w:val="20"/>
          <w:lang w:val="fr-CA"/>
        </w:rPr>
        <w:t xml:space="preserve"> la compétence inhérente nécessaire pour accorder une provision pour frais dans un litige devant la cour provinciale? — Dans l’affirmative, les conditions auxquelles est assujettie l’attribution d’une provision pour frais </w:t>
      </w:r>
      <w:proofErr w:type="spellStart"/>
      <w:r w:rsidRPr="00F91034">
        <w:rPr>
          <w:i/>
          <w:sz w:val="20"/>
          <w:lang w:val="fr-CA"/>
        </w:rPr>
        <w:t>ont</w:t>
      </w:r>
      <w:r w:rsidRPr="00F91034">
        <w:rPr>
          <w:i/>
          <w:sz w:val="20"/>
          <w:lang w:val="fr-CA"/>
        </w:rPr>
        <w:noBreakHyphen/>
        <w:t>elles</w:t>
      </w:r>
      <w:proofErr w:type="spellEnd"/>
      <w:r w:rsidRPr="00F91034">
        <w:rPr>
          <w:i/>
          <w:sz w:val="20"/>
          <w:lang w:val="fr-CA"/>
        </w:rPr>
        <w:t xml:space="preserve"> été remplies?</w:t>
      </w:r>
    </w:p>
    <w:p w:rsidR="00132D67" w:rsidRPr="00F91034" w:rsidRDefault="00132D67" w:rsidP="00132D67">
      <w:pPr>
        <w:pStyle w:val="SCCNormalDoubleSpacing"/>
        <w:spacing w:line="240" w:lineRule="auto"/>
        <w:rPr>
          <w:i/>
          <w:sz w:val="20"/>
          <w:lang w:val="fr-CA"/>
        </w:rPr>
      </w:pPr>
    </w:p>
    <w:p w:rsidR="00132D67" w:rsidRDefault="00132D67" w:rsidP="00132D67">
      <w:pPr>
        <w:pStyle w:val="SCCNormalDoubleSpacing"/>
        <w:spacing w:line="240" w:lineRule="auto"/>
        <w:rPr>
          <w:i/>
          <w:sz w:val="20"/>
          <w:lang w:val="fr-FR"/>
        </w:rPr>
      </w:pPr>
      <w:r w:rsidRPr="00F91034">
        <w:rPr>
          <w:i/>
          <w:sz w:val="20"/>
          <w:lang w:val="fr-CA"/>
        </w:rPr>
        <w:tab/>
      </w:r>
      <w:r w:rsidRPr="00C1738D">
        <w:rPr>
          <w:i/>
          <w:sz w:val="20"/>
          <w:lang w:val="fr-FR"/>
        </w:rPr>
        <w:t xml:space="preserve">Dépens </w:t>
      </w:r>
      <w:r w:rsidRPr="00F91034">
        <w:rPr>
          <w:i/>
          <w:sz w:val="20"/>
          <w:lang w:val="fr-CA"/>
        </w:rPr>
        <w:t xml:space="preserve">— </w:t>
      </w:r>
      <w:r w:rsidRPr="00C1738D">
        <w:rPr>
          <w:i/>
          <w:sz w:val="20"/>
          <w:lang w:val="fr-FR"/>
        </w:rPr>
        <w:t xml:space="preserve">Provisions pour frais </w:t>
      </w:r>
      <w:r w:rsidRPr="00F91034">
        <w:rPr>
          <w:i/>
          <w:sz w:val="20"/>
          <w:lang w:val="fr-CA"/>
        </w:rPr>
        <w:t>—</w:t>
      </w:r>
      <w:r w:rsidRPr="00C1738D">
        <w:rPr>
          <w:i/>
          <w:sz w:val="20"/>
          <w:lang w:val="fr-FR"/>
        </w:rPr>
        <w:t xml:space="preserve"> </w:t>
      </w:r>
      <w:r w:rsidRPr="00F91034">
        <w:rPr>
          <w:i/>
          <w:sz w:val="20"/>
          <w:lang w:val="fr-CA"/>
        </w:rPr>
        <w:t xml:space="preserve">La cour supérieure </w:t>
      </w:r>
      <w:proofErr w:type="spellStart"/>
      <w:r w:rsidRPr="00F91034">
        <w:rPr>
          <w:i/>
          <w:sz w:val="20"/>
          <w:lang w:val="fr-CA"/>
        </w:rPr>
        <w:t>a</w:t>
      </w:r>
      <w:r w:rsidRPr="00F91034">
        <w:rPr>
          <w:i/>
          <w:sz w:val="20"/>
          <w:lang w:val="fr-CA"/>
        </w:rPr>
        <w:noBreakHyphen/>
        <w:t>t</w:t>
      </w:r>
      <w:r w:rsidRPr="00F91034">
        <w:rPr>
          <w:i/>
          <w:sz w:val="20"/>
          <w:lang w:val="fr-CA"/>
        </w:rPr>
        <w:noBreakHyphen/>
        <w:t>elle</w:t>
      </w:r>
      <w:proofErr w:type="spellEnd"/>
      <w:r w:rsidRPr="00F91034">
        <w:rPr>
          <w:i/>
          <w:sz w:val="20"/>
          <w:lang w:val="fr-CA"/>
        </w:rPr>
        <w:t xml:space="preserve"> la compétence inhérente nécessaire pour accorder une provision pour frais dans un litige devant la cour provinciale? — Dans l’affirmative, les conditions auxquelles est assujettie l’attribution d’une provision pour frais </w:t>
      </w:r>
      <w:proofErr w:type="spellStart"/>
      <w:r w:rsidRPr="00F91034">
        <w:rPr>
          <w:i/>
          <w:sz w:val="20"/>
          <w:lang w:val="fr-CA"/>
        </w:rPr>
        <w:t>ont</w:t>
      </w:r>
      <w:r w:rsidRPr="00F91034">
        <w:rPr>
          <w:i/>
          <w:sz w:val="20"/>
          <w:lang w:val="fr-CA"/>
        </w:rPr>
        <w:noBreakHyphen/>
        <w:t>elles</w:t>
      </w:r>
      <w:proofErr w:type="spellEnd"/>
      <w:r w:rsidRPr="00F91034">
        <w:rPr>
          <w:i/>
          <w:sz w:val="20"/>
          <w:lang w:val="fr-CA"/>
        </w:rPr>
        <w:t xml:space="preserve"> été remplies?</w:t>
      </w:r>
      <w:r w:rsidRPr="00C1738D">
        <w:rPr>
          <w:i/>
          <w:sz w:val="20"/>
          <w:lang w:val="fr-FR"/>
        </w:rPr>
        <w:t xml:space="preserve"> </w:t>
      </w:r>
    </w:p>
    <w:p w:rsidR="00132D67" w:rsidRPr="00C1738D" w:rsidRDefault="00132D67" w:rsidP="00132D67">
      <w:pPr>
        <w:pStyle w:val="SCCNormalDoubleSpacing"/>
        <w:spacing w:line="240" w:lineRule="auto"/>
        <w:rPr>
          <w:i/>
          <w:sz w:val="20"/>
          <w:lang w:val="fr-FR"/>
        </w:rPr>
      </w:pPr>
    </w:p>
    <w:p w:rsidR="00132D67" w:rsidRDefault="00132D67" w:rsidP="00132D67">
      <w:pPr>
        <w:pStyle w:val="SCCNormalDoubleSpacing"/>
        <w:spacing w:line="240" w:lineRule="auto"/>
        <w:rPr>
          <w:sz w:val="20"/>
          <w:lang w:val="fr-FR"/>
        </w:rPr>
      </w:pPr>
      <w:r w:rsidRPr="00C1738D">
        <w:rPr>
          <w:sz w:val="20"/>
          <w:lang w:val="fr-FR"/>
        </w:rPr>
        <w:tab/>
        <w:t>Au cours d’une poursuite de routine relative à une infraction mineure au code de la route, l’accusé C a prétendu que la procédure était entachée de nullité parce que les documents de la cour étaient rédigés uniquement en anglais.  Il a soutenu avec insistance qu’il avait le droit d’utiliser le français « dans les procédures devant les tribunaux » de l’Alberta, droit qui lui est garanti depuis 1886 par l’</w:t>
      </w:r>
      <w:r w:rsidRPr="00C1738D">
        <w:rPr>
          <w:i/>
          <w:sz w:val="20"/>
          <w:lang w:val="fr-FR"/>
        </w:rPr>
        <w:t xml:space="preserve">Acte des territoires du </w:t>
      </w:r>
      <w:proofErr w:type="spellStart"/>
      <w:r w:rsidRPr="00C1738D">
        <w:rPr>
          <w:i/>
          <w:sz w:val="20"/>
          <w:lang w:val="fr-FR"/>
        </w:rPr>
        <w:t>Nord</w:t>
      </w:r>
      <w:r w:rsidRPr="00C1738D">
        <w:rPr>
          <w:i/>
          <w:sz w:val="20"/>
          <w:lang w:val="fr-FR"/>
        </w:rPr>
        <w:noBreakHyphen/>
        <w:t>Ouest</w:t>
      </w:r>
      <w:proofErr w:type="spellEnd"/>
      <w:r w:rsidRPr="00C1738D">
        <w:rPr>
          <w:sz w:val="20"/>
          <w:lang w:val="fr-FR"/>
        </w:rPr>
        <w:t xml:space="preserve">, S.R.C. 1886, ch. 50, et par la </w:t>
      </w:r>
      <w:r w:rsidRPr="00C1738D">
        <w:rPr>
          <w:i/>
          <w:sz w:val="20"/>
          <w:lang w:val="fr-FR"/>
        </w:rPr>
        <w:t>Proclamation royale de 1869</w:t>
      </w:r>
      <w:r w:rsidRPr="00C1738D">
        <w:rPr>
          <w:sz w:val="20"/>
          <w:lang w:val="fr-FR"/>
        </w:rPr>
        <w:t xml:space="preserve">, soutenant que la province ne pouvait pas abroger les droits linguistiques de la minorité francophone et que la </w:t>
      </w:r>
      <w:r w:rsidRPr="00C1738D">
        <w:rPr>
          <w:i/>
          <w:sz w:val="20"/>
          <w:lang w:val="fr-FR"/>
        </w:rPr>
        <w:t xml:space="preserve">Loi linguistique </w:t>
      </w:r>
      <w:r w:rsidRPr="00C1738D">
        <w:rPr>
          <w:sz w:val="20"/>
          <w:lang w:val="fr-FR"/>
        </w:rPr>
        <w:t>de l’Alberta, R.S.A. 2000, ch. L</w:t>
      </w:r>
      <w:r w:rsidRPr="00C1738D">
        <w:rPr>
          <w:sz w:val="20"/>
          <w:lang w:val="fr-FR"/>
        </w:rPr>
        <w:noBreakHyphen/>
        <w:t xml:space="preserve">6, qui vise à abolir ces droits, était par conséquent inconstitutionnelle. </w:t>
      </w:r>
    </w:p>
    <w:p w:rsidR="00132D67" w:rsidRPr="00C1738D" w:rsidRDefault="00132D67" w:rsidP="00132D67">
      <w:pPr>
        <w:pStyle w:val="SCCNormalDoubleSpacing"/>
        <w:spacing w:line="240" w:lineRule="auto"/>
        <w:rPr>
          <w:sz w:val="20"/>
          <w:lang w:val="fr-FR"/>
        </w:rPr>
      </w:pPr>
    </w:p>
    <w:p w:rsidR="00132D67" w:rsidRDefault="00132D67" w:rsidP="00132D67">
      <w:pPr>
        <w:pStyle w:val="SCCNormalDoubleSpacing"/>
        <w:spacing w:line="240" w:lineRule="auto"/>
        <w:rPr>
          <w:sz w:val="20"/>
          <w:lang w:val="fr-FR"/>
        </w:rPr>
      </w:pPr>
      <w:r w:rsidRPr="00C1738D">
        <w:rPr>
          <w:sz w:val="20"/>
          <w:lang w:val="fr-FR"/>
        </w:rPr>
        <w:tab/>
        <w:t xml:space="preserve">En l’espèce, le litige porte sur la validité d’ordonnances de provision pour frais rendues par la Cour du Banc de la Reine de l’Alberta </w:t>
      </w:r>
      <w:r w:rsidRPr="00F91034">
        <w:rPr>
          <w:sz w:val="20"/>
          <w:lang w:val="fr-CA"/>
        </w:rPr>
        <w:t xml:space="preserve">— une cour </w:t>
      </w:r>
      <w:r w:rsidRPr="00F91034">
        <w:rPr>
          <w:i/>
          <w:sz w:val="20"/>
          <w:lang w:val="fr-CA"/>
        </w:rPr>
        <w:t>supérieure </w:t>
      </w:r>
      <w:r w:rsidRPr="00F91034">
        <w:rPr>
          <w:sz w:val="20"/>
          <w:lang w:val="fr-CA"/>
        </w:rPr>
        <w:t xml:space="preserve">— </w:t>
      </w:r>
      <w:r w:rsidRPr="00C1738D">
        <w:rPr>
          <w:sz w:val="20"/>
          <w:lang w:val="fr-FR"/>
        </w:rPr>
        <w:t xml:space="preserve"> pour financer la défense d’un accusé poursuivi pour une infraction réglementaire devant la cour </w:t>
      </w:r>
      <w:r w:rsidRPr="00C1738D">
        <w:rPr>
          <w:i/>
          <w:sz w:val="20"/>
          <w:lang w:val="fr-FR"/>
        </w:rPr>
        <w:t>provinciale</w:t>
      </w:r>
      <w:r w:rsidRPr="00C1738D">
        <w:rPr>
          <w:sz w:val="20"/>
          <w:lang w:val="fr-FR"/>
        </w:rPr>
        <w:t>.  Le ministère public appelant affirme que la cour supérieure n’avait pas compétence pour rendre une ordonnance de provision pour frais et que, même si elle possédait la compétence requise, cette ordonnance était, de toute façon, irrégulière.</w:t>
      </w:r>
    </w:p>
    <w:p w:rsidR="00132D67" w:rsidRPr="00C1738D" w:rsidRDefault="00132D67" w:rsidP="00132D67">
      <w:pPr>
        <w:pStyle w:val="SCCNormalDoubleSpacing"/>
        <w:spacing w:line="240" w:lineRule="auto"/>
        <w:rPr>
          <w:sz w:val="20"/>
          <w:lang w:val="fr-FR"/>
        </w:rPr>
      </w:pPr>
    </w:p>
    <w:p w:rsidR="00132D67" w:rsidRDefault="00132D67" w:rsidP="00132D67">
      <w:pPr>
        <w:pStyle w:val="SCCNormalDoubleSpacing"/>
        <w:spacing w:line="240" w:lineRule="auto"/>
        <w:ind w:firstLine="720"/>
        <w:rPr>
          <w:sz w:val="20"/>
          <w:lang w:val="fr-FR"/>
        </w:rPr>
      </w:pPr>
      <w:r w:rsidRPr="00C1738D">
        <w:rPr>
          <w:sz w:val="20"/>
          <w:lang w:val="fr-FR"/>
        </w:rPr>
        <w:t xml:space="preserve">C a demandé à la cour provinciale une provision pour frais à une étape tardive de son procès après que le ministère public eut déposé en </w:t>
      </w:r>
      <w:proofErr w:type="spellStart"/>
      <w:r w:rsidRPr="00C1738D">
        <w:rPr>
          <w:sz w:val="20"/>
          <w:lang w:val="fr-FR"/>
        </w:rPr>
        <w:t>contre</w:t>
      </w:r>
      <w:r w:rsidRPr="00C1738D">
        <w:rPr>
          <w:sz w:val="20"/>
          <w:lang w:val="fr-FR"/>
        </w:rPr>
        <w:noBreakHyphen/>
        <w:t>preuve</w:t>
      </w:r>
      <w:proofErr w:type="spellEnd"/>
      <w:r w:rsidRPr="00C1738D">
        <w:rPr>
          <w:sz w:val="20"/>
          <w:lang w:val="fr-FR"/>
        </w:rPr>
        <w:t xml:space="preserve"> une « montagne » d’éléments de preuve historique.  C a convaincu la cour provinciale qu’il était incapable d’assumer les frais de la </w:t>
      </w:r>
      <w:proofErr w:type="spellStart"/>
      <w:r w:rsidRPr="00C1738D">
        <w:rPr>
          <w:sz w:val="20"/>
          <w:lang w:val="fr-FR"/>
        </w:rPr>
        <w:t>contre</w:t>
      </w:r>
      <w:r w:rsidRPr="00C1738D">
        <w:rPr>
          <w:sz w:val="20"/>
          <w:lang w:val="fr-FR"/>
        </w:rPr>
        <w:noBreakHyphen/>
        <w:t>preuve</w:t>
      </w:r>
      <w:proofErr w:type="spellEnd"/>
      <w:r w:rsidRPr="00C1738D">
        <w:rPr>
          <w:sz w:val="20"/>
          <w:lang w:val="fr-FR"/>
        </w:rPr>
        <w:t xml:space="preserve"> nécessaire au dénouement du procès.  Malgré l’objection du ministère public, la cour provinciale a ordonné le paiement des honoraires de l’avocat et des témoins experts de C en application du par. 24(1) de la Charte.  Par la suite, la Cour du Banc de la Reine de l’Alberta a annulé l’ordonnance de la cour provinciale; aucun appel n’a été formé contre cette décision.  La Cour du Banc de la Reine a subséquemment conclu aussi qu’elle pouvait </w:t>
      </w:r>
      <w:proofErr w:type="spellStart"/>
      <w:r w:rsidRPr="00C1738D">
        <w:rPr>
          <w:sz w:val="20"/>
          <w:lang w:val="fr-FR"/>
        </w:rPr>
        <w:t>elle</w:t>
      </w:r>
      <w:r w:rsidRPr="00C1738D">
        <w:rPr>
          <w:sz w:val="20"/>
          <w:lang w:val="fr-FR"/>
        </w:rPr>
        <w:noBreakHyphen/>
        <w:t>même</w:t>
      </w:r>
      <w:proofErr w:type="spellEnd"/>
      <w:r w:rsidRPr="00C1738D">
        <w:rPr>
          <w:sz w:val="20"/>
          <w:lang w:val="fr-FR"/>
        </w:rPr>
        <w:t xml:space="preserve"> accorder une provision pour frais à l’égard de la procédure devant la cour provinciale </w:t>
      </w:r>
      <w:r w:rsidRPr="00F91034">
        <w:rPr>
          <w:sz w:val="20"/>
          <w:lang w:val="fr-CA"/>
        </w:rPr>
        <w:t xml:space="preserve">— ce qu’elle a d’ailleurs fait.  </w:t>
      </w:r>
      <w:r w:rsidRPr="00C1738D">
        <w:rPr>
          <w:sz w:val="20"/>
          <w:lang w:val="fr-FR"/>
        </w:rPr>
        <w:t>Cette décision a été confirmée en appel. Le ministère public sollicite non seulement l’annulation de l’ordonnance de provision pour frais de la Cour du Banc de la Reine, mais aussi le remboursement des fonds déjà versés conformément à cette ordonnance.</w:t>
      </w:r>
    </w:p>
    <w:p w:rsidR="00132D67" w:rsidRPr="00C1738D" w:rsidRDefault="00132D67" w:rsidP="00132D67">
      <w:pPr>
        <w:pStyle w:val="SCCNormalDoubleSpacing"/>
        <w:spacing w:line="240" w:lineRule="auto"/>
        <w:ind w:firstLine="720"/>
        <w:rPr>
          <w:sz w:val="20"/>
          <w:lang w:val="fr-FR"/>
        </w:rPr>
      </w:pPr>
    </w:p>
    <w:p w:rsidR="00132D67" w:rsidRPr="00F91034" w:rsidRDefault="00132D67" w:rsidP="00132D67">
      <w:pPr>
        <w:pStyle w:val="SCCNormalDoubleSpacing"/>
        <w:spacing w:line="240" w:lineRule="auto"/>
        <w:rPr>
          <w:sz w:val="20"/>
          <w:lang w:val="fr-CA"/>
        </w:rPr>
      </w:pPr>
      <w:r w:rsidRPr="00C1738D">
        <w:rPr>
          <w:sz w:val="20"/>
          <w:lang w:val="fr-FR"/>
        </w:rPr>
        <w:tab/>
      </w:r>
      <w:r w:rsidRPr="00F91034">
        <w:rPr>
          <w:i/>
          <w:sz w:val="20"/>
          <w:lang w:val="fr-CA"/>
        </w:rPr>
        <w:t>Arrêt</w:t>
      </w:r>
      <w:r w:rsidRPr="00F91034">
        <w:rPr>
          <w:sz w:val="20"/>
          <w:lang w:val="fr-CA"/>
        </w:rPr>
        <w:t> </w:t>
      </w:r>
      <w:r w:rsidRPr="00C1738D">
        <w:rPr>
          <w:rStyle w:val="QuoteChar"/>
          <w:sz w:val="20"/>
        </w:rPr>
        <w:t>:</w:t>
      </w:r>
      <w:r w:rsidRPr="00F91034">
        <w:rPr>
          <w:sz w:val="20"/>
          <w:lang w:val="fr-CA"/>
        </w:rPr>
        <w:t xml:space="preserve"> Le pourvoi est rejeté.</w:t>
      </w:r>
    </w:p>
    <w:p w:rsidR="00132D67" w:rsidRPr="00F91034" w:rsidRDefault="00132D67" w:rsidP="00132D67">
      <w:pPr>
        <w:pStyle w:val="SCCNormalDoubleSpacing"/>
        <w:spacing w:line="240" w:lineRule="auto"/>
        <w:rPr>
          <w:sz w:val="20"/>
          <w:lang w:val="fr-CA"/>
        </w:rPr>
      </w:pPr>
    </w:p>
    <w:p w:rsidR="00132D67" w:rsidRPr="00F91034" w:rsidRDefault="00132D67" w:rsidP="00132D67">
      <w:pPr>
        <w:pStyle w:val="SCCNormalDoubleSpacing"/>
        <w:spacing w:line="240" w:lineRule="auto"/>
        <w:rPr>
          <w:sz w:val="20"/>
          <w:lang w:val="fr-CA"/>
        </w:rPr>
      </w:pPr>
      <w:r w:rsidRPr="00F91034">
        <w:rPr>
          <w:sz w:val="20"/>
          <w:lang w:val="fr-CA"/>
        </w:rPr>
        <w:tab/>
      </w:r>
      <w:r w:rsidRPr="00F91034">
        <w:rPr>
          <w:i/>
          <w:sz w:val="20"/>
          <w:lang w:val="fr-CA"/>
        </w:rPr>
        <w:t>La</w:t>
      </w:r>
      <w:r w:rsidRPr="00F91034">
        <w:rPr>
          <w:sz w:val="20"/>
          <w:lang w:val="fr-CA"/>
        </w:rPr>
        <w:t xml:space="preserve"> juge en chef </w:t>
      </w:r>
      <w:proofErr w:type="spellStart"/>
      <w:r w:rsidRPr="00F91034">
        <w:rPr>
          <w:sz w:val="20"/>
          <w:lang w:val="fr-CA"/>
        </w:rPr>
        <w:t>McLachlin</w:t>
      </w:r>
      <w:proofErr w:type="spellEnd"/>
      <w:r w:rsidRPr="00F91034">
        <w:rPr>
          <w:sz w:val="20"/>
          <w:lang w:val="fr-CA"/>
        </w:rPr>
        <w:t xml:space="preserve"> et les juges </w:t>
      </w:r>
      <w:proofErr w:type="spellStart"/>
      <w:r w:rsidRPr="00F91034">
        <w:rPr>
          <w:b/>
          <w:sz w:val="20"/>
          <w:lang w:val="fr-CA"/>
        </w:rPr>
        <w:t>Binnie</w:t>
      </w:r>
      <w:proofErr w:type="spellEnd"/>
      <w:r w:rsidRPr="00F91034">
        <w:rPr>
          <w:sz w:val="20"/>
          <w:lang w:val="fr-CA"/>
        </w:rPr>
        <w:t xml:space="preserve">, </w:t>
      </w:r>
      <w:proofErr w:type="spellStart"/>
      <w:r w:rsidRPr="00F91034">
        <w:rPr>
          <w:sz w:val="20"/>
          <w:lang w:val="fr-CA"/>
        </w:rPr>
        <w:t>LeBel</w:t>
      </w:r>
      <w:proofErr w:type="spellEnd"/>
      <w:r w:rsidRPr="00F91034">
        <w:rPr>
          <w:sz w:val="20"/>
          <w:lang w:val="fr-CA"/>
        </w:rPr>
        <w:t xml:space="preserve">, Deschamps, Fish, Charron, </w:t>
      </w:r>
      <w:proofErr w:type="spellStart"/>
      <w:r w:rsidRPr="00F91034">
        <w:rPr>
          <w:sz w:val="20"/>
          <w:lang w:val="fr-CA"/>
        </w:rPr>
        <w:t>Rothstein</w:t>
      </w:r>
      <w:proofErr w:type="spellEnd"/>
      <w:r w:rsidRPr="00F91034">
        <w:rPr>
          <w:sz w:val="20"/>
          <w:lang w:val="fr-CA"/>
        </w:rPr>
        <w:t xml:space="preserve"> et Cromwell : La cour provinciale se heurtait à un éventuel déni de justice une fois les ressources financières de C épuisées en raison de la durée inattendue du procès.  À ce stade, le procès avait déjà absorbé beaucoup de temps et de dépenses, notamment la somme d’argent considérable provenant du Programme de contestation judiciaire.  Le ministère public tenait à ce que la poursuite suive son cours devant la cour provinciale, et C tenait à faire valoir sa défense fondée sur ses droits linguistiques.  Ni l’une ni l’autre des parties ne souhaitait une suspension d’instance.  Les tribunaux de l’Alberta craignaient de toute évidence que le ministère public obtienne, en persistant à continuer la poursuite devant la cour provinciale, un avantage indu par rapport à l’accusé en ce qui concerne la constitution d’un dossier factuel crucial en vue de trancher une importante question constitutionnelle.  Une décision fondée sur un dossier incomplet n’aurait pas permis de trancher la question linguistique de façon définitive.  Les tribunaux d’instance inférieure ont jugé valable la contestation constitutionnelle de C et, selon eux, il était dans l’intérêt de tous les Albertains qu’elle soit suffisamment financée et fasse l’objet d’un examen plus adéquat.</w:t>
      </w:r>
    </w:p>
    <w:p w:rsidR="00132D67" w:rsidRPr="00F91034" w:rsidRDefault="00132D67" w:rsidP="00132D67">
      <w:pPr>
        <w:pStyle w:val="SCCNormalDoubleSpacing"/>
        <w:spacing w:line="240" w:lineRule="auto"/>
        <w:rPr>
          <w:sz w:val="20"/>
          <w:lang w:val="fr-CA"/>
        </w:rPr>
      </w:pPr>
    </w:p>
    <w:p w:rsidR="00132D67" w:rsidRPr="00F91034" w:rsidRDefault="00132D67" w:rsidP="00132D67">
      <w:pPr>
        <w:pStyle w:val="SCCNormalDoubleSpacing"/>
        <w:spacing w:line="240" w:lineRule="auto"/>
        <w:ind w:firstLine="720"/>
        <w:rPr>
          <w:sz w:val="20"/>
          <w:lang w:val="fr-CA"/>
        </w:rPr>
      </w:pPr>
      <w:r w:rsidRPr="00F91034">
        <w:rPr>
          <w:sz w:val="20"/>
          <w:lang w:val="fr-CA"/>
        </w:rPr>
        <w:t>Les cours supérieures possèdent le pouvoir inhérent de venir en aide aux tribunaux d’instance inférieure en vue de leur permettre d’administrer pleinement et efficacement la justice, mais elles peuvent le faire dans les seuls cas où ils n’ont pas les pouvoirs nécessaires pour intervenir et où il est essentiel de prévenir une grave injustice qui va à l’encontre de l’intérêt public.  Vu son ampleur, cette compétence inhérente doit être exercée avec circonspection.  Cela dit, le caractère apparemment inédit de l’ordonnance de provision pour frais ne lui est pas fatal.  En effet, la cour supérieure peut exercer sa compétence inhérente même à l’égard de questions qui sont régies par une loi ou par une règle de la cour, à condition qu’elle puisse le faire sans enfreindre une disposition législative.</w:t>
      </w:r>
    </w:p>
    <w:p w:rsidR="00132D67" w:rsidRPr="00F91034" w:rsidRDefault="00132D67" w:rsidP="00132D67">
      <w:pPr>
        <w:pStyle w:val="SCCNormalDoubleSpacing"/>
        <w:spacing w:line="240" w:lineRule="auto"/>
        <w:ind w:firstLine="720"/>
        <w:rPr>
          <w:sz w:val="20"/>
          <w:lang w:val="fr-CA"/>
        </w:rPr>
      </w:pPr>
    </w:p>
    <w:p w:rsidR="00132D67" w:rsidRPr="00F91034" w:rsidRDefault="00132D67" w:rsidP="00132D67">
      <w:pPr>
        <w:pStyle w:val="SCCNormalDoubleSpacing"/>
        <w:spacing w:line="240" w:lineRule="auto"/>
        <w:rPr>
          <w:sz w:val="20"/>
          <w:lang w:val="fr-CA"/>
        </w:rPr>
      </w:pPr>
      <w:r w:rsidRPr="00F91034">
        <w:rPr>
          <w:sz w:val="20"/>
          <w:lang w:val="fr-CA"/>
        </w:rPr>
        <w:t xml:space="preserve">L’objet fondamental de l’intervention judiciaire (et du même coup sa limite) consiste à faire uniquement ce qui est nécessaire pour éviter une grave injustice.  À cet égard, les conditions formulées dans </w:t>
      </w:r>
      <w:proofErr w:type="spellStart"/>
      <w:r w:rsidRPr="00F91034">
        <w:rPr>
          <w:i/>
          <w:sz w:val="20"/>
          <w:lang w:val="fr-CA"/>
        </w:rPr>
        <w:t>Colombie</w:t>
      </w:r>
      <w:r w:rsidRPr="00F91034">
        <w:rPr>
          <w:i/>
          <w:sz w:val="20"/>
          <w:lang w:val="fr-CA"/>
        </w:rPr>
        <w:noBreakHyphen/>
        <w:t>Britannique</w:t>
      </w:r>
      <w:proofErr w:type="spellEnd"/>
      <w:r w:rsidRPr="00F91034">
        <w:rPr>
          <w:i/>
          <w:sz w:val="20"/>
          <w:lang w:val="fr-CA"/>
        </w:rPr>
        <w:t xml:space="preserve"> (Ministre des Forêts) c. Bande indienne </w:t>
      </w:r>
      <w:proofErr w:type="spellStart"/>
      <w:r w:rsidRPr="00F91034">
        <w:rPr>
          <w:i/>
          <w:sz w:val="20"/>
          <w:lang w:val="fr-CA"/>
        </w:rPr>
        <w:t>Okanagan</w:t>
      </w:r>
      <w:proofErr w:type="spellEnd"/>
      <w:r w:rsidRPr="00F91034">
        <w:rPr>
          <w:i/>
          <w:sz w:val="20"/>
          <w:lang w:val="fr-CA"/>
        </w:rPr>
        <w:t xml:space="preserve"> </w:t>
      </w:r>
      <w:r w:rsidRPr="00F91034">
        <w:rPr>
          <w:sz w:val="20"/>
          <w:lang w:val="fr-CA"/>
        </w:rPr>
        <w:t xml:space="preserve">et </w:t>
      </w:r>
      <w:proofErr w:type="spellStart"/>
      <w:r w:rsidRPr="00F91034">
        <w:rPr>
          <w:i/>
          <w:sz w:val="20"/>
          <w:lang w:val="fr-CA"/>
        </w:rPr>
        <w:t>Little</w:t>
      </w:r>
      <w:proofErr w:type="spellEnd"/>
      <w:r w:rsidRPr="00F91034">
        <w:rPr>
          <w:i/>
          <w:sz w:val="20"/>
          <w:lang w:val="fr-CA"/>
        </w:rPr>
        <w:t xml:space="preserve"> </w:t>
      </w:r>
      <w:proofErr w:type="spellStart"/>
      <w:r w:rsidRPr="00F91034">
        <w:rPr>
          <w:i/>
          <w:sz w:val="20"/>
          <w:lang w:val="fr-CA"/>
        </w:rPr>
        <w:t>Sisters</w:t>
      </w:r>
      <w:proofErr w:type="spellEnd"/>
      <w:r w:rsidRPr="00F91034">
        <w:rPr>
          <w:i/>
          <w:sz w:val="20"/>
          <w:lang w:val="fr-CA"/>
        </w:rPr>
        <w:t xml:space="preserve"> Book and Art Emporium c. Canada (Commissaire des Douanes et du Revenu)</w:t>
      </w:r>
      <w:r w:rsidRPr="00F91034">
        <w:rPr>
          <w:sz w:val="20"/>
          <w:lang w:val="fr-CA"/>
        </w:rPr>
        <w:t xml:space="preserve"> (</w:t>
      </w:r>
      <w:proofErr w:type="spellStart"/>
      <w:r w:rsidRPr="00F91034">
        <w:rPr>
          <w:i/>
          <w:sz w:val="20"/>
          <w:lang w:val="fr-CA"/>
        </w:rPr>
        <w:t>Little</w:t>
      </w:r>
      <w:proofErr w:type="spellEnd"/>
      <w:r w:rsidRPr="00F91034">
        <w:rPr>
          <w:i/>
          <w:sz w:val="20"/>
          <w:lang w:val="fr-CA"/>
        </w:rPr>
        <w:t xml:space="preserve"> </w:t>
      </w:r>
      <w:proofErr w:type="spellStart"/>
      <w:r w:rsidRPr="00F91034">
        <w:rPr>
          <w:i/>
          <w:sz w:val="20"/>
          <w:lang w:val="fr-CA"/>
        </w:rPr>
        <w:t>Sisters</w:t>
      </w:r>
      <w:proofErr w:type="spellEnd"/>
      <w:r w:rsidRPr="00F91034">
        <w:rPr>
          <w:i/>
          <w:sz w:val="20"/>
          <w:lang w:val="fr-CA"/>
        </w:rPr>
        <w:t xml:space="preserve"> n</w:t>
      </w:r>
      <w:r w:rsidRPr="00F91034">
        <w:rPr>
          <w:i/>
          <w:sz w:val="20"/>
          <w:vertAlign w:val="superscript"/>
          <w:lang w:val="fr-CA"/>
        </w:rPr>
        <w:t>o</w:t>
      </w:r>
      <w:r w:rsidRPr="00F91034">
        <w:rPr>
          <w:i/>
          <w:sz w:val="20"/>
          <w:lang w:val="fr-CA"/>
        </w:rPr>
        <w:t> 2</w:t>
      </w:r>
      <w:r w:rsidRPr="00F91034">
        <w:rPr>
          <w:sz w:val="20"/>
          <w:lang w:val="fr-CA"/>
        </w:rPr>
        <w:t>) s’appliquent lorsqu’il s’agit de déterminer si l’intervention de la Cour du Banc de la Reine était nécessaire pour permettre à la cour provinciale d’« administrer pleinement et efficacement la justice ». Ces conditions sont les suivantes </w:t>
      </w:r>
      <w:proofErr w:type="gramStart"/>
      <w:r w:rsidRPr="00F91034">
        <w:rPr>
          <w:sz w:val="20"/>
          <w:lang w:val="fr-CA"/>
        </w:rPr>
        <w:t>:  (</w:t>
      </w:r>
      <w:proofErr w:type="gramEnd"/>
      <w:r w:rsidRPr="00F91034">
        <w:rPr>
          <w:sz w:val="20"/>
          <w:lang w:val="fr-CA"/>
        </w:rPr>
        <w:t xml:space="preserve">1) la partie qui demande une provision pour frais serait incapable d’agir en justice sans l’ordonnance; (2) la demande vaut </w:t>
      </w:r>
      <w:r w:rsidRPr="00F91034">
        <w:rPr>
          <w:i/>
          <w:sz w:val="20"/>
          <w:lang w:val="fr-CA"/>
        </w:rPr>
        <w:t xml:space="preserve">prima </w:t>
      </w:r>
      <w:proofErr w:type="spellStart"/>
      <w:r w:rsidRPr="00F91034">
        <w:rPr>
          <w:i/>
          <w:sz w:val="20"/>
          <w:lang w:val="fr-CA"/>
        </w:rPr>
        <w:t>facie</w:t>
      </w:r>
      <w:proofErr w:type="spellEnd"/>
      <w:r w:rsidRPr="00F91034">
        <w:rPr>
          <w:sz w:val="20"/>
          <w:lang w:val="fr-CA"/>
        </w:rPr>
        <w:t xml:space="preserve"> d’être instruite; (3) les questions soulevées dépassent le cadre des intérêts du plaideur, revêtent une importance pour le public et n’ont pas encore été tranchées.  La cour supérieure doit décider, eu égard à toutes les circonstances, si l’affaire est si particulière qu’il serait contraire aux intérêts de la justice de rejeter la demande de provision pour frais, ou si elle devrait envisager d’autres moyens de faciliter l’audition de l’affaire.  La cour doit tenir compte de tous les facteurs pertinents qui émanent des faits.</w:t>
      </w:r>
    </w:p>
    <w:p w:rsidR="00132D67" w:rsidRPr="00F91034" w:rsidRDefault="00132D67" w:rsidP="00132D67">
      <w:pPr>
        <w:pStyle w:val="SCCNormalDoubleSpacing"/>
        <w:spacing w:line="240" w:lineRule="auto"/>
        <w:rPr>
          <w:sz w:val="20"/>
          <w:lang w:val="fr-CA"/>
        </w:rPr>
      </w:pPr>
    </w:p>
    <w:p w:rsidR="00132D67" w:rsidRDefault="00132D67" w:rsidP="00132D67">
      <w:pPr>
        <w:pStyle w:val="SCCNormalDoubleSpacing"/>
        <w:spacing w:line="240" w:lineRule="auto"/>
        <w:rPr>
          <w:sz w:val="20"/>
          <w:lang w:val="fr-FR"/>
        </w:rPr>
      </w:pPr>
      <w:r w:rsidRPr="00C1738D">
        <w:rPr>
          <w:sz w:val="20"/>
          <w:lang w:val="fr-FR"/>
        </w:rPr>
        <w:tab/>
        <w:t xml:space="preserve">En l’espèce, la cour provinciale était aux prises avec un litige relatif aux droits linguistiques qui revêtait une grande importance et qui, après des mois de procès, risquait fort de ne pas aboutir.  L’intervention de la cour supérieure n’était pas une intervention habituelle.  Elle s’inscrivait dans une opération de sauvetage visant à éviter que des mois d’efforts ainsi que les frais engagés et les ressources judiciaires mises à contribution à ce jour soient gaspillés.  Il serait contraire à l’intérêt de la justice que le litige ne soit pas tranché de façon adéquate sur le fond parce que C — le </w:t>
      </w:r>
      <w:proofErr w:type="spellStart"/>
      <w:r w:rsidRPr="00C1738D">
        <w:rPr>
          <w:sz w:val="20"/>
          <w:lang w:val="fr-FR"/>
        </w:rPr>
        <w:t>porte</w:t>
      </w:r>
      <w:r w:rsidRPr="00C1738D">
        <w:rPr>
          <w:sz w:val="20"/>
          <w:lang w:val="fr-FR"/>
        </w:rPr>
        <w:noBreakHyphen/>
        <w:t>étendard</w:t>
      </w:r>
      <w:proofErr w:type="spellEnd"/>
      <w:r w:rsidRPr="00C1738D">
        <w:rPr>
          <w:sz w:val="20"/>
          <w:lang w:val="fr-FR"/>
        </w:rPr>
        <w:t xml:space="preserve"> présumé des </w:t>
      </w:r>
      <w:proofErr w:type="spellStart"/>
      <w:r w:rsidRPr="00C1738D">
        <w:rPr>
          <w:sz w:val="20"/>
          <w:lang w:val="fr-FR"/>
        </w:rPr>
        <w:t>Franco</w:t>
      </w:r>
      <w:r w:rsidRPr="00C1738D">
        <w:rPr>
          <w:sz w:val="20"/>
          <w:lang w:val="fr-FR"/>
        </w:rPr>
        <w:noBreakHyphen/>
        <w:t>Albertains</w:t>
      </w:r>
      <w:proofErr w:type="spellEnd"/>
      <w:r w:rsidRPr="00C1738D">
        <w:rPr>
          <w:sz w:val="20"/>
          <w:lang w:val="fr-FR"/>
        </w:rPr>
        <w:t xml:space="preserve"> dans la présente affaire — ne disposait pas des ressources financières nécessaires pour terminer ce qu’il a commencé.</w:t>
      </w:r>
    </w:p>
    <w:p w:rsidR="00132D67" w:rsidRPr="00C1738D" w:rsidRDefault="00132D67" w:rsidP="00132D67">
      <w:pPr>
        <w:pStyle w:val="SCCNormalDoubleSpacing"/>
        <w:spacing w:line="240" w:lineRule="auto"/>
        <w:rPr>
          <w:sz w:val="20"/>
          <w:lang w:val="fr-FR"/>
        </w:rPr>
      </w:pPr>
    </w:p>
    <w:p w:rsidR="00132D67" w:rsidRDefault="00132D67" w:rsidP="00132D67">
      <w:pPr>
        <w:pStyle w:val="SCCNormalDoubleSpacing"/>
        <w:spacing w:line="240" w:lineRule="auto"/>
        <w:rPr>
          <w:sz w:val="20"/>
          <w:lang w:val="fr-FR"/>
        </w:rPr>
      </w:pPr>
      <w:r w:rsidRPr="00C1738D">
        <w:rPr>
          <w:sz w:val="20"/>
          <w:lang w:val="fr-FR"/>
        </w:rPr>
        <w:tab/>
        <w:t>L</w:t>
      </w:r>
      <w:r w:rsidRPr="00F91034">
        <w:rPr>
          <w:sz w:val="20"/>
          <w:lang w:val="fr-CA"/>
        </w:rPr>
        <w:t xml:space="preserve">es juridictions inférieures n’ont commis aucune erreur manifeste en concluant que l’accusé avait </w:t>
      </w:r>
      <w:proofErr w:type="gramStart"/>
      <w:r w:rsidRPr="00F91034">
        <w:rPr>
          <w:sz w:val="20"/>
          <w:lang w:val="fr-CA"/>
        </w:rPr>
        <w:t>épuisé</w:t>
      </w:r>
      <w:proofErr w:type="gramEnd"/>
      <w:r w:rsidRPr="00F91034">
        <w:rPr>
          <w:sz w:val="20"/>
          <w:lang w:val="fr-CA"/>
        </w:rPr>
        <w:t xml:space="preserve"> ses ressources et n’avait pas véritablement les moyens de payer les frais supplémentaires occasionnés par la poursuite de ce litige.  </w:t>
      </w:r>
      <w:r w:rsidRPr="00C1738D">
        <w:rPr>
          <w:sz w:val="20"/>
          <w:lang w:val="fr-FR"/>
        </w:rPr>
        <w:t xml:space="preserve">Toutes les autres possibilités de financement avaient été épuisées.  Le juge de la Cour du Banc de la Reine a été impressionné par la « façon responsable » dont C s’y est pris pour rassembler des fonds en vue de ce qui risquait d’être un long procès, ponctué de remises imprévues.  La prétention de C était valable à première vue.  Enfin, l’affaire revêt une importance pour le public.  Elle valait </w:t>
      </w:r>
      <w:r w:rsidRPr="00C1738D">
        <w:rPr>
          <w:i/>
          <w:sz w:val="20"/>
          <w:lang w:val="fr-FR"/>
        </w:rPr>
        <w:t xml:space="preserve">prima </w:t>
      </w:r>
      <w:proofErr w:type="spellStart"/>
      <w:r w:rsidRPr="00C1738D">
        <w:rPr>
          <w:i/>
          <w:sz w:val="20"/>
          <w:lang w:val="fr-FR"/>
        </w:rPr>
        <w:t>facie</w:t>
      </w:r>
      <w:proofErr w:type="spellEnd"/>
      <w:r w:rsidRPr="00C1738D">
        <w:rPr>
          <w:sz w:val="20"/>
          <w:lang w:val="fr-FR"/>
        </w:rPr>
        <w:t xml:space="preserve"> d’être instruite en tant que contestation visant tout le corpus des textes juridiques unilingues de l’Alberta.  Il est dans l’intérêt public que l’affaire soit instruite dès maintenant. Elle est « suffisamment particulière » au sens des arrêts </w:t>
      </w:r>
      <w:proofErr w:type="spellStart"/>
      <w:r w:rsidRPr="00C1738D">
        <w:rPr>
          <w:i/>
          <w:sz w:val="20"/>
          <w:lang w:val="fr-FR"/>
        </w:rPr>
        <w:t>Okanagan</w:t>
      </w:r>
      <w:proofErr w:type="spellEnd"/>
      <w:r w:rsidRPr="00C1738D">
        <w:rPr>
          <w:i/>
          <w:sz w:val="20"/>
          <w:lang w:val="fr-FR"/>
        </w:rPr>
        <w:t xml:space="preserve"> </w:t>
      </w:r>
      <w:r w:rsidRPr="00C1738D">
        <w:rPr>
          <w:sz w:val="20"/>
          <w:lang w:val="fr-FR"/>
        </w:rPr>
        <w:t xml:space="preserve">et </w:t>
      </w:r>
      <w:proofErr w:type="spellStart"/>
      <w:r w:rsidRPr="00C1738D">
        <w:rPr>
          <w:i/>
          <w:sz w:val="20"/>
          <w:lang w:val="fr-FR"/>
        </w:rPr>
        <w:t>Little</w:t>
      </w:r>
      <w:proofErr w:type="spellEnd"/>
      <w:r w:rsidRPr="00C1738D">
        <w:rPr>
          <w:i/>
          <w:sz w:val="20"/>
          <w:lang w:val="fr-FR"/>
        </w:rPr>
        <w:t xml:space="preserve"> </w:t>
      </w:r>
      <w:proofErr w:type="spellStart"/>
      <w:r w:rsidRPr="00C1738D">
        <w:rPr>
          <w:i/>
          <w:sz w:val="20"/>
          <w:lang w:val="fr-FR"/>
        </w:rPr>
        <w:t>Sisters</w:t>
      </w:r>
      <w:proofErr w:type="spellEnd"/>
      <w:r w:rsidRPr="00C1738D">
        <w:rPr>
          <w:i/>
          <w:sz w:val="20"/>
          <w:lang w:val="fr-FR"/>
        </w:rPr>
        <w:t xml:space="preserve"> (n</w:t>
      </w:r>
      <w:r w:rsidRPr="00C1738D">
        <w:rPr>
          <w:i/>
          <w:sz w:val="20"/>
          <w:vertAlign w:val="superscript"/>
          <w:lang w:val="fr-FR"/>
        </w:rPr>
        <w:t>o </w:t>
      </w:r>
      <w:r w:rsidRPr="00C1738D">
        <w:rPr>
          <w:i/>
          <w:sz w:val="20"/>
          <w:lang w:val="fr-FR"/>
        </w:rPr>
        <w:t>2)</w:t>
      </w:r>
      <w:r w:rsidRPr="00C1738D">
        <w:rPr>
          <w:sz w:val="20"/>
          <w:lang w:val="fr-FR"/>
        </w:rPr>
        <w:t>.</w:t>
      </w:r>
    </w:p>
    <w:p w:rsidR="00132D67" w:rsidRPr="00F91034" w:rsidRDefault="00132D67" w:rsidP="00132D67">
      <w:pPr>
        <w:pStyle w:val="SCCNormalDoubleSpacing"/>
        <w:spacing w:line="240" w:lineRule="auto"/>
        <w:rPr>
          <w:sz w:val="20"/>
          <w:lang w:val="fr-CA"/>
        </w:rPr>
      </w:pPr>
    </w:p>
    <w:p w:rsidR="00132D67" w:rsidRDefault="00132D67" w:rsidP="00132D67">
      <w:pPr>
        <w:pStyle w:val="SCCNormalDoubleSpacing"/>
        <w:spacing w:line="240" w:lineRule="auto"/>
        <w:rPr>
          <w:sz w:val="20"/>
          <w:lang w:val="fr-FR"/>
        </w:rPr>
      </w:pPr>
      <w:r w:rsidRPr="00C1738D">
        <w:rPr>
          <w:sz w:val="20"/>
          <w:lang w:val="fr-FR"/>
        </w:rPr>
        <w:tab/>
      </w:r>
      <w:r w:rsidRPr="00C1738D">
        <w:rPr>
          <w:i/>
          <w:sz w:val="20"/>
          <w:lang w:val="fr-FR"/>
        </w:rPr>
        <w:t>La</w:t>
      </w:r>
      <w:r w:rsidRPr="00C1738D">
        <w:rPr>
          <w:sz w:val="20"/>
          <w:lang w:val="fr-FR"/>
        </w:rPr>
        <w:t xml:space="preserve"> juge </w:t>
      </w:r>
      <w:r w:rsidRPr="00C1738D">
        <w:rPr>
          <w:b/>
          <w:sz w:val="20"/>
          <w:lang w:val="fr-FR"/>
        </w:rPr>
        <w:t>Abella </w:t>
      </w:r>
      <w:r w:rsidRPr="00C1738D">
        <w:rPr>
          <w:sz w:val="20"/>
          <w:lang w:val="fr-FR"/>
        </w:rPr>
        <w:t xml:space="preserve">: Les circonstances exceptionnelles de la présente affaire justifient à bon droit l’octroi d’une provision pour frais dans l’intérêt public en fonction des principes établis dans </w:t>
      </w:r>
      <w:proofErr w:type="spellStart"/>
      <w:r w:rsidRPr="00C1738D">
        <w:rPr>
          <w:i/>
          <w:sz w:val="20"/>
          <w:lang w:val="fr-FR"/>
        </w:rPr>
        <w:t>Okanagan</w:t>
      </w:r>
      <w:proofErr w:type="spellEnd"/>
      <w:r w:rsidRPr="00C1738D">
        <w:rPr>
          <w:i/>
          <w:sz w:val="20"/>
          <w:lang w:val="fr-FR"/>
        </w:rPr>
        <w:t xml:space="preserve"> </w:t>
      </w:r>
      <w:r w:rsidRPr="00C1738D">
        <w:rPr>
          <w:sz w:val="20"/>
          <w:lang w:val="fr-FR"/>
        </w:rPr>
        <w:t xml:space="preserve">et </w:t>
      </w:r>
      <w:proofErr w:type="spellStart"/>
      <w:r w:rsidRPr="00C1738D">
        <w:rPr>
          <w:i/>
          <w:sz w:val="20"/>
          <w:lang w:val="fr-FR"/>
        </w:rPr>
        <w:t>Little</w:t>
      </w:r>
      <w:proofErr w:type="spellEnd"/>
      <w:r w:rsidRPr="00C1738D">
        <w:rPr>
          <w:i/>
          <w:sz w:val="20"/>
          <w:lang w:val="fr-FR"/>
        </w:rPr>
        <w:t xml:space="preserve"> </w:t>
      </w:r>
      <w:proofErr w:type="spellStart"/>
      <w:r w:rsidRPr="00C1738D">
        <w:rPr>
          <w:i/>
          <w:sz w:val="20"/>
          <w:lang w:val="fr-FR"/>
        </w:rPr>
        <w:t>Sisters</w:t>
      </w:r>
      <w:proofErr w:type="spellEnd"/>
      <w:r w:rsidRPr="00C1738D">
        <w:rPr>
          <w:sz w:val="20"/>
          <w:lang w:val="fr-FR"/>
        </w:rPr>
        <w:t xml:space="preserve"> </w:t>
      </w:r>
      <w:r w:rsidRPr="00C1738D">
        <w:rPr>
          <w:i/>
          <w:sz w:val="20"/>
          <w:lang w:val="fr-FR"/>
        </w:rPr>
        <w:t>(n</w:t>
      </w:r>
      <w:r w:rsidRPr="00C1738D">
        <w:rPr>
          <w:i/>
          <w:sz w:val="20"/>
          <w:vertAlign w:val="superscript"/>
          <w:lang w:val="fr-FR"/>
        </w:rPr>
        <w:t>o</w:t>
      </w:r>
      <w:r w:rsidRPr="00C1738D">
        <w:rPr>
          <w:i/>
          <w:sz w:val="20"/>
          <w:lang w:val="fr-FR"/>
        </w:rPr>
        <w:t> 2)</w:t>
      </w:r>
      <w:r w:rsidRPr="00C1738D">
        <w:rPr>
          <w:sz w:val="20"/>
          <w:lang w:val="fr-FR"/>
        </w:rPr>
        <w:t xml:space="preserve">.  Il importe toutefois de signaler que nous n’étions pas saisis de la question de la compétence des cours provinciales d’octroyer des provisions pour frais.  Il ne faut donc pas voir le présent arrêt comme transformant de manière indue la compétence inhérente d’une cour supérieure en un plein pouvoir « d’assistance ».  Il faut plutôt interpréter cette compétence inhérente conformément à l’évolution de la jurisprudence de cette Cour au sujet du rôle, du pouvoir et du mandat des cours de justice d’origine législative et des tribunaux administratifs.  Lors de l’examen des limites dont devrait être assortie la compétence inhérente d’une cour supérieure sur des questions soumises à une cour de justice d’origine législative ou à un tribunal administratif, il faut concilier la portée de cette compétence en </w:t>
      </w:r>
      <w:proofErr w:type="spellStart"/>
      <w:r w:rsidRPr="00C1738D">
        <w:rPr>
          <w:sz w:val="20"/>
          <w:lang w:val="fr-FR"/>
        </w:rPr>
        <w:t>common</w:t>
      </w:r>
      <w:proofErr w:type="spellEnd"/>
      <w:r w:rsidRPr="00C1738D">
        <w:rPr>
          <w:sz w:val="20"/>
          <w:lang w:val="fr-FR"/>
        </w:rPr>
        <w:t xml:space="preserve"> </w:t>
      </w:r>
      <w:proofErr w:type="spellStart"/>
      <w:r w:rsidRPr="00C1738D">
        <w:rPr>
          <w:sz w:val="20"/>
          <w:lang w:val="fr-FR"/>
        </w:rPr>
        <w:t>law</w:t>
      </w:r>
      <w:proofErr w:type="spellEnd"/>
      <w:r w:rsidRPr="00C1738D">
        <w:rPr>
          <w:sz w:val="20"/>
          <w:lang w:val="fr-FR"/>
        </w:rPr>
        <w:t xml:space="preserve"> et le mandat que la loi lui confie implicitement de faire respecter sa propre procédure dans la mesure nécessaire pour éviter une injustice et atteindre les objectifs fixés par la loi à son égard.</w:t>
      </w:r>
    </w:p>
    <w:p w:rsidR="00132D67" w:rsidRPr="00C1738D" w:rsidRDefault="00132D67" w:rsidP="00132D67">
      <w:pPr>
        <w:pStyle w:val="SCCNormalDoubleSpacing"/>
        <w:spacing w:line="240" w:lineRule="auto"/>
        <w:rPr>
          <w:sz w:val="20"/>
          <w:lang w:val="fr-FR"/>
        </w:rPr>
      </w:pPr>
    </w:p>
    <w:p w:rsidR="00132D67" w:rsidRDefault="00132D67" w:rsidP="00132D67">
      <w:pPr>
        <w:pStyle w:val="SCCNormalDoubleSpacing"/>
        <w:spacing w:line="240" w:lineRule="auto"/>
        <w:rPr>
          <w:sz w:val="20"/>
          <w:lang w:val="fr-FR"/>
        </w:rPr>
      </w:pPr>
      <w:r w:rsidRPr="00F91034">
        <w:rPr>
          <w:sz w:val="20"/>
          <w:lang w:val="fr-CA"/>
        </w:rPr>
        <w:tab/>
        <w:t xml:space="preserve">POURVOI contre un arrêt de la Cour d’appel de l’Alberta (les juges Hunt, Ritter et </w:t>
      </w:r>
      <w:proofErr w:type="spellStart"/>
      <w:r w:rsidRPr="00F91034">
        <w:rPr>
          <w:sz w:val="20"/>
          <w:lang w:val="fr-CA"/>
        </w:rPr>
        <w:t>Rowbotham</w:t>
      </w:r>
      <w:proofErr w:type="spellEnd"/>
      <w:r w:rsidRPr="00F91034">
        <w:rPr>
          <w:sz w:val="20"/>
          <w:lang w:val="fr-CA"/>
        </w:rPr>
        <w:t xml:space="preserve">), 2009 ABCA 34, 1 Alta. L.R. (5th) 199, 446 A.R. 362, [2009] 6 W.W.R. 438, 241 C.C.C. (3d) 296, 185 C.R.R. (2d) 9, 71 C.P.C. (6th) 319, [2009] A.J. No. 71 (QL), 2009 </w:t>
      </w:r>
      <w:proofErr w:type="spellStart"/>
      <w:r w:rsidRPr="00F91034">
        <w:rPr>
          <w:sz w:val="20"/>
          <w:lang w:val="fr-CA"/>
        </w:rPr>
        <w:t>CarswellAlta</w:t>
      </w:r>
      <w:proofErr w:type="spellEnd"/>
      <w:r w:rsidRPr="00F91034">
        <w:rPr>
          <w:sz w:val="20"/>
          <w:lang w:val="fr-CA"/>
        </w:rPr>
        <w:t xml:space="preserve"> 95, qui a confirmé un jugement du juge Ouellette, 2007 ABQB 632, 84 Alta. L.R. (4th) 146, 424 A.R. 377, [2008] 3 W.W.R. 628, [2007] A.J. No. 1166 (QL), 2007 </w:t>
      </w:r>
      <w:proofErr w:type="spellStart"/>
      <w:r w:rsidRPr="00F91034">
        <w:rPr>
          <w:sz w:val="20"/>
          <w:lang w:val="fr-CA"/>
        </w:rPr>
        <w:t>CarswellAlta</w:t>
      </w:r>
      <w:proofErr w:type="spellEnd"/>
      <w:r w:rsidRPr="00F91034">
        <w:rPr>
          <w:sz w:val="20"/>
          <w:lang w:val="fr-CA"/>
        </w:rPr>
        <w:t xml:space="preserve"> 1414.  </w:t>
      </w:r>
      <w:r w:rsidRPr="00C1738D">
        <w:rPr>
          <w:sz w:val="20"/>
          <w:lang w:val="fr-FR"/>
        </w:rPr>
        <w:t>Pourvoi rejeté.</w:t>
      </w:r>
    </w:p>
    <w:p w:rsidR="00132D67" w:rsidRPr="00C1738D" w:rsidRDefault="00132D67" w:rsidP="00132D67">
      <w:pPr>
        <w:pStyle w:val="SCCNormalDoubleSpacing"/>
        <w:spacing w:line="240" w:lineRule="auto"/>
        <w:rPr>
          <w:sz w:val="20"/>
          <w:lang w:val="fr-FR"/>
        </w:rPr>
      </w:pPr>
    </w:p>
    <w:p w:rsidR="00132D67" w:rsidRPr="00F91034" w:rsidRDefault="00132D67" w:rsidP="00132D67">
      <w:pPr>
        <w:pStyle w:val="SCCNormalDoubleSpacing"/>
        <w:spacing w:line="240" w:lineRule="auto"/>
        <w:rPr>
          <w:rStyle w:val="SCCCounselPartyRoleChar"/>
          <w:sz w:val="20"/>
          <w:lang w:val="fr-CA"/>
        </w:rPr>
      </w:pPr>
      <w:r w:rsidRPr="00C1738D">
        <w:rPr>
          <w:rStyle w:val="SCCCounselNameChar"/>
          <w:sz w:val="20"/>
          <w:lang w:val="fr-FR"/>
        </w:rPr>
        <w:tab/>
      </w:r>
      <w:r w:rsidRPr="00F91034">
        <w:rPr>
          <w:rStyle w:val="SCCCounselNameChar"/>
          <w:sz w:val="20"/>
          <w:lang w:val="fr-CA"/>
        </w:rPr>
        <w:t xml:space="preserve">Margaret </w:t>
      </w:r>
      <w:proofErr w:type="spellStart"/>
      <w:r w:rsidRPr="00F91034">
        <w:rPr>
          <w:rStyle w:val="SCCCounselNameChar"/>
          <w:sz w:val="20"/>
          <w:lang w:val="fr-CA"/>
        </w:rPr>
        <w:t>Unsworth</w:t>
      </w:r>
      <w:proofErr w:type="spellEnd"/>
      <w:r w:rsidRPr="00F91034">
        <w:rPr>
          <w:rStyle w:val="SCCCounselNameChar"/>
          <w:sz w:val="20"/>
          <w:lang w:val="fr-CA"/>
        </w:rPr>
        <w:t>, c.r.,</w:t>
      </w:r>
      <w:r w:rsidRPr="00C1738D">
        <w:rPr>
          <w:rStyle w:val="SCCCounselSeparatorChar"/>
          <w:sz w:val="20"/>
        </w:rPr>
        <w:t xml:space="preserve"> et </w:t>
      </w:r>
      <w:r w:rsidRPr="00F91034">
        <w:rPr>
          <w:rStyle w:val="SCCCounselNameChar"/>
          <w:sz w:val="20"/>
          <w:lang w:val="fr-CA"/>
        </w:rPr>
        <w:t xml:space="preserve">Teresa </w:t>
      </w:r>
      <w:proofErr w:type="spellStart"/>
      <w:r w:rsidRPr="00F91034">
        <w:rPr>
          <w:rStyle w:val="SCCCounselNameChar"/>
          <w:sz w:val="20"/>
          <w:lang w:val="fr-CA"/>
        </w:rPr>
        <w:t>Haykowsky</w:t>
      </w:r>
      <w:proofErr w:type="spellEnd"/>
      <w:r w:rsidRPr="00F91034">
        <w:rPr>
          <w:rStyle w:val="SCCCounselPartyRoleChar"/>
          <w:sz w:val="20"/>
          <w:lang w:val="fr-CA"/>
        </w:rPr>
        <w:t>, pour l’appelante.</w:t>
      </w:r>
    </w:p>
    <w:p w:rsidR="00132D67" w:rsidRPr="00F91034" w:rsidRDefault="00132D67" w:rsidP="00132D67">
      <w:pPr>
        <w:pStyle w:val="SCCNormalDoubleSpacing"/>
        <w:spacing w:line="240" w:lineRule="auto"/>
        <w:rPr>
          <w:sz w:val="20"/>
          <w:lang w:val="fr-CA"/>
        </w:rPr>
      </w:pPr>
    </w:p>
    <w:p w:rsidR="00132D67" w:rsidRPr="00D4187E" w:rsidRDefault="00132D67" w:rsidP="00132D67">
      <w:pPr>
        <w:pStyle w:val="SCCNormalDoubleSpacing"/>
        <w:spacing w:line="240" w:lineRule="auto"/>
        <w:rPr>
          <w:rStyle w:val="SCCCounselPartyRoleChar"/>
          <w:sz w:val="20"/>
          <w:lang w:val="fr-CA"/>
        </w:rPr>
      </w:pPr>
      <w:r w:rsidRPr="00F91034">
        <w:rPr>
          <w:rStyle w:val="SCCCounselNameChar"/>
          <w:sz w:val="20"/>
          <w:lang w:val="fr-CA"/>
        </w:rPr>
        <w:tab/>
      </w:r>
      <w:r w:rsidRPr="00D4187E">
        <w:rPr>
          <w:rStyle w:val="SCCCounselNameChar"/>
          <w:sz w:val="20"/>
          <w:lang w:val="fr-CA"/>
        </w:rPr>
        <w:t xml:space="preserve">Rupert </w:t>
      </w:r>
      <w:proofErr w:type="spellStart"/>
      <w:r w:rsidRPr="00D4187E">
        <w:rPr>
          <w:rStyle w:val="SCCCounselNameChar"/>
          <w:sz w:val="20"/>
          <w:lang w:val="fr-CA"/>
        </w:rPr>
        <w:t>Baudais</w:t>
      </w:r>
      <w:proofErr w:type="spellEnd"/>
      <w:r w:rsidRPr="00D4187E">
        <w:rPr>
          <w:rStyle w:val="SCCCounselPartyRoleChar"/>
          <w:sz w:val="20"/>
          <w:lang w:val="fr-CA"/>
        </w:rPr>
        <w:t>, pour l’intimé.</w:t>
      </w:r>
    </w:p>
    <w:p w:rsidR="00132D67" w:rsidRPr="00D4187E" w:rsidRDefault="00132D67" w:rsidP="00132D67">
      <w:pPr>
        <w:pStyle w:val="SCCNormalDoubleSpacing"/>
        <w:spacing w:line="240" w:lineRule="auto"/>
        <w:rPr>
          <w:rStyle w:val="SCCCounselPartyRoleChar"/>
          <w:sz w:val="20"/>
          <w:lang w:val="fr-CA"/>
        </w:rPr>
      </w:pPr>
    </w:p>
    <w:p w:rsidR="00132D67" w:rsidRPr="00F91034" w:rsidRDefault="00132D67" w:rsidP="00132D67">
      <w:pPr>
        <w:pStyle w:val="SCCNormalDoubleSpacing"/>
        <w:spacing w:line="240" w:lineRule="auto"/>
        <w:rPr>
          <w:rStyle w:val="SCCCounselPartyRoleChar"/>
          <w:sz w:val="20"/>
          <w:lang w:val="fr-CA"/>
        </w:rPr>
      </w:pPr>
      <w:r w:rsidRPr="00D4187E">
        <w:rPr>
          <w:rStyle w:val="SCCCounselNameChar"/>
          <w:sz w:val="20"/>
          <w:lang w:val="fr-CA"/>
        </w:rPr>
        <w:tab/>
      </w:r>
      <w:r w:rsidRPr="00F91034">
        <w:rPr>
          <w:rStyle w:val="SCCCounselNameChar"/>
          <w:sz w:val="20"/>
          <w:lang w:val="fr-CA"/>
        </w:rPr>
        <w:t xml:space="preserve">Amélie </w:t>
      </w:r>
      <w:proofErr w:type="spellStart"/>
      <w:r w:rsidRPr="00F91034">
        <w:rPr>
          <w:rStyle w:val="SCCCounselNameChar"/>
          <w:sz w:val="20"/>
          <w:lang w:val="fr-CA"/>
        </w:rPr>
        <w:t>Lavictoire</w:t>
      </w:r>
      <w:proofErr w:type="spellEnd"/>
      <w:r w:rsidRPr="00C1738D">
        <w:rPr>
          <w:rStyle w:val="SCCCounselSeparatorChar"/>
          <w:sz w:val="20"/>
        </w:rPr>
        <w:t xml:space="preserve"> et </w:t>
      </w:r>
      <w:r w:rsidRPr="00F91034">
        <w:rPr>
          <w:rStyle w:val="SCCCounselNameChar"/>
          <w:sz w:val="20"/>
          <w:lang w:val="fr-CA"/>
        </w:rPr>
        <w:t xml:space="preserve">Kevin </w:t>
      </w:r>
      <w:proofErr w:type="spellStart"/>
      <w:r w:rsidRPr="00F91034">
        <w:rPr>
          <w:rStyle w:val="SCCCounselNameChar"/>
          <w:sz w:val="20"/>
          <w:lang w:val="fr-CA"/>
        </w:rPr>
        <w:t>Shaar</w:t>
      </w:r>
      <w:proofErr w:type="spellEnd"/>
      <w:r w:rsidRPr="00F91034">
        <w:rPr>
          <w:rStyle w:val="SCCCounselPartyRoleChar"/>
          <w:sz w:val="20"/>
          <w:lang w:val="fr-CA"/>
        </w:rPr>
        <w:t>, pour l’intervenant le commissaire aux langues officielles du Canada.</w:t>
      </w:r>
    </w:p>
    <w:p w:rsidR="00132D67" w:rsidRPr="00F91034" w:rsidRDefault="00132D67" w:rsidP="00132D67">
      <w:pPr>
        <w:pStyle w:val="SCCNormalDoubleSpacing"/>
        <w:spacing w:line="240" w:lineRule="auto"/>
        <w:rPr>
          <w:sz w:val="20"/>
          <w:lang w:val="fr-CA"/>
        </w:rPr>
      </w:pPr>
    </w:p>
    <w:p w:rsidR="00132D67" w:rsidRPr="00F91034" w:rsidRDefault="00132D67" w:rsidP="00132D67">
      <w:pPr>
        <w:pStyle w:val="SCCNormalDoubleSpacing"/>
        <w:spacing w:line="240" w:lineRule="auto"/>
        <w:rPr>
          <w:rStyle w:val="SCCCounselPartyRoleChar"/>
          <w:sz w:val="20"/>
          <w:lang w:val="fr-CA"/>
        </w:rPr>
      </w:pPr>
      <w:r w:rsidRPr="00F91034">
        <w:rPr>
          <w:rStyle w:val="SCCCounselNameChar"/>
          <w:sz w:val="20"/>
          <w:lang w:val="fr-CA"/>
        </w:rPr>
        <w:tab/>
        <w:t>Benjamin L. Berger</w:t>
      </w:r>
      <w:r w:rsidRPr="00F91034">
        <w:rPr>
          <w:rStyle w:val="SCCCounselPartyRoleChar"/>
          <w:sz w:val="20"/>
          <w:lang w:val="fr-CA"/>
        </w:rPr>
        <w:t>, pour l’intervenante l’Association canadienne des libertés civiles.</w:t>
      </w:r>
    </w:p>
    <w:p w:rsidR="00132D67" w:rsidRPr="00F91034" w:rsidRDefault="00132D67" w:rsidP="00132D67">
      <w:pPr>
        <w:pStyle w:val="SCCNormalDoubleSpacing"/>
        <w:spacing w:line="240" w:lineRule="auto"/>
        <w:rPr>
          <w:sz w:val="20"/>
          <w:lang w:val="fr-CA"/>
        </w:rPr>
      </w:pPr>
    </w:p>
    <w:p w:rsidR="00132D67" w:rsidRPr="00F91034" w:rsidRDefault="00132D67" w:rsidP="00132D67">
      <w:pPr>
        <w:pStyle w:val="SCCNormalDoubleSpacing"/>
        <w:spacing w:line="240" w:lineRule="auto"/>
        <w:rPr>
          <w:rStyle w:val="SCCCounselPartyRoleChar"/>
          <w:sz w:val="20"/>
          <w:lang w:val="fr-CA"/>
        </w:rPr>
      </w:pPr>
      <w:r w:rsidRPr="00F91034">
        <w:rPr>
          <w:rStyle w:val="SCCCounselNameChar"/>
          <w:sz w:val="20"/>
          <w:lang w:val="fr-CA"/>
        </w:rPr>
        <w:tab/>
      </w:r>
      <w:r w:rsidRPr="00F91034">
        <w:rPr>
          <w:rStyle w:val="SCCCounselNameChar"/>
          <w:i w:val="0"/>
          <w:sz w:val="20"/>
          <w:lang w:val="fr-CA"/>
        </w:rPr>
        <w:t>Argumentation écrite seulement par</w:t>
      </w:r>
      <w:r w:rsidRPr="00F91034">
        <w:rPr>
          <w:rStyle w:val="SCCCounselNameChar"/>
          <w:sz w:val="20"/>
          <w:lang w:val="fr-CA"/>
        </w:rPr>
        <w:t xml:space="preserve"> Gwen Brodsky</w:t>
      </w:r>
      <w:r w:rsidRPr="00C1738D">
        <w:rPr>
          <w:rStyle w:val="SCCCounselSeparatorChar"/>
          <w:sz w:val="20"/>
        </w:rPr>
        <w:t xml:space="preserve"> et </w:t>
      </w:r>
      <w:proofErr w:type="spellStart"/>
      <w:r w:rsidRPr="00F91034">
        <w:rPr>
          <w:rStyle w:val="SCCCounselNameChar"/>
          <w:sz w:val="20"/>
          <w:lang w:val="fr-CA"/>
        </w:rPr>
        <w:t>Melina</w:t>
      </w:r>
      <w:proofErr w:type="spellEnd"/>
      <w:r w:rsidRPr="00F91034">
        <w:rPr>
          <w:rStyle w:val="SCCCounselNameChar"/>
          <w:sz w:val="20"/>
          <w:lang w:val="fr-CA"/>
        </w:rPr>
        <w:t xml:space="preserve"> Buckley</w:t>
      </w:r>
      <w:r w:rsidRPr="00F91034">
        <w:rPr>
          <w:rStyle w:val="SCCCounselPartyRoleChar"/>
          <w:sz w:val="20"/>
          <w:lang w:val="fr-CA"/>
        </w:rPr>
        <w:t xml:space="preserve">, pour les intervenants le Conseil des Canadiens avec déficiences, le Comité de la Charte et des questions de pauvreté, </w:t>
      </w:r>
      <w:proofErr w:type="spellStart"/>
      <w:r w:rsidRPr="00F91034">
        <w:rPr>
          <w:rStyle w:val="SCCCounselPartyRoleChar"/>
          <w:sz w:val="20"/>
          <w:lang w:val="fr-CA"/>
        </w:rPr>
        <w:t>Poverty</w:t>
      </w:r>
      <w:proofErr w:type="spellEnd"/>
      <w:r w:rsidRPr="00F91034">
        <w:rPr>
          <w:rStyle w:val="SCCCounselPartyRoleChar"/>
          <w:sz w:val="20"/>
          <w:lang w:val="fr-CA"/>
        </w:rPr>
        <w:t xml:space="preserve"> and </w:t>
      </w:r>
      <w:proofErr w:type="spellStart"/>
      <w:r w:rsidRPr="00F91034">
        <w:rPr>
          <w:rStyle w:val="SCCCounselPartyRoleChar"/>
          <w:sz w:val="20"/>
          <w:lang w:val="fr-CA"/>
        </w:rPr>
        <w:t>Human</w:t>
      </w:r>
      <w:proofErr w:type="spellEnd"/>
      <w:r w:rsidRPr="00F91034">
        <w:rPr>
          <w:rStyle w:val="SCCCounselPartyRoleChar"/>
          <w:sz w:val="20"/>
          <w:lang w:val="fr-CA"/>
        </w:rPr>
        <w:t xml:space="preserve"> </w:t>
      </w:r>
      <w:proofErr w:type="spellStart"/>
      <w:r w:rsidRPr="00F91034">
        <w:rPr>
          <w:rStyle w:val="SCCCounselPartyRoleChar"/>
          <w:sz w:val="20"/>
          <w:lang w:val="fr-CA"/>
        </w:rPr>
        <w:t>Rights</w:t>
      </w:r>
      <w:proofErr w:type="spellEnd"/>
      <w:r w:rsidRPr="00F91034">
        <w:rPr>
          <w:rStyle w:val="SCCCounselPartyRoleChar"/>
          <w:sz w:val="20"/>
          <w:lang w:val="fr-CA"/>
        </w:rPr>
        <w:t xml:space="preserve"> Centre et le Fonds d’action et d’éducation juridiques pour les femmes.</w:t>
      </w:r>
    </w:p>
    <w:p w:rsidR="00132D67" w:rsidRPr="00F91034" w:rsidRDefault="00132D67" w:rsidP="00132D67">
      <w:pPr>
        <w:pStyle w:val="SCCNormalDoubleSpacing"/>
        <w:spacing w:line="240" w:lineRule="auto"/>
        <w:rPr>
          <w:sz w:val="20"/>
          <w:lang w:val="fr-CA"/>
        </w:rPr>
      </w:pPr>
    </w:p>
    <w:p w:rsidR="00132D67" w:rsidRPr="00F91034" w:rsidRDefault="00132D67" w:rsidP="00132D67">
      <w:pPr>
        <w:pStyle w:val="SCCNormalDoubleSpacing"/>
        <w:spacing w:line="240" w:lineRule="auto"/>
        <w:rPr>
          <w:rStyle w:val="SCCCounselPartyRoleChar"/>
          <w:sz w:val="20"/>
          <w:lang w:val="fr-CA"/>
        </w:rPr>
      </w:pPr>
      <w:r w:rsidRPr="00F91034">
        <w:rPr>
          <w:rStyle w:val="SCCCounselNameChar"/>
          <w:sz w:val="20"/>
          <w:lang w:val="fr-CA"/>
        </w:rPr>
        <w:tab/>
      </w:r>
      <w:r w:rsidRPr="00F91034">
        <w:rPr>
          <w:rStyle w:val="SCCCounselNameChar"/>
          <w:i w:val="0"/>
          <w:sz w:val="20"/>
          <w:lang w:val="fr-CA"/>
        </w:rPr>
        <w:t>Argumentation écrite seulement par</w:t>
      </w:r>
      <w:r w:rsidRPr="00F91034">
        <w:rPr>
          <w:rStyle w:val="SCCCounselNameChar"/>
          <w:sz w:val="20"/>
          <w:lang w:val="fr-CA"/>
        </w:rPr>
        <w:t xml:space="preserve"> Michel Doucet, </w:t>
      </w:r>
      <w:proofErr w:type="gramStart"/>
      <w:r w:rsidRPr="00F91034">
        <w:rPr>
          <w:rStyle w:val="SCCCounselNameChar"/>
          <w:sz w:val="20"/>
          <w:lang w:val="fr-CA"/>
        </w:rPr>
        <w:t>c.r.,</w:t>
      </w:r>
      <w:proofErr w:type="gramEnd"/>
      <w:r w:rsidRPr="00C1738D">
        <w:rPr>
          <w:rStyle w:val="SCCCounselSeparatorChar"/>
          <w:sz w:val="20"/>
        </w:rPr>
        <w:t xml:space="preserve"> </w:t>
      </w:r>
      <w:r w:rsidRPr="00F91034">
        <w:rPr>
          <w:rStyle w:val="SCCCounselNameChar"/>
          <w:sz w:val="20"/>
          <w:lang w:val="fr-CA"/>
        </w:rPr>
        <w:t>Mark Power</w:t>
      </w:r>
      <w:r w:rsidRPr="00C1738D">
        <w:rPr>
          <w:rStyle w:val="SCCCounselSeparatorChar"/>
          <w:sz w:val="20"/>
        </w:rPr>
        <w:t xml:space="preserve"> et </w:t>
      </w:r>
      <w:r w:rsidRPr="00F91034">
        <w:rPr>
          <w:rStyle w:val="SCCCounselNameChar"/>
          <w:sz w:val="20"/>
          <w:lang w:val="fr-CA"/>
        </w:rPr>
        <w:t xml:space="preserve">François </w:t>
      </w:r>
      <w:proofErr w:type="spellStart"/>
      <w:r w:rsidRPr="00F91034">
        <w:rPr>
          <w:rStyle w:val="SCCCounselNameChar"/>
          <w:sz w:val="20"/>
          <w:lang w:val="fr-CA"/>
        </w:rPr>
        <w:t>Larocque</w:t>
      </w:r>
      <w:proofErr w:type="spellEnd"/>
      <w:r w:rsidRPr="00F91034">
        <w:rPr>
          <w:rStyle w:val="SCCCounselPartyRoleChar"/>
          <w:sz w:val="20"/>
          <w:lang w:val="fr-CA"/>
        </w:rPr>
        <w:t xml:space="preserve">, pour l’intervenante l’Association </w:t>
      </w:r>
      <w:proofErr w:type="spellStart"/>
      <w:r w:rsidRPr="00F91034">
        <w:rPr>
          <w:rStyle w:val="SCCCounselPartyRoleChar"/>
          <w:sz w:val="20"/>
          <w:lang w:val="fr-CA"/>
        </w:rPr>
        <w:t>canadienne</w:t>
      </w:r>
      <w:r w:rsidRPr="00F91034">
        <w:rPr>
          <w:rStyle w:val="SCCCounselPartyRoleChar"/>
          <w:sz w:val="20"/>
          <w:lang w:val="fr-CA"/>
        </w:rPr>
        <w:noBreakHyphen/>
        <w:t>française</w:t>
      </w:r>
      <w:proofErr w:type="spellEnd"/>
      <w:r w:rsidRPr="00F91034">
        <w:rPr>
          <w:rStyle w:val="SCCCounselPartyRoleChar"/>
          <w:sz w:val="20"/>
          <w:lang w:val="fr-CA"/>
        </w:rPr>
        <w:t xml:space="preserve"> de l’Alberta.</w:t>
      </w:r>
    </w:p>
    <w:p w:rsidR="00132D67" w:rsidRPr="00F91034" w:rsidRDefault="00132D67" w:rsidP="00132D67">
      <w:pPr>
        <w:pStyle w:val="SCCNormalDoubleSpacing"/>
        <w:spacing w:line="240" w:lineRule="auto"/>
        <w:rPr>
          <w:sz w:val="20"/>
          <w:lang w:val="fr-CA"/>
        </w:rPr>
      </w:pPr>
    </w:p>
    <w:p w:rsidR="00132D67" w:rsidRPr="00F91034" w:rsidRDefault="00132D67" w:rsidP="00132D67">
      <w:pPr>
        <w:pStyle w:val="SCCNormalDoubleSpacing"/>
        <w:spacing w:line="240" w:lineRule="auto"/>
        <w:rPr>
          <w:rStyle w:val="SCCCounselPartyRoleChar"/>
          <w:sz w:val="20"/>
          <w:lang w:val="fr-CA"/>
        </w:rPr>
      </w:pPr>
      <w:r w:rsidRPr="00F91034">
        <w:rPr>
          <w:rStyle w:val="SCCCounselNameChar"/>
          <w:sz w:val="20"/>
          <w:lang w:val="fr-CA"/>
        </w:rPr>
        <w:tab/>
      </w:r>
      <w:r w:rsidRPr="00F91034">
        <w:rPr>
          <w:rStyle w:val="SCCCounselNameChar"/>
          <w:i w:val="0"/>
          <w:sz w:val="20"/>
          <w:lang w:val="fr-CA"/>
        </w:rPr>
        <w:t>Argumentation écrite seulement par</w:t>
      </w:r>
      <w:r w:rsidRPr="00F91034">
        <w:rPr>
          <w:rStyle w:val="SCCCounselNameChar"/>
          <w:sz w:val="20"/>
          <w:lang w:val="fr-CA"/>
        </w:rPr>
        <w:t xml:space="preserve"> Cheryl </w:t>
      </w:r>
      <w:proofErr w:type="spellStart"/>
      <w:r w:rsidRPr="00F91034">
        <w:rPr>
          <w:rStyle w:val="SCCCounselNameChar"/>
          <w:sz w:val="20"/>
          <w:lang w:val="fr-CA"/>
        </w:rPr>
        <w:t>Milne</w:t>
      </w:r>
      <w:proofErr w:type="spellEnd"/>
      <w:r w:rsidRPr="00C1738D">
        <w:rPr>
          <w:rStyle w:val="SCCCounselSeparatorChar"/>
          <w:sz w:val="20"/>
        </w:rPr>
        <w:t xml:space="preserve"> et </w:t>
      </w:r>
      <w:r w:rsidRPr="00F91034">
        <w:rPr>
          <w:rStyle w:val="SCCCounselNameChar"/>
          <w:sz w:val="20"/>
          <w:lang w:val="fr-CA"/>
        </w:rPr>
        <w:t xml:space="preserve">Lorne </w:t>
      </w:r>
      <w:proofErr w:type="spellStart"/>
      <w:r w:rsidRPr="00F91034">
        <w:rPr>
          <w:rStyle w:val="SCCCounselNameChar"/>
          <w:sz w:val="20"/>
          <w:lang w:val="fr-CA"/>
        </w:rPr>
        <w:t>Sossin</w:t>
      </w:r>
      <w:proofErr w:type="spellEnd"/>
      <w:r w:rsidRPr="00F91034">
        <w:rPr>
          <w:rStyle w:val="SCCCounselPartyRoleChar"/>
          <w:sz w:val="20"/>
          <w:lang w:val="fr-CA"/>
        </w:rPr>
        <w:t xml:space="preserve">, pour l’intervenant David </w:t>
      </w:r>
      <w:proofErr w:type="spellStart"/>
      <w:r w:rsidRPr="00F91034">
        <w:rPr>
          <w:rStyle w:val="SCCCounselPartyRoleChar"/>
          <w:sz w:val="20"/>
          <w:lang w:val="fr-CA"/>
        </w:rPr>
        <w:t>Asper</w:t>
      </w:r>
      <w:proofErr w:type="spellEnd"/>
      <w:r w:rsidRPr="00F91034">
        <w:rPr>
          <w:rStyle w:val="SCCCounselPartyRoleChar"/>
          <w:sz w:val="20"/>
          <w:lang w:val="fr-CA"/>
        </w:rPr>
        <w:t xml:space="preserve"> Centre for </w:t>
      </w:r>
      <w:proofErr w:type="spellStart"/>
      <w:r w:rsidRPr="00F91034">
        <w:rPr>
          <w:rStyle w:val="SCCCounselPartyRoleChar"/>
          <w:sz w:val="20"/>
          <w:lang w:val="fr-CA"/>
        </w:rPr>
        <w:t>Constitutional</w:t>
      </w:r>
      <w:proofErr w:type="spellEnd"/>
      <w:r w:rsidRPr="00F91034">
        <w:rPr>
          <w:rStyle w:val="SCCCounselPartyRoleChar"/>
          <w:sz w:val="20"/>
          <w:lang w:val="fr-CA"/>
        </w:rPr>
        <w:t xml:space="preserve"> </w:t>
      </w:r>
      <w:proofErr w:type="spellStart"/>
      <w:r w:rsidRPr="00F91034">
        <w:rPr>
          <w:rStyle w:val="SCCCounselPartyRoleChar"/>
          <w:sz w:val="20"/>
          <w:lang w:val="fr-CA"/>
        </w:rPr>
        <w:t>Rights</w:t>
      </w:r>
      <w:proofErr w:type="spellEnd"/>
      <w:r w:rsidRPr="00F91034">
        <w:rPr>
          <w:rStyle w:val="SCCCounselPartyRoleChar"/>
          <w:sz w:val="20"/>
          <w:lang w:val="fr-CA"/>
        </w:rPr>
        <w:t>.</w:t>
      </w:r>
    </w:p>
    <w:p w:rsidR="00132D67" w:rsidRPr="00F91034" w:rsidRDefault="00132D67" w:rsidP="00132D67">
      <w:pPr>
        <w:pStyle w:val="SCCNormalDoubleSpacing"/>
        <w:spacing w:line="240" w:lineRule="auto"/>
        <w:rPr>
          <w:sz w:val="20"/>
          <w:lang w:val="fr-CA"/>
        </w:rPr>
      </w:pPr>
    </w:p>
    <w:p w:rsidR="00132D67" w:rsidRPr="00F91034" w:rsidRDefault="00132D67" w:rsidP="00132D67">
      <w:pPr>
        <w:pStyle w:val="SCCNormalDoubleSpacing"/>
        <w:spacing w:line="240" w:lineRule="auto"/>
        <w:rPr>
          <w:i/>
          <w:sz w:val="20"/>
          <w:lang w:val="fr-CA"/>
        </w:rPr>
      </w:pPr>
      <w:r w:rsidRPr="00F91034">
        <w:rPr>
          <w:sz w:val="20"/>
          <w:lang w:val="fr-CA"/>
        </w:rPr>
        <w:tab/>
      </w:r>
      <w:r w:rsidRPr="00F91034">
        <w:rPr>
          <w:i/>
          <w:sz w:val="20"/>
          <w:lang w:val="fr-CA"/>
        </w:rPr>
        <w:t>Procureur de l’appelante : Procureur général de l’Alberta, Edmonton.</w:t>
      </w:r>
    </w:p>
    <w:p w:rsidR="00132D67" w:rsidRPr="00F91034" w:rsidRDefault="00132D67" w:rsidP="00132D67">
      <w:pPr>
        <w:pStyle w:val="SCCNormalDoubleSpacing"/>
        <w:spacing w:line="240" w:lineRule="auto"/>
        <w:rPr>
          <w:i/>
          <w:sz w:val="20"/>
          <w:lang w:val="fr-CA"/>
        </w:rPr>
      </w:pPr>
    </w:p>
    <w:p w:rsidR="00132D67" w:rsidRPr="00F91034" w:rsidRDefault="00132D67" w:rsidP="00132D67">
      <w:pPr>
        <w:pStyle w:val="SCCNormalDoubleSpacing"/>
        <w:spacing w:line="240" w:lineRule="auto"/>
        <w:rPr>
          <w:i/>
          <w:sz w:val="20"/>
          <w:lang w:val="fr-CA"/>
        </w:rPr>
      </w:pPr>
      <w:r w:rsidRPr="00F91034">
        <w:rPr>
          <w:i/>
          <w:sz w:val="20"/>
          <w:lang w:val="fr-CA"/>
        </w:rPr>
        <w:tab/>
        <w:t>Procureurs de l’intimé : Balfour Moss, Regina.</w:t>
      </w:r>
    </w:p>
    <w:p w:rsidR="00132D67" w:rsidRPr="00F91034" w:rsidRDefault="00132D67" w:rsidP="00132D67">
      <w:pPr>
        <w:pStyle w:val="SCCNormalDoubleSpacing"/>
        <w:spacing w:line="240" w:lineRule="auto"/>
        <w:rPr>
          <w:i/>
          <w:sz w:val="20"/>
          <w:lang w:val="fr-CA"/>
        </w:rPr>
      </w:pPr>
    </w:p>
    <w:p w:rsidR="00132D67" w:rsidRPr="00F91034" w:rsidRDefault="00132D67" w:rsidP="00132D67">
      <w:pPr>
        <w:pStyle w:val="SCCNormalDoubleSpacing"/>
        <w:spacing w:line="240" w:lineRule="auto"/>
        <w:rPr>
          <w:i/>
          <w:sz w:val="20"/>
          <w:lang w:val="fr-CA"/>
        </w:rPr>
      </w:pPr>
      <w:r w:rsidRPr="00F91034">
        <w:rPr>
          <w:i/>
          <w:sz w:val="20"/>
          <w:lang w:val="fr-CA"/>
        </w:rPr>
        <w:tab/>
        <w:t>Procureur de l’intervenant le commissaire aux langues officielles du Canada : Commissariat aux langues officielles, Ottawa.</w:t>
      </w:r>
    </w:p>
    <w:p w:rsidR="00132D67" w:rsidRPr="00F91034" w:rsidRDefault="00132D67" w:rsidP="00132D67">
      <w:pPr>
        <w:pStyle w:val="SCCNormalDoubleSpacing"/>
        <w:spacing w:line="240" w:lineRule="auto"/>
        <w:rPr>
          <w:i/>
          <w:sz w:val="20"/>
          <w:lang w:val="fr-CA"/>
        </w:rPr>
      </w:pPr>
    </w:p>
    <w:p w:rsidR="00132D67" w:rsidRPr="00F91034" w:rsidRDefault="00132D67" w:rsidP="00132D67">
      <w:pPr>
        <w:pStyle w:val="SCCNormalDoubleSpacing"/>
        <w:spacing w:line="240" w:lineRule="auto"/>
        <w:rPr>
          <w:i/>
          <w:sz w:val="20"/>
          <w:lang w:val="fr-CA"/>
        </w:rPr>
      </w:pPr>
      <w:r w:rsidRPr="00F91034">
        <w:rPr>
          <w:i/>
          <w:sz w:val="20"/>
          <w:lang w:val="fr-CA"/>
        </w:rPr>
        <w:tab/>
        <w:t>Procureurs de l’intervenante l’Association canadienne des libertés civiles : </w:t>
      </w:r>
      <w:proofErr w:type="spellStart"/>
      <w:r w:rsidRPr="00F91034">
        <w:rPr>
          <w:i/>
          <w:sz w:val="20"/>
          <w:lang w:val="fr-CA"/>
        </w:rPr>
        <w:t>Arvay</w:t>
      </w:r>
      <w:proofErr w:type="spellEnd"/>
      <w:r w:rsidRPr="00F91034">
        <w:rPr>
          <w:i/>
          <w:sz w:val="20"/>
          <w:lang w:val="fr-CA"/>
        </w:rPr>
        <w:t xml:space="preserve"> Finlay, Vancouver.</w:t>
      </w:r>
    </w:p>
    <w:p w:rsidR="00132D67" w:rsidRPr="00F91034" w:rsidRDefault="00132D67" w:rsidP="00132D67">
      <w:pPr>
        <w:pStyle w:val="SCCNormalDoubleSpacing"/>
        <w:spacing w:line="240" w:lineRule="auto"/>
        <w:rPr>
          <w:i/>
          <w:sz w:val="20"/>
          <w:lang w:val="fr-CA"/>
        </w:rPr>
      </w:pPr>
    </w:p>
    <w:p w:rsidR="00132D67" w:rsidRPr="00F91034" w:rsidRDefault="00132D67" w:rsidP="00132D67">
      <w:pPr>
        <w:pStyle w:val="SCCNormalDoubleSpacing"/>
        <w:spacing w:line="240" w:lineRule="auto"/>
        <w:rPr>
          <w:i/>
          <w:sz w:val="20"/>
          <w:lang w:val="fr-CA"/>
        </w:rPr>
      </w:pPr>
      <w:r w:rsidRPr="00F91034">
        <w:rPr>
          <w:i/>
          <w:sz w:val="20"/>
          <w:lang w:val="fr-CA"/>
        </w:rPr>
        <w:tab/>
        <w:t xml:space="preserve">Procureurs des intervenants le Conseil des Canadiens avec déficiences, le Comité de la Charte et des questions de pauvreté, </w:t>
      </w:r>
      <w:proofErr w:type="spellStart"/>
      <w:r w:rsidRPr="00F91034">
        <w:rPr>
          <w:i/>
          <w:sz w:val="20"/>
          <w:lang w:val="fr-CA"/>
        </w:rPr>
        <w:t>Poverty</w:t>
      </w:r>
      <w:proofErr w:type="spellEnd"/>
      <w:r w:rsidRPr="00F91034">
        <w:rPr>
          <w:i/>
          <w:sz w:val="20"/>
          <w:lang w:val="fr-CA"/>
        </w:rPr>
        <w:t xml:space="preserve"> and </w:t>
      </w:r>
      <w:proofErr w:type="spellStart"/>
      <w:r w:rsidRPr="00F91034">
        <w:rPr>
          <w:i/>
          <w:sz w:val="20"/>
          <w:lang w:val="fr-CA"/>
        </w:rPr>
        <w:t>Human</w:t>
      </w:r>
      <w:proofErr w:type="spellEnd"/>
      <w:r w:rsidRPr="00F91034">
        <w:rPr>
          <w:i/>
          <w:sz w:val="20"/>
          <w:lang w:val="fr-CA"/>
        </w:rPr>
        <w:t xml:space="preserve"> </w:t>
      </w:r>
      <w:proofErr w:type="spellStart"/>
      <w:r w:rsidRPr="00F91034">
        <w:rPr>
          <w:i/>
          <w:sz w:val="20"/>
          <w:lang w:val="fr-CA"/>
        </w:rPr>
        <w:t>Rights</w:t>
      </w:r>
      <w:proofErr w:type="spellEnd"/>
      <w:r w:rsidRPr="00F91034">
        <w:rPr>
          <w:i/>
          <w:sz w:val="20"/>
          <w:lang w:val="fr-CA"/>
        </w:rPr>
        <w:t xml:space="preserve"> Centre et le Fonds d’action et d’éducation juridiques pour les femmes : Camp </w:t>
      </w:r>
      <w:proofErr w:type="spellStart"/>
      <w:r w:rsidRPr="00F91034">
        <w:rPr>
          <w:i/>
          <w:sz w:val="20"/>
          <w:lang w:val="fr-CA"/>
        </w:rPr>
        <w:t>Fiorante</w:t>
      </w:r>
      <w:proofErr w:type="spellEnd"/>
      <w:r w:rsidRPr="00F91034">
        <w:rPr>
          <w:i/>
          <w:sz w:val="20"/>
          <w:lang w:val="fr-CA"/>
        </w:rPr>
        <w:t xml:space="preserve"> Matthews, Vancouver.</w:t>
      </w:r>
    </w:p>
    <w:p w:rsidR="00132D67" w:rsidRPr="00F91034" w:rsidRDefault="00132D67" w:rsidP="00132D67">
      <w:pPr>
        <w:pStyle w:val="SCCNormalDoubleSpacing"/>
        <w:spacing w:line="240" w:lineRule="auto"/>
        <w:rPr>
          <w:i/>
          <w:sz w:val="20"/>
          <w:lang w:val="fr-CA"/>
        </w:rPr>
      </w:pPr>
    </w:p>
    <w:p w:rsidR="00132D67" w:rsidRPr="00F91034" w:rsidRDefault="00132D67" w:rsidP="00132D67">
      <w:pPr>
        <w:pStyle w:val="SCCNormalDoubleSpacing"/>
        <w:spacing w:line="240" w:lineRule="auto"/>
        <w:rPr>
          <w:i/>
          <w:sz w:val="20"/>
          <w:lang w:val="fr-CA"/>
        </w:rPr>
      </w:pPr>
      <w:r w:rsidRPr="00F91034">
        <w:rPr>
          <w:i/>
          <w:sz w:val="20"/>
          <w:lang w:val="fr-CA"/>
        </w:rPr>
        <w:tab/>
        <w:t xml:space="preserve">Procureurs de l’intervenante l’Association </w:t>
      </w:r>
      <w:proofErr w:type="spellStart"/>
      <w:r w:rsidRPr="00F91034">
        <w:rPr>
          <w:i/>
          <w:sz w:val="20"/>
          <w:lang w:val="fr-CA"/>
        </w:rPr>
        <w:t>canadienne</w:t>
      </w:r>
      <w:r w:rsidRPr="00F91034">
        <w:rPr>
          <w:i/>
          <w:sz w:val="20"/>
          <w:lang w:val="fr-CA"/>
        </w:rPr>
        <w:noBreakHyphen/>
        <w:t>française</w:t>
      </w:r>
      <w:proofErr w:type="spellEnd"/>
      <w:r w:rsidRPr="00F91034">
        <w:rPr>
          <w:i/>
          <w:sz w:val="20"/>
          <w:lang w:val="fr-CA"/>
        </w:rPr>
        <w:t xml:space="preserve"> de l’Alberta : </w:t>
      </w:r>
      <w:proofErr w:type="spellStart"/>
      <w:r w:rsidRPr="00F91034">
        <w:rPr>
          <w:i/>
          <w:sz w:val="20"/>
          <w:lang w:val="fr-CA"/>
        </w:rPr>
        <w:t>Heenan</w:t>
      </w:r>
      <w:proofErr w:type="spellEnd"/>
      <w:r w:rsidRPr="00F91034">
        <w:rPr>
          <w:i/>
          <w:sz w:val="20"/>
          <w:lang w:val="fr-CA"/>
        </w:rPr>
        <w:t xml:space="preserve"> </w:t>
      </w:r>
      <w:proofErr w:type="spellStart"/>
      <w:r w:rsidRPr="00F91034">
        <w:rPr>
          <w:i/>
          <w:sz w:val="20"/>
          <w:lang w:val="fr-CA"/>
        </w:rPr>
        <w:t>Blaikie</w:t>
      </w:r>
      <w:proofErr w:type="spellEnd"/>
      <w:r w:rsidRPr="00F91034">
        <w:rPr>
          <w:i/>
          <w:sz w:val="20"/>
          <w:lang w:val="fr-CA"/>
        </w:rPr>
        <w:t>, Ottawa.</w:t>
      </w:r>
    </w:p>
    <w:p w:rsidR="00132D67" w:rsidRPr="00F91034" w:rsidRDefault="00132D67" w:rsidP="00132D67">
      <w:pPr>
        <w:pStyle w:val="SCCNormalDoubleSpacing"/>
        <w:spacing w:line="240" w:lineRule="auto"/>
        <w:rPr>
          <w:i/>
          <w:sz w:val="20"/>
          <w:lang w:val="fr-CA"/>
        </w:rPr>
      </w:pPr>
    </w:p>
    <w:p w:rsidR="00132D67" w:rsidRPr="00F91034" w:rsidRDefault="00132D67" w:rsidP="00132D67">
      <w:pPr>
        <w:pStyle w:val="SCCNormalDoubleSpacing"/>
        <w:spacing w:line="240" w:lineRule="auto"/>
        <w:rPr>
          <w:i/>
          <w:sz w:val="20"/>
          <w:lang w:val="fr-CA"/>
        </w:rPr>
      </w:pPr>
      <w:r w:rsidRPr="00F91034">
        <w:rPr>
          <w:i/>
          <w:sz w:val="20"/>
          <w:lang w:val="fr-CA"/>
        </w:rPr>
        <w:tab/>
        <w:t xml:space="preserve">Procureur de l’intervenant David </w:t>
      </w:r>
      <w:proofErr w:type="spellStart"/>
      <w:r w:rsidRPr="00F91034">
        <w:rPr>
          <w:i/>
          <w:sz w:val="20"/>
          <w:lang w:val="fr-CA"/>
        </w:rPr>
        <w:t>Asper</w:t>
      </w:r>
      <w:proofErr w:type="spellEnd"/>
      <w:r w:rsidRPr="00F91034">
        <w:rPr>
          <w:i/>
          <w:sz w:val="20"/>
          <w:lang w:val="fr-CA"/>
        </w:rPr>
        <w:t xml:space="preserve"> Centre for </w:t>
      </w:r>
      <w:proofErr w:type="spellStart"/>
      <w:r w:rsidRPr="00F91034">
        <w:rPr>
          <w:i/>
          <w:sz w:val="20"/>
          <w:lang w:val="fr-CA"/>
        </w:rPr>
        <w:t>Constitutional</w:t>
      </w:r>
      <w:proofErr w:type="spellEnd"/>
      <w:r w:rsidRPr="00F91034">
        <w:rPr>
          <w:i/>
          <w:sz w:val="20"/>
          <w:lang w:val="fr-CA"/>
        </w:rPr>
        <w:t xml:space="preserve"> </w:t>
      </w:r>
      <w:proofErr w:type="spellStart"/>
      <w:r w:rsidRPr="00F91034">
        <w:rPr>
          <w:i/>
          <w:sz w:val="20"/>
          <w:lang w:val="fr-CA"/>
        </w:rPr>
        <w:t>Rights</w:t>
      </w:r>
      <w:proofErr w:type="spellEnd"/>
      <w:r w:rsidRPr="00F91034">
        <w:rPr>
          <w:i/>
          <w:sz w:val="20"/>
          <w:lang w:val="fr-CA"/>
        </w:rPr>
        <w:t> : Université de Toronto, Toronto.</w:t>
      </w:r>
    </w:p>
    <w:p w:rsidR="00132D67" w:rsidRDefault="00132D67" w:rsidP="00AF2AAB">
      <w:pPr>
        <w:rPr>
          <w:rFonts w:cs="Times New Roman"/>
          <w:sz w:val="20"/>
          <w:szCs w:val="20"/>
          <w:lang w:val="fr-CA"/>
        </w:rPr>
      </w:pPr>
    </w:p>
    <w:p w:rsidR="00AF2AAB" w:rsidRPr="003F4721" w:rsidRDefault="00B15843" w:rsidP="003B3977">
      <w:pPr>
        <w:rPr>
          <w:sz w:val="20"/>
          <w:szCs w:val="20"/>
        </w:rPr>
      </w:pPr>
      <w:r w:rsidRPr="00B15843">
        <w:rPr>
          <w:rFonts w:cs="Times New Roman"/>
          <w:sz w:val="20"/>
          <w:szCs w:val="20"/>
          <w:lang w:val="fr-CA"/>
        </w:rPr>
        <w:pict>
          <v:rect id="_x0000_i1079"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A25C88" w:rsidTr="0085476B">
        <w:tc>
          <w:tcPr>
            <w:tcW w:w="4320" w:type="dxa"/>
            <w:shd w:val="clear" w:color="auto" w:fill="auto"/>
            <w:tcMar>
              <w:left w:w="0" w:type="dxa"/>
              <w:right w:w="0" w:type="dxa"/>
            </w:tcMar>
          </w:tcPr>
          <w:p w:rsidR="0022323B" w:rsidRPr="00C50A5C" w:rsidRDefault="0022323B" w:rsidP="00A25C88">
            <w:pPr>
              <w:keepNext/>
              <w:keepLines/>
              <w:rPr>
                <w:b/>
                <w:szCs w:val="24"/>
              </w:rPr>
            </w:pPr>
            <w:r w:rsidRPr="00C50A5C">
              <w:rPr>
                <w:b/>
                <w:szCs w:val="24"/>
              </w:rPr>
              <w:t xml:space="preserve">AGENDA FOR </w:t>
            </w:r>
            <w:r w:rsidR="00A25C88">
              <w:rPr>
                <w:b/>
                <w:szCs w:val="24"/>
              </w:rPr>
              <w:t>FEBRUARY 2011</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A25C88">
            <w:pPr>
              <w:keepNext/>
              <w:keepLines/>
              <w:rPr>
                <w:b/>
                <w:szCs w:val="24"/>
                <w:lang w:val="fr-CA"/>
              </w:rPr>
            </w:pPr>
            <w:r w:rsidRPr="00C50A5C">
              <w:rPr>
                <w:b/>
                <w:szCs w:val="24"/>
                <w:lang w:val="fr-CA"/>
              </w:rPr>
              <w:t xml:space="preserve">CALENDRIER DE </w:t>
            </w:r>
            <w:r w:rsidR="00A25C88">
              <w:rPr>
                <w:b/>
                <w:szCs w:val="24"/>
                <w:lang w:val="fr-CA"/>
              </w:rPr>
              <w:t>FÉVRIER 2011</w:t>
            </w:r>
          </w:p>
        </w:tc>
      </w:tr>
    </w:tbl>
    <w:p w:rsidR="004B66B4" w:rsidRPr="00A25C88" w:rsidRDefault="004B66B4" w:rsidP="004B66B4">
      <w:pPr>
        <w:rPr>
          <w:b/>
          <w:sz w:val="20"/>
          <w:szCs w:val="20"/>
          <w:lang w:val="fr-CA"/>
        </w:rPr>
      </w:pPr>
    </w:p>
    <w:p w:rsidR="004B66B4" w:rsidRPr="00DD0B49" w:rsidRDefault="004B66B4" w:rsidP="004B66B4">
      <w:pPr>
        <w:rPr>
          <w:b/>
          <w:sz w:val="20"/>
          <w:szCs w:val="20"/>
        </w:rPr>
      </w:pPr>
      <w:proofErr w:type="gramStart"/>
      <w:r w:rsidRPr="00DD0B49">
        <w:rPr>
          <w:b/>
          <w:sz w:val="20"/>
          <w:szCs w:val="20"/>
        </w:rPr>
        <w:t xml:space="preserve">AGENDA for the weeks of </w:t>
      </w:r>
      <w:r w:rsidR="00A25C88" w:rsidRPr="00A25C88">
        <w:rPr>
          <w:b/>
          <w:sz w:val="20"/>
          <w:szCs w:val="20"/>
        </w:rPr>
        <w:t>February</w:t>
      </w:r>
      <w:r w:rsidRPr="00DD0B49">
        <w:rPr>
          <w:b/>
          <w:sz w:val="20"/>
          <w:szCs w:val="20"/>
        </w:rPr>
        <w:t xml:space="preserve"> 1</w:t>
      </w:r>
      <w:r w:rsidR="00A25C88">
        <w:rPr>
          <w:b/>
          <w:sz w:val="20"/>
          <w:szCs w:val="20"/>
        </w:rPr>
        <w:t>4</w:t>
      </w:r>
      <w:r w:rsidRPr="00DD0B49">
        <w:rPr>
          <w:b/>
          <w:sz w:val="20"/>
          <w:szCs w:val="20"/>
        </w:rPr>
        <w:t xml:space="preserve"> and </w:t>
      </w:r>
      <w:r w:rsidR="00A25C88">
        <w:rPr>
          <w:b/>
          <w:sz w:val="20"/>
          <w:szCs w:val="20"/>
        </w:rPr>
        <w:t>21</w:t>
      </w:r>
      <w:r w:rsidRPr="00DD0B49">
        <w:rPr>
          <w:b/>
          <w:sz w:val="20"/>
          <w:szCs w:val="20"/>
        </w:rPr>
        <w:t xml:space="preserve"> 201</w:t>
      </w:r>
      <w:r w:rsidR="00A25C88">
        <w:rPr>
          <w:b/>
          <w:sz w:val="20"/>
          <w:szCs w:val="20"/>
        </w:rPr>
        <w:t>1</w:t>
      </w:r>
      <w:r w:rsidRPr="00DD0B49">
        <w:rPr>
          <w:b/>
          <w:sz w:val="20"/>
          <w:szCs w:val="20"/>
        </w:rPr>
        <w:t>.</w:t>
      </w:r>
      <w:proofErr w:type="gramEnd"/>
    </w:p>
    <w:p w:rsidR="004B66B4" w:rsidRPr="00DD0B49" w:rsidRDefault="004B66B4" w:rsidP="004B66B4">
      <w:pPr>
        <w:rPr>
          <w:sz w:val="20"/>
          <w:szCs w:val="20"/>
          <w:lang w:val="fr-CA"/>
        </w:rPr>
      </w:pPr>
      <w:r w:rsidRPr="00DD0B49">
        <w:rPr>
          <w:b/>
          <w:sz w:val="20"/>
          <w:szCs w:val="20"/>
          <w:lang w:val="fr-CA"/>
        </w:rPr>
        <w:t>CALENDRIER de la semaine du 1</w:t>
      </w:r>
      <w:r w:rsidR="00A25C88">
        <w:rPr>
          <w:b/>
          <w:sz w:val="20"/>
          <w:szCs w:val="20"/>
          <w:lang w:val="fr-CA"/>
        </w:rPr>
        <w:t>4</w:t>
      </w:r>
      <w:r w:rsidRPr="00DD0B49">
        <w:rPr>
          <w:b/>
          <w:sz w:val="20"/>
          <w:szCs w:val="20"/>
          <w:lang w:val="fr-CA"/>
        </w:rPr>
        <w:t xml:space="preserve"> </w:t>
      </w:r>
      <w:r w:rsidR="00A25C88">
        <w:rPr>
          <w:b/>
          <w:sz w:val="20"/>
          <w:szCs w:val="20"/>
          <w:lang w:val="fr-CA"/>
        </w:rPr>
        <w:t>février</w:t>
      </w:r>
      <w:r w:rsidRPr="00DD0B49">
        <w:rPr>
          <w:b/>
          <w:sz w:val="20"/>
          <w:szCs w:val="20"/>
          <w:lang w:val="fr-CA"/>
        </w:rPr>
        <w:t xml:space="preserve"> et celle du </w:t>
      </w:r>
      <w:r w:rsidR="00A25C88">
        <w:rPr>
          <w:b/>
          <w:sz w:val="20"/>
          <w:szCs w:val="20"/>
          <w:lang w:val="fr-CA"/>
        </w:rPr>
        <w:t>21</w:t>
      </w:r>
      <w:r w:rsidRPr="00DD0B49">
        <w:rPr>
          <w:b/>
          <w:sz w:val="20"/>
          <w:szCs w:val="20"/>
          <w:lang w:val="fr-CA"/>
        </w:rPr>
        <w:t xml:space="preserve"> </w:t>
      </w:r>
      <w:r w:rsidR="00A25C88">
        <w:rPr>
          <w:b/>
          <w:sz w:val="20"/>
          <w:szCs w:val="20"/>
          <w:lang w:val="fr-CA"/>
        </w:rPr>
        <w:t>février 2011</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A25C88">
        <w:rPr>
          <w:sz w:val="20"/>
          <w:szCs w:val="20"/>
        </w:rPr>
        <w:t>February</w:t>
      </w:r>
      <w:r w:rsidRPr="00DD0B49">
        <w:rPr>
          <w:sz w:val="20"/>
          <w:szCs w:val="20"/>
        </w:rPr>
        <w:t xml:space="preserve"> </w:t>
      </w:r>
      <w:r w:rsidR="00A25C88">
        <w:rPr>
          <w:sz w:val="20"/>
          <w:szCs w:val="20"/>
        </w:rPr>
        <w:t>7 and 28,</w:t>
      </w:r>
      <w:r w:rsidRPr="00DD0B49">
        <w:rPr>
          <w:sz w:val="20"/>
          <w:szCs w:val="20"/>
        </w:rPr>
        <w:t xml:space="preserve"> 201</w:t>
      </w:r>
      <w:r w:rsidR="00A25C88">
        <w:rPr>
          <w:sz w:val="20"/>
          <w:szCs w:val="20"/>
        </w:rPr>
        <w:t>1</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A25C88">
        <w:rPr>
          <w:sz w:val="20"/>
          <w:szCs w:val="20"/>
          <w:lang w:val="fr-CA"/>
        </w:rPr>
        <w:t xml:space="preserve">7 </w:t>
      </w:r>
      <w:r w:rsidRPr="00DD0B49">
        <w:rPr>
          <w:sz w:val="20"/>
          <w:szCs w:val="20"/>
          <w:lang w:val="fr-CA"/>
        </w:rPr>
        <w:t>du 2</w:t>
      </w:r>
      <w:r w:rsidR="00A25C88">
        <w:rPr>
          <w:sz w:val="20"/>
          <w:szCs w:val="20"/>
          <w:lang w:val="fr-CA"/>
        </w:rPr>
        <w:t>8</w:t>
      </w:r>
      <w:r w:rsidRPr="00DD0B49">
        <w:rPr>
          <w:sz w:val="20"/>
          <w:szCs w:val="20"/>
          <w:lang w:val="fr-CA"/>
        </w:rPr>
        <w:t xml:space="preserve"> </w:t>
      </w:r>
      <w:r w:rsidR="00A25C88" w:rsidRPr="00A25C88">
        <w:rPr>
          <w:sz w:val="20"/>
          <w:szCs w:val="20"/>
          <w:lang w:val="fr-CA"/>
        </w:rPr>
        <w:t>février</w:t>
      </w:r>
      <w:r w:rsidRPr="00DD0B49">
        <w:rPr>
          <w:sz w:val="20"/>
          <w:szCs w:val="20"/>
          <w:lang w:val="fr-CA"/>
        </w:rPr>
        <w:t xml:space="preserve"> 201</w:t>
      </w:r>
      <w:r w:rsidR="00A25C88">
        <w:rPr>
          <w:sz w:val="20"/>
          <w:szCs w:val="20"/>
          <w:lang w:val="fr-CA"/>
        </w:rPr>
        <w:t>1</w:t>
      </w:r>
      <w:r w:rsidRPr="00DD0B49">
        <w:rPr>
          <w:sz w:val="20"/>
          <w:szCs w:val="20"/>
          <w:lang w:val="fr-CA"/>
        </w:rPr>
        <w:t>.</w:t>
      </w:r>
    </w:p>
    <w:p w:rsidR="004B66B4" w:rsidRPr="00DD0B49" w:rsidRDefault="00B15843" w:rsidP="004B66B4">
      <w:pPr>
        <w:rPr>
          <w:sz w:val="20"/>
          <w:szCs w:val="20"/>
        </w:rPr>
      </w:pPr>
      <w:r w:rsidRPr="00B15843">
        <w:rPr>
          <w:sz w:val="20"/>
          <w:szCs w:val="20"/>
        </w:rPr>
        <w:pict>
          <v:rect id="_x0000_i1082" style="width:480.95pt;height:1pt" o:hralign="center" o:hrstd="t" o:hrnoshade="t" o:hr="t" fillcolor="black [3213]" stroked="f"/>
        </w:pict>
      </w:r>
    </w:p>
    <w:p w:rsidR="004B66B4" w:rsidRPr="00DD0B49"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218"/>
        <w:gridCol w:w="7358"/>
      </w:tblGrid>
      <w:tr w:rsidR="003304ED" w:rsidRPr="009C1EB8" w:rsidTr="003304ED">
        <w:trPr>
          <w:cantSplit/>
        </w:trPr>
        <w:tc>
          <w:tcPr>
            <w:tcW w:w="2218" w:type="dxa"/>
          </w:tcPr>
          <w:p w:rsidR="003304ED" w:rsidRPr="003304ED" w:rsidRDefault="003304ED" w:rsidP="00D551D8">
            <w:pPr>
              <w:rPr>
                <w:sz w:val="20"/>
                <w:szCs w:val="20"/>
              </w:rPr>
            </w:pPr>
            <w:r w:rsidRPr="003304ED">
              <w:rPr>
                <w:sz w:val="20"/>
                <w:szCs w:val="20"/>
              </w:rPr>
              <w:t>DATE OF HEARING /</w:t>
            </w:r>
          </w:p>
          <w:p w:rsidR="003304ED" w:rsidRPr="003304ED" w:rsidRDefault="003304ED" w:rsidP="00D551D8">
            <w:pPr>
              <w:rPr>
                <w:sz w:val="20"/>
                <w:szCs w:val="20"/>
              </w:rPr>
            </w:pPr>
            <w:r w:rsidRPr="003304ED">
              <w:rPr>
                <w:sz w:val="20"/>
                <w:szCs w:val="20"/>
              </w:rPr>
              <w:t>DATE D’AUDITION</w:t>
            </w:r>
          </w:p>
        </w:tc>
        <w:tc>
          <w:tcPr>
            <w:tcW w:w="7358" w:type="dxa"/>
          </w:tcPr>
          <w:p w:rsidR="003304ED" w:rsidRPr="003304ED" w:rsidRDefault="003304ED" w:rsidP="00D551D8">
            <w:pPr>
              <w:rPr>
                <w:sz w:val="20"/>
                <w:szCs w:val="20"/>
                <w:lang w:val="fr-CA"/>
              </w:rPr>
            </w:pPr>
            <w:r w:rsidRPr="003304ED">
              <w:rPr>
                <w:sz w:val="20"/>
                <w:szCs w:val="20"/>
                <w:lang w:val="fr-CA"/>
              </w:rPr>
              <w:t>NAME AND CASE NUMBER /</w:t>
            </w:r>
          </w:p>
          <w:p w:rsidR="003304ED" w:rsidRPr="003304ED" w:rsidRDefault="003304ED" w:rsidP="00D551D8">
            <w:pPr>
              <w:rPr>
                <w:sz w:val="20"/>
                <w:szCs w:val="20"/>
                <w:lang w:val="fr-CA"/>
              </w:rPr>
            </w:pPr>
            <w:r w:rsidRPr="003304ED">
              <w:rPr>
                <w:sz w:val="20"/>
                <w:szCs w:val="20"/>
                <w:lang w:val="fr-CA"/>
              </w:rPr>
              <w:t>NOM DE LA CAUSE ET NUMÉRO</w:t>
            </w:r>
          </w:p>
        </w:tc>
      </w:tr>
      <w:tr w:rsidR="003304ED" w:rsidRPr="003304ED" w:rsidTr="003304ED">
        <w:trPr>
          <w:cantSplit/>
        </w:trPr>
        <w:tc>
          <w:tcPr>
            <w:tcW w:w="2218" w:type="dxa"/>
          </w:tcPr>
          <w:p w:rsidR="003304ED" w:rsidRPr="003304ED" w:rsidRDefault="003304ED" w:rsidP="00D551D8">
            <w:pPr>
              <w:rPr>
                <w:sz w:val="20"/>
                <w:szCs w:val="20"/>
              </w:rPr>
            </w:pPr>
            <w:r w:rsidRPr="003304ED">
              <w:rPr>
                <w:sz w:val="20"/>
                <w:szCs w:val="20"/>
              </w:rPr>
              <w:t>2011-02-14</w:t>
            </w:r>
          </w:p>
        </w:tc>
        <w:tc>
          <w:tcPr>
            <w:tcW w:w="7358" w:type="dxa"/>
          </w:tcPr>
          <w:p w:rsidR="003304ED" w:rsidRPr="003304ED" w:rsidRDefault="003304ED" w:rsidP="00D551D8">
            <w:pPr>
              <w:rPr>
                <w:sz w:val="20"/>
                <w:szCs w:val="20"/>
              </w:rPr>
            </w:pPr>
            <w:r w:rsidRPr="003304ED">
              <w:rPr>
                <w:rStyle w:val="SCCSsocChar"/>
              </w:rPr>
              <w:t>Jonathan David Bacon v. Her Majesty the Queen</w:t>
            </w:r>
            <w:r w:rsidRPr="003304ED">
              <w:rPr>
                <w:sz w:val="20"/>
                <w:szCs w:val="20"/>
              </w:rPr>
              <w:t xml:space="preserve"> (B.C.) (Criminal) (By Leave) (33737)</w:t>
            </w:r>
          </w:p>
          <w:p w:rsidR="003304ED" w:rsidRPr="00F91034" w:rsidRDefault="003304ED" w:rsidP="00D551D8">
            <w:pPr>
              <w:rPr>
                <w:sz w:val="20"/>
                <w:szCs w:val="20"/>
              </w:rPr>
            </w:pPr>
            <w:r w:rsidRPr="00F91034">
              <w:rPr>
                <w:sz w:val="20"/>
                <w:szCs w:val="20"/>
              </w:rPr>
              <w:t xml:space="preserve">(Oral hearing on leave application / Audition de la </w:t>
            </w:r>
            <w:proofErr w:type="spellStart"/>
            <w:r w:rsidRPr="00F91034">
              <w:rPr>
                <w:sz w:val="20"/>
                <w:szCs w:val="20"/>
              </w:rPr>
              <w:t>demande</w:t>
            </w:r>
            <w:proofErr w:type="spellEnd"/>
            <w:r w:rsidRPr="00F91034">
              <w:rPr>
                <w:sz w:val="20"/>
                <w:szCs w:val="20"/>
              </w:rPr>
              <w:t xml:space="preserve"> </w:t>
            </w:r>
            <w:proofErr w:type="spellStart"/>
            <w:r w:rsidRPr="00F91034">
              <w:rPr>
                <w:sz w:val="20"/>
                <w:szCs w:val="20"/>
              </w:rPr>
              <w:t>d’autorisation</w:t>
            </w:r>
            <w:proofErr w:type="spellEnd"/>
            <w:r w:rsidRPr="00F91034">
              <w:rPr>
                <w:sz w:val="20"/>
                <w:szCs w:val="20"/>
              </w:rPr>
              <w:t xml:space="preserve"> </w:t>
            </w:r>
            <w:proofErr w:type="spellStart"/>
            <w:r w:rsidRPr="00F91034">
              <w:rPr>
                <w:sz w:val="20"/>
                <w:szCs w:val="20"/>
              </w:rPr>
              <w:t>d’appel</w:t>
            </w:r>
            <w:proofErr w:type="spellEnd"/>
            <w:r w:rsidRPr="00F91034">
              <w:rPr>
                <w:sz w:val="20"/>
                <w:szCs w:val="20"/>
              </w:rPr>
              <w:t>)</w:t>
            </w:r>
          </w:p>
          <w:p w:rsidR="003304ED" w:rsidRPr="00F91034" w:rsidRDefault="003304ED" w:rsidP="003304ED">
            <w:pPr>
              <w:rPr>
                <w:sz w:val="20"/>
                <w:szCs w:val="20"/>
              </w:rPr>
            </w:pPr>
            <w:r w:rsidRPr="00F91034">
              <w:rPr>
                <w:sz w:val="20"/>
                <w:szCs w:val="20"/>
              </w:rPr>
              <w:t xml:space="preserve">(Start time: 2:00 p.m. / Audience </w:t>
            </w:r>
            <w:proofErr w:type="spellStart"/>
            <w:r w:rsidRPr="00F91034">
              <w:rPr>
                <w:sz w:val="20"/>
                <w:szCs w:val="20"/>
              </w:rPr>
              <w:t>débutant</w:t>
            </w:r>
            <w:proofErr w:type="spellEnd"/>
            <w:r w:rsidRPr="00F91034">
              <w:rPr>
                <w:sz w:val="20"/>
                <w:szCs w:val="20"/>
              </w:rPr>
              <w:t xml:space="preserve"> à 14 h)</w:t>
            </w:r>
          </w:p>
        </w:tc>
      </w:tr>
      <w:tr w:rsidR="003304ED" w:rsidRPr="009C1EB8" w:rsidTr="003304ED">
        <w:trPr>
          <w:cantSplit/>
        </w:trPr>
        <w:tc>
          <w:tcPr>
            <w:tcW w:w="2218" w:type="dxa"/>
          </w:tcPr>
          <w:p w:rsidR="003304ED" w:rsidRPr="003304ED" w:rsidRDefault="003304ED" w:rsidP="00D551D8">
            <w:pPr>
              <w:rPr>
                <w:sz w:val="20"/>
                <w:szCs w:val="20"/>
              </w:rPr>
            </w:pPr>
            <w:r w:rsidRPr="003304ED">
              <w:rPr>
                <w:sz w:val="20"/>
                <w:szCs w:val="20"/>
              </w:rPr>
              <w:t>2011-02-15</w:t>
            </w:r>
          </w:p>
        </w:tc>
        <w:tc>
          <w:tcPr>
            <w:tcW w:w="7358" w:type="dxa"/>
          </w:tcPr>
          <w:p w:rsidR="003304ED" w:rsidRPr="003304ED" w:rsidRDefault="003304ED" w:rsidP="00D551D8">
            <w:pPr>
              <w:rPr>
                <w:sz w:val="20"/>
                <w:szCs w:val="20"/>
                <w:lang w:val="fr-CA"/>
              </w:rPr>
            </w:pPr>
            <w:r w:rsidRPr="003304ED">
              <w:rPr>
                <w:rStyle w:val="SCCSsocChar"/>
                <w:lang w:val="fr-CA"/>
              </w:rPr>
              <w:t>Procureure générale du Québec c. Ministère des ressources humaines et développement social Canada et autre</w:t>
            </w:r>
            <w:r w:rsidRPr="003304ED">
              <w:rPr>
                <w:sz w:val="20"/>
                <w:szCs w:val="20"/>
                <w:lang w:val="fr-CA"/>
              </w:rPr>
              <w:t xml:space="preserve"> (</w:t>
            </w:r>
            <w:proofErr w:type="spellStart"/>
            <w:r w:rsidRPr="003304ED">
              <w:rPr>
                <w:sz w:val="20"/>
                <w:szCs w:val="20"/>
                <w:lang w:val="fr-CA"/>
              </w:rPr>
              <w:t>Qc</w:t>
            </w:r>
            <w:proofErr w:type="spellEnd"/>
            <w:r w:rsidRPr="003304ED">
              <w:rPr>
                <w:sz w:val="20"/>
                <w:szCs w:val="20"/>
                <w:lang w:val="fr-CA"/>
              </w:rPr>
              <w:t>) (Civile) (Autorisation) (33511)</w:t>
            </w:r>
          </w:p>
        </w:tc>
      </w:tr>
      <w:tr w:rsidR="003304ED" w:rsidRPr="003304ED" w:rsidTr="003304ED">
        <w:trPr>
          <w:cantSplit/>
        </w:trPr>
        <w:tc>
          <w:tcPr>
            <w:tcW w:w="2218" w:type="dxa"/>
          </w:tcPr>
          <w:p w:rsidR="003304ED" w:rsidRPr="003304ED" w:rsidRDefault="003304ED" w:rsidP="00D551D8">
            <w:pPr>
              <w:rPr>
                <w:sz w:val="20"/>
                <w:szCs w:val="20"/>
              </w:rPr>
            </w:pPr>
            <w:r w:rsidRPr="003304ED">
              <w:rPr>
                <w:sz w:val="20"/>
                <w:szCs w:val="20"/>
              </w:rPr>
              <w:t>2011-02-16</w:t>
            </w:r>
          </w:p>
        </w:tc>
        <w:tc>
          <w:tcPr>
            <w:tcW w:w="7358" w:type="dxa"/>
          </w:tcPr>
          <w:p w:rsidR="003304ED" w:rsidRPr="003304ED" w:rsidRDefault="003304ED" w:rsidP="00D551D8">
            <w:pPr>
              <w:rPr>
                <w:sz w:val="20"/>
                <w:szCs w:val="20"/>
              </w:rPr>
            </w:pPr>
            <w:r w:rsidRPr="003304ED">
              <w:rPr>
                <w:rStyle w:val="SCCSsocChar"/>
              </w:rPr>
              <w:t>Information and Privacy Commissioner v. Alberta Teachers' Association</w:t>
            </w:r>
            <w:r w:rsidRPr="003304ED">
              <w:rPr>
                <w:sz w:val="20"/>
                <w:szCs w:val="20"/>
              </w:rPr>
              <w:t xml:space="preserve"> (Alta.) (Civil) (By Leave) (33620)</w:t>
            </w:r>
          </w:p>
        </w:tc>
      </w:tr>
      <w:tr w:rsidR="003304ED" w:rsidRPr="003304ED" w:rsidTr="003304ED">
        <w:trPr>
          <w:cantSplit/>
        </w:trPr>
        <w:tc>
          <w:tcPr>
            <w:tcW w:w="2218" w:type="dxa"/>
          </w:tcPr>
          <w:p w:rsidR="003304ED" w:rsidRPr="003304ED" w:rsidRDefault="003304ED" w:rsidP="00D551D8">
            <w:pPr>
              <w:rPr>
                <w:sz w:val="20"/>
                <w:szCs w:val="20"/>
              </w:rPr>
            </w:pPr>
            <w:r w:rsidRPr="003304ED">
              <w:rPr>
                <w:sz w:val="20"/>
                <w:szCs w:val="20"/>
              </w:rPr>
              <w:t>2011-02-17</w:t>
            </w:r>
          </w:p>
        </w:tc>
        <w:tc>
          <w:tcPr>
            <w:tcW w:w="7358" w:type="dxa"/>
          </w:tcPr>
          <w:p w:rsidR="003304ED" w:rsidRPr="003304ED" w:rsidRDefault="003304ED" w:rsidP="00D551D8">
            <w:pPr>
              <w:rPr>
                <w:sz w:val="20"/>
                <w:szCs w:val="20"/>
              </w:rPr>
            </w:pPr>
            <w:r w:rsidRPr="003304ED">
              <w:rPr>
                <w:rStyle w:val="SCCSsocChar"/>
              </w:rPr>
              <w:t xml:space="preserve">Lax </w:t>
            </w:r>
            <w:proofErr w:type="spellStart"/>
            <w:r w:rsidRPr="003304ED">
              <w:rPr>
                <w:rStyle w:val="SCCSsocChar"/>
              </w:rPr>
              <w:t>Kw'alaams</w:t>
            </w:r>
            <w:proofErr w:type="spellEnd"/>
            <w:r w:rsidRPr="003304ED">
              <w:rPr>
                <w:rStyle w:val="SCCSsocChar"/>
              </w:rPr>
              <w:t xml:space="preserve"> Indian Band, represented by Chief Councillor Garry Reece on his own behalf and on behalf of the members of the Lax </w:t>
            </w:r>
            <w:proofErr w:type="spellStart"/>
            <w:r w:rsidRPr="003304ED">
              <w:rPr>
                <w:rStyle w:val="SCCSsocChar"/>
              </w:rPr>
              <w:t>Kw'alaams</w:t>
            </w:r>
            <w:proofErr w:type="spellEnd"/>
            <w:r w:rsidRPr="003304ED">
              <w:rPr>
                <w:rStyle w:val="SCCSsocChar"/>
              </w:rPr>
              <w:t xml:space="preserve"> Indian Band et al. v. Attorney General of Canada et al.</w:t>
            </w:r>
            <w:r w:rsidRPr="003304ED">
              <w:rPr>
                <w:sz w:val="20"/>
                <w:szCs w:val="20"/>
              </w:rPr>
              <w:t xml:space="preserve"> (B.C.) (Civil) (By Leave) (33581)</w:t>
            </w:r>
          </w:p>
        </w:tc>
      </w:tr>
      <w:tr w:rsidR="003304ED" w:rsidRPr="003304ED" w:rsidTr="003304ED">
        <w:trPr>
          <w:cantSplit/>
        </w:trPr>
        <w:tc>
          <w:tcPr>
            <w:tcW w:w="2218" w:type="dxa"/>
          </w:tcPr>
          <w:p w:rsidR="003304ED" w:rsidRPr="003304ED" w:rsidRDefault="003304ED" w:rsidP="00D551D8">
            <w:pPr>
              <w:rPr>
                <w:sz w:val="20"/>
                <w:szCs w:val="20"/>
              </w:rPr>
            </w:pPr>
            <w:r w:rsidRPr="003304ED">
              <w:rPr>
                <w:sz w:val="20"/>
                <w:szCs w:val="20"/>
              </w:rPr>
              <w:t>2011-02-21</w:t>
            </w:r>
          </w:p>
        </w:tc>
        <w:tc>
          <w:tcPr>
            <w:tcW w:w="7358" w:type="dxa"/>
          </w:tcPr>
          <w:p w:rsidR="003304ED" w:rsidRPr="003304ED" w:rsidRDefault="003304ED" w:rsidP="00D551D8">
            <w:pPr>
              <w:rPr>
                <w:sz w:val="20"/>
                <w:szCs w:val="20"/>
              </w:rPr>
            </w:pPr>
            <w:r w:rsidRPr="003304ED">
              <w:rPr>
                <w:rStyle w:val="SCCSsocChar"/>
              </w:rPr>
              <w:t xml:space="preserve">Robert </w:t>
            </w:r>
            <w:proofErr w:type="spellStart"/>
            <w:r w:rsidRPr="003304ED">
              <w:rPr>
                <w:rStyle w:val="SCCSsocChar"/>
              </w:rPr>
              <w:t>Katigbak</w:t>
            </w:r>
            <w:proofErr w:type="spellEnd"/>
            <w:r w:rsidRPr="003304ED">
              <w:rPr>
                <w:rStyle w:val="SCCSsocChar"/>
              </w:rPr>
              <w:t xml:space="preserve"> v. Her Majesty the Queen</w:t>
            </w:r>
            <w:r w:rsidRPr="003304ED">
              <w:rPr>
                <w:sz w:val="20"/>
                <w:szCs w:val="20"/>
              </w:rPr>
              <w:t xml:space="preserve"> (Ont.) (Criminal) (As of Right) (33762)</w:t>
            </w:r>
          </w:p>
        </w:tc>
      </w:tr>
      <w:tr w:rsidR="003304ED" w:rsidRPr="003304ED" w:rsidTr="003304ED">
        <w:trPr>
          <w:cantSplit/>
        </w:trPr>
        <w:tc>
          <w:tcPr>
            <w:tcW w:w="2218" w:type="dxa"/>
          </w:tcPr>
          <w:p w:rsidR="003304ED" w:rsidRPr="003304ED" w:rsidRDefault="003304ED" w:rsidP="00D551D8">
            <w:pPr>
              <w:rPr>
                <w:sz w:val="20"/>
                <w:szCs w:val="20"/>
              </w:rPr>
            </w:pPr>
            <w:r w:rsidRPr="003304ED">
              <w:rPr>
                <w:sz w:val="20"/>
                <w:szCs w:val="20"/>
              </w:rPr>
              <w:t>2011-02-22</w:t>
            </w:r>
          </w:p>
        </w:tc>
        <w:tc>
          <w:tcPr>
            <w:tcW w:w="7358" w:type="dxa"/>
          </w:tcPr>
          <w:p w:rsidR="003304ED" w:rsidRPr="003304ED" w:rsidRDefault="003304ED" w:rsidP="00D551D8">
            <w:pPr>
              <w:rPr>
                <w:sz w:val="20"/>
                <w:szCs w:val="20"/>
              </w:rPr>
            </w:pPr>
            <w:r w:rsidRPr="003304ED">
              <w:rPr>
                <w:rStyle w:val="SCCSsocChar"/>
              </w:rPr>
              <w:t>J.A. v. Her Majesty the Queen</w:t>
            </w:r>
            <w:r w:rsidRPr="003304ED">
              <w:rPr>
                <w:sz w:val="20"/>
                <w:szCs w:val="20"/>
              </w:rPr>
              <w:t xml:space="preserve"> (Ont.) (Criminal) (As of Right) (33782)</w:t>
            </w:r>
          </w:p>
        </w:tc>
      </w:tr>
      <w:tr w:rsidR="003304ED" w:rsidRPr="003304ED" w:rsidTr="003304ED">
        <w:trPr>
          <w:cantSplit/>
        </w:trPr>
        <w:tc>
          <w:tcPr>
            <w:tcW w:w="2218" w:type="dxa"/>
          </w:tcPr>
          <w:p w:rsidR="003304ED" w:rsidRPr="003304ED" w:rsidRDefault="003304ED" w:rsidP="00D551D8">
            <w:pPr>
              <w:rPr>
                <w:sz w:val="20"/>
                <w:szCs w:val="20"/>
              </w:rPr>
            </w:pPr>
            <w:r w:rsidRPr="003304ED">
              <w:rPr>
                <w:sz w:val="20"/>
                <w:szCs w:val="20"/>
              </w:rPr>
              <w:t>2011-02-23</w:t>
            </w:r>
          </w:p>
        </w:tc>
        <w:tc>
          <w:tcPr>
            <w:tcW w:w="7358" w:type="dxa"/>
          </w:tcPr>
          <w:p w:rsidR="003304ED" w:rsidRPr="003304ED" w:rsidRDefault="003304ED" w:rsidP="00D551D8">
            <w:pPr>
              <w:rPr>
                <w:sz w:val="20"/>
                <w:szCs w:val="20"/>
              </w:rPr>
            </w:pPr>
            <w:r w:rsidRPr="003304ED">
              <w:rPr>
                <w:rStyle w:val="SCCSsocChar"/>
              </w:rPr>
              <w:t>Her Majesty the Queen v. Marty David O'Brien</w:t>
            </w:r>
            <w:r w:rsidRPr="003304ED">
              <w:rPr>
                <w:sz w:val="20"/>
                <w:szCs w:val="20"/>
              </w:rPr>
              <w:t xml:space="preserve"> (N.S.) (Criminal) (As of Right) (33817)</w:t>
            </w:r>
          </w:p>
        </w:tc>
      </w:tr>
      <w:tr w:rsidR="003304ED" w:rsidRPr="003304ED" w:rsidTr="003304ED">
        <w:trPr>
          <w:cantSplit/>
        </w:trPr>
        <w:tc>
          <w:tcPr>
            <w:tcW w:w="2218" w:type="dxa"/>
          </w:tcPr>
          <w:p w:rsidR="003304ED" w:rsidRPr="003304ED" w:rsidRDefault="003304ED" w:rsidP="00D551D8">
            <w:pPr>
              <w:rPr>
                <w:sz w:val="20"/>
                <w:szCs w:val="20"/>
              </w:rPr>
            </w:pPr>
            <w:r w:rsidRPr="003304ED">
              <w:rPr>
                <w:sz w:val="20"/>
                <w:szCs w:val="20"/>
              </w:rPr>
              <w:t>2011-02-24</w:t>
            </w:r>
          </w:p>
        </w:tc>
        <w:tc>
          <w:tcPr>
            <w:tcW w:w="7358" w:type="dxa"/>
          </w:tcPr>
          <w:p w:rsidR="003304ED" w:rsidRPr="003304ED" w:rsidRDefault="003304ED" w:rsidP="00D551D8">
            <w:pPr>
              <w:rPr>
                <w:sz w:val="20"/>
                <w:szCs w:val="20"/>
              </w:rPr>
            </w:pPr>
            <w:r w:rsidRPr="003304ED">
              <w:rPr>
                <w:rStyle w:val="SCCSsocChar"/>
              </w:rPr>
              <w:t>Attorney General of Canada v. Her Majesty the Queen in Right of British Columbia et al.</w:t>
            </w:r>
            <w:r w:rsidRPr="003304ED">
              <w:rPr>
                <w:sz w:val="20"/>
                <w:szCs w:val="20"/>
              </w:rPr>
              <w:t xml:space="preserve"> (B.C.) (Civil) (By Leave) (33563)</w:t>
            </w:r>
          </w:p>
          <w:p w:rsidR="003304ED" w:rsidRPr="003304ED" w:rsidRDefault="003304ED" w:rsidP="00D551D8">
            <w:pPr>
              <w:rPr>
                <w:sz w:val="20"/>
                <w:szCs w:val="20"/>
              </w:rPr>
            </w:pPr>
            <w:r w:rsidRPr="003304ED">
              <w:rPr>
                <w:sz w:val="20"/>
                <w:szCs w:val="20"/>
                <w:lang w:val="en-US"/>
              </w:rPr>
              <w:t xml:space="preserve">(Early start time: 9:00 a.m. / </w:t>
            </w:r>
            <w:proofErr w:type="spellStart"/>
            <w:r w:rsidRPr="003304ED">
              <w:rPr>
                <w:sz w:val="20"/>
                <w:szCs w:val="20"/>
                <w:lang w:val="en-US"/>
              </w:rPr>
              <w:t>Horaire</w:t>
            </w:r>
            <w:proofErr w:type="spellEnd"/>
            <w:r w:rsidRPr="003304ED">
              <w:rPr>
                <w:sz w:val="20"/>
                <w:szCs w:val="20"/>
                <w:lang w:val="en-US"/>
              </w:rPr>
              <w:t xml:space="preserve"> </w:t>
            </w:r>
            <w:proofErr w:type="spellStart"/>
            <w:r w:rsidRPr="003304ED">
              <w:rPr>
                <w:sz w:val="20"/>
                <w:szCs w:val="20"/>
                <w:lang w:val="en-US"/>
              </w:rPr>
              <w:t>modifié</w:t>
            </w:r>
            <w:proofErr w:type="spellEnd"/>
            <w:r w:rsidRPr="003304ED">
              <w:rPr>
                <w:sz w:val="20"/>
                <w:szCs w:val="20"/>
                <w:lang w:val="en-US"/>
              </w:rPr>
              <w:t xml:space="preserve"> : audience debutant à 9 h)</w:t>
            </w:r>
          </w:p>
        </w:tc>
      </w:tr>
      <w:tr w:rsidR="003304ED" w:rsidRPr="003304ED" w:rsidTr="003304ED">
        <w:trPr>
          <w:cantSplit/>
        </w:trPr>
        <w:tc>
          <w:tcPr>
            <w:tcW w:w="2218" w:type="dxa"/>
          </w:tcPr>
          <w:p w:rsidR="003304ED" w:rsidRPr="003304ED" w:rsidRDefault="003304ED" w:rsidP="00D551D8">
            <w:pPr>
              <w:rPr>
                <w:sz w:val="20"/>
                <w:szCs w:val="20"/>
              </w:rPr>
            </w:pPr>
            <w:r w:rsidRPr="003304ED">
              <w:rPr>
                <w:sz w:val="20"/>
                <w:szCs w:val="20"/>
              </w:rPr>
              <w:t>2011-02-24</w:t>
            </w:r>
          </w:p>
        </w:tc>
        <w:tc>
          <w:tcPr>
            <w:tcW w:w="7358" w:type="dxa"/>
          </w:tcPr>
          <w:p w:rsidR="003304ED" w:rsidRPr="003304ED" w:rsidRDefault="003304ED" w:rsidP="00D551D8">
            <w:pPr>
              <w:rPr>
                <w:sz w:val="20"/>
                <w:szCs w:val="20"/>
              </w:rPr>
            </w:pPr>
            <w:r w:rsidRPr="003304ED">
              <w:rPr>
                <w:rStyle w:val="SCCSsocChar"/>
              </w:rPr>
              <w:t>Her Majesty the Queen in Right of Canada v. Imperial Tobacco Canada Limited</w:t>
            </w:r>
            <w:r w:rsidRPr="003304ED">
              <w:rPr>
                <w:sz w:val="20"/>
                <w:szCs w:val="20"/>
              </w:rPr>
              <w:t xml:space="preserve"> (B.C.) (Civil) (By Leave) (33559)</w:t>
            </w:r>
          </w:p>
        </w:tc>
      </w:tr>
    </w:tbl>
    <w:p w:rsidR="003304ED" w:rsidRDefault="003304ED" w:rsidP="00DD0B49">
      <w:pPr>
        <w:ind w:left="2160" w:hanging="2160"/>
        <w:jc w:val="both"/>
        <w:rPr>
          <w:sz w:val="20"/>
          <w:szCs w:val="20"/>
        </w:rPr>
      </w:pPr>
    </w:p>
    <w:p w:rsidR="003304ED" w:rsidRDefault="003304ED" w:rsidP="00DD0B49">
      <w:pPr>
        <w:ind w:left="2160" w:hanging="2160"/>
        <w:jc w:val="both"/>
        <w:rPr>
          <w:sz w:val="20"/>
          <w:szCs w:val="20"/>
        </w:rPr>
      </w:pP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D551D8" w:rsidRPr="00D551D8" w:rsidRDefault="00B15843" w:rsidP="004D0B86">
      <w:pPr>
        <w:widowControl w:val="0"/>
        <w:ind w:left="720" w:hanging="720"/>
        <w:jc w:val="both"/>
        <w:rPr>
          <w:rFonts w:cs="Times New Roman"/>
          <w:sz w:val="20"/>
          <w:szCs w:val="20"/>
        </w:rPr>
      </w:pPr>
      <w:r w:rsidRPr="00D551D8">
        <w:rPr>
          <w:rFonts w:cs="Times New Roman"/>
          <w:sz w:val="20"/>
          <w:szCs w:val="20"/>
        </w:rPr>
        <w:fldChar w:fldCharType="begin"/>
      </w:r>
      <w:r w:rsidR="00D551D8" w:rsidRPr="00D551D8">
        <w:rPr>
          <w:rFonts w:cs="Times New Roman"/>
          <w:sz w:val="20"/>
          <w:szCs w:val="20"/>
        </w:rPr>
        <w:instrText xml:space="preserve"> SEQ CHAPTER \h \r 1</w:instrText>
      </w:r>
      <w:r w:rsidRPr="00D551D8">
        <w:rPr>
          <w:rFonts w:cs="Times New Roman"/>
          <w:sz w:val="20"/>
          <w:szCs w:val="20"/>
        </w:rPr>
        <w:fldChar w:fldCharType="end"/>
      </w:r>
      <w:proofErr w:type="gramStart"/>
      <w:r w:rsidR="00D551D8" w:rsidRPr="00D551D8">
        <w:rPr>
          <w:rFonts w:cs="Times New Roman"/>
          <w:b/>
          <w:sz w:val="20"/>
          <w:szCs w:val="20"/>
        </w:rPr>
        <w:t>33737</w:t>
      </w:r>
      <w:r w:rsidR="00D551D8" w:rsidRPr="00D551D8">
        <w:rPr>
          <w:rFonts w:cs="Times New Roman"/>
          <w:sz w:val="20"/>
          <w:szCs w:val="20"/>
        </w:rPr>
        <w:tab/>
      </w:r>
      <w:r w:rsidR="00D551D8" w:rsidRPr="008F2984">
        <w:rPr>
          <w:rFonts w:cs="Times New Roman"/>
          <w:b/>
          <w:i/>
          <w:sz w:val="20"/>
          <w:szCs w:val="20"/>
        </w:rPr>
        <w:t>Jonathan David Bacon v.</w:t>
      </w:r>
      <w:proofErr w:type="gramEnd"/>
      <w:r w:rsidR="00D551D8" w:rsidRPr="008F2984">
        <w:rPr>
          <w:rFonts w:cs="Times New Roman"/>
          <w:b/>
          <w:i/>
          <w:sz w:val="20"/>
          <w:szCs w:val="20"/>
        </w:rPr>
        <w:t xml:space="preserve"> Her Majesty the Queen</w:t>
      </w:r>
      <w:r w:rsidR="004D0B86">
        <w:rPr>
          <w:rFonts w:cs="Times New Roman"/>
          <w:b/>
          <w:sz w:val="20"/>
          <w:szCs w:val="20"/>
        </w:rPr>
        <w:t xml:space="preserve"> </w:t>
      </w:r>
      <w:r w:rsidR="00D551D8" w:rsidRPr="00D551D8">
        <w:rPr>
          <w:rFonts w:cs="Times New Roman"/>
          <w:sz w:val="20"/>
          <w:szCs w:val="20"/>
        </w:rPr>
        <w:t>(B.C.) (Criminal) (By Leave)</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Criminal law – Appeal – Search warrants – Arrest – Reasonable grounds – Whether the police can bring a successive application for a search warrant on the same facts before another judicial officer – Does or should a judicial finding that there are insufficient grounds to issue a search warrant affect a police officer’s belief in the existence of a reasonable and probable grounds to arrest – Can a reviewing judge quash a search warrant in order to protect the integrity of the prior judicial authorization process?</w:t>
      </w:r>
    </w:p>
    <w:p w:rsidR="00D551D8" w:rsidRPr="00D551D8" w:rsidRDefault="00D551D8" w:rsidP="00D551D8">
      <w:pPr>
        <w:widowControl w:val="0"/>
        <w:jc w:val="both"/>
        <w:rPr>
          <w:rFonts w:cs="Times New Roman"/>
          <w:sz w:val="20"/>
          <w:szCs w:val="20"/>
        </w:rPr>
      </w:pPr>
    </w:p>
    <w:p w:rsidR="00D551D8" w:rsidRDefault="00B15843" w:rsidP="00D551D8">
      <w:pPr>
        <w:widowControl w:val="0"/>
        <w:jc w:val="both"/>
        <w:rPr>
          <w:rFonts w:cs="Times New Roman"/>
          <w:sz w:val="20"/>
          <w:szCs w:val="20"/>
        </w:rPr>
      </w:pPr>
      <w:r w:rsidRPr="00B15843">
        <w:rPr>
          <w:sz w:val="20"/>
          <w:szCs w:val="20"/>
          <w:lang w:val="fr-CA"/>
        </w:rPr>
        <w:pict>
          <v:rect id="_x0000_i1085" style="width:2in;height:1pt" o:hrpct="0" o:hralign="center" o:hrstd="t" o:hrnoshade="t" o:hr="t" fillcolor="black [3213]" stroked="f"/>
        </w:pict>
      </w:r>
    </w:p>
    <w:p w:rsidR="00D551D8" w:rsidRPr="00D551D8" w:rsidRDefault="00D551D8" w:rsidP="00D551D8">
      <w:pPr>
        <w:widowControl w:val="0"/>
        <w:jc w:val="both"/>
        <w:rPr>
          <w:rFonts w:cs="Times New Roman"/>
          <w:sz w:val="20"/>
          <w:szCs w:val="20"/>
        </w:rPr>
      </w:pPr>
    </w:p>
    <w:p w:rsidR="00D551D8" w:rsidRPr="00D551D8" w:rsidRDefault="00D551D8" w:rsidP="004D0B86">
      <w:pPr>
        <w:widowControl w:val="0"/>
        <w:ind w:left="720" w:hanging="720"/>
        <w:jc w:val="both"/>
        <w:rPr>
          <w:rFonts w:cs="Times New Roman"/>
          <w:sz w:val="20"/>
          <w:szCs w:val="20"/>
          <w:lang w:val="fr-CA"/>
        </w:rPr>
      </w:pPr>
      <w:r w:rsidRPr="00D551D8">
        <w:rPr>
          <w:rFonts w:cs="Times New Roman"/>
          <w:b/>
          <w:sz w:val="20"/>
          <w:szCs w:val="20"/>
          <w:lang w:val="fr-CA"/>
        </w:rPr>
        <w:t>33737</w:t>
      </w:r>
      <w:r w:rsidRPr="004D0B86">
        <w:rPr>
          <w:rFonts w:cs="Times New Roman"/>
          <w:sz w:val="20"/>
          <w:szCs w:val="20"/>
          <w:lang w:val="fr-CA"/>
        </w:rPr>
        <w:tab/>
      </w:r>
      <w:r w:rsidRPr="008F2984">
        <w:rPr>
          <w:rFonts w:cs="Times New Roman"/>
          <w:b/>
          <w:i/>
          <w:sz w:val="20"/>
          <w:szCs w:val="20"/>
          <w:lang w:val="fr-CA"/>
        </w:rPr>
        <w:t>Jonathan David Bacon c. Sa Majesté la Reine</w:t>
      </w:r>
      <w:r w:rsidR="004D0B86">
        <w:rPr>
          <w:rFonts w:cs="Times New Roman"/>
          <w:b/>
          <w:sz w:val="20"/>
          <w:szCs w:val="20"/>
          <w:lang w:val="fr-CA"/>
        </w:rPr>
        <w:t xml:space="preserve"> </w:t>
      </w:r>
      <w:r w:rsidRPr="00D551D8">
        <w:rPr>
          <w:rFonts w:cs="Times New Roman"/>
          <w:sz w:val="20"/>
          <w:szCs w:val="20"/>
          <w:lang w:val="fr-CA"/>
        </w:rPr>
        <w:t>(C.-B.) (Criminelle) (Autorisation)</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jc w:val="both"/>
        <w:rPr>
          <w:rFonts w:cs="Times New Roman"/>
          <w:sz w:val="20"/>
          <w:szCs w:val="20"/>
          <w:lang w:val="fr-CA"/>
        </w:rPr>
      </w:pPr>
      <w:r w:rsidRPr="00D551D8">
        <w:rPr>
          <w:rFonts w:cs="Times New Roman"/>
          <w:sz w:val="20"/>
          <w:szCs w:val="20"/>
          <w:lang w:val="fr-CA"/>
        </w:rPr>
        <w:t>Droit criminel – Appel – Mandats de perquisition – Arrestation – Motifs raisonnables – La police peut-elle présenter une demande successive de mandat de perquisition en se fondant sur les mêmes faits devant un autre officier de justice? – La conclusion judiciaire selon laquelle il n’y a pas de motifs suffisants pour délivrer un mandat de perquisition a-t-elle ou devrait-elle avoir une incidence sur la croyance d’un policier en l’existence d’un motif raisonnable et probable d’arrestation? – Le juge en révision peut-il annuler un mandat de perquisition pour protéger l’intégrité du processus d’autorisation judiciaire préalable?</w:t>
      </w:r>
    </w:p>
    <w:p w:rsidR="00D551D8" w:rsidRPr="00D551D8" w:rsidRDefault="00D551D8" w:rsidP="00D551D8">
      <w:pPr>
        <w:widowControl w:val="0"/>
        <w:jc w:val="both"/>
        <w:rPr>
          <w:rFonts w:cs="Times New Roman"/>
          <w:sz w:val="20"/>
          <w:szCs w:val="20"/>
          <w:lang w:val="fr-CA"/>
        </w:rPr>
      </w:pPr>
    </w:p>
    <w:p w:rsidR="00D551D8" w:rsidRPr="00D551D8" w:rsidRDefault="00B15843" w:rsidP="00D551D8">
      <w:pPr>
        <w:widowControl w:val="0"/>
        <w:jc w:val="both"/>
        <w:rPr>
          <w:rFonts w:cs="Times New Roman"/>
          <w:sz w:val="20"/>
          <w:szCs w:val="20"/>
          <w:lang w:val="fr-CA"/>
        </w:rPr>
      </w:pPr>
      <w:r w:rsidRPr="00B15843">
        <w:rPr>
          <w:sz w:val="20"/>
          <w:szCs w:val="20"/>
          <w:lang w:val="fr-CA"/>
        </w:rPr>
        <w:pict>
          <v:rect id="_x0000_i1086" style="width:2in;height:1pt" o:hrpct="0" o:hralign="center" o:hrstd="t" o:hrnoshade="t" o:hr="t" fillcolor="black [3213]" stroked="f"/>
        </w:pict>
      </w:r>
    </w:p>
    <w:p w:rsidR="00D551D8" w:rsidRDefault="00D551D8">
      <w:pPr>
        <w:rPr>
          <w:rFonts w:eastAsia="Times New Roman" w:cs="Times New Roman"/>
          <w:b/>
          <w:sz w:val="20"/>
          <w:szCs w:val="20"/>
          <w:lang w:eastAsia="en-CA"/>
        </w:rPr>
      </w:pPr>
      <w:r>
        <w:rPr>
          <w:rFonts w:eastAsia="Times New Roman" w:cs="Times New Roman"/>
          <w:b/>
          <w:sz w:val="20"/>
          <w:szCs w:val="20"/>
          <w:lang w:eastAsia="en-CA"/>
        </w:rPr>
        <w:br w:type="page"/>
      </w:r>
    </w:p>
    <w:p w:rsidR="00D551D8" w:rsidRPr="00D551D8" w:rsidRDefault="00B15843" w:rsidP="00D551D8">
      <w:pPr>
        <w:widowControl w:val="0"/>
        <w:ind w:left="720" w:hanging="720"/>
        <w:jc w:val="both"/>
        <w:rPr>
          <w:rFonts w:eastAsia="Times New Roman" w:cs="Times New Roman"/>
          <w:sz w:val="20"/>
          <w:szCs w:val="20"/>
          <w:lang w:eastAsia="en-CA"/>
        </w:rPr>
      </w:pPr>
      <w:r w:rsidRPr="00D551D8">
        <w:rPr>
          <w:rFonts w:eastAsia="Times New Roman" w:cs="Times New Roman"/>
          <w:b/>
          <w:sz w:val="20"/>
          <w:szCs w:val="20"/>
          <w:lang w:eastAsia="en-CA"/>
        </w:rPr>
        <w:fldChar w:fldCharType="begin"/>
      </w:r>
      <w:r w:rsidR="00D551D8" w:rsidRPr="00D551D8">
        <w:rPr>
          <w:rFonts w:eastAsia="Times New Roman" w:cs="Times New Roman"/>
          <w:b/>
          <w:sz w:val="20"/>
          <w:szCs w:val="20"/>
          <w:lang w:eastAsia="en-CA"/>
        </w:rPr>
        <w:instrText xml:space="preserve"> SEQ CHAPTER \h \r 1</w:instrText>
      </w:r>
      <w:r w:rsidRPr="00D551D8">
        <w:rPr>
          <w:rFonts w:eastAsia="Times New Roman" w:cs="Times New Roman"/>
          <w:b/>
          <w:sz w:val="20"/>
          <w:szCs w:val="20"/>
          <w:lang w:eastAsia="en-CA"/>
        </w:rPr>
        <w:fldChar w:fldCharType="end"/>
      </w:r>
      <w:r w:rsidR="00D551D8" w:rsidRPr="00D551D8">
        <w:rPr>
          <w:rFonts w:eastAsia="Times New Roman" w:cs="Times New Roman"/>
          <w:b/>
          <w:sz w:val="20"/>
          <w:szCs w:val="20"/>
          <w:lang w:eastAsia="en-CA"/>
        </w:rPr>
        <w:t>33511</w:t>
      </w:r>
      <w:r w:rsidR="00D551D8" w:rsidRPr="00D551D8">
        <w:rPr>
          <w:rFonts w:eastAsia="Times New Roman" w:cs="Times New Roman"/>
          <w:sz w:val="20"/>
          <w:szCs w:val="20"/>
          <w:lang w:eastAsia="en-CA"/>
        </w:rPr>
        <w:tab/>
      </w:r>
      <w:r w:rsidR="00D551D8" w:rsidRPr="00D551D8">
        <w:rPr>
          <w:rFonts w:eastAsia="Times New Roman" w:cs="Times New Roman"/>
          <w:b/>
          <w:i/>
          <w:sz w:val="20"/>
          <w:szCs w:val="20"/>
          <w:lang w:eastAsia="en-CA"/>
        </w:rPr>
        <w:t xml:space="preserve">Attorney General of Quebec v. Department of Human Resources and Social Development Canada and Commission de la santé </w:t>
      </w:r>
      <w:proofErr w:type="gramStart"/>
      <w:r w:rsidR="00D551D8" w:rsidRPr="00D551D8">
        <w:rPr>
          <w:rFonts w:eastAsia="Times New Roman" w:cs="Times New Roman"/>
          <w:b/>
          <w:i/>
          <w:sz w:val="20"/>
          <w:szCs w:val="20"/>
          <w:lang w:eastAsia="en-CA"/>
        </w:rPr>
        <w:t>et</w:t>
      </w:r>
      <w:proofErr w:type="gramEnd"/>
      <w:r w:rsidR="00D551D8" w:rsidRPr="00D551D8">
        <w:rPr>
          <w:rFonts w:eastAsia="Times New Roman" w:cs="Times New Roman"/>
          <w:b/>
          <w:i/>
          <w:sz w:val="20"/>
          <w:szCs w:val="20"/>
          <w:lang w:eastAsia="en-CA"/>
        </w:rPr>
        <w:t xml:space="preserve"> de la </w:t>
      </w:r>
      <w:proofErr w:type="spellStart"/>
      <w:r w:rsidR="00D551D8" w:rsidRPr="00D551D8">
        <w:rPr>
          <w:rFonts w:eastAsia="Times New Roman" w:cs="Times New Roman"/>
          <w:b/>
          <w:i/>
          <w:sz w:val="20"/>
          <w:szCs w:val="20"/>
          <w:lang w:eastAsia="en-CA"/>
        </w:rPr>
        <w:t>sécurité</w:t>
      </w:r>
      <w:proofErr w:type="spellEnd"/>
      <w:r w:rsidR="00D551D8" w:rsidRPr="00D551D8">
        <w:rPr>
          <w:rFonts w:eastAsia="Times New Roman" w:cs="Times New Roman"/>
          <w:b/>
          <w:i/>
          <w:sz w:val="20"/>
          <w:szCs w:val="20"/>
          <w:lang w:eastAsia="en-CA"/>
        </w:rPr>
        <w:t xml:space="preserve"> du travail</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 xml:space="preserve">Constitutional law - Division of powers - Conflicting legislation and federal </w:t>
      </w:r>
      <w:proofErr w:type="spellStart"/>
      <w:r w:rsidRPr="00D551D8">
        <w:rPr>
          <w:rFonts w:eastAsia="Times New Roman" w:cs="Times New Roman"/>
          <w:sz w:val="20"/>
          <w:szCs w:val="20"/>
          <w:lang w:eastAsia="en-CA"/>
        </w:rPr>
        <w:t>paramountcy</w:t>
      </w:r>
      <w:proofErr w:type="spellEnd"/>
      <w:r w:rsidRPr="00D551D8">
        <w:rPr>
          <w:rFonts w:eastAsia="Times New Roman" w:cs="Times New Roman"/>
          <w:sz w:val="20"/>
          <w:szCs w:val="20"/>
          <w:lang w:eastAsia="en-CA"/>
        </w:rPr>
        <w:t xml:space="preserve"> - Civil law - Immunity from seizure of support payments - Unemployment insurance - Seizure by garnishment - Request sent by Employment Insurance Commission to Commission de la santé et de la </w:t>
      </w:r>
      <w:proofErr w:type="spellStart"/>
      <w:r w:rsidRPr="00D551D8">
        <w:rPr>
          <w:rFonts w:eastAsia="Times New Roman" w:cs="Times New Roman"/>
          <w:sz w:val="20"/>
          <w:szCs w:val="20"/>
          <w:lang w:eastAsia="en-CA"/>
        </w:rPr>
        <w:t>sécurité</w:t>
      </w:r>
      <w:proofErr w:type="spellEnd"/>
      <w:r w:rsidRPr="00D551D8">
        <w:rPr>
          <w:rFonts w:eastAsia="Times New Roman" w:cs="Times New Roman"/>
          <w:sz w:val="20"/>
          <w:szCs w:val="20"/>
          <w:lang w:eastAsia="en-CA"/>
        </w:rPr>
        <w:t xml:space="preserve"> du travail to seize amounts CSST preparing to pay to claimant indebted to Commission</w:t>
      </w:r>
      <w:r w:rsidR="00B15843" w:rsidRPr="00D551D8">
        <w:rPr>
          <w:rFonts w:eastAsia="Times New Roman" w:cs="Times New Roman"/>
          <w:sz w:val="20"/>
          <w:szCs w:val="20"/>
          <w:lang w:eastAsia="en-CA"/>
        </w:rPr>
        <w:fldChar w:fldCharType="begin"/>
      </w:r>
      <w:r w:rsidRPr="00D551D8">
        <w:rPr>
          <w:rFonts w:eastAsia="Times New Roman" w:cs="Times New Roman"/>
          <w:sz w:val="20"/>
          <w:szCs w:val="20"/>
          <w:lang w:eastAsia="en-CA"/>
        </w:rPr>
        <w:instrText xml:space="preserve"> SEQ CHAPTER \h \r 1</w:instrText>
      </w:r>
      <w:r w:rsidR="00B15843" w:rsidRPr="00D551D8">
        <w:rPr>
          <w:rFonts w:eastAsia="Times New Roman" w:cs="Times New Roman"/>
          <w:sz w:val="20"/>
          <w:szCs w:val="20"/>
          <w:lang w:eastAsia="en-CA"/>
        </w:rPr>
        <w:fldChar w:fldCharType="end"/>
      </w:r>
      <w:r w:rsidRPr="00D551D8">
        <w:rPr>
          <w:rFonts w:eastAsia="Times New Roman" w:cs="Times New Roman"/>
          <w:sz w:val="20"/>
          <w:szCs w:val="20"/>
          <w:lang w:eastAsia="en-CA"/>
        </w:rPr>
        <w:t xml:space="preserve"> - Whether s. 144 of </w:t>
      </w:r>
      <w:r w:rsidRPr="00D551D8">
        <w:rPr>
          <w:rFonts w:eastAsia="Times New Roman" w:cs="Times New Roman"/>
          <w:i/>
          <w:sz w:val="20"/>
          <w:szCs w:val="20"/>
          <w:lang w:eastAsia="en-CA"/>
        </w:rPr>
        <w:t>Act respecting industrial accidents and occupational diseases</w:t>
      </w:r>
      <w:r w:rsidRPr="00D551D8">
        <w:rPr>
          <w:rFonts w:eastAsia="Times New Roman" w:cs="Times New Roman"/>
          <w:sz w:val="20"/>
          <w:szCs w:val="20"/>
          <w:lang w:eastAsia="en-CA"/>
        </w:rPr>
        <w:t>, R.S.Q., c. A</w:t>
      </w:r>
      <w:r w:rsidRPr="00D551D8">
        <w:rPr>
          <w:rFonts w:eastAsia="Times New Roman" w:cs="Times New Roman"/>
          <w:sz w:val="20"/>
          <w:szCs w:val="20"/>
          <w:lang w:eastAsia="en-CA"/>
        </w:rPr>
        <w:noBreakHyphen/>
        <w:t xml:space="preserve">3.001, constitutionally inapplicable in respect of garnishment under s. 126(4) of </w:t>
      </w:r>
      <w:r w:rsidRPr="00D551D8">
        <w:rPr>
          <w:rFonts w:eastAsia="Times New Roman" w:cs="Times New Roman"/>
          <w:i/>
          <w:sz w:val="20"/>
          <w:szCs w:val="20"/>
          <w:lang w:eastAsia="en-CA"/>
        </w:rPr>
        <w:t>Employment Insurance Act</w:t>
      </w:r>
      <w:r w:rsidRPr="00D551D8">
        <w:rPr>
          <w:rFonts w:eastAsia="Times New Roman" w:cs="Times New Roman"/>
          <w:sz w:val="20"/>
          <w:szCs w:val="20"/>
          <w:lang w:eastAsia="en-CA"/>
        </w:rPr>
        <w:t xml:space="preserve">, S.C. 1996, c. 23 - Whether s. 144 of </w:t>
      </w:r>
      <w:r w:rsidRPr="00D551D8">
        <w:rPr>
          <w:rFonts w:eastAsia="Times New Roman" w:cs="Times New Roman"/>
          <w:i/>
          <w:sz w:val="20"/>
          <w:szCs w:val="20"/>
          <w:lang w:eastAsia="en-CA"/>
        </w:rPr>
        <w:t>Act respecting industrial accidents and occupational diseases</w:t>
      </w:r>
      <w:r w:rsidRPr="00D551D8">
        <w:rPr>
          <w:rFonts w:eastAsia="Times New Roman" w:cs="Times New Roman"/>
          <w:sz w:val="20"/>
          <w:szCs w:val="20"/>
          <w:lang w:eastAsia="en-CA"/>
        </w:rPr>
        <w:t>, R.S.Q., c. A</w:t>
      </w:r>
      <w:r w:rsidRPr="00D551D8">
        <w:rPr>
          <w:rFonts w:eastAsia="Times New Roman" w:cs="Times New Roman"/>
          <w:sz w:val="20"/>
          <w:szCs w:val="20"/>
          <w:lang w:eastAsia="en-CA"/>
        </w:rPr>
        <w:noBreakHyphen/>
        <w:t xml:space="preserve">3.001, constitutionally inoperative in respect of garnishment under s. 126(4) of </w:t>
      </w:r>
      <w:r w:rsidRPr="00D551D8">
        <w:rPr>
          <w:rFonts w:eastAsia="Times New Roman" w:cs="Times New Roman"/>
          <w:i/>
          <w:sz w:val="20"/>
          <w:szCs w:val="20"/>
          <w:lang w:eastAsia="en-CA"/>
        </w:rPr>
        <w:t>Employment Insurance Act</w:t>
      </w:r>
      <w:r w:rsidRPr="00D551D8">
        <w:rPr>
          <w:rFonts w:eastAsia="Times New Roman" w:cs="Times New Roman"/>
          <w:sz w:val="20"/>
          <w:szCs w:val="20"/>
          <w:lang w:eastAsia="en-CA"/>
        </w:rPr>
        <w:t>, S.C. 1996, c. 23.</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B15843" w:rsidP="00D551D8">
      <w:pPr>
        <w:jc w:val="both"/>
        <w:rPr>
          <w:rFonts w:eastAsia="Times New Roman" w:cs="Times New Roman"/>
          <w:sz w:val="20"/>
          <w:szCs w:val="20"/>
          <w:lang w:eastAsia="en-CA"/>
        </w:rPr>
      </w:pPr>
      <w:r w:rsidRPr="00D551D8">
        <w:rPr>
          <w:rFonts w:eastAsia="Times New Roman" w:cs="Times New Roman"/>
          <w:sz w:val="20"/>
          <w:szCs w:val="20"/>
          <w:lang w:eastAsia="en-CA"/>
        </w:rPr>
        <w:fldChar w:fldCharType="begin"/>
      </w:r>
      <w:r w:rsidR="00D551D8" w:rsidRPr="00D551D8">
        <w:rPr>
          <w:rFonts w:eastAsia="Times New Roman" w:cs="Times New Roman"/>
          <w:sz w:val="20"/>
          <w:szCs w:val="20"/>
          <w:lang w:eastAsia="en-CA"/>
        </w:rPr>
        <w:instrText xml:space="preserve"> SEQ CHAPTER \h \r 1</w:instrText>
      </w:r>
      <w:r w:rsidRPr="00D551D8">
        <w:rPr>
          <w:rFonts w:eastAsia="Times New Roman" w:cs="Times New Roman"/>
          <w:sz w:val="20"/>
          <w:szCs w:val="20"/>
          <w:lang w:eastAsia="en-CA"/>
        </w:rPr>
        <w:fldChar w:fldCharType="end"/>
      </w:r>
      <w:r w:rsidR="00D551D8" w:rsidRPr="00D551D8">
        <w:rPr>
          <w:rFonts w:eastAsia="Times New Roman" w:cs="Times New Roman"/>
          <w:sz w:val="20"/>
          <w:szCs w:val="20"/>
          <w:lang w:eastAsia="en-CA"/>
        </w:rPr>
        <w:t>The Intervener, Mr. </w:t>
      </w:r>
      <w:proofErr w:type="spellStart"/>
      <w:r w:rsidR="00D551D8" w:rsidRPr="00D551D8">
        <w:rPr>
          <w:rFonts w:eastAsia="Times New Roman" w:cs="Times New Roman"/>
          <w:sz w:val="20"/>
          <w:szCs w:val="20"/>
          <w:lang w:eastAsia="en-CA"/>
        </w:rPr>
        <w:t>Bruyère</w:t>
      </w:r>
      <w:proofErr w:type="spellEnd"/>
      <w:r w:rsidR="00D551D8" w:rsidRPr="00D551D8">
        <w:rPr>
          <w:rFonts w:eastAsia="Times New Roman" w:cs="Times New Roman"/>
          <w:sz w:val="20"/>
          <w:szCs w:val="20"/>
          <w:lang w:eastAsia="en-CA"/>
        </w:rPr>
        <w:t>, owed money to the Employment Insurance Commission, which learned that he was receiving indemnities from the CSST and asked the CSST to seize part of those indemnities to pay off his debt.  Mr. </w:t>
      </w:r>
      <w:proofErr w:type="spellStart"/>
      <w:r w:rsidR="00D551D8" w:rsidRPr="00D551D8">
        <w:rPr>
          <w:rFonts w:eastAsia="Times New Roman" w:cs="Times New Roman"/>
          <w:sz w:val="20"/>
          <w:szCs w:val="20"/>
          <w:lang w:eastAsia="en-CA"/>
        </w:rPr>
        <w:t>Bruyère</w:t>
      </w:r>
      <w:proofErr w:type="spellEnd"/>
      <w:r w:rsidR="00D551D8" w:rsidRPr="00D551D8">
        <w:rPr>
          <w:rFonts w:eastAsia="Times New Roman" w:cs="Times New Roman"/>
          <w:sz w:val="20"/>
          <w:szCs w:val="20"/>
          <w:lang w:eastAsia="en-CA"/>
        </w:rPr>
        <w:t xml:space="preserve"> applied to the Superior Court for a declaration that his indemnities were </w:t>
      </w:r>
      <w:proofErr w:type="spellStart"/>
      <w:r w:rsidR="00D551D8" w:rsidRPr="00D551D8">
        <w:rPr>
          <w:rFonts w:eastAsia="Times New Roman" w:cs="Times New Roman"/>
          <w:sz w:val="20"/>
          <w:szCs w:val="20"/>
          <w:lang w:eastAsia="en-CA"/>
        </w:rPr>
        <w:t>unseizable</w:t>
      </w:r>
      <w:proofErr w:type="spellEnd"/>
      <w:r w:rsidR="00D551D8" w:rsidRPr="00D551D8">
        <w:rPr>
          <w:rFonts w:eastAsia="Times New Roman" w:cs="Times New Roman"/>
          <w:sz w:val="20"/>
          <w:szCs w:val="20"/>
          <w:lang w:eastAsia="en-CA"/>
        </w:rPr>
        <w:t xml:space="preserve">.  The Superior Court allowed the declaratory action, declared the indemnities </w:t>
      </w:r>
      <w:proofErr w:type="spellStart"/>
      <w:r w:rsidR="00D551D8" w:rsidRPr="00D551D8">
        <w:rPr>
          <w:rFonts w:eastAsia="Times New Roman" w:cs="Times New Roman"/>
          <w:sz w:val="20"/>
          <w:szCs w:val="20"/>
          <w:lang w:eastAsia="en-CA"/>
        </w:rPr>
        <w:t>unseizable</w:t>
      </w:r>
      <w:proofErr w:type="spellEnd"/>
      <w:r w:rsidR="00D551D8" w:rsidRPr="00D551D8">
        <w:rPr>
          <w:rFonts w:eastAsia="Times New Roman" w:cs="Times New Roman"/>
          <w:sz w:val="20"/>
          <w:szCs w:val="20"/>
          <w:lang w:eastAsia="en-CA"/>
        </w:rPr>
        <w:t xml:space="preserve"> and ordered the restitution of the seized amounts.  The Court of Appeal reversed that decision and declared the section establishing immunity from seizure inoperative.</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Origin of the case:</w:t>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t>Quebec</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File No.:</w:t>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t>33511</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Judgment of the Court of Appeal:</w:t>
      </w:r>
      <w:r w:rsidRPr="00D551D8">
        <w:rPr>
          <w:rFonts w:eastAsia="Times New Roman" w:cs="Times New Roman"/>
          <w:sz w:val="20"/>
          <w:szCs w:val="20"/>
          <w:lang w:eastAsia="en-CA"/>
        </w:rPr>
        <w:tab/>
      </w:r>
      <w:r w:rsidRPr="00D551D8">
        <w:rPr>
          <w:rFonts w:eastAsia="Times New Roman" w:cs="Times New Roman"/>
          <w:sz w:val="20"/>
          <w:szCs w:val="20"/>
          <w:lang w:eastAsia="en-CA"/>
        </w:rPr>
        <w:tab/>
        <w:t>November 18, 2009</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Counsel:</w:t>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t xml:space="preserve">Alain </w:t>
      </w:r>
      <w:proofErr w:type="spellStart"/>
      <w:r w:rsidRPr="00D551D8">
        <w:rPr>
          <w:rFonts w:eastAsia="Times New Roman" w:cs="Times New Roman"/>
          <w:sz w:val="20"/>
          <w:szCs w:val="20"/>
          <w:lang w:eastAsia="en-CA"/>
        </w:rPr>
        <w:t>Gingras</w:t>
      </w:r>
      <w:proofErr w:type="spellEnd"/>
      <w:r w:rsidRPr="00D551D8">
        <w:rPr>
          <w:rFonts w:eastAsia="Times New Roman" w:cs="Times New Roman"/>
          <w:sz w:val="20"/>
          <w:szCs w:val="20"/>
          <w:lang w:eastAsia="en-CA"/>
        </w:rPr>
        <w:t xml:space="preserve"> and </w:t>
      </w:r>
      <w:proofErr w:type="spellStart"/>
      <w:r w:rsidRPr="00D551D8">
        <w:rPr>
          <w:rFonts w:eastAsia="Times New Roman" w:cs="Times New Roman"/>
          <w:sz w:val="20"/>
          <w:szCs w:val="20"/>
          <w:lang w:eastAsia="en-CA"/>
        </w:rPr>
        <w:t>Benoît</w:t>
      </w:r>
      <w:proofErr w:type="spellEnd"/>
      <w:r w:rsidRPr="00D551D8">
        <w:rPr>
          <w:rFonts w:eastAsia="Times New Roman" w:cs="Times New Roman"/>
          <w:sz w:val="20"/>
          <w:szCs w:val="20"/>
          <w:lang w:eastAsia="en-CA"/>
        </w:rPr>
        <w:t xml:space="preserve"> Boucher for the Appellant</w:t>
      </w:r>
    </w:p>
    <w:p w:rsidR="00D551D8" w:rsidRPr="00D551D8" w:rsidRDefault="00D551D8" w:rsidP="00D551D8">
      <w:pPr>
        <w:widowControl w:val="0"/>
        <w:ind w:left="3600"/>
        <w:jc w:val="both"/>
        <w:rPr>
          <w:rFonts w:eastAsia="Times New Roman" w:cs="Times New Roman"/>
          <w:sz w:val="20"/>
          <w:szCs w:val="20"/>
          <w:lang w:eastAsia="en-CA"/>
        </w:rPr>
      </w:pPr>
      <w:r w:rsidRPr="00D551D8">
        <w:rPr>
          <w:rFonts w:eastAsia="Times New Roman" w:cs="Times New Roman"/>
          <w:sz w:val="20"/>
          <w:szCs w:val="20"/>
          <w:lang w:eastAsia="en-CA"/>
        </w:rPr>
        <w:t xml:space="preserve">Bernard </w:t>
      </w:r>
      <w:proofErr w:type="spellStart"/>
      <w:r w:rsidRPr="00D551D8">
        <w:rPr>
          <w:rFonts w:eastAsia="Times New Roman" w:cs="Times New Roman"/>
          <w:sz w:val="20"/>
          <w:szCs w:val="20"/>
          <w:lang w:eastAsia="en-CA"/>
        </w:rPr>
        <w:t>Letarte</w:t>
      </w:r>
      <w:proofErr w:type="spellEnd"/>
      <w:r w:rsidRPr="00D551D8">
        <w:rPr>
          <w:rFonts w:eastAsia="Times New Roman" w:cs="Times New Roman"/>
          <w:sz w:val="20"/>
          <w:szCs w:val="20"/>
          <w:lang w:eastAsia="en-CA"/>
        </w:rPr>
        <w:t xml:space="preserve"> and Pierre </w:t>
      </w:r>
      <w:proofErr w:type="spellStart"/>
      <w:r w:rsidRPr="00D551D8">
        <w:rPr>
          <w:rFonts w:eastAsia="Times New Roman" w:cs="Times New Roman"/>
          <w:sz w:val="20"/>
          <w:szCs w:val="20"/>
          <w:lang w:eastAsia="en-CA"/>
        </w:rPr>
        <w:t>Salois</w:t>
      </w:r>
      <w:proofErr w:type="spellEnd"/>
      <w:r w:rsidRPr="00D551D8">
        <w:rPr>
          <w:rFonts w:eastAsia="Times New Roman" w:cs="Times New Roman"/>
          <w:sz w:val="20"/>
          <w:szCs w:val="20"/>
          <w:lang w:eastAsia="en-CA"/>
        </w:rPr>
        <w:t xml:space="preserve"> for the Respondent Department of Human Resources and Social Development Canada</w:t>
      </w:r>
    </w:p>
    <w:p w:rsidR="00D551D8" w:rsidRPr="00D551D8" w:rsidRDefault="00D551D8" w:rsidP="00D551D8">
      <w:pPr>
        <w:widowControl w:val="0"/>
        <w:ind w:left="3600"/>
        <w:jc w:val="both"/>
        <w:rPr>
          <w:rFonts w:eastAsia="Times New Roman" w:cs="Times New Roman"/>
          <w:sz w:val="20"/>
          <w:szCs w:val="20"/>
          <w:lang w:val="fr-CA" w:eastAsia="en-CA"/>
        </w:rPr>
      </w:pPr>
      <w:r w:rsidRPr="00D551D8">
        <w:rPr>
          <w:rFonts w:eastAsia="Times New Roman" w:cs="Times New Roman"/>
          <w:sz w:val="20"/>
          <w:szCs w:val="20"/>
          <w:lang w:val="fr-CA" w:eastAsia="en-CA"/>
        </w:rPr>
        <w:t xml:space="preserve">François Bilodeau for the </w:t>
      </w:r>
      <w:proofErr w:type="spellStart"/>
      <w:r w:rsidRPr="00D551D8">
        <w:rPr>
          <w:rFonts w:eastAsia="Times New Roman" w:cs="Times New Roman"/>
          <w:sz w:val="20"/>
          <w:szCs w:val="20"/>
          <w:lang w:val="fr-CA" w:eastAsia="en-CA"/>
        </w:rPr>
        <w:t>Respondent</w:t>
      </w:r>
      <w:proofErr w:type="spellEnd"/>
      <w:r w:rsidRPr="00D551D8">
        <w:rPr>
          <w:rFonts w:eastAsia="Times New Roman" w:cs="Times New Roman"/>
          <w:sz w:val="20"/>
          <w:szCs w:val="20"/>
          <w:lang w:val="fr-CA" w:eastAsia="en-CA"/>
        </w:rPr>
        <w:t xml:space="preserve"> Commission de la santé et de la sécurité au travail</w:t>
      </w:r>
    </w:p>
    <w:p w:rsidR="00D551D8" w:rsidRPr="00D551D8" w:rsidRDefault="00D551D8" w:rsidP="00D551D8">
      <w:pPr>
        <w:widowControl w:val="0"/>
        <w:jc w:val="both"/>
        <w:rPr>
          <w:rFonts w:cs="Times New Roman"/>
          <w:sz w:val="20"/>
          <w:szCs w:val="20"/>
          <w:lang w:val="fr-CA"/>
        </w:rPr>
      </w:pPr>
    </w:p>
    <w:p w:rsidR="00D551D8" w:rsidRPr="00D551D8" w:rsidRDefault="00B15843" w:rsidP="00D551D8">
      <w:pPr>
        <w:widowControl w:val="0"/>
        <w:jc w:val="both"/>
        <w:rPr>
          <w:rFonts w:cs="Times New Roman"/>
          <w:sz w:val="20"/>
          <w:szCs w:val="20"/>
          <w:lang w:val="fr-CA"/>
        </w:rPr>
      </w:pPr>
      <w:r w:rsidRPr="00B15843">
        <w:rPr>
          <w:sz w:val="20"/>
          <w:szCs w:val="20"/>
          <w:lang w:val="fr-CA"/>
        </w:rPr>
        <w:pict>
          <v:rect id="_x0000_i1087" style="width:2in;height:1pt" o:hrpct="0" o:hralign="center" o:hrstd="t" o:hrnoshade="t" o:hr="t" fillcolor="black [3213]" stroked="f"/>
        </w:pict>
      </w:r>
    </w:p>
    <w:p w:rsidR="00D551D8" w:rsidRDefault="00D551D8">
      <w:pPr>
        <w:rPr>
          <w:rFonts w:eastAsia="Times New Roman" w:cs="Times New Roman"/>
          <w:b/>
          <w:sz w:val="20"/>
          <w:szCs w:val="20"/>
          <w:lang w:val="fr-CA" w:eastAsia="en-CA"/>
        </w:rPr>
      </w:pPr>
      <w:r>
        <w:rPr>
          <w:rFonts w:eastAsia="Times New Roman" w:cs="Times New Roman"/>
          <w:b/>
          <w:sz w:val="20"/>
          <w:szCs w:val="20"/>
          <w:lang w:val="fr-CA" w:eastAsia="en-CA"/>
        </w:rPr>
        <w:br w:type="page"/>
      </w:r>
    </w:p>
    <w:p w:rsidR="00D551D8" w:rsidRPr="00D551D8" w:rsidRDefault="00B15843" w:rsidP="00D551D8">
      <w:pPr>
        <w:widowControl w:val="0"/>
        <w:ind w:left="720" w:hanging="720"/>
        <w:jc w:val="both"/>
        <w:rPr>
          <w:rFonts w:eastAsia="Times New Roman" w:cs="Times New Roman"/>
          <w:sz w:val="20"/>
          <w:szCs w:val="20"/>
          <w:lang w:val="fr-CA" w:eastAsia="en-CA"/>
        </w:rPr>
      </w:pPr>
      <w:r w:rsidRPr="00B15843">
        <w:rPr>
          <w:rFonts w:eastAsia="Times New Roman" w:cs="Times New Roman"/>
          <w:b/>
          <w:sz w:val="20"/>
          <w:szCs w:val="20"/>
          <w:lang w:val="fr-CA" w:eastAsia="en-CA"/>
        </w:rPr>
        <w:fldChar w:fldCharType="begin"/>
      </w:r>
      <w:r w:rsidR="00D551D8" w:rsidRPr="00D551D8">
        <w:rPr>
          <w:rFonts w:eastAsia="Times New Roman" w:cs="Times New Roman"/>
          <w:b/>
          <w:sz w:val="20"/>
          <w:szCs w:val="20"/>
          <w:lang w:val="fr-CA" w:eastAsia="en-CA"/>
        </w:rPr>
        <w:instrText xml:space="preserve"> SEQ CHAPTER \h \r 1</w:instrText>
      </w:r>
      <w:r w:rsidRPr="00D551D8">
        <w:rPr>
          <w:rFonts w:eastAsia="Times New Roman" w:cs="Times New Roman"/>
          <w:b/>
          <w:sz w:val="20"/>
          <w:szCs w:val="20"/>
          <w:lang w:val="en-US" w:eastAsia="en-CA"/>
        </w:rPr>
        <w:fldChar w:fldCharType="end"/>
      </w:r>
      <w:r w:rsidR="00D551D8" w:rsidRPr="00D551D8">
        <w:rPr>
          <w:rFonts w:eastAsia="Times New Roman" w:cs="Times New Roman"/>
          <w:b/>
          <w:sz w:val="20"/>
          <w:szCs w:val="20"/>
          <w:lang w:val="fr-CA" w:eastAsia="en-CA"/>
        </w:rPr>
        <w:t>33511</w:t>
      </w:r>
      <w:r w:rsidR="00D551D8" w:rsidRPr="00D551D8">
        <w:rPr>
          <w:rFonts w:eastAsia="Times New Roman" w:cs="Times New Roman"/>
          <w:sz w:val="20"/>
          <w:szCs w:val="20"/>
          <w:lang w:val="fr-CA" w:eastAsia="en-CA"/>
        </w:rPr>
        <w:tab/>
      </w:r>
      <w:r w:rsidR="00D551D8" w:rsidRPr="00D551D8">
        <w:rPr>
          <w:rFonts w:eastAsia="Times New Roman" w:cs="Times New Roman"/>
          <w:b/>
          <w:i/>
          <w:sz w:val="20"/>
          <w:szCs w:val="20"/>
          <w:lang w:val="fr-CA" w:eastAsia="en-CA"/>
        </w:rPr>
        <w:t>Procureur général du Québec c. Ministère des Ressources humaines et Développement social Canada et Commission de la santé et de la sécurité du travail</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B15843" w:rsidP="00D551D8">
      <w:pPr>
        <w:widowControl w:val="0"/>
        <w:jc w:val="both"/>
        <w:rPr>
          <w:rFonts w:eastAsia="Times New Roman" w:cs="Times New Roman"/>
          <w:sz w:val="20"/>
          <w:szCs w:val="20"/>
          <w:lang w:val="fr-CA" w:eastAsia="en-CA"/>
        </w:rPr>
      </w:pPr>
      <w:r w:rsidRPr="00B15843">
        <w:rPr>
          <w:rFonts w:eastAsia="Times New Roman" w:cs="Times New Roman"/>
          <w:sz w:val="20"/>
          <w:szCs w:val="20"/>
          <w:lang w:eastAsia="en-CA"/>
        </w:rPr>
        <w:fldChar w:fldCharType="begin"/>
      </w:r>
      <w:r w:rsidR="00D551D8" w:rsidRPr="00D551D8">
        <w:rPr>
          <w:rFonts w:eastAsia="Times New Roman" w:cs="Times New Roman"/>
          <w:sz w:val="20"/>
          <w:szCs w:val="20"/>
          <w:lang w:val="fr-CA" w:eastAsia="en-CA"/>
        </w:rPr>
        <w:instrText xml:space="preserve"> SEQ CHAPTER \h \r 1</w:instrText>
      </w:r>
      <w:r w:rsidRPr="00D551D8">
        <w:rPr>
          <w:rFonts w:eastAsia="Times New Roman" w:cs="Times New Roman"/>
          <w:sz w:val="20"/>
          <w:szCs w:val="20"/>
          <w:lang w:val="fr-CA" w:eastAsia="en-CA"/>
        </w:rPr>
        <w:fldChar w:fldCharType="end"/>
      </w:r>
      <w:r w:rsidR="00D551D8" w:rsidRPr="00D551D8">
        <w:rPr>
          <w:rFonts w:eastAsia="Times New Roman" w:cs="Times New Roman"/>
          <w:sz w:val="20"/>
          <w:szCs w:val="20"/>
          <w:lang w:val="fr-CA" w:eastAsia="en-CA"/>
        </w:rPr>
        <w:t xml:space="preserve">Droit constitutionnel - Partage des compétences législatives - Conflit de lois et prépondérance fédérale - Droit civil - Insaisissabilité des sommes alimentaires - </w:t>
      </w:r>
      <w:proofErr w:type="spellStart"/>
      <w:r w:rsidR="00D551D8" w:rsidRPr="00D551D8">
        <w:rPr>
          <w:rFonts w:eastAsia="Times New Roman" w:cs="Times New Roman"/>
          <w:sz w:val="20"/>
          <w:szCs w:val="20"/>
          <w:lang w:val="fr-CA" w:eastAsia="en-CA"/>
        </w:rPr>
        <w:t>Assurance</w:t>
      </w:r>
      <w:r w:rsidR="00D551D8" w:rsidRPr="00D551D8">
        <w:rPr>
          <w:rFonts w:eastAsia="Times New Roman" w:cs="Times New Roman"/>
          <w:sz w:val="20"/>
          <w:szCs w:val="20"/>
          <w:lang w:val="fr-CA" w:eastAsia="en-CA"/>
        </w:rPr>
        <w:noBreakHyphen/>
        <w:t>chômage</w:t>
      </w:r>
      <w:proofErr w:type="spellEnd"/>
      <w:r w:rsidR="00D551D8" w:rsidRPr="00D551D8">
        <w:rPr>
          <w:rFonts w:eastAsia="Times New Roman" w:cs="Times New Roman"/>
          <w:sz w:val="20"/>
          <w:szCs w:val="20"/>
          <w:lang w:val="fr-CA" w:eastAsia="en-CA"/>
        </w:rPr>
        <w:t xml:space="preserve"> - Saisie en main tierce - Requête de la Commission d’</w:t>
      </w:r>
      <w:proofErr w:type="spellStart"/>
      <w:r w:rsidR="00D551D8" w:rsidRPr="00D551D8">
        <w:rPr>
          <w:rFonts w:eastAsia="Times New Roman" w:cs="Times New Roman"/>
          <w:sz w:val="20"/>
          <w:szCs w:val="20"/>
          <w:lang w:val="fr-CA" w:eastAsia="en-CA"/>
        </w:rPr>
        <w:t>assurance</w:t>
      </w:r>
      <w:r w:rsidR="00D551D8" w:rsidRPr="00D551D8">
        <w:rPr>
          <w:rFonts w:eastAsia="Times New Roman" w:cs="Times New Roman"/>
          <w:sz w:val="20"/>
          <w:szCs w:val="20"/>
          <w:lang w:val="fr-CA" w:eastAsia="en-CA"/>
        </w:rPr>
        <w:noBreakHyphen/>
        <w:t>emploi</w:t>
      </w:r>
      <w:proofErr w:type="spellEnd"/>
      <w:r w:rsidR="00D551D8" w:rsidRPr="00D551D8">
        <w:rPr>
          <w:rFonts w:eastAsia="Times New Roman" w:cs="Times New Roman"/>
          <w:sz w:val="20"/>
          <w:szCs w:val="20"/>
          <w:lang w:val="fr-CA" w:eastAsia="en-CA"/>
        </w:rPr>
        <w:t xml:space="preserve"> adressée à la Commission de la santé et de la sécurité du travail afin de saisir chez cette dernière des sommes qu’elle s’apprête à verser à un prestataire ayant une dette envers la première - L’article 144 de la </w:t>
      </w:r>
      <w:r w:rsidR="00D551D8" w:rsidRPr="00D551D8">
        <w:rPr>
          <w:rFonts w:eastAsia="Times New Roman" w:cs="Times New Roman"/>
          <w:i/>
          <w:sz w:val="20"/>
          <w:szCs w:val="20"/>
          <w:lang w:val="fr-CA" w:eastAsia="en-CA"/>
        </w:rPr>
        <w:t>Loi sur les accidents du travail et les maladies professionnelles</w:t>
      </w:r>
      <w:r w:rsidR="00D551D8" w:rsidRPr="00D551D8">
        <w:rPr>
          <w:rFonts w:eastAsia="Times New Roman" w:cs="Times New Roman"/>
          <w:sz w:val="20"/>
          <w:szCs w:val="20"/>
          <w:lang w:val="fr-CA" w:eastAsia="en-CA"/>
        </w:rPr>
        <w:t>, L.R.Q. ch. A</w:t>
      </w:r>
      <w:r w:rsidR="00D551D8" w:rsidRPr="00D551D8">
        <w:rPr>
          <w:rFonts w:eastAsia="Times New Roman" w:cs="Times New Roman"/>
          <w:sz w:val="20"/>
          <w:szCs w:val="20"/>
          <w:lang w:val="fr-CA" w:eastAsia="en-CA"/>
        </w:rPr>
        <w:noBreakHyphen/>
        <w:t xml:space="preserve">3.001, </w:t>
      </w:r>
      <w:proofErr w:type="spellStart"/>
      <w:r w:rsidR="00D551D8" w:rsidRPr="00D551D8">
        <w:rPr>
          <w:rFonts w:eastAsia="Times New Roman" w:cs="Times New Roman"/>
          <w:sz w:val="20"/>
          <w:szCs w:val="20"/>
          <w:lang w:val="fr-CA" w:eastAsia="en-CA"/>
        </w:rPr>
        <w:t>est</w:t>
      </w:r>
      <w:r w:rsidR="00D551D8" w:rsidRPr="00D551D8">
        <w:rPr>
          <w:rFonts w:eastAsia="Times New Roman" w:cs="Times New Roman"/>
          <w:sz w:val="20"/>
          <w:szCs w:val="20"/>
          <w:lang w:val="fr-CA" w:eastAsia="en-CA"/>
        </w:rPr>
        <w:noBreakHyphen/>
        <w:t>il</w:t>
      </w:r>
      <w:proofErr w:type="spellEnd"/>
      <w:r w:rsidR="00D551D8" w:rsidRPr="00D551D8">
        <w:rPr>
          <w:rFonts w:eastAsia="Times New Roman" w:cs="Times New Roman"/>
          <w:sz w:val="20"/>
          <w:szCs w:val="20"/>
          <w:lang w:val="fr-CA" w:eastAsia="en-CA"/>
        </w:rPr>
        <w:t xml:space="preserve"> constitutionnellement inapplicable à l’égard d’une </w:t>
      </w:r>
      <w:proofErr w:type="spellStart"/>
      <w:r w:rsidR="00D551D8" w:rsidRPr="00D551D8">
        <w:rPr>
          <w:rFonts w:eastAsia="Times New Roman" w:cs="Times New Roman"/>
          <w:sz w:val="20"/>
          <w:szCs w:val="20"/>
          <w:lang w:val="fr-CA" w:eastAsia="en-CA"/>
        </w:rPr>
        <w:t>saisie</w:t>
      </w:r>
      <w:r w:rsidR="00D551D8" w:rsidRPr="00D551D8">
        <w:rPr>
          <w:rFonts w:eastAsia="Times New Roman" w:cs="Times New Roman"/>
          <w:sz w:val="20"/>
          <w:szCs w:val="20"/>
          <w:lang w:val="fr-CA" w:eastAsia="en-CA"/>
        </w:rPr>
        <w:noBreakHyphen/>
        <w:t>arrêt</w:t>
      </w:r>
      <w:proofErr w:type="spellEnd"/>
      <w:r w:rsidR="00D551D8" w:rsidRPr="00D551D8">
        <w:rPr>
          <w:rFonts w:eastAsia="Times New Roman" w:cs="Times New Roman"/>
          <w:sz w:val="20"/>
          <w:szCs w:val="20"/>
          <w:lang w:val="fr-CA" w:eastAsia="en-CA"/>
        </w:rPr>
        <w:t xml:space="preserve"> prévue au par. 126(4) de la </w:t>
      </w:r>
      <w:r w:rsidR="00D551D8" w:rsidRPr="00D551D8">
        <w:rPr>
          <w:rFonts w:eastAsia="Times New Roman" w:cs="Times New Roman"/>
          <w:i/>
          <w:sz w:val="20"/>
          <w:szCs w:val="20"/>
          <w:lang w:val="fr-CA" w:eastAsia="en-CA"/>
        </w:rPr>
        <w:t>Loi sur l’</w:t>
      </w:r>
      <w:proofErr w:type="spellStart"/>
      <w:r w:rsidR="00D551D8" w:rsidRPr="00D551D8">
        <w:rPr>
          <w:rFonts w:eastAsia="Times New Roman" w:cs="Times New Roman"/>
          <w:i/>
          <w:sz w:val="20"/>
          <w:szCs w:val="20"/>
          <w:lang w:val="fr-CA" w:eastAsia="en-CA"/>
        </w:rPr>
        <w:t>assurance</w:t>
      </w:r>
      <w:r w:rsidR="00D551D8" w:rsidRPr="00D551D8">
        <w:rPr>
          <w:rFonts w:eastAsia="Times New Roman" w:cs="Times New Roman"/>
          <w:i/>
          <w:sz w:val="20"/>
          <w:szCs w:val="20"/>
          <w:lang w:val="fr-CA" w:eastAsia="en-CA"/>
        </w:rPr>
        <w:noBreakHyphen/>
        <w:t>emploi</w:t>
      </w:r>
      <w:proofErr w:type="spellEnd"/>
      <w:r w:rsidR="00D551D8" w:rsidRPr="00D551D8">
        <w:rPr>
          <w:rFonts w:eastAsia="Times New Roman" w:cs="Times New Roman"/>
          <w:sz w:val="20"/>
          <w:szCs w:val="20"/>
          <w:lang w:val="fr-CA" w:eastAsia="en-CA"/>
        </w:rPr>
        <w:t xml:space="preserve">, L.C. 1996, ch. 23? - L’article 144 de la </w:t>
      </w:r>
      <w:r w:rsidR="00D551D8" w:rsidRPr="00D551D8">
        <w:rPr>
          <w:rFonts w:eastAsia="Times New Roman" w:cs="Times New Roman"/>
          <w:i/>
          <w:sz w:val="20"/>
          <w:szCs w:val="20"/>
          <w:lang w:val="fr-CA" w:eastAsia="en-CA"/>
        </w:rPr>
        <w:t>Loi sur les accidents du travail et les maladies professionnelles</w:t>
      </w:r>
      <w:r w:rsidR="00D551D8" w:rsidRPr="00D551D8">
        <w:rPr>
          <w:rFonts w:eastAsia="Times New Roman" w:cs="Times New Roman"/>
          <w:sz w:val="20"/>
          <w:szCs w:val="20"/>
          <w:lang w:val="fr-CA" w:eastAsia="en-CA"/>
        </w:rPr>
        <w:t>, L.R.Q. ch. A</w:t>
      </w:r>
      <w:r w:rsidR="00D551D8" w:rsidRPr="00D551D8">
        <w:rPr>
          <w:rFonts w:eastAsia="Times New Roman" w:cs="Times New Roman"/>
          <w:sz w:val="20"/>
          <w:szCs w:val="20"/>
          <w:lang w:val="fr-CA" w:eastAsia="en-CA"/>
        </w:rPr>
        <w:noBreakHyphen/>
        <w:t xml:space="preserve">3.001, </w:t>
      </w:r>
      <w:proofErr w:type="spellStart"/>
      <w:r w:rsidR="00D551D8" w:rsidRPr="00D551D8">
        <w:rPr>
          <w:rFonts w:eastAsia="Times New Roman" w:cs="Times New Roman"/>
          <w:sz w:val="20"/>
          <w:szCs w:val="20"/>
          <w:lang w:val="fr-CA" w:eastAsia="en-CA"/>
        </w:rPr>
        <w:t>est</w:t>
      </w:r>
      <w:r w:rsidR="00D551D8" w:rsidRPr="00D551D8">
        <w:rPr>
          <w:rFonts w:eastAsia="Times New Roman" w:cs="Times New Roman"/>
          <w:sz w:val="20"/>
          <w:szCs w:val="20"/>
          <w:lang w:val="fr-CA" w:eastAsia="en-CA"/>
        </w:rPr>
        <w:noBreakHyphen/>
        <w:t>t</w:t>
      </w:r>
      <w:r w:rsidR="00D551D8" w:rsidRPr="00D551D8">
        <w:rPr>
          <w:rFonts w:eastAsia="Times New Roman" w:cs="Times New Roman"/>
          <w:sz w:val="20"/>
          <w:szCs w:val="20"/>
          <w:lang w:val="fr-CA" w:eastAsia="en-CA"/>
        </w:rPr>
        <w:noBreakHyphen/>
        <w:t>il</w:t>
      </w:r>
      <w:proofErr w:type="spellEnd"/>
      <w:r w:rsidR="00D551D8" w:rsidRPr="00D551D8">
        <w:rPr>
          <w:rFonts w:eastAsia="Times New Roman" w:cs="Times New Roman"/>
          <w:sz w:val="20"/>
          <w:szCs w:val="20"/>
          <w:lang w:val="fr-CA" w:eastAsia="en-CA"/>
        </w:rPr>
        <w:t xml:space="preserve"> constitutionnellement inopérant à l’égard d’une </w:t>
      </w:r>
      <w:proofErr w:type="spellStart"/>
      <w:r w:rsidR="00D551D8" w:rsidRPr="00D551D8">
        <w:rPr>
          <w:rFonts w:eastAsia="Times New Roman" w:cs="Times New Roman"/>
          <w:sz w:val="20"/>
          <w:szCs w:val="20"/>
          <w:lang w:val="fr-CA" w:eastAsia="en-CA"/>
        </w:rPr>
        <w:t>saisie</w:t>
      </w:r>
      <w:r w:rsidR="00D551D8" w:rsidRPr="00D551D8">
        <w:rPr>
          <w:rFonts w:eastAsia="Times New Roman" w:cs="Times New Roman"/>
          <w:sz w:val="20"/>
          <w:szCs w:val="20"/>
          <w:lang w:val="fr-CA" w:eastAsia="en-CA"/>
        </w:rPr>
        <w:noBreakHyphen/>
        <w:t>arrêt</w:t>
      </w:r>
      <w:proofErr w:type="spellEnd"/>
      <w:r w:rsidR="00D551D8" w:rsidRPr="00D551D8">
        <w:rPr>
          <w:rFonts w:eastAsia="Times New Roman" w:cs="Times New Roman"/>
          <w:sz w:val="20"/>
          <w:szCs w:val="20"/>
          <w:lang w:val="fr-CA" w:eastAsia="en-CA"/>
        </w:rPr>
        <w:t xml:space="preserve"> prévue au par. 126(4) de la </w:t>
      </w:r>
      <w:r w:rsidR="00D551D8" w:rsidRPr="00D551D8">
        <w:rPr>
          <w:rFonts w:eastAsia="Times New Roman" w:cs="Times New Roman"/>
          <w:i/>
          <w:sz w:val="20"/>
          <w:szCs w:val="20"/>
          <w:lang w:val="fr-CA" w:eastAsia="en-CA"/>
        </w:rPr>
        <w:t>Loi sur l’</w:t>
      </w:r>
      <w:proofErr w:type="spellStart"/>
      <w:r w:rsidR="00D551D8" w:rsidRPr="00D551D8">
        <w:rPr>
          <w:rFonts w:eastAsia="Times New Roman" w:cs="Times New Roman"/>
          <w:i/>
          <w:sz w:val="20"/>
          <w:szCs w:val="20"/>
          <w:lang w:val="fr-CA" w:eastAsia="en-CA"/>
        </w:rPr>
        <w:t>assurance</w:t>
      </w:r>
      <w:r w:rsidR="00D551D8" w:rsidRPr="00D551D8">
        <w:rPr>
          <w:rFonts w:eastAsia="Times New Roman" w:cs="Times New Roman"/>
          <w:i/>
          <w:sz w:val="20"/>
          <w:szCs w:val="20"/>
          <w:lang w:val="fr-CA" w:eastAsia="en-CA"/>
        </w:rPr>
        <w:noBreakHyphen/>
        <w:t>emploi</w:t>
      </w:r>
      <w:proofErr w:type="spellEnd"/>
      <w:r w:rsidR="00D551D8" w:rsidRPr="00D551D8">
        <w:rPr>
          <w:rFonts w:eastAsia="Times New Roman" w:cs="Times New Roman"/>
          <w:sz w:val="20"/>
          <w:szCs w:val="20"/>
          <w:lang w:val="fr-CA" w:eastAsia="en-CA"/>
        </w:rPr>
        <w:t>, L.C. 1996, ch. 23?</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B15843" w:rsidP="00D551D8">
      <w:pPr>
        <w:jc w:val="both"/>
        <w:rPr>
          <w:rFonts w:eastAsia="Times New Roman" w:cs="Times New Roman"/>
          <w:sz w:val="20"/>
          <w:szCs w:val="20"/>
          <w:lang w:val="fr-CA" w:eastAsia="en-CA"/>
        </w:rPr>
      </w:pPr>
      <w:r w:rsidRPr="00B15843">
        <w:rPr>
          <w:rFonts w:eastAsia="Times New Roman" w:cs="Times New Roman"/>
          <w:sz w:val="20"/>
          <w:szCs w:val="20"/>
          <w:lang w:eastAsia="en-CA"/>
        </w:rPr>
        <w:fldChar w:fldCharType="begin"/>
      </w:r>
      <w:r w:rsidR="00D551D8" w:rsidRPr="00D551D8">
        <w:rPr>
          <w:rFonts w:eastAsia="Times New Roman" w:cs="Times New Roman"/>
          <w:sz w:val="20"/>
          <w:szCs w:val="20"/>
          <w:lang w:val="fr-CA" w:eastAsia="en-CA"/>
        </w:rPr>
        <w:instrText xml:space="preserve"> SEQ CHAPTER \h \r 1</w:instrText>
      </w:r>
      <w:r w:rsidRPr="00D551D8">
        <w:rPr>
          <w:rFonts w:eastAsia="Times New Roman" w:cs="Times New Roman"/>
          <w:sz w:val="20"/>
          <w:szCs w:val="20"/>
          <w:lang w:val="fr-CA" w:eastAsia="en-CA"/>
        </w:rPr>
        <w:fldChar w:fldCharType="end"/>
      </w:r>
      <w:r w:rsidR="00D551D8" w:rsidRPr="00D551D8">
        <w:rPr>
          <w:rFonts w:eastAsia="Times New Roman" w:cs="Times New Roman"/>
          <w:sz w:val="20"/>
          <w:szCs w:val="20"/>
          <w:lang w:val="fr-CA" w:eastAsia="en-CA"/>
        </w:rPr>
        <w:t>Monsieur Bruyère, intervenant, devait des sommes à l’</w:t>
      </w:r>
      <w:proofErr w:type="spellStart"/>
      <w:r w:rsidR="00D551D8" w:rsidRPr="00D551D8">
        <w:rPr>
          <w:rFonts w:eastAsia="Times New Roman" w:cs="Times New Roman"/>
          <w:sz w:val="20"/>
          <w:szCs w:val="20"/>
          <w:lang w:val="fr-CA" w:eastAsia="en-CA"/>
        </w:rPr>
        <w:t>assurance</w:t>
      </w:r>
      <w:r w:rsidR="00D551D8" w:rsidRPr="00D551D8">
        <w:rPr>
          <w:rFonts w:eastAsia="Times New Roman" w:cs="Times New Roman"/>
          <w:sz w:val="20"/>
          <w:szCs w:val="20"/>
          <w:lang w:val="fr-CA" w:eastAsia="en-CA"/>
        </w:rPr>
        <w:noBreakHyphen/>
        <w:t>emploi</w:t>
      </w:r>
      <w:proofErr w:type="spellEnd"/>
      <w:r w:rsidR="00D551D8" w:rsidRPr="00D551D8">
        <w:rPr>
          <w:rFonts w:eastAsia="Times New Roman" w:cs="Times New Roman"/>
          <w:sz w:val="20"/>
          <w:szCs w:val="20"/>
          <w:lang w:val="fr-CA" w:eastAsia="en-CA"/>
        </w:rPr>
        <w:t xml:space="preserve"> lorsque la commission a appris qu’il recevait des prestations de la CSST et a demandé à </w:t>
      </w:r>
      <w:proofErr w:type="spellStart"/>
      <w:r w:rsidR="00D551D8" w:rsidRPr="00D551D8">
        <w:rPr>
          <w:rFonts w:eastAsia="Times New Roman" w:cs="Times New Roman"/>
          <w:sz w:val="20"/>
          <w:szCs w:val="20"/>
          <w:lang w:val="fr-CA" w:eastAsia="en-CA"/>
        </w:rPr>
        <w:t>celle</w:t>
      </w:r>
      <w:r w:rsidR="00D551D8" w:rsidRPr="00D551D8">
        <w:rPr>
          <w:rFonts w:eastAsia="Times New Roman" w:cs="Times New Roman"/>
          <w:sz w:val="20"/>
          <w:szCs w:val="20"/>
          <w:lang w:val="fr-CA" w:eastAsia="en-CA"/>
        </w:rPr>
        <w:noBreakHyphen/>
        <w:t>ci</w:t>
      </w:r>
      <w:proofErr w:type="spellEnd"/>
      <w:r w:rsidR="00D551D8" w:rsidRPr="00D551D8">
        <w:rPr>
          <w:rFonts w:eastAsia="Times New Roman" w:cs="Times New Roman"/>
          <w:sz w:val="20"/>
          <w:szCs w:val="20"/>
          <w:lang w:val="fr-CA" w:eastAsia="en-CA"/>
        </w:rPr>
        <w:t xml:space="preserve"> d’en saisir une partie pour l’affecter à sa dette.  Il a demandé à la Cour supérieure de déclarer l’insaisissabilité de ses prestations.  </w:t>
      </w:r>
      <w:r w:rsidRPr="00D551D8">
        <w:rPr>
          <w:rFonts w:eastAsia="Times New Roman" w:cs="Times New Roman"/>
          <w:sz w:val="20"/>
          <w:szCs w:val="20"/>
          <w:lang w:eastAsia="en-CA"/>
        </w:rPr>
        <w:fldChar w:fldCharType="begin"/>
      </w:r>
      <w:r w:rsidR="00D551D8" w:rsidRPr="00D551D8">
        <w:rPr>
          <w:rFonts w:eastAsia="Times New Roman" w:cs="Times New Roman"/>
          <w:sz w:val="20"/>
          <w:szCs w:val="20"/>
          <w:lang w:val="fr-CA" w:eastAsia="en-CA"/>
        </w:rPr>
        <w:instrText xml:space="preserve"> SEQ CHAPTER \h \r 1</w:instrText>
      </w:r>
      <w:r w:rsidRPr="00D551D8">
        <w:rPr>
          <w:rFonts w:eastAsia="Times New Roman" w:cs="Times New Roman"/>
          <w:sz w:val="20"/>
          <w:szCs w:val="20"/>
          <w:lang w:eastAsia="en-CA"/>
        </w:rPr>
        <w:fldChar w:fldCharType="end"/>
      </w:r>
      <w:r w:rsidR="00D551D8" w:rsidRPr="00D551D8">
        <w:rPr>
          <w:rFonts w:eastAsia="Times New Roman" w:cs="Times New Roman"/>
          <w:sz w:val="20"/>
          <w:szCs w:val="20"/>
          <w:lang w:val="fr-CA" w:eastAsia="en-CA"/>
        </w:rPr>
        <w:t>La Cour supérieure a accueilli l’action déclaratoire, déclaré les prestations insaisissables et ordonné la restitution des sommes saisies.  La Cour d’appel a renversé cette décision et déclaré inopérant l’article établissant l’insaisissabilité.</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Origine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Québec</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N</w:t>
      </w:r>
      <w:r w:rsidRPr="00D551D8">
        <w:rPr>
          <w:rFonts w:eastAsia="Times New Roman" w:cs="Times New Roman"/>
          <w:sz w:val="20"/>
          <w:szCs w:val="20"/>
          <w:vertAlign w:val="superscript"/>
          <w:lang w:val="fr-CA" w:eastAsia="en-CA"/>
        </w:rPr>
        <w:t>o</w:t>
      </w:r>
      <w:r w:rsidRPr="00D551D8">
        <w:rPr>
          <w:rFonts w:eastAsia="Times New Roman" w:cs="Times New Roman"/>
          <w:sz w:val="20"/>
          <w:szCs w:val="20"/>
          <w:lang w:val="fr-CA" w:eastAsia="en-CA"/>
        </w:rPr>
        <w:t xml:space="preserve"> du greffe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33511</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Arrêt de la Cour d’appel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Le 18 novembre 2009</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Avocats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Alain </w:t>
      </w:r>
      <w:proofErr w:type="spellStart"/>
      <w:r w:rsidRPr="00D551D8">
        <w:rPr>
          <w:rFonts w:eastAsia="Times New Roman" w:cs="Times New Roman"/>
          <w:sz w:val="20"/>
          <w:szCs w:val="20"/>
          <w:lang w:val="fr-CA" w:eastAsia="en-CA"/>
        </w:rPr>
        <w:t>Gingras</w:t>
      </w:r>
      <w:proofErr w:type="spellEnd"/>
      <w:r w:rsidRPr="00D551D8">
        <w:rPr>
          <w:rFonts w:eastAsia="Times New Roman" w:cs="Times New Roman"/>
          <w:sz w:val="20"/>
          <w:szCs w:val="20"/>
          <w:lang w:val="fr-CA" w:eastAsia="en-CA"/>
        </w:rPr>
        <w:t xml:space="preserve"> et Benoît Boucher pour l’appelant</w:t>
      </w: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Bernard </w:t>
      </w:r>
      <w:proofErr w:type="spellStart"/>
      <w:r w:rsidRPr="00D551D8">
        <w:rPr>
          <w:rFonts w:eastAsia="Times New Roman" w:cs="Times New Roman"/>
          <w:sz w:val="20"/>
          <w:szCs w:val="20"/>
          <w:lang w:val="fr-CA" w:eastAsia="en-CA"/>
        </w:rPr>
        <w:t>Letarte</w:t>
      </w:r>
      <w:proofErr w:type="spellEnd"/>
      <w:r w:rsidRPr="00D551D8">
        <w:rPr>
          <w:rFonts w:eastAsia="Times New Roman" w:cs="Times New Roman"/>
          <w:sz w:val="20"/>
          <w:szCs w:val="20"/>
          <w:lang w:val="fr-CA" w:eastAsia="en-CA"/>
        </w:rPr>
        <w:t xml:space="preserve"> et Pierre </w:t>
      </w:r>
      <w:proofErr w:type="spellStart"/>
      <w:r w:rsidRPr="00D551D8">
        <w:rPr>
          <w:rFonts w:eastAsia="Times New Roman" w:cs="Times New Roman"/>
          <w:sz w:val="20"/>
          <w:szCs w:val="20"/>
          <w:lang w:val="fr-CA" w:eastAsia="en-CA"/>
        </w:rPr>
        <w:t>Salois</w:t>
      </w:r>
      <w:proofErr w:type="spellEnd"/>
      <w:r w:rsidRPr="00D551D8">
        <w:rPr>
          <w:rFonts w:eastAsia="Times New Roman" w:cs="Times New Roman"/>
          <w:sz w:val="20"/>
          <w:szCs w:val="20"/>
          <w:lang w:val="fr-CA" w:eastAsia="en-CA"/>
        </w:rPr>
        <w:t xml:space="preserve"> pour l’intimé Ministère des Ressources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humaines et Développement social Canada</w:t>
      </w: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François Bilodeau pour l’intimée Commission de la santé et de la sécurité au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travail</w:t>
      </w:r>
    </w:p>
    <w:p w:rsidR="00D551D8" w:rsidRPr="00D551D8" w:rsidRDefault="00D551D8" w:rsidP="00D551D8">
      <w:pPr>
        <w:widowControl w:val="0"/>
        <w:jc w:val="both"/>
        <w:rPr>
          <w:rFonts w:cs="Times New Roman"/>
          <w:sz w:val="20"/>
          <w:szCs w:val="20"/>
          <w:lang w:val="fr-CA"/>
        </w:rPr>
      </w:pPr>
    </w:p>
    <w:p w:rsidR="00D551D8" w:rsidRPr="00D551D8" w:rsidRDefault="00B15843" w:rsidP="00D551D8">
      <w:pPr>
        <w:widowControl w:val="0"/>
        <w:jc w:val="both"/>
        <w:rPr>
          <w:rFonts w:cs="Times New Roman"/>
          <w:sz w:val="20"/>
          <w:szCs w:val="20"/>
          <w:lang w:val="fr-CA"/>
        </w:rPr>
      </w:pPr>
      <w:r w:rsidRPr="00B15843">
        <w:rPr>
          <w:sz w:val="20"/>
          <w:szCs w:val="20"/>
          <w:lang w:val="fr-CA"/>
        </w:rPr>
        <w:pict>
          <v:rect id="_x0000_i1088" style="width:2in;height:1pt" o:hrpct="0" o:hralign="center" o:hrstd="t" o:hrnoshade="t" o:hr="t" fillcolor="black [3213]" stroked="f"/>
        </w:pict>
      </w:r>
    </w:p>
    <w:p w:rsidR="00D551D8" w:rsidRDefault="00D551D8">
      <w:pPr>
        <w:rPr>
          <w:rFonts w:cs="Times New Roman"/>
          <w:b/>
          <w:sz w:val="20"/>
          <w:szCs w:val="20"/>
        </w:rPr>
      </w:pPr>
      <w:r>
        <w:rPr>
          <w:rFonts w:cs="Times New Roman"/>
          <w:b/>
          <w:sz w:val="20"/>
          <w:szCs w:val="20"/>
        </w:rPr>
        <w:br w:type="page"/>
      </w:r>
    </w:p>
    <w:p w:rsidR="00D551D8" w:rsidRPr="00D551D8" w:rsidRDefault="00B15843" w:rsidP="00D551D8">
      <w:pPr>
        <w:widowControl w:val="0"/>
        <w:ind w:left="720" w:hanging="720"/>
        <w:jc w:val="both"/>
        <w:rPr>
          <w:rFonts w:cs="Times New Roman"/>
          <w:sz w:val="20"/>
          <w:szCs w:val="20"/>
        </w:rPr>
      </w:pPr>
      <w:r w:rsidRPr="00D551D8">
        <w:rPr>
          <w:rFonts w:cs="Times New Roman"/>
          <w:b/>
          <w:sz w:val="20"/>
          <w:szCs w:val="20"/>
        </w:rPr>
        <w:fldChar w:fldCharType="begin"/>
      </w:r>
      <w:r w:rsidR="00D551D8" w:rsidRPr="00D551D8">
        <w:rPr>
          <w:rFonts w:cs="Times New Roman"/>
          <w:b/>
          <w:sz w:val="20"/>
          <w:szCs w:val="20"/>
        </w:rPr>
        <w:instrText xml:space="preserve"> SEQ CHAPTER \h \r 1</w:instrText>
      </w:r>
      <w:r w:rsidRPr="00D551D8">
        <w:rPr>
          <w:rFonts w:cs="Times New Roman"/>
          <w:b/>
          <w:sz w:val="20"/>
          <w:szCs w:val="20"/>
        </w:rPr>
        <w:fldChar w:fldCharType="end"/>
      </w:r>
      <w:r w:rsidR="00D551D8" w:rsidRPr="00D551D8">
        <w:rPr>
          <w:rFonts w:cs="Times New Roman"/>
          <w:b/>
          <w:sz w:val="20"/>
          <w:szCs w:val="20"/>
        </w:rPr>
        <w:t>33620</w:t>
      </w:r>
      <w:r w:rsidR="00D551D8" w:rsidRPr="00D551D8">
        <w:rPr>
          <w:rFonts w:cs="Times New Roman"/>
          <w:sz w:val="20"/>
          <w:szCs w:val="20"/>
        </w:rPr>
        <w:tab/>
      </w:r>
      <w:r w:rsidR="00D551D8" w:rsidRPr="00D551D8">
        <w:rPr>
          <w:rFonts w:cs="Times New Roman"/>
          <w:b/>
          <w:i/>
          <w:sz w:val="20"/>
          <w:szCs w:val="20"/>
        </w:rPr>
        <w:t>Information and Privacy Commissioner v. Alberta Teachers’ Association</w:t>
      </w:r>
    </w:p>
    <w:p w:rsidR="00D551D8" w:rsidRPr="00D551D8" w:rsidRDefault="00D551D8" w:rsidP="00D551D8">
      <w:pPr>
        <w:widowControl w:val="0"/>
        <w:jc w:val="both"/>
        <w:rPr>
          <w:rFonts w:cs="Times New Roman"/>
          <w:sz w:val="20"/>
          <w:szCs w:val="20"/>
        </w:rPr>
      </w:pPr>
    </w:p>
    <w:p w:rsidR="00D551D8" w:rsidRPr="00D551D8" w:rsidRDefault="00B15843" w:rsidP="00D551D8">
      <w:pPr>
        <w:jc w:val="both"/>
        <w:rPr>
          <w:rFonts w:cs="Times New Roman"/>
          <w:sz w:val="20"/>
          <w:szCs w:val="20"/>
        </w:rPr>
      </w:pPr>
      <w:r w:rsidRPr="00D551D8">
        <w:rPr>
          <w:rFonts w:cs="Times New Roman"/>
          <w:sz w:val="20"/>
          <w:szCs w:val="20"/>
        </w:rPr>
        <w:fldChar w:fldCharType="begin"/>
      </w:r>
      <w:r w:rsidR="00D551D8" w:rsidRPr="00D551D8">
        <w:rPr>
          <w:rFonts w:cs="Times New Roman"/>
          <w:sz w:val="20"/>
          <w:szCs w:val="20"/>
        </w:rPr>
        <w:instrText xml:space="preserve"> SEQ CHAPTER \h \r 1</w:instrText>
      </w:r>
      <w:r w:rsidRPr="00D551D8">
        <w:rPr>
          <w:rFonts w:cs="Times New Roman"/>
          <w:sz w:val="20"/>
          <w:szCs w:val="20"/>
        </w:rPr>
        <w:fldChar w:fldCharType="end"/>
      </w:r>
      <w:r w:rsidR="00D551D8" w:rsidRPr="00D551D8">
        <w:rPr>
          <w:rFonts w:cs="Times New Roman"/>
          <w:sz w:val="20"/>
          <w:szCs w:val="20"/>
        </w:rPr>
        <w:t xml:space="preserve">Administrative law - Boards and tribunals - Judicial review - Office of the Information and Privacy Commissioner - Adjudicator finding that respondent Association had disclosed complainants’ personal information contrary to </w:t>
      </w:r>
      <w:r w:rsidR="00D551D8" w:rsidRPr="00D551D8">
        <w:rPr>
          <w:rFonts w:cs="Times New Roman"/>
          <w:i/>
          <w:iCs/>
          <w:sz w:val="20"/>
          <w:szCs w:val="20"/>
        </w:rPr>
        <w:t>Personal Information Protection Act</w:t>
      </w:r>
      <w:r w:rsidR="00D551D8" w:rsidRPr="00D551D8">
        <w:rPr>
          <w:rFonts w:cs="Times New Roman"/>
          <w:sz w:val="20"/>
          <w:szCs w:val="20"/>
        </w:rPr>
        <w:t>, S.A. 2003, c. P</w:t>
      </w:r>
      <w:r w:rsidR="00D551D8" w:rsidRPr="00D551D8">
        <w:rPr>
          <w:rFonts w:cs="Times New Roman"/>
          <w:sz w:val="20"/>
          <w:szCs w:val="20"/>
        </w:rPr>
        <w:noBreakHyphen/>
        <w:t>6.5 - Adjudicator’s decision quashed on judicial review on basis that Commissioner lost jurisdiction for failing to comply with time lines set out in s. 50(5) of Act - Consequences that ought to flow when a tribunal breaches a statutorily imposed time limit - Whether it is appropriate for a court, on judicial review, to review a matter that has not been decided by the tribunal at first instance - What consequences ought to flow when a tribunal breaches a statutorily imposed time line?</w:t>
      </w:r>
    </w:p>
    <w:p w:rsidR="00D551D8" w:rsidRPr="00D551D8" w:rsidRDefault="00D551D8" w:rsidP="00D551D8">
      <w:pPr>
        <w:widowControl w:val="0"/>
        <w:jc w:val="both"/>
        <w:rPr>
          <w:rFonts w:cs="Times New Roman"/>
          <w:sz w:val="20"/>
          <w:szCs w:val="20"/>
        </w:rPr>
      </w:pPr>
    </w:p>
    <w:p w:rsidR="00D551D8" w:rsidRPr="00D551D8" w:rsidRDefault="00B15843" w:rsidP="00D551D8">
      <w:pPr>
        <w:widowControl w:val="0"/>
        <w:jc w:val="both"/>
        <w:rPr>
          <w:rFonts w:cs="Times New Roman"/>
          <w:sz w:val="20"/>
          <w:szCs w:val="20"/>
        </w:rPr>
      </w:pPr>
      <w:r w:rsidRPr="00D551D8">
        <w:rPr>
          <w:rFonts w:cs="Times New Roman"/>
          <w:sz w:val="20"/>
          <w:szCs w:val="20"/>
        </w:rPr>
        <w:fldChar w:fldCharType="begin"/>
      </w:r>
      <w:r w:rsidR="00D551D8" w:rsidRPr="00D551D8">
        <w:rPr>
          <w:rFonts w:cs="Times New Roman"/>
          <w:sz w:val="20"/>
          <w:szCs w:val="20"/>
        </w:rPr>
        <w:instrText xml:space="preserve"> SEQ CHAPTER \h \r 1</w:instrText>
      </w:r>
      <w:r w:rsidRPr="00D551D8">
        <w:rPr>
          <w:rFonts w:cs="Times New Roman"/>
          <w:sz w:val="20"/>
          <w:szCs w:val="20"/>
        </w:rPr>
        <w:fldChar w:fldCharType="end"/>
      </w:r>
      <w:r w:rsidR="00D551D8" w:rsidRPr="00D551D8">
        <w:rPr>
          <w:rFonts w:cs="Times New Roman"/>
          <w:sz w:val="20"/>
          <w:szCs w:val="20"/>
        </w:rPr>
        <w:t xml:space="preserve">Ten individuals complained to the Office of the appellant Information and Privacy Commissioner that the respondent Alberta Teachers’ Association disclosed, in contravention of the </w:t>
      </w:r>
      <w:r w:rsidR="00D551D8" w:rsidRPr="00D551D8">
        <w:rPr>
          <w:rFonts w:cs="Times New Roman"/>
          <w:i/>
          <w:iCs/>
          <w:sz w:val="20"/>
          <w:szCs w:val="20"/>
        </w:rPr>
        <w:t>Personal Information Protection Act</w:t>
      </w:r>
      <w:r w:rsidR="00D551D8" w:rsidRPr="00D551D8">
        <w:rPr>
          <w:rFonts w:cs="Times New Roman"/>
          <w:sz w:val="20"/>
          <w:szCs w:val="20"/>
        </w:rPr>
        <w:t>, S.A. 2003, c. P</w:t>
      </w:r>
      <w:r w:rsidR="00D551D8" w:rsidRPr="00D551D8">
        <w:rPr>
          <w:rFonts w:cs="Times New Roman"/>
          <w:sz w:val="20"/>
          <w:szCs w:val="20"/>
        </w:rPr>
        <w:noBreakHyphen/>
        <w:t>6.5, their personal information by publishing their names and other information about them in a publication called the “ATA News”.  The adjudicator found that the Association had disclosed the complainants’ personal information contrary to ss. 7 and 19 of the Act.  On judicial review, the adjudicator’s decision was quashed on the basis that the Commissioner lost jurisdiction for failing to comply with the time lines set out in s. 50(5) of the Act.  The Court of Appeal, in a majority decision, upheld that decision.</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Origin of the case:</w:t>
      </w:r>
      <w:r w:rsidRPr="00D551D8">
        <w:rPr>
          <w:rFonts w:cs="Times New Roman"/>
          <w:sz w:val="20"/>
          <w:szCs w:val="20"/>
        </w:rPr>
        <w:tab/>
      </w:r>
      <w:r w:rsidRPr="00D551D8">
        <w:rPr>
          <w:rFonts w:cs="Times New Roman"/>
          <w:sz w:val="20"/>
          <w:szCs w:val="20"/>
        </w:rPr>
        <w:tab/>
      </w:r>
      <w:r w:rsidRPr="00D551D8">
        <w:rPr>
          <w:rFonts w:cs="Times New Roman"/>
          <w:sz w:val="20"/>
          <w:szCs w:val="20"/>
        </w:rPr>
        <w:tab/>
        <w:t>Alberta</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File No.:</w:t>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t>33620</w:t>
      </w:r>
    </w:p>
    <w:p w:rsidR="00D551D8" w:rsidRPr="00D551D8" w:rsidRDefault="00D551D8" w:rsidP="00D551D8">
      <w:pPr>
        <w:widowControl w:val="0"/>
        <w:jc w:val="both"/>
        <w:rPr>
          <w:rFonts w:cs="Times New Roman"/>
          <w:sz w:val="20"/>
          <w:szCs w:val="20"/>
        </w:rPr>
      </w:pPr>
    </w:p>
    <w:p w:rsidR="00D551D8" w:rsidRPr="00D551D8" w:rsidRDefault="00D551D8" w:rsidP="00D551D8">
      <w:pPr>
        <w:rPr>
          <w:rFonts w:cs="Times New Roman"/>
          <w:sz w:val="20"/>
          <w:szCs w:val="20"/>
        </w:rPr>
      </w:pPr>
      <w:r w:rsidRPr="00D551D8">
        <w:rPr>
          <w:rFonts w:cs="Times New Roman"/>
          <w:sz w:val="20"/>
          <w:szCs w:val="20"/>
        </w:rPr>
        <w:t>Judgment of the Court of Appeal:</w:t>
      </w:r>
      <w:r w:rsidRPr="00D551D8">
        <w:rPr>
          <w:rFonts w:cs="Times New Roman"/>
          <w:sz w:val="20"/>
          <w:szCs w:val="20"/>
        </w:rPr>
        <w:tab/>
      </w:r>
      <w:r w:rsidRPr="00D551D8">
        <w:rPr>
          <w:rFonts w:cs="Times New Roman"/>
          <w:sz w:val="20"/>
          <w:szCs w:val="20"/>
        </w:rPr>
        <w:tab/>
      </w:r>
      <w:r w:rsidR="00B15843" w:rsidRPr="00D551D8">
        <w:rPr>
          <w:rFonts w:cs="Times New Roman"/>
          <w:sz w:val="20"/>
          <w:szCs w:val="20"/>
        </w:rPr>
        <w:fldChar w:fldCharType="begin"/>
      </w:r>
      <w:r w:rsidRPr="00D551D8">
        <w:rPr>
          <w:rFonts w:cs="Times New Roman"/>
          <w:sz w:val="20"/>
          <w:szCs w:val="20"/>
        </w:rPr>
        <w:instrText xml:space="preserve"> SEQ CHAPTER \h \r 1</w:instrText>
      </w:r>
      <w:r w:rsidR="00B15843" w:rsidRPr="00D551D8">
        <w:rPr>
          <w:rFonts w:cs="Times New Roman"/>
          <w:sz w:val="20"/>
          <w:szCs w:val="20"/>
        </w:rPr>
        <w:fldChar w:fldCharType="end"/>
      </w:r>
      <w:r w:rsidRPr="00D551D8">
        <w:rPr>
          <w:rFonts w:cs="Times New Roman"/>
          <w:sz w:val="20"/>
          <w:szCs w:val="20"/>
        </w:rPr>
        <w:t>January 27, 2010</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Counsel:</w:t>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t>Glenn Solomon, Q.C. and Rob Armstrong for the appellant</w:t>
      </w:r>
    </w:p>
    <w:p w:rsidR="00D551D8" w:rsidRPr="00D551D8" w:rsidRDefault="00D551D8" w:rsidP="00D551D8">
      <w:pPr>
        <w:widowControl w:val="0"/>
        <w:ind w:left="3600"/>
        <w:jc w:val="both"/>
        <w:rPr>
          <w:rFonts w:cs="Times New Roman"/>
          <w:sz w:val="20"/>
          <w:szCs w:val="20"/>
        </w:rPr>
      </w:pPr>
      <w:r w:rsidRPr="00D551D8">
        <w:rPr>
          <w:rFonts w:cs="Times New Roman"/>
          <w:sz w:val="20"/>
          <w:szCs w:val="20"/>
        </w:rPr>
        <w:t xml:space="preserve">Sandra M. Anderson and Anne L.G. </w:t>
      </w:r>
      <w:proofErr w:type="spellStart"/>
      <w:r w:rsidRPr="00D551D8">
        <w:rPr>
          <w:rFonts w:cs="Times New Roman"/>
          <w:sz w:val="20"/>
          <w:szCs w:val="20"/>
        </w:rPr>
        <w:t>Côté</w:t>
      </w:r>
      <w:proofErr w:type="spellEnd"/>
      <w:r w:rsidRPr="00D551D8">
        <w:rPr>
          <w:rFonts w:cs="Times New Roman"/>
          <w:sz w:val="20"/>
          <w:szCs w:val="20"/>
        </w:rPr>
        <w:t xml:space="preserve"> for the respondent</w:t>
      </w:r>
    </w:p>
    <w:p w:rsidR="00D551D8" w:rsidRPr="00D551D8" w:rsidRDefault="00D551D8" w:rsidP="00D551D8">
      <w:pPr>
        <w:widowControl w:val="0"/>
        <w:jc w:val="both"/>
        <w:rPr>
          <w:rFonts w:cs="Times New Roman"/>
          <w:sz w:val="20"/>
          <w:szCs w:val="20"/>
        </w:rPr>
      </w:pPr>
    </w:p>
    <w:p w:rsidR="00D551D8" w:rsidRPr="00D551D8" w:rsidRDefault="00B15843" w:rsidP="00D551D8">
      <w:pPr>
        <w:widowControl w:val="0"/>
        <w:jc w:val="both"/>
        <w:rPr>
          <w:rFonts w:cs="Times New Roman"/>
          <w:sz w:val="20"/>
          <w:szCs w:val="20"/>
        </w:rPr>
      </w:pPr>
      <w:r w:rsidRPr="00B15843">
        <w:rPr>
          <w:sz w:val="20"/>
          <w:szCs w:val="20"/>
          <w:lang w:val="fr-CA"/>
        </w:rPr>
        <w:pict>
          <v:rect id="_x0000_i1089" style="width:2in;height:1pt" o:hrpct="0" o:hralign="center" o:hrstd="t" o:hrnoshade="t" o:hr="t" fillcolor="black [3213]" stroked="f"/>
        </w:pict>
      </w:r>
    </w:p>
    <w:p w:rsidR="00D551D8" w:rsidRDefault="00D551D8">
      <w:pPr>
        <w:rPr>
          <w:rFonts w:eastAsia="Times New Roman" w:cs="Times New Roman"/>
          <w:b/>
          <w:sz w:val="20"/>
          <w:szCs w:val="20"/>
          <w:lang w:val="fr-CA" w:eastAsia="en-CA"/>
        </w:rPr>
      </w:pPr>
      <w:r>
        <w:rPr>
          <w:rFonts w:eastAsia="Times New Roman" w:cs="Times New Roman"/>
          <w:b/>
          <w:sz w:val="20"/>
          <w:szCs w:val="20"/>
          <w:lang w:val="fr-CA" w:eastAsia="en-CA"/>
        </w:rPr>
        <w:br w:type="page"/>
      </w:r>
    </w:p>
    <w:p w:rsidR="00B90ACB" w:rsidRPr="00B90ACB" w:rsidRDefault="00B15843" w:rsidP="00B90ACB">
      <w:pPr>
        <w:widowControl w:val="0"/>
        <w:ind w:left="720" w:hanging="720"/>
        <w:jc w:val="both"/>
        <w:rPr>
          <w:sz w:val="20"/>
          <w:szCs w:val="20"/>
        </w:rPr>
      </w:pPr>
      <w:r w:rsidRPr="00B90ACB">
        <w:rPr>
          <w:b/>
          <w:sz w:val="20"/>
          <w:szCs w:val="20"/>
          <w:lang w:val="fr-CA"/>
        </w:rPr>
        <w:fldChar w:fldCharType="begin"/>
      </w:r>
      <w:r w:rsidR="00B90ACB" w:rsidRPr="00B90ACB">
        <w:rPr>
          <w:b/>
          <w:sz w:val="20"/>
          <w:szCs w:val="20"/>
        </w:rPr>
        <w:instrText xml:space="preserve"> SEQ CHAPTER \h \r 1</w:instrText>
      </w:r>
      <w:r w:rsidRPr="00B90ACB">
        <w:rPr>
          <w:b/>
          <w:sz w:val="20"/>
          <w:szCs w:val="20"/>
          <w:lang w:val="fr-CA"/>
        </w:rPr>
        <w:fldChar w:fldCharType="end"/>
      </w:r>
      <w:r w:rsidR="00B90ACB" w:rsidRPr="00B90ACB">
        <w:rPr>
          <w:b/>
          <w:sz w:val="20"/>
          <w:szCs w:val="20"/>
        </w:rPr>
        <w:t>33620</w:t>
      </w:r>
      <w:r w:rsidR="00B90ACB" w:rsidRPr="00B90ACB">
        <w:rPr>
          <w:sz w:val="20"/>
          <w:szCs w:val="20"/>
        </w:rPr>
        <w:tab/>
      </w:r>
      <w:r w:rsidR="00B90ACB" w:rsidRPr="00B90ACB">
        <w:rPr>
          <w:b/>
          <w:bCs/>
          <w:i/>
          <w:iCs/>
          <w:sz w:val="20"/>
          <w:szCs w:val="20"/>
        </w:rPr>
        <w:t xml:space="preserve">Information and Privacy Commissioner </w:t>
      </w:r>
      <w:proofErr w:type="gramStart"/>
      <w:r w:rsidR="00B90ACB" w:rsidRPr="00B90ACB">
        <w:rPr>
          <w:b/>
          <w:bCs/>
          <w:i/>
          <w:iCs/>
          <w:sz w:val="20"/>
          <w:szCs w:val="20"/>
        </w:rPr>
        <w:t>c</w:t>
      </w:r>
      <w:proofErr w:type="gramEnd"/>
      <w:r w:rsidR="00B90ACB" w:rsidRPr="00B90ACB">
        <w:rPr>
          <w:b/>
          <w:bCs/>
          <w:i/>
          <w:iCs/>
          <w:sz w:val="20"/>
          <w:szCs w:val="20"/>
        </w:rPr>
        <w:t>. Alberta Teachers’ Association</w:t>
      </w:r>
    </w:p>
    <w:p w:rsidR="00B90ACB" w:rsidRPr="00B90ACB" w:rsidRDefault="00B90ACB" w:rsidP="00B90ACB">
      <w:pPr>
        <w:widowControl w:val="0"/>
        <w:jc w:val="both"/>
        <w:rPr>
          <w:sz w:val="20"/>
          <w:szCs w:val="20"/>
        </w:rPr>
      </w:pPr>
    </w:p>
    <w:p w:rsidR="00B90ACB" w:rsidRPr="00B90ACB" w:rsidRDefault="00B15843" w:rsidP="00B90ACB">
      <w:pPr>
        <w:jc w:val="both"/>
        <w:rPr>
          <w:sz w:val="20"/>
          <w:szCs w:val="20"/>
          <w:lang w:val="fr-CA"/>
        </w:rPr>
      </w:pPr>
      <w:r w:rsidRPr="00B90ACB">
        <w:rPr>
          <w:sz w:val="20"/>
          <w:szCs w:val="20"/>
          <w:lang w:val="fr-CA"/>
        </w:rPr>
        <w:fldChar w:fldCharType="begin"/>
      </w:r>
      <w:r w:rsidR="00B90ACB" w:rsidRPr="00B90ACB">
        <w:rPr>
          <w:sz w:val="20"/>
          <w:szCs w:val="20"/>
          <w:lang w:val="fr-CA"/>
        </w:rPr>
        <w:instrText xml:space="preserve"> SEQ CHAPTER \h \r 1</w:instrText>
      </w:r>
      <w:r w:rsidRPr="00B90ACB">
        <w:rPr>
          <w:sz w:val="20"/>
          <w:szCs w:val="20"/>
          <w:lang w:val="fr-CA"/>
        </w:rPr>
        <w:fldChar w:fldCharType="end"/>
      </w:r>
      <w:r w:rsidR="00B90ACB" w:rsidRPr="00B90ACB">
        <w:rPr>
          <w:sz w:val="20"/>
          <w:szCs w:val="20"/>
          <w:lang w:val="fr-CA"/>
        </w:rPr>
        <w:t xml:space="preserve">Droit administratif - Organismes et tribunaux administratifs - Contrôle judiciaire - Bureau du commissaire à l’information et à la protection de la vie privée - Un arbitre a conclu que l’association intimée avait divulgué des renseignements personnels des plaignants contrairement à la </w:t>
      </w:r>
      <w:proofErr w:type="spellStart"/>
      <w:r w:rsidR="00B90ACB" w:rsidRPr="00B90ACB">
        <w:rPr>
          <w:i/>
          <w:iCs/>
          <w:sz w:val="20"/>
          <w:szCs w:val="20"/>
          <w:lang w:val="fr-CA"/>
        </w:rPr>
        <w:t>Personal</w:t>
      </w:r>
      <w:proofErr w:type="spellEnd"/>
      <w:r w:rsidR="00B90ACB" w:rsidRPr="00B90ACB">
        <w:rPr>
          <w:i/>
          <w:iCs/>
          <w:sz w:val="20"/>
          <w:szCs w:val="20"/>
          <w:lang w:val="fr-CA"/>
        </w:rPr>
        <w:t xml:space="preserve"> Information Protection </w:t>
      </w:r>
      <w:proofErr w:type="spellStart"/>
      <w:r w:rsidR="00B90ACB" w:rsidRPr="00B90ACB">
        <w:rPr>
          <w:i/>
          <w:iCs/>
          <w:sz w:val="20"/>
          <w:szCs w:val="20"/>
          <w:lang w:val="fr-CA"/>
        </w:rPr>
        <w:t>Act</w:t>
      </w:r>
      <w:proofErr w:type="spellEnd"/>
      <w:r w:rsidR="00B90ACB" w:rsidRPr="00B90ACB">
        <w:rPr>
          <w:sz w:val="20"/>
          <w:szCs w:val="20"/>
          <w:lang w:val="fr-CA"/>
        </w:rPr>
        <w:t>, S.A. 2003, ch. P</w:t>
      </w:r>
      <w:r w:rsidR="00B90ACB" w:rsidRPr="00B90ACB">
        <w:rPr>
          <w:sz w:val="20"/>
          <w:szCs w:val="20"/>
          <w:lang w:val="fr-CA"/>
        </w:rPr>
        <w:noBreakHyphen/>
        <w:t xml:space="preserve">6.5 - La décision de l’arbitre a été annulée à la suite d’un contrôle judiciaire au motif que le commissaire avait perdu sa compétence pour avoir omis de respecter les délais prescrits au par. 59(5) de la loi - Conséquences qui devraient s’ensuivre lorsqu’un tribunal administratif ne respecte pas un délai prescrit par la loi - Un tribunal </w:t>
      </w:r>
      <w:proofErr w:type="spellStart"/>
      <w:r w:rsidR="00B90ACB" w:rsidRPr="00B90ACB">
        <w:rPr>
          <w:sz w:val="20"/>
          <w:szCs w:val="20"/>
          <w:lang w:val="fr-CA"/>
        </w:rPr>
        <w:t>peut</w:t>
      </w:r>
      <w:r w:rsidR="00B90ACB" w:rsidRPr="00B90ACB">
        <w:rPr>
          <w:sz w:val="20"/>
          <w:szCs w:val="20"/>
          <w:lang w:val="fr-CA"/>
        </w:rPr>
        <w:noBreakHyphen/>
        <w:t>il</w:t>
      </w:r>
      <w:proofErr w:type="spellEnd"/>
      <w:r w:rsidR="00B90ACB" w:rsidRPr="00B90ACB">
        <w:rPr>
          <w:sz w:val="20"/>
          <w:szCs w:val="20"/>
          <w:lang w:val="fr-CA"/>
        </w:rPr>
        <w:t xml:space="preserve">, sur une demande de contrôle judiciaire, examiner une question qui n’a pas été tranchée par le tribunal administratif en première instance? - Quelles conséquences devraient s’ensuivre lorsqu’un tribunal administratif ne respecte pas un délai prescrit par la loi? </w:t>
      </w:r>
    </w:p>
    <w:p w:rsidR="00B90ACB" w:rsidRPr="00B90ACB" w:rsidRDefault="00B90ACB" w:rsidP="00B90ACB">
      <w:pPr>
        <w:widowControl w:val="0"/>
        <w:jc w:val="both"/>
        <w:rPr>
          <w:sz w:val="20"/>
          <w:szCs w:val="20"/>
          <w:lang w:val="fr-CA"/>
        </w:rPr>
      </w:pPr>
    </w:p>
    <w:p w:rsidR="00B90ACB" w:rsidRPr="00B90ACB" w:rsidRDefault="00B15843" w:rsidP="00B90ACB">
      <w:pPr>
        <w:widowControl w:val="0"/>
        <w:jc w:val="both"/>
        <w:rPr>
          <w:sz w:val="20"/>
          <w:szCs w:val="20"/>
          <w:lang w:val="fr-CA"/>
        </w:rPr>
      </w:pPr>
      <w:r w:rsidRPr="00B90ACB">
        <w:rPr>
          <w:sz w:val="20"/>
          <w:szCs w:val="20"/>
          <w:lang w:val="fr-CA"/>
        </w:rPr>
        <w:fldChar w:fldCharType="begin"/>
      </w:r>
      <w:r w:rsidR="00B90ACB" w:rsidRPr="00B90ACB">
        <w:rPr>
          <w:sz w:val="20"/>
          <w:szCs w:val="20"/>
          <w:lang w:val="fr-CA"/>
        </w:rPr>
        <w:instrText xml:space="preserve"> SEQ CHAPTER \h \r 1</w:instrText>
      </w:r>
      <w:r w:rsidRPr="00B90ACB">
        <w:rPr>
          <w:sz w:val="20"/>
          <w:szCs w:val="20"/>
          <w:lang w:val="fr-CA"/>
        </w:rPr>
        <w:fldChar w:fldCharType="end"/>
      </w:r>
      <w:r w:rsidR="00B90ACB" w:rsidRPr="00B90ACB">
        <w:rPr>
          <w:sz w:val="20"/>
          <w:szCs w:val="20"/>
          <w:lang w:val="fr-CA"/>
        </w:rPr>
        <w:t xml:space="preserve">Dix personnes ont porté plainte au bureau du commissaire appelant, alléguant que l’association intimée avait divulgué, en contravention à la </w:t>
      </w:r>
      <w:proofErr w:type="spellStart"/>
      <w:r w:rsidR="00B90ACB" w:rsidRPr="00B90ACB">
        <w:rPr>
          <w:i/>
          <w:iCs/>
          <w:sz w:val="20"/>
          <w:szCs w:val="20"/>
          <w:lang w:val="fr-CA"/>
        </w:rPr>
        <w:t>Personal</w:t>
      </w:r>
      <w:proofErr w:type="spellEnd"/>
      <w:r w:rsidR="00B90ACB" w:rsidRPr="00B90ACB">
        <w:rPr>
          <w:i/>
          <w:iCs/>
          <w:sz w:val="20"/>
          <w:szCs w:val="20"/>
          <w:lang w:val="fr-CA"/>
        </w:rPr>
        <w:t xml:space="preserve"> Information Protection </w:t>
      </w:r>
      <w:proofErr w:type="spellStart"/>
      <w:r w:rsidR="00B90ACB" w:rsidRPr="00B90ACB">
        <w:rPr>
          <w:i/>
          <w:iCs/>
          <w:sz w:val="20"/>
          <w:szCs w:val="20"/>
          <w:lang w:val="fr-CA"/>
        </w:rPr>
        <w:t>Act</w:t>
      </w:r>
      <w:proofErr w:type="spellEnd"/>
      <w:r w:rsidR="00B90ACB" w:rsidRPr="00B90ACB">
        <w:rPr>
          <w:sz w:val="20"/>
          <w:szCs w:val="20"/>
          <w:lang w:val="fr-CA"/>
        </w:rPr>
        <w:t>, S.A. 2003, ch. P</w:t>
      </w:r>
      <w:r w:rsidR="00B90ACB" w:rsidRPr="00B90ACB">
        <w:rPr>
          <w:sz w:val="20"/>
          <w:szCs w:val="20"/>
          <w:lang w:val="fr-CA"/>
        </w:rPr>
        <w:noBreakHyphen/>
        <w:t xml:space="preserve">6.5, des renseignements qui leur étaient personnels en publiant leurs noms et d’autres renseignements à leur sujet dans une publication intitulée l’« ATA News ».  L’arbitre a conclu que l’association avait divulgué des renseignements personnels des plaignants contrairement </w:t>
      </w:r>
      <w:proofErr w:type="gramStart"/>
      <w:r w:rsidR="00B90ACB" w:rsidRPr="00B90ACB">
        <w:rPr>
          <w:sz w:val="20"/>
          <w:szCs w:val="20"/>
          <w:lang w:val="fr-CA"/>
        </w:rPr>
        <w:t>aux art</w:t>
      </w:r>
      <w:proofErr w:type="gramEnd"/>
      <w:r w:rsidR="00B90ACB" w:rsidRPr="00B90ACB">
        <w:rPr>
          <w:sz w:val="20"/>
          <w:szCs w:val="20"/>
          <w:lang w:val="fr-CA"/>
        </w:rPr>
        <w:t>. 7 et 19 de la loi.  À la suite d’un contrôle judiciaire, la décision de l’arbitre a été annulée au motif que le commissaire avait perdu sa compétence en n’ayant pas respecté les délais prescrits au par. 50(5) de la loi.  La Cour d’appel, dans une décision rendue à la majorité, a confirmé cette décision.</w:t>
      </w:r>
    </w:p>
    <w:p w:rsidR="00B90ACB" w:rsidRPr="00B90ACB" w:rsidRDefault="00B90ACB" w:rsidP="00B90ACB">
      <w:pPr>
        <w:widowControl w:val="0"/>
        <w:jc w:val="both"/>
        <w:rPr>
          <w:sz w:val="20"/>
          <w:szCs w:val="20"/>
          <w:lang w:val="fr-CA"/>
        </w:rPr>
      </w:pPr>
    </w:p>
    <w:p w:rsidR="00B90ACB" w:rsidRPr="00B90ACB" w:rsidRDefault="00B90ACB" w:rsidP="00B90ACB">
      <w:pPr>
        <w:widowControl w:val="0"/>
        <w:jc w:val="both"/>
        <w:rPr>
          <w:sz w:val="20"/>
          <w:szCs w:val="20"/>
          <w:lang w:val="fr-CA"/>
        </w:rPr>
      </w:pPr>
      <w:r w:rsidRPr="00B90ACB">
        <w:rPr>
          <w:sz w:val="20"/>
          <w:szCs w:val="20"/>
          <w:lang w:val="fr-CA"/>
        </w:rPr>
        <w:t>Origine :</w:t>
      </w:r>
      <w:r w:rsidRPr="00B90ACB">
        <w:rPr>
          <w:sz w:val="20"/>
          <w:szCs w:val="20"/>
          <w:lang w:val="fr-CA"/>
        </w:rPr>
        <w:tab/>
      </w:r>
      <w:r w:rsidRPr="00B90ACB">
        <w:rPr>
          <w:sz w:val="20"/>
          <w:szCs w:val="20"/>
          <w:lang w:val="fr-CA"/>
        </w:rPr>
        <w:tab/>
      </w:r>
      <w:r w:rsidRPr="00B90ACB">
        <w:rPr>
          <w:sz w:val="20"/>
          <w:szCs w:val="20"/>
          <w:lang w:val="fr-CA"/>
        </w:rPr>
        <w:tab/>
      </w:r>
      <w:r w:rsidRPr="00B90ACB">
        <w:rPr>
          <w:sz w:val="20"/>
          <w:szCs w:val="20"/>
          <w:lang w:val="fr-CA"/>
        </w:rPr>
        <w:tab/>
      </w:r>
      <w:r w:rsidR="00866320">
        <w:rPr>
          <w:sz w:val="20"/>
          <w:szCs w:val="20"/>
          <w:lang w:val="fr-CA"/>
        </w:rPr>
        <w:tab/>
      </w:r>
      <w:r w:rsidRPr="00B90ACB">
        <w:rPr>
          <w:sz w:val="20"/>
          <w:szCs w:val="20"/>
          <w:lang w:val="fr-CA"/>
        </w:rPr>
        <w:t>Alberta</w:t>
      </w:r>
    </w:p>
    <w:p w:rsidR="00B90ACB" w:rsidRPr="00B90ACB" w:rsidRDefault="00B90ACB" w:rsidP="00B90ACB">
      <w:pPr>
        <w:widowControl w:val="0"/>
        <w:jc w:val="both"/>
        <w:rPr>
          <w:sz w:val="20"/>
          <w:szCs w:val="20"/>
          <w:lang w:val="fr-CA"/>
        </w:rPr>
      </w:pPr>
    </w:p>
    <w:p w:rsidR="00B90ACB" w:rsidRPr="00B90ACB" w:rsidRDefault="00B90ACB" w:rsidP="00B90ACB">
      <w:pPr>
        <w:widowControl w:val="0"/>
        <w:jc w:val="both"/>
        <w:rPr>
          <w:sz w:val="20"/>
          <w:szCs w:val="20"/>
          <w:lang w:val="fr-CA"/>
        </w:rPr>
      </w:pPr>
      <w:r w:rsidRPr="00B90ACB">
        <w:rPr>
          <w:sz w:val="20"/>
          <w:szCs w:val="20"/>
          <w:lang w:val="fr-CA"/>
        </w:rPr>
        <w:t>N</w:t>
      </w:r>
      <w:r w:rsidRPr="00B90ACB">
        <w:rPr>
          <w:sz w:val="20"/>
          <w:szCs w:val="20"/>
          <w:vertAlign w:val="superscript"/>
          <w:lang w:val="fr-CA"/>
        </w:rPr>
        <w:t>o</w:t>
      </w:r>
      <w:r w:rsidRPr="00B90ACB">
        <w:rPr>
          <w:sz w:val="20"/>
          <w:szCs w:val="20"/>
          <w:lang w:val="fr-CA"/>
        </w:rPr>
        <w:t xml:space="preserve"> du greffe :</w:t>
      </w:r>
      <w:r w:rsidRPr="00B90ACB">
        <w:rPr>
          <w:sz w:val="20"/>
          <w:szCs w:val="20"/>
          <w:lang w:val="fr-CA"/>
        </w:rPr>
        <w:tab/>
      </w:r>
      <w:r w:rsidRPr="00B90ACB">
        <w:rPr>
          <w:sz w:val="20"/>
          <w:szCs w:val="20"/>
          <w:lang w:val="fr-CA"/>
        </w:rPr>
        <w:tab/>
      </w:r>
      <w:r w:rsidRPr="00B90ACB">
        <w:rPr>
          <w:sz w:val="20"/>
          <w:szCs w:val="20"/>
          <w:lang w:val="fr-CA"/>
        </w:rPr>
        <w:tab/>
      </w:r>
      <w:r w:rsidRPr="00B90ACB">
        <w:rPr>
          <w:sz w:val="20"/>
          <w:szCs w:val="20"/>
          <w:lang w:val="fr-CA"/>
        </w:rPr>
        <w:tab/>
        <w:t>33620</w:t>
      </w:r>
    </w:p>
    <w:p w:rsidR="00B90ACB" w:rsidRPr="00B90ACB" w:rsidRDefault="00B90ACB" w:rsidP="00B90ACB">
      <w:pPr>
        <w:widowControl w:val="0"/>
        <w:jc w:val="both"/>
        <w:rPr>
          <w:sz w:val="20"/>
          <w:szCs w:val="20"/>
          <w:lang w:val="fr-CA"/>
        </w:rPr>
      </w:pPr>
    </w:p>
    <w:p w:rsidR="00B90ACB" w:rsidRPr="00B90ACB" w:rsidRDefault="00B90ACB" w:rsidP="00B90ACB">
      <w:pPr>
        <w:rPr>
          <w:sz w:val="20"/>
          <w:szCs w:val="20"/>
          <w:lang w:val="fr-CA"/>
        </w:rPr>
      </w:pPr>
      <w:r w:rsidRPr="00B90ACB">
        <w:rPr>
          <w:sz w:val="20"/>
          <w:szCs w:val="20"/>
          <w:lang w:val="fr-CA"/>
        </w:rPr>
        <w:t>Arrêt de la Cour d’appel :</w:t>
      </w:r>
      <w:r w:rsidRPr="00B90ACB">
        <w:rPr>
          <w:sz w:val="20"/>
          <w:szCs w:val="20"/>
          <w:lang w:val="fr-CA"/>
        </w:rPr>
        <w:tab/>
      </w:r>
      <w:r w:rsidRPr="00B90ACB">
        <w:rPr>
          <w:sz w:val="20"/>
          <w:szCs w:val="20"/>
          <w:lang w:val="fr-CA"/>
        </w:rPr>
        <w:tab/>
      </w:r>
      <w:r w:rsidR="00866320">
        <w:rPr>
          <w:sz w:val="20"/>
          <w:szCs w:val="20"/>
          <w:lang w:val="fr-CA"/>
        </w:rPr>
        <w:tab/>
      </w:r>
      <w:r w:rsidR="00B15843" w:rsidRPr="00B90ACB">
        <w:rPr>
          <w:sz w:val="20"/>
          <w:szCs w:val="20"/>
          <w:lang w:val="fr-CA"/>
        </w:rPr>
        <w:fldChar w:fldCharType="begin"/>
      </w:r>
      <w:r w:rsidRPr="00B90ACB">
        <w:rPr>
          <w:sz w:val="20"/>
          <w:szCs w:val="20"/>
          <w:lang w:val="fr-CA"/>
        </w:rPr>
        <w:instrText xml:space="preserve"> SEQ CHAPTER \h \r 1</w:instrText>
      </w:r>
      <w:r w:rsidR="00B15843" w:rsidRPr="00B90ACB">
        <w:rPr>
          <w:sz w:val="20"/>
          <w:szCs w:val="20"/>
          <w:lang w:val="fr-CA"/>
        </w:rPr>
        <w:fldChar w:fldCharType="end"/>
      </w:r>
      <w:r w:rsidRPr="00B90ACB">
        <w:rPr>
          <w:sz w:val="20"/>
          <w:szCs w:val="20"/>
          <w:lang w:val="fr-CA"/>
        </w:rPr>
        <w:t>le 27 janvier 2010</w:t>
      </w:r>
    </w:p>
    <w:p w:rsidR="00B90ACB" w:rsidRPr="00B90ACB" w:rsidRDefault="00B90ACB" w:rsidP="00B90ACB">
      <w:pPr>
        <w:widowControl w:val="0"/>
        <w:jc w:val="both"/>
        <w:rPr>
          <w:sz w:val="20"/>
          <w:szCs w:val="20"/>
          <w:lang w:val="fr-CA"/>
        </w:rPr>
      </w:pPr>
    </w:p>
    <w:p w:rsidR="00B90ACB" w:rsidRPr="00B90ACB" w:rsidRDefault="00B90ACB" w:rsidP="00B90ACB">
      <w:pPr>
        <w:widowControl w:val="0"/>
        <w:jc w:val="both"/>
        <w:rPr>
          <w:sz w:val="20"/>
          <w:szCs w:val="20"/>
          <w:lang w:val="fr-CA"/>
        </w:rPr>
      </w:pPr>
      <w:r w:rsidRPr="00B90ACB">
        <w:rPr>
          <w:sz w:val="20"/>
          <w:szCs w:val="20"/>
          <w:lang w:val="fr-CA"/>
        </w:rPr>
        <w:t>Avocats :</w:t>
      </w:r>
      <w:r w:rsidRPr="00B90ACB">
        <w:rPr>
          <w:sz w:val="20"/>
          <w:szCs w:val="20"/>
          <w:lang w:val="fr-CA"/>
        </w:rPr>
        <w:tab/>
      </w:r>
      <w:r w:rsidRPr="00B90ACB">
        <w:rPr>
          <w:sz w:val="20"/>
          <w:szCs w:val="20"/>
          <w:lang w:val="fr-CA"/>
        </w:rPr>
        <w:tab/>
      </w:r>
      <w:r w:rsidRPr="00B90ACB">
        <w:rPr>
          <w:sz w:val="20"/>
          <w:szCs w:val="20"/>
          <w:lang w:val="fr-CA"/>
        </w:rPr>
        <w:tab/>
      </w:r>
      <w:r w:rsidRPr="00B90ACB">
        <w:rPr>
          <w:sz w:val="20"/>
          <w:szCs w:val="20"/>
          <w:lang w:val="fr-CA"/>
        </w:rPr>
        <w:tab/>
        <w:t xml:space="preserve">Glenn </w:t>
      </w:r>
      <w:proofErr w:type="spellStart"/>
      <w:r w:rsidRPr="00B90ACB">
        <w:rPr>
          <w:sz w:val="20"/>
          <w:szCs w:val="20"/>
          <w:lang w:val="fr-CA"/>
        </w:rPr>
        <w:t>Solomon</w:t>
      </w:r>
      <w:proofErr w:type="spellEnd"/>
      <w:r w:rsidRPr="00B90ACB">
        <w:rPr>
          <w:sz w:val="20"/>
          <w:szCs w:val="20"/>
          <w:lang w:val="fr-CA"/>
        </w:rPr>
        <w:t xml:space="preserve">, </w:t>
      </w:r>
      <w:proofErr w:type="spellStart"/>
      <w:r w:rsidRPr="00B90ACB">
        <w:rPr>
          <w:sz w:val="20"/>
          <w:szCs w:val="20"/>
          <w:lang w:val="fr-CA"/>
        </w:rPr>
        <w:t>c.r</w:t>
      </w:r>
      <w:proofErr w:type="spellEnd"/>
      <w:r w:rsidRPr="00B90ACB">
        <w:rPr>
          <w:sz w:val="20"/>
          <w:szCs w:val="20"/>
          <w:lang w:val="fr-CA"/>
        </w:rPr>
        <w:t>. et Rob Armstrong pour l’appelant</w:t>
      </w:r>
    </w:p>
    <w:p w:rsidR="00B90ACB" w:rsidRPr="00B90ACB" w:rsidRDefault="00B90ACB" w:rsidP="00B90ACB">
      <w:pPr>
        <w:widowControl w:val="0"/>
        <w:ind w:left="3600"/>
        <w:jc w:val="both"/>
        <w:rPr>
          <w:sz w:val="20"/>
          <w:szCs w:val="20"/>
          <w:lang w:val="fr-CA"/>
        </w:rPr>
      </w:pPr>
      <w:r w:rsidRPr="00B90ACB">
        <w:rPr>
          <w:sz w:val="20"/>
          <w:szCs w:val="20"/>
          <w:lang w:val="fr-CA"/>
        </w:rPr>
        <w:t>Sandra M. Anderson et Anne L.G. Côté pour l’intimée</w:t>
      </w:r>
    </w:p>
    <w:p w:rsidR="00B90ACB" w:rsidRPr="00B90ACB" w:rsidRDefault="00B90ACB" w:rsidP="00D551D8">
      <w:pPr>
        <w:widowControl w:val="0"/>
        <w:ind w:left="720" w:hanging="720"/>
        <w:jc w:val="both"/>
        <w:rPr>
          <w:rFonts w:eastAsia="Times New Roman" w:cs="Times New Roman"/>
          <w:b/>
          <w:sz w:val="20"/>
          <w:szCs w:val="20"/>
          <w:lang w:val="fr-CA" w:eastAsia="en-CA"/>
        </w:rPr>
      </w:pPr>
    </w:p>
    <w:p w:rsidR="00D551D8" w:rsidRPr="00B90ACB" w:rsidRDefault="00B15843" w:rsidP="00D551D8">
      <w:pPr>
        <w:widowControl w:val="0"/>
        <w:jc w:val="both"/>
        <w:rPr>
          <w:rFonts w:cs="Times New Roman"/>
          <w:sz w:val="20"/>
          <w:szCs w:val="20"/>
          <w:lang w:val="fr-CA"/>
        </w:rPr>
      </w:pPr>
      <w:r w:rsidRPr="00B15843">
        <w:rPr>
          <w:sz w:val="20"/>
          <w:szCs w:val="20"/>
          <w:lang w:val="fr-CA"/>
        </w:rPr>
        <w:pict>
          <v:rect id="_x0000_i1090" style="width:2in;height:1pt" o:hrpct="0" o:hralign="center" o:hrstd="t" o:hrnoshade="t" o:hr="t" fillcolor="black [3213]" stroked="f"/>
        </w:pict>
      </w:r>
    </w:p>
    <w:p w:rsidR="00D551D8" w:rsidRDefault="00D551D8">
      <w:pPr>
        <w:rPr>
          <w:rFonts w:eastAsia="Times New Roman" w:cs="Times New Roman"/>
          <w:b/>
          <w:sz w:val="20"/>
          <w:szCs w:val="20"/>
          <w:lang w:eastAsia="en-CA"/>
        </w:rPr>
      </w:pPr>
      <w:r>
        <w:rPr>
          <w:rFonts w:eastAsia="Times New Roman" w:cs="Times New Roman"/>
          <w:b/>
          <w:sz w:val="20"/>
          <w:szCs w:val="20"/>
          <w:lang w:eastAsia="en-CA"/>
        </w:rPr>
        <w:br w:type="page"/>
      </w:r>
    </w:p>
    <w:p w:rsidR="00D551D8" w:rsidRPr="00D551D8" w:rsidRDefault="00B15843" w:rsidP="00D551D8">
      <w:pPr>
        <w:widowControl w:val="0"/>
        <w:ind w:left="720" w:hanging="720"/>
        <w:jc w:val="both"/>
        <w:rPr>
          <w:rFonts w:eastAsia="Times New Roman" w:cs="Times New Roman"/>
          <w:sz w:val="20"/>
          <w:szCs w:val="20"/>
          <w:lang w:eastAsia="en-CA"/>
        </w:rPr>
      </w:pPr>
      <w:r w:rsidRPr="00B15843">
        <w:rPr>
          <w:rFonts w:eastAsia="Times New Roman" w:cs="Times New Roman"/>
          <w:b/>
          <w:sz w:val="20"/>
          <w:szCs w:val="20"/>
          <w:lang w:eastAsia="en-CA"/>
        </w:rPr>
        <w:fldChar w:fldCharType="begin"/>
      </w:r>
      <w:r w:rsidR="00D551D8" w:rsidRPr="00D551D8">
        <w:rPr>
          <w:rFonts w:eastAsia="Times New Roman" w:cs="Times New Roman"/>
          <w:b/>
          <w:sz w:val="20"/>
          <w:szCs w:val="20"/>
          <w:lang w:val="en-US" w:eastAsia="en-CA"/>
        </w:rPr>
        <w:instrText xml:space="preserve"> SEQ CHAPTER \h \r 1</w:instrText>
      </w:r>
      <w:r w:rsidRPr="00D551D8">
        <w:rPr>
          <w:rFonts w:eastAsia="Times New Roman" w:cs="Times New Roman"/>
          <w:b/>
          <w:sz w:val="20"/>
          <w:szCs w:val="20"/>
          <w:lang w:val="en-US" w:eastAsia="en-CA"/>
        </w:rPr>
        <w:fldChar w:fldCharType="end"/>
      </w:r>
      <w:r w:rsidR="00D551D8" w:rsidRPr="00D551D8">
        <w:rPr>
          <w:rFonts w:eastAsia="Times New Roman" w:cs="Times New Roman"/>
          <w:b/>
          <w:sz w:val="20"/>
          <w:szCs w:val="20"/>
          <w:lang w:eastAsia="en-CA"/>
        </w:rPr>
        <w:t>33581</w:t>
      </w:r>
      <w:r w:rsidR="00D551D8" w:rsidRPr="00D551D8">
        <w:rPr>
          <w:rFonts w:eastAsia="Times New Roman" w:cs="Times New Roman"/>
          <w:sz w:val="20"/>
          <w:szCs w:val="20"/>
          <w:lang w:eastAsia="en-CA"/>
        </w:rPr>
        <w:tab/>
      </w:r>
      <w:r w:rsidR="00D551D8" w:rsidRPr="00D551D8">
        <w:rPr>
          <w:rFonts w:eastAsia="Times New Roman" w:cs="Times New Roman"/>
          <w:b/>
          <w:i/>
          <w:sz w:val="20"/>
          <w:szCs w:val="20"/>
          <w:lang w:eastAsia="en-CA"/>
        </w:rPr>
        <w:t xml:space="preserve">Lax </w:t>
      </w:r>
      <w:proofErr w:type="spellStart"/>
      <w:r w:rsidR="00D551D8" w:rsidRPr="00D551D8">
        <w:rPr>
          <w:rFonts w:eastAsia="Times New Roman" w:cs="Times New Roman"/>
          <w:b/>
          <w:i/>
          <w:sz w:val="20"/>
          <w:szCs w:val="20"/>
          <w:lang w:eastAsia="en-CA"/>
        </w:rPr>
        <w:t>Kw’alaams</w:t>
      </w:r>
      <w:proofErr w:type="spellEnd"/>
      <w:r w:rsidR="00D551D8" w:rsidRPr="00D551D8">
        <w:rPr>
          <w:rFonts w:eastAsia="Times New Roman" w:cs="Times New Roman"/>
          <w:b/>
          <w:i/>
          <w:sz w:val="20"/>
          <w:szCs w:val="20"/>
          <w:lang w:eastAsia="en-CA"/>
        </w:rPr>
        <w:t xml:space="preserve"> Indian Band, Represented by Chief Councillor Garry Reece on his own Behalf and on Behalf of the Members of the Lax </w:t>
      </w:r>
      <w:proofErr w:type="spellStart"/>
      <w:r w:rsidR="00D551D8" w:rsidRPr="00D551D8">
        <w:rPr>
          <w:rFonts w:eastAsia="Times New Roman" w:cs="Times New Roman"/>
          <w:b/>
          <w:i/>
          <w:sz w:val="20"/>
          <w:szCs w:val="20"/>
          <w:lang w:eastAsia="en-CA"/>
        </w:rPr>
        <w:t>Kw’alaams</w:t>
      </w:r>
      <w:proofErr w:type="spellEnd"/>
      <w:r w:rsidR="00D551D8" w:rsidRPr="00D551D8">
        <w:rPr>
          <w:rFonts w:eastAsia="Times New Roman" w:cs="Times New Roman"/>
          <w:b/>
          <w:i/>
          <w:sz w:val="20"/>
          <w:szCs w:val="20"/>
          <w:lang w:eastAsia="en-CA"/>
        </w:rPr>
        <w:t xml:space="preserve"> Indian Band, and Others v. Attorney General of Canada and Her Majesty the Queen in Right of the Province of British Columbia</w:t>
      </w:r>
    </w:p>
    <w:p w:rsidR="00D551D8" w:rsidRPr="00D551D8" w:rsidRDefault="00D551D8" w:rsidP="00D551D8">
      <w:pPr>
        <w:widowControl w:val="0"/>
        <w:ind w:left="1440" w:hanging="1440"/>
        <w:jc w:val="both"/>
        <w:rPr>
          <w:rFonts w:eastAsia="Times New Roman" w:cs="Times New Roman"/>
          <w:sz w:val="20"/>
          <w:szCs w:val="20"/>
          <w:lang w:eastAsia="en-CA"/>
        </w:rPr>
      </w:pPr>
    </w:p>
    <w:p w:rsidR="00D551D8" w:rsidRPr="00D551D8" w:rsidRDefault="00B15843" w:rsidP="00D551D8">
      <w:pPr>
        <w:widowControl w:val="0"/>
        <w:jc w:val="both"/>
        <w:rPr>
          <w:rFonts w:eastAsia="Times New Roman" w:cs="Times New Roman"/>
          <w:sz w:val="20"/>
          <w:szCs w:val="20"/>
          <w:lang w:val="en-US" w:eastAsia="en-CA"/>
        </w:rPr>
      </w:pPr>
      <w:r w:rsidRPr="00B15843">
        <w:rPr>
          <w:rFonts w:eastAsia="Times New Roman" w:cs="Times New Roman"/>
          <w:sz w:val="20"/>
          <w:szCs w:val="20"/>
          <w:lang w:eastAsia="en-CA"/>
        </w:rPr>
        <w:fldChar w:fldCharType="begin"/>
      </w:r>
      <w:r w:rsidR="00D551D8" w:rsidRPr="00D551D8">
        <w:rPr>
          <w:rFonts w:eastAsia="Times New Roman" w:cs="Times New Roman"/>
          <w:sz w:val="20"/>
          <w:szCs w:val="20"/>
          <w:lang w:eastAsia="en-CA"/>
        </w:rPr>
        <w:instrText xml:space="preserve"> SEQ CHAPTER \h \r 1</w:instrText>
      </w:r>
      <w:r w:rsidRPr="00D551D8">
        <w:rPr>
          <w:rFonts w:eastAsia="Times New Roman" w:cs="Times New Roman"/>
          <w:sz w:val="20"/>
          <w:szCs w:val="20"/>
          <w:lang w:val="en-US" w:eastAsia="en-CA"/>
        </w:rPr>
        <w:fldChar w:fldCharType="end"/>
      </w:r>
      <w:r w:rsidR="00D551D8" w:rsidRPr="00D551D8">
        <w:rPr>
          <w:rFonts w:eastAsia="Times New Roman" w:cs="Times New Roman"/>
          <w:sz w:val="20"/>
          <w:szCs w:val="20"/>
          <w:lang w:eastAsia="en-CA"/>
        </w:rPr>
        <w:t xml:space="preserve">Aboriginal law - Constitutional law - </w:t>
      </w:r>
      <w:r w:rsidR="00D551D8" w:rsidRPr="00D551D8">
        <w:rPr>
          <w:rFonts w:eastAsia="Times New Roman" w:cs="Times New Roman"/>
          <w:i/>
          <w:iCs/>
          <w:sz w:val="20"/>
          <w:szCs w:val="20"/>
          <w:lang w:eastAsia="en-CA"/>
        </w:rPr>
        <w:t>Constitution Act, 1982</w:t>
      </w:r>
      <w:r w:rsidR="00D551D8" w:rsidRPr="00D551D8">
        <w:rPr>
          <w:rFonts w:eastAsia="Times New Roman" w:cs="Times New Roman"/>
          <w:sz w:val="20"/>
          <w:szCs w:val="20"/>
          <w:lang w:eastAsia="en-CA"/>
        </w:rPr>
        <w:t xml:space="preserve">, s. 35 - Aboriginal rights - Indian band - Fishing - Claims dismissed in lower courts - Whether the courts below erred by reversing the approach to identifying an underlying practice and to characterizing an Aboriginal right, as set out by this Court in </w:t>
      </w:r>
      <w:r w:rsidR="00D551D8" w:rsidRPr="00D551D8">
        <w:rPr>
          <w:rFonts w:eastAsia="Times New Roman" w:cs="Times New Roman"/>
          <w:i/>
          <w:sz w:val="20"/>
          <w:szCs w:val="20"/>
          <w:lang w:eastAsia="en-CA"/>
        </w:rPr>
        <w:t>R. v. Marshall</w:t>
      </w:r>
      <w:r w:rsidR="00D551D8" w:rsidRPr="00D551D8">
        <w:rPr>
          <w:rFonts w:eastAsia="Times New Roman" w:cs="Times New Roman"/>
          <w:sz w:val="20"/>
          <w:szCs w:val="20"/>
          <w:lang w:eastAsia="en-CA"/>
        </w:rPr>
        <w:t xml:space="preserve">, [1999] 3 S.C.R. 456, and </w:t>
      </w:r>
      <w:r w:rsidR="00D551D8" w:rsidRPr="00D551D8">
        <w:rPr>
          <w:rFonts w:eastAsia="Times New Roman" w:cs="Times New Roman"/>
          <w:i/>
          <w:sz w:val="20"/>
          <w:szCs w:val="20"/>
          <w:lang w:eastAsia="en-CA"/>
        </w:rPr>
        <w:t>R. v. Bernard</w:t>
      </w:r>
      <w:r w:rsidR="00D551D8" w:rsidRPr="00D551D8">
        <w:rPr>
          <w:rFonts w:eastAsia="Times New Roman" w:cs="Times New Roman"/>
          <w:sz w:val="20"/>
          <w:szCs w:val="20"/>
          <w:lang w:eastAsia="en-CA"/>
        </w:rPr>
        <w:t xml:space="preserve">, [2005] 2 S.C.R. 220, and followed in </w:t>
      </w:r>
      <w:r w:rsidR="00D551D8" w:rsidRPr="00D551D8">
        <w:rPr>
          <w:rFonts w:eastAsia="Times New Roman" w:cs="Times New Roman"/>
          <w:i/>
          <w:sz w:val="20"/>
          <w:szCs w:val="20"/>
          <w:lang w:eastAsia="en-CA"/>
        </w:rPr>
        <w:t>R. v. Sappier</w:t>
      </w:r>
      <w:r w:rsidR="00D551D8" w:rsidRPr="00D551D8">
        <w:rPr>
          <w:rFonts w:eastAsia="Times New Roman" w:cs="Times New Roman"/>
          <w:sz w:val="20"/>
          <w:szCs w:val="20"/>
          <w:lang w:eastAsia="en-CA"/>
        </w:rPr>
        <w:t xml:space="preserve">, </w:t>
      </w:r>
      <w:r w:rsidR="00D551D8" w:rsidRPr="00D551D8">
        <w:rPr>
          <w:rFonts w:eastAsia="Times New Roman" w:cs="Times New Roman"/>
          <w:sz w:val="20"/>
          <w:szCs w:val="20"/>
          <w:lang w:val="en-US" w:eastAsia="en-CA"/>
        </w:rPr>
        <w:t xml:space="preserve">[2006] 2 S.C.R. 686 - Whether the courts below erred in their identification of </w:t>
      </w:r>
      <w:proofErr w:type="spellStart"/>
      <w:r w:rsidR="00D551D8" w:rsidRPr="00D551D8">
        <w:rPr>
          <w:rFonts w:eastAsia="Times New Roman" w:cs="Times New Roman"/>
          <w:sz w:val="20"/>
          <w:szCs w:val="20"/>
          <w:lang w:val="en-US" w:eastAsia="en-CA"/>
        </w:rPr>
        <w:t>pre</w:t>
      </w:r>
      <w:r w:rsidR="00D551D8" w:rsidRPr="00D551D8">
        <w:rPr>
          <w:rFonts w:eastAsia="Times New Roman" w:cs="Times New Roman"/>
          <w:sz w:val="20"/>
          <w:szCs w:val="20"/>
          <w:lang w:val="en-US" w:eastAsia="en-CA"/>
        </w:rPr>
        <w:noBreakHyphen/>
        <w:t>contact</w:t>
      </w:r>
      <w:proofErr w:type="spellEnd"/>
      <w:r w:rsidR="00D551D8" w:rsidRPr="00D551D8">
        <w:rPr>
          <w:rFonts w:eastAsia="Times New Roman" w:cs="Times New Roman"/>
          <w:sz w:val="20"/>
          <w:szCs w:val="20"/>
          <w:lang w:val="en-US" w:eastAsia="en-CA"/>
        </w:rPr>
        <w:t xml:space="preserve"> practices, in respect of a commercial right - Whether the courts below erred by refusing to consider whether Aboriginal fishing rights of consumption and sale were established on the evidence - Whether, in dismissing the claim based on the honor of the Crown, the courts below erred by concluding that the allotment of fishing station reserves by the Crown did not imply a promise of fishing opportunities.</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B15843"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fldChar w:fldCharType="begin"/>
      </w:r>
      <w:r w:rsidR="00D551D8" w:rsidRPr="00D551D8">
        <w:rPr>
          <w:rFonts w:eastAsia="Times New Roman" w:cs="Times New Roman"/>
          <w:sz w:val="20"/>
          <w:szCs w:val="20"/>
          <w:lang w:eastAsia="en-CA"/>
        </w:rPr>
        <w:instrText xml:space="preserve"> SEQ CHAPTER \h \r 1</w:instrText>
      </w:r>
      <w:r w:rsidRPr="00D551D8">
        <w:rPr>
          <w:rFonts w:eastAsia="Times New Roman" w:cs="Times New Roman"/>
          <w:sz w:val="20"/>
          <w:szCs w:val="20"/>
          <w:lang w:eastAsia="en-CA"/>
        </w:rPr>
        <w:fldChar w:fldCharType="end"/>
      </w:r>
      <w:r w:rsidR="00D551D8" w:rsidRPr="00D551D8">
        <w:rPr>
          <w:rFonts w:eastAsia="Times New Roman" w:cs="Times New Roman"/>
          <w:sz w:val="20"/>
          <w:szCs w:val="20"/>
          <w:lang w:eastAsia="en-CA"/>
        </w:rPr>
        <w:t xml:space="preserve">The appellants comprise several tribes or houses known prior to European contact as the Coast </w:t>
      </w:r>
      <w:proofErr w:type="spellStart"/>
      <w:r w:rsidR="00D551D8" w:rsidRPr="00D551D8">
        <w:rPr>
          <w:rFonts w:eastAsia="Times New Roman" w:cs="Times New Roman"/>
          <w:sz w:val="20"/>
          <w:szCs w:val="20"/>
          <w:lang w:eastAsia="en-CA"/>
        </w:rPr>
        <w:t>Tsimshian</w:t>
      </w:r>
      <w:proofErr w:type="spellEnd"/>
      <w:r w:rsidR="00D551D8" w:rsidRPr="00D551D8">
        <w:rPr>
          <w:rFonts w:eastAsia="Times New Roman" w:cs="Times New Roman"/>
          <w:sz w:val="20"/>
          <w:szCs w:val="20"/>
          <w:lang w:eastAsia="en-CA"/>
        </w:rPr>
        <w:t xml:space="preserve"> who inhabited territories and fishing sites along the northwest coast of British Columbia.  They commenced proceedings in 2002, seeking </w:t>
      </w:r>
      <w:r w:rsidR="00D551D8" w:rsidRPr="00D551D8">
        <w:rPr>
          <w:rFonts w:eastAsia="Times New Roman" w:cs="Times New Roman"/>
          <w:i/>
          <w:iCs/>
          <w:sz w:val="20"/>
          <w:szCs w:val="20"/>
          <w:lang w:eastAsia="en-CA"/>
        </w:rPr>
        <w:t>inter alia</w:t>
      </w:r>
      <w:r w:rsidR="00D551D8" w:rsidRPr="00D551D8">
        <w:rPr>
          <w:rFonts w:eastAsia="Times New Roman" w:cs="Times New Roman"/>
          <w:sz w:val="20"/>
          <w:szCs w:val="20"/>
          <w:lang w:eastAsia="en-CA"/>
        </w:rPr>
        <w:t xml:space="preserve"> declarations that they have existing Aboriginal rights under s. 35(1) of the </w:t>
      </w:r>
      <w:r w:rsidR="00D551D8" w:rsidRPr="00D551D8">
        <w:rPr>
          <w:rFonts w:eastAsia="Times New Roman" w:cs="Times New Roman"/>
          <w:i/>
          <w:iCs/>
          <w:sz w:val="20"/>
          <w:szCs w:val="20"/>
          <w:lang w:eastAsia="en-CA"/>
        </w:rPr>
        <w:t>Constitution Act, 1982</w:t>
      </w:r>
      <w:r w:rsidR="00D551D8" w:rsidRPr="00D551D8">
        <w:rPr>
          <w:rFonts w:eastAsia="Times New Roman" w:cs="Times New Roman"/>
          <w:sz w:val="20"/>
          <w:szCs w:val="20"/>
          <w:lang w:eastAsia="en-CA"/>
        </w:rPr>
        <w:t xml:space="preserve"> to harvest all species of “Fisheries Resources” (defined to mean all species of fish, shellfish and aquatic plants) in their “Tribal Territories” (as shown on a map attached to the Statement of Claim) and to “sell [them] on a commercial scale” in Canada.  This case arises not as a result of an alleged regulatory offence, but in an action brought by the Aboriginal group for declaratory relief against the federal and provincial governments.  Before trial, an order was made that severed from the proceeding the question of Aboriginal title:  2006 BCSC 1463.  At trial, all of the appellants’ claims not severed pursuant to the Severance Order were dismissed.  The Court of Appeal dismissed the appeal.</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Origin of the case:</w:t>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t>British Columbia</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File No.:</w:t>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t>33581</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Judgment of the Court of Appeal:</w:t>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00B15843" w:rsidRPr="00D551D8">
        <w:rPr>
          <w:rFonts w:eastAsia="Times New Roman" w:cs="Times New Roman"/>
          <w:sz w:val="20"/>
          <w:szCs w:val="20"/>
          <w:lang w:eastAsia="en-CA"/>
        </w:rPr>
        <w:fldChar w:fldCharType="begin"/>
      </w:r>
      <w:r w:rsidRPr="00D551D8">
        <w:rPr>
          <w:rFonts w:eastAsia="Times New Roman" w:cs="Times New Roman"/>
          <w:sz w:val="20"/>
          <w:szCs w:val="20"/>
          <w:lang w:eastAsia="en-CA"/>
        </w:rPr>
        <w:instrText xml:space="preserve"> SEQ CHAPTER \h \r 1</w:instrText>
      </w:r>
      <w:r w:rsidR="00B15843" w:rsidRPr="00D551D8">
        <w:rPr>
          <w:rFonts w:eastAsia="Times New Roman" w:cs="Times New Roman"/>
          <w:sz w:val="20"/>
          <w:szCs w:val="20"/>
          <w:lang w:eastAsia="en-CA"/>
        </w:rPr>
        <w:fldChar w:fldCharType="end"/>
      </w:r>
      <w:r w:rsidRPr="00D551D8">
        <w:rPr>
          <w:rFonts w:eastAsia="Times New Roman" w:cs="Times New Roman"/>
          <w:sz w:val="20"/>
          <w:szCs w:val="20"/>
          <w:lang w:eastAsia="en-CA"/>
        </w:rPr>
        <w:t>December 23, 2009</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ind w:left="3600" w:hanging="3600"/>
        <w:jc w:val="both"/>
        <w:rPr>
          <w:rFonts w:eastAsia="Times New Roman" w:cs="Times New Roman"/>
          <w:sz w:val="20"/>
          <w:szCs w:val="20"/>
          <w:lang w:eastAsia="en-CA"/>
        </w:rPr>
      </w:pPr>
      <w:r w:rsidRPr="00D551D8">
        <w:rPr>
          <w:rFonts w:eastAsia="Times New Roman" w:cs="Times New Roman"/>
          <w:sz w:val="20"/>
          <w:szCs w:val="20"/>
          <w:lang w:eastAsia="en-CA"/>
        </w:rPr>
        <w:t>Counsel:</w:t>
      </w:r>
      <w:r w:rsidRPr="00D551D8">
        <w:rPr>
          <w:rFonts w:eastAsia="Times New Roman" w:cs="Times New Roman"/>
          <w:sz w:val="20"/>
          <w:szCs w:val="20"/>
          <w:lang w:eastAsia="en-CA"/>
        </w:rPr>
        <w:tab/>
        <w:t xml:space="preserve">John R. Rich, F. Matthew Kirchner and Lisa C. </w:t>
      </w:r>
      <w:proofErr w:type="spellStart"/>
      <w:r w:rsidRPr="00D551D8">
        <w:rPr>
          <w:rFonts w:eastAsia="Times New Roman" w:cs="Times New Roman"/>
          <w:sz w:val="20"/>
          <w:szCs w:val="20"/>
          <w:lang w:eastAsia="en-CA"/>
        </w:rPr>
        <w:t>Glowacki</w:t>
      </w:r>
      <w:proofErr w:type="spellEnd"/>
      <w:r w:rsidRPr="00D551D8">
        <w:rPr>
          <w:rFonts w:eastAsia="Times New Roman" w:cs="Times New Roman"/>
          <w:sz w:val="20"/>
          <w:szCs w:val="20"/>
          <w:lang w:eastAsia="en-CA"/>
        </w:rPr>
        <w:t xml:space="preserve"> for the appellants</w:t>
      </w:r>
    </w:p>
    <w:p w:rsidR="00D551D8" w:rsidRPr="00D551D8" w:rsidRDefault="00D551D8" w:rsidP="00D551D8">
      <w:pPr>
        <w:widowControl w:val="0"/>
        <w:ind w:left="3600"/>
        <w:jc w:val="both"/>
        <w:rPr>
          <w:rFonts w:eastAsia="Times New Roman" w:cs="Times New Roman"/>
          <w:sz w:val="20"/>
          <w:szCs w:val="20"/>
          <w:lang w:eastAsia="en-CA"/>
        </w:rPr>
      </w:pPr>
      <w:r w:rsidRPr="00D551D8">
        <w:rPr>
          <w:rFonts w:eastAsia="Times New Roman" w:cs="Times New Roman"/>
          <w:sz w:val="20"/>
          <w:szCs w:val="20"/>
          <w:lang w:eastAsia="en-CA"/>
        </w:rPr>
        <w:t xml:space="preserve">Cheryl J. Tobias, Q.C., </w:t>
      </w:r>
      <w:proofErr w:type="spellStart"/>
      <w:r w:rsidRPr="00D551D8">
        <w:rPr>
          <w:rFonts w:eastAsia="Times New Roman" w:cs="Times New Roman"/>
          <w:sz w:val="20"/>
          <w:szCs w:val="20"/>
          <w:lang w:eastAsia="en-CA"/>
        </w:rPr>
        <w:t>Sharlene</w:t>
      </w:r>
      <w:proofErr w:type="spellEnd"/>
      <w:r w:rsidRPr="00D551D8">
        <w:rPr>
          <w:rFonts w:eastAsia="Times New Roman" w:cs="Times New Roman"/>
          <w:sz w:val="20"/>
          <w:szCs w:val="20"/>
          <w:lang w:eastAsia="en-CA"/>
        </w:rPr>
        <w:t xml:space="preserve"> </w:t>
      </w:r>
      <w:proofErr w:type="spellStart"/>
      <w:r w:rsidRPr="00D551D8">
        <w:rPr>
          <w:rFonts w:eastAsia="Times New Roman" w:cs="Times New Roman"/>
          <w:sz w:val="20"/>
          <w:szCs w:val="20"/>
          <w:lang w:eastAsia="en-CA"/>
        </w:rPr>
        <w:t>Telles</w:t>
      </w:r>
      <w:r w:rsidRPr="00D551D8">
        <w:rPr>
          <w:rFonts w:eastAsia="Times New Roman" w:cs="Times New Roman"/>
          <w:sz w:val="20"/>
          <w:szCs w:val="20"/>
          <w:lang w:eastAsia="en-CA"/>
        </w:rPr>
        <w:noBreakHyphen/>
        <w:t>Langdon</w:t>
      </w:r>
      <w:proofErr w:type="spellEnd"/>
      <w:r w:rsidRPr="00D551D8">
        <w:rPr>
          <w:rFonts w:eastAsia="Times New Roman" w:cs="Times New Roman"/>
          <w:sz w:val="20"/>
          <w:szCs w:val="20"/>
          <w:lang w:eastAsia="en-CA"/>
        </w:rPr>
        <w:t xml:space="preserve"> and James M. Mackenzie for the respondent Attorney General of Canada</w:t>
      </w:r>
    </w:p>
    <w:p w:rsidR="00D551D8" w:rsidRPr="00D551D8" w:rsidRDefault="00D551D8" w:rsidP="00D551D8">
      <w:pPr>
        <w:widowControl w:val="0"/>
        <w:ind w:left="3600"/>
        <w:jc w:val="both"/>
        <w:rPr>
          <w:rFonts w:eastAsia="Times New Roman" w:cs="Times New Roman"/>
          <w:sz w:val="20"/>
          <w:szCs w:val="20"/>
          <w:lang w:eastAsia="en-CA"/>
        </w:rPr>
      </w:pPr>
      <w:r w:rsidRPr="00D551D8">
        <w:rPr>
          <w:rFonts w:eastAsia="Times New Roman" w:cs="Times New Roman"/>
          <w:sz w:val="20"/>
          <w:szCs w:val="20"/>
          <w:lang w:eastAsia="en-CA"/>
        </w:rPr>
        <w:t>Keith J. Phillips for the respondent Her Majesty the Queen in Right of the Province of British Columbia</w:t>
      </w:r>
    </w:p>
    <w:p w:rsidR="00D551D8" w:rsidRPr="00D551D8" w:rsidRDefault="00D551D8" w:rsidP="00D551D8">
      <w:pPr>
        <w:widowControl w:val="0"/>
        <w:jc w:val="both"/>
        <w:rPr>
          <w:rFonts w:cs="Times New Roman"/>
          <w:sz w:val="20"/>
          <w:szCs w:val="20"/>
        </w:rPr>
      </w:pPr>
    </w:p>
    <w:p w:rsidR="00D551D8" w:rsidRPr="00D551D8" w:rsidRDefault="00B15843" w:rsidP="00D551D8">
      <w:pPr>
        <w:widowControl w:val="0"/>
        <w:jc w:val="both"/>
        <w:rPr>
          <w:rFonts w:cs="Times New Roman"/>
          <w:sz w:val="20"/>
          <w:szCs w:val="20"/>
        </w:rPr>
      </w:pPr>
      <w:r w:rsidRPr="00B15843">
        <w:rPr>
          <w:sz w:val="20"/>
          <w:szCs w:val="20"/>
          <w:lang w:val="fr-CA"/>
        </w:rPr>
        <w:pict>
          <v:rect id="_x0000_i1091" style="width:2in;height:1pt" o:hrpct="0" o:hralign="center" o:hrstd="t" o:hrnoshade="t" o:hr="t" fillcolor="black [3213]" stroked="f"/>
        </w:pict>
      </w:r>
    </w:p>
    <w:p w:rsidR="00D551D8" w:rsidRDefault="00D551D8">
      <w:pPr>
        <w:rPr>
          <w:rFonts w:eastAsia="Times New Roman" w:cs="Times New Roman"/>
          <w:b/>
          <w:sz w:val="20"/>
          <w:szCs w:val="20"/>
          <w:lang w:val="fr-CA" w:eastAsia="en-CA"/>
        </w:rPr>
      </w:pPr>
      <w:r>
        <w:rPr>
          <w:rFonts w:eastAsia="Times New Roman" w:cs="Times New Roman"/>
          <w:b/>
          <w:sz w:val="20"/>
          <w:szCs w:val="20"/>
          <w:lang w:val="fr-CA" w:eastAsia="en-CA"/>
        </w:rPr>
        <w:br w:type="page"/>
      </w:r>
    </w:p>
    <w:p w:rsidR="00B90ACB" w:rsidRPr="00B90ACB" w:rsidRDefault="00B15843" w:rsidP="00B90ACB">
      <w:pPr>
        <w:widowControl w:val="0"/>
        <w:ind w:left="720" w:hanging="720"/>
        <w:jc w:val="both"/>
        <w:rPr>
          <w:sz w:val="20"/>
          <w:szCs w:val="20"/>
          <w:lang w:val="fr-CA"/>
        </w:rPr>
      </w:pPr>
      <w:r w:rsidRPr="00B90ACB">
        <w:rPr>
          <w:b/>
          <w:sz w:val="20"/>
          <w:szCs w:val="20"/>
          <w:lang w:val="fr-CA"/>
        </w:rPr>
        <w:fldChar w:fldCharType="begin"/>
      </w:r>
      <w:r w:rsidR="00B90ACB" w:rsidRPr="00B90ACB">
        <w:rPr>
          <w:b/>
          <w:sz w:val="20"/>
          <w:szCs w:val="20"/>
          <w:lang w:val="fr-CA"/>
        </w:rPr>
        <w:instrText xml:space="preserve"> SEQ CHAPTER \h \r 1</w:instrText>
      </w:r>
      <w:r w:rsidRPr="00B90ACB">
        <w:rPr>
          <w:b/>
          <w:sz w:val="20"/>
          <w:szCs w:val="20"/>
          <w:lang w:val="fr-CA"/>
        </w:rPr>
        <w:fldChar w:fldCharType="end"/>
      </w:r>
      <w:r w:rsidR="00B90ACB" w:rsidRPr="00B90ACB">
        <w:rPr>
          <w:b/>
          <w:sz w:val="20"/>
          <w:szCs w:val="20"/>
          <w:lang w:val="fr-CA"/>
        </w:rPr>
        <w:t>33581</w:t>
      </w:r>
      <w:r w:rsidR="00B90ACB" w:rsidRPr="00B90ACB">
        <w:rPr>
          <w:sz w:val="20"/>
          <w:szCs w:val="20"/>
          <w:lang w:val="fr-CA"/>
        </w:rPr>
        <w:tab/>
      </w:r>
      <w:r w:rsidR="00B90ACB" w:rsidRPr="00B90ACB">
        <w:rPr>
          <w:b/>
          <w:bCs/>
          <w:i/>
          <w:iCs/>
          <w:sz w:val="20"/>
          <w:szCs w:val="20"/>
          <w:lang w:val="fr-CA"/>
        </w:rPr>
        <w:t xml:space="preserve">Bande indienne de </w:t>
      </w:r>
      <w:proofErr w:type="spellStart"/>
      <w:r w:rsidR="00B90ACB" w:rsidRPr="00B90ACB">
        <w:rPr>
          <w:b/>
          <w:bCs/>
          <w:i/>
          <w:iCs/>
          <w:sz w:val="20"/>
          <w:szCs w:val="20"/>
          <w:lang w:val="fr-CA"/>
        </w:rPr>
        <w:t>Lax</w:t>
      </w:r>
      <w:proofErr w:type="spellEnd"/>
      <w:r w:rsidR="00B90ACB" w:rsidRPr="00B90ACB">
        <w:rPr>
          <w:b/>
          <w:bCs/>
          <w:i/>
          <w:iCs/>
          <w:sz w:val="20"/>
          <w:szCs w:val="20"/>
          <w:lang w:val="fr-CA"/>
        </w:rPr>
        <w:t xml:space="preserve"> </w:t>
      </w:r>
      <w:proofErr w:type="spellStart"/>
      <w:r w:rsidR="00B90ACB" w:rsidRPr="00B90ACB">
        <w:rPr>
          <w:b/>
          <w:bCs/>
          <w:i/>
          <w:iCs/>
          <w:sz w:val="20"/>
          <w:szCs w:val="20"/>
          <w:lang w:val="fr-CA"/>
        </w:rPr>
        <w:t>Kw’alaams</w:t>
      </w:r>
      <w:proofErr w:type="spellEnd"/>
      <w:r w:rsidR="00B90ACB" w:rsidRPr="00B90ACB">
        <w:rPr>
          <w:b/>
          <w:bCs/>
          <w:i/>
          <w:iCs/>
          <w:sz w:val="20"/>
          <w:szCs w:val="20"/>
          <w:lang w:val="fr-CA"/>
        </w:rPr>
        <w:t xml:space="preserve">, représentée par le conseiller en chef Garry </w:t>
      </w:r>
      <w:proofErr w:type="spellStart"/>
      <w:r w:rsidR="00B90ACB" w:rsidRPr="00B90ACB">
        <w:rPr>
          <w:b/>
          <w:bCs/>
          <w:i/>
          <w:iCs/>
          <w:sz w:val="20"/>
          <w:szCs w:val="20"/>
          <w:lang w:val="fr-CA"/>
        </w:rPr>
        <w:t>Reece</w:t>
      </w:r>
      <w:proofErr w:type="spellEnd"/>
      <w:r w:rsidR="00B90ACB" w:rsidRPr="00B90ACB">
        <w:rPr>
          <w:b/>
          <w:bCs/>
          <w:i/>
          <w:iCs/>
          <w:sz w:val="20"/>
          <w:szCs w:val="20"/>
          <w:lang w:val="fr-CA"/>
        </w:rPr>
        <w:t xml:space="preserve"> en son propre nom et au nom des membres la bande indienne de </w:t>
      </w:r>
      <w:proofErr w:type="spellStart"/>
      <w:r w:rsidR="00B90ACB" w:rsidRPr="00B90ACB">
        <w:rPr>
          <w:b/>
          <w:bCs/>
          <w:i/>
          <w:iCs/>
          <w:sz w:val="20"/>
          <w:szCs w:val="20"/>
          <w:lang w:val="fr-CA"/>
        </w:rPr>
        <w:t>Lax</w:t>
      </w:r>
      <w:proofErr w:type="spellEnd"/>
      <w:r w:rsidR="00B90ACB" w:rsidRPr="00B90ACB">
        <w:rPr>
          <w:b/>
          <w:bCs/>
          <w:i/>
          <w:iCs/>
          <w:sz w:val="20"/>
          <w:szCs w:val="20"/>
          <w:lang w:val="fr-CA"/>
        </w:rPr>
        <w:t xml:space="preserve"> </w:t>
      </w:r>
      <w:proofErr w:type="spellStart"/>
      <w:r w:rsidR="00B90ACB" w:rsidRPr="00B90ACB">
        <w:rPr>
          <w:b/>
          <w:bCs/>
          <w:i/>
          <w:iCs/>
          <w:sz w:val="20"/>
          <w:szCs w:val="20"/>
          <w:lang w:val="fr-CA"/>
        </w:rPr>
        <w:t>Kw’alaams</w:t>
      </w:r>
      <w:proofErr w:type="spellEnd"/>
      <w:r w:rsidR="00B90ACB" w:rsidRPr="00B90ACB">
        <w:rPr>
          <w:b/>
          <w:bCs/>
          <w:i/>
          <w:iCs/>
          <w:sz w:val="20"/>
          <w:szCs w:val="20"/>
          <w:lang w:val="fr-CA"/>
        </w:rPr>
        <w:t xml:space="preserve"> et d’autres c. Procureur général du Canada et Sa Majesté la Reine du chef de la province de </w:t>
      </w:r>
      <w:proofErr w:type="spellStart"/>
      <w:r w:rsidR="00B90ACB" w:rsidRPr="00B90ACB">
        <w:rPr>
          <w:b/>
          <w:bCs/>
          <w:i/>
          <w:iCs/>
          <w:sz w:val="20"/>
          <w:szCs w:val="20"/>
          <w:lang w:val="fr-CA"/>
        </w:rPr>
        <w:t>Colombie</w:t>
      </w:r>
      <w:r w:rsidR="00B90ACB" w:rsidRPr="00B90ACB">
        <w:rPr>
          <w:b/>
          <w:bCs/>
          <w:i/>
          <w:iCs/>
          <w:sz w:val="20"/>
          <w:szCs w:val="20"/>
          <w:lang w:val="fr-CA"/>
        </w:rPr>
        <w:noBreakHyphen/>
        <w:t>Britannique</w:t>
      </w:r>
      <w:proofErr w:type="spellEnd"/>
    </w:p>
    <w:p w:rsidR="00B90ACB" w:rsidRPr="00B90ACB" w:rsidRDefault="00B90ACB" w:rsidP="00B90ACB">
      <w:pPr>
        <w:widowControl w:val="0"/>
        <w:ind w:left="1440" w:hanging="1440"/>
        <w:jc w:val="both"/>
        <w:rPr>
          <w:sz w:val="20"/>
          <w:szCs w:val="20"/>
          <w:lang w:val="fr-CA"/>
        </w:rPr>
      </w:pPr>
    </w:p>
    <w:p w:rsidR="00B90ACB" w:rsidRPr="00B90ACB" w:rsidRDefault="00B15843" w:rsidP="00B90ACB">
      <w:pPr>
        <w:widowControl w:val="0"/>
        <w:jc w:val="both"/>
        <w:rPr>
          <w:sz w:val="20"/>
          <w:szCs w:val="20"/>
          <w:lang w:val="fr-CA"/>
        </w:rPr>
      </w:pPr>
      <w:r w:rsidRPr="00B90ACB">
        <w:rPr>
          <w:sz w:val="20"/>
          <w:szCs w:val="20"/>
          <w:lang w:val="fr-CA"/>
        </w:rPr>
        <w:fldChar w:fldCharType="begin"/>
      </w:r>
      <w:r w:rsidR="00B90ACB" w:rsidRPr="00B90ACB">
        <w:rPr>
          <w:sz w:val="20"/>
          <w:szCs w:val="20"/>
          <w:lang w:val="fr-CA"/>
        </w:rPr>
        <w:instrText xml:space="preserve"> SEQ CHAPTER \h \r 1</w:instrText>
      </w:r>
      <w:r w:rsidRPr="00B90ACB">
        <w:rPr>
          <w:sz w:val="20"/>
          <w:szCs w:val="20"/>
          <w:lang w:val="fr-CA"/>
        </w:rPr>
        <w:fldChar w:fldCharType="end"/>
      </w:r>
      <w:r w:rsidR="00B90ACB" w:rsidRPr="00B90ACB">
        <w:rPr>
          <w:sz w:val="20"/>
          <w:szCs w:val="20"/>
          <w:lang w:val="fr-CA"/>
        </w:rPr>
        <w:t xml:space="preserve">Droit des autochtones - Droit constitutionnel - </w:t>
      </w:r>
      <w:r w:rsidR="00B90ACB" w:rsidRPr="00B90ACB">
        <w:rPr>
          <w:i/>
          <w:iCs/>
          <w:sz w:val="20"/>
          <w:szCs w:val="20"/>
          <w:lang w:val="fr-CA"/>
        </w:rPr>
        <w:t>Loi constitutionnelle de 1982</w:t>
      </w:r>
      <w:r w:rsidR="00B90ACB" w:rsidRPr="00B90ACB">
        <w:rPr>
          <w:sz w:val="20"/>
          <w:szCs w:val="20"/>
          <w:lang w:val="fr-CA"/>
        </w:rPr>
        <w:t xml:space="preserve">, art. 35 - Droits ancestraux - Bande indienne - Pêche - Demandes rejetées par les juridictions inférieures - Les juridictions inférieures </w:t>
      </w:r>
      <w:proofErr w:type="spellStart"/>
      <w:r w:rsidR="00B90ACB" w:rsidRPr="00B90ACB">
        <w:rPr>
          <w:sz w:val="20"/>
          <w:szCs w:val="20"/>
          <w:lang w:val="fr-CA"/>
        </w:rPr>
        <w:t>ont</w:t>
      </w:r>
      <w:r w:rsidR="00B90ACB" w:rsidRPr="00B90ACB">
        <w:rPr>
          <w:sz w:val="20"/>
          <w:szCs w:val="20"/>
          <w:lang w:val="fr-CA"/>
        </w:rPr>
        <w:noBreakHyphen/>
        <w:t>elles</w:t>
      </w:r>
      <w:proofErr w:type="spellEnd"/>
      <w:r w:rsidR="00B90ACB" w:rsidRPr="00B90ACB">
        <w:rPr>
          <w:sz w:val="20"/>
          <w:szCs w:val="20"/>
          <w:lang w:val="fr-CA"/>
        </w:rPr>
        <w:t xml:space="preserve"> commis une erreur en infirmant la méthode pour identifier une pratique </w:t>
      </w:r>
      <w:proofErr w:type="spellStart"/>
      <w:r w:rsidR="00B90ACB" w:rsidRPr="00B90ACB">
        <w:rPr>
          <w:sz w:val="20"/>
          <w:szCs w:val="20"/>
          <w:lang w:val="fr-CA"/>
        </w:rPr>
        <w:t>sous</w:t>
      </w:r>
      <w:r w:rsidR="00B90ACB" w:rsidRPr="00B90ACB">
        <w:rPr>
          <w:sz w:val="20"/>
          <w:szCs w:val="20"/>
          <w:lang w:val="fr-CA"/>
        </w:rPr>
        <w:noBreakHyphen/>
        <w:t>jacente</w:t>
      </w:r>
      <w:proofErr w:type="spellEnd"/>
      <w:r w:rsidR="00B90ACB" w:rsidRPr="00B90ACB">
        <w:rPr>
          <w:sz w:val="20"/>
          <w:szCs w:val="20"/>
          <w:lang w:val="fr-CA"/>
        </w:rPr>
        <w:t xml:space="preserve"> et pour caractériser un droit ancestral, telle que définie par cette Cour dans les arrêts </w:t>
      </w:r>
      <w:r w:rsidR="00B90ACB" w:rsidRPr="00B90ACB">
        <w:rPr>
          <w:i/>
          <w:iCs/>
          <w:sz w:val="20"/>
          <w:szCs w:val="20"/>
          <w:lang w:val="fr-CA"/>
        </w:rPr>
        <w:t>R. c. Marshall</w:t>
      </w:r>
      <w:r w:rsidR="00B90ACB" w:rsidRPr="00B90ACB">
        <w:rPr>
          <w:sz w:val="20"/>
          <w:szCs w:val="20"/>
          <w:lang w:val="fr-CA"/>
        </w:rPr>
        <w:t xml:space="preserve">, [1999] 3 R.C.S. 456 et </w:t>
      </w:r>
      <w:r w:rsidR="00B90ACB" w:rsidRPr="00B90ACB">
        <w:rPr>
          <w:i/>
          <w:iCs/>
          <w:sz w:val="20"/>
          <w:szCs w:val="20"/>
          <w:lang w:val="fr-CA"/>
        </w:rPr>
        <w:t>R. c. Bernard</w:t>
      </w:r>
      <w:r w:rsidR="00B90ACB" w:rsidRPr="00B90ACB">
        <w:rPr>
          <w:sz w:val="20"/>
          <w:szCs w:val="20"/>
          <w:lang w:val="fr-CA"/>
        </w:rPr>
        <w:t xml:space="preserve">, [2005] 2 R.C.S. 220 et appliquée dans l’arrêt </w:t>
      </w:r>
      <w:r w:rsidR="00B90ACB" w:rsidRPr="00B90ACB">
        <w:rPr>
          <w:i/>
          <w:iCs/>
          <w:sz w:val="20"/>
          <w:szCs w:val="20"/>
          <w:lang w:val="fr-CA"/>
        </w:rPr>
        <w:t xml:space="preserve">R. c. </w:t>
      </w:r>
      <w:proofErr w:type="spellStart"/>
      <w:r w:rsidR="00B90ACB" w:rsidRPr="00B90ACB">
        <w:rPr>
          <w:i/>
          <w:iCs/>
          <w:sz w:val="20"/>
          <w:szCs w:val="20"/>
          <w:lang w:val="fr-CA"/>
        </w:rPr>
        <w:t>Sappier</w:t>
      </w:r>
      <w:proofErr w:type="spellEnd"/>
      <w:r w:rsidR="00B90ACB" w:rsidRPr="00B90ACB">
        <w:rPr>
          <w:sz w:val="20"/>
          <w:szCs w:val="20"/>
          <w:lang w:val="fr-CA"/>
        </w:rPr>
        <w:t xml:space="preserve">, [2006] 2 R.C.S. 686? - Les juridictions inférieures </w:t>
      </w:r>
      <w:proofErr w:type="spellStart"/>
      <w:r w:rsidR="00B90ACB" w:rsidRPr="00B90ACB">
        <w:rPr>
          <w:sz w:val="20"/>
          <w:szCs w:val="20"/>
          <w:lang w:val="fr-CA"/>
        </w:rPr>
        <w:t>ont</w:t>
      </w:r>
      <w:r w:rsidR="00B90ACB" w:rsidRPr="00B90ACB">
        <w:rPr>
          <w:sz w:val="20"/>
          <w:szCs w:val="20"/>
          <w:lang w:val="fr-CA"/>
        </w:rPr>
        <w:noBreakHyphen/>
        <w:t>elles</w:t>
      </w:r>
      <w:proofErr w:type="spellEnd"/>
      <w:r w:rsidR="00B90ACB" w:rsidRPr="00B90ACB">
        <w:rPr>
          <w:sz w:val="20"/>
          <w:szCs w:val="20"/>
          <w:lang w:val="fr-CA"/>
        </w:rPr>
        <w:t xml:space="preserve"> commis une erreur dans leur identification des pratiques antérieures au contact avec les Européens à l’égard d’un droit commercial? - Les juridictions inférieures </w:t>
      </w:r>
      <w:proofErr w:type="spellStart"/>
      <w:r w:rsidR="00B90ACB" w:rsidRPr="00B90ACB">
        <w:rPr>
          <w:sz w:val="20"/>
          <w:szCs w:val="20"/>
          <w:lang w:val="fr-CA"/>
        </w:rPr>
        <w:t>ont</w:t>
      </w:r>
      <w:r w:rsidR="00B90ACB" w:rsidRPr="00B90ACB">
        <w:rPr>
          <w:sz w:val="20"/>
          <w:szCs w:val="20"/>
          <w:lang w:val="fr-CA"/>
        </w:rPr>
        <w:noBreakHyphen/>
        <w:t>elles</w:t>
      </w:r>
      <w:proofErr w:type="spellEnd"/>
      <w:r w:rsidR="00B90ACB" w:rsidRPr="00B90ACB">
        <w:rPr>
          <w:sz w:val="20"/>
          <w:szCs w:val="20"/>
          <w:lang w:val="fr-CA"/>
        </w:rPr>
        <w:t xml:space="preserve"> eu tort de refuser d’examiner la question de savoir si les droits ancestraux de pêche en matière de consommation et de vente ont été établis par la preuve? - En rejetant la demande fondée sur l’honneur de la Couronne, les tribunaux inférieurs </w:t>
      </w:r>
      <w:proofErr w:type="spellStart"/>
      <w:r w:rsidR="00B90ACB" w:rsidRPr="00B90ACB">
        <w:rPr>
          <w:sz w:val="20"/>
          <w:szCs w:val="20"/>
          <w:lang w:val="fr-CA"/>
        </w:rPr>
        <w:t>ont</w:t>
      </w:r>
      <w:r w:rsidR="00B90ACB" w:rsidRPr="00B90ACB">
        <w:rPr>
          <w:sz w:val="20"/>
          <w:szCs w:val="20"/>
          <w:lang w:val="fr-CA"/>
        </w:rPr>
        <w:noBreakHyphen/>
        <w:t>elles</w:t>
      </w:r>
      <w:proofErr w:type="spellEnd"/>
      <w:r w:rsidR="00B90ACB" w:rsidRPr="00B90ACB">
        <w:rPr>
          <w:sz w:val="20"/>
          <w:szCs w:val="20"/>
          <w:lang w:val="fr-CA"/>
        </w:rPr>
        <w:t xml:space="preserve"> eu tort de conclure que l’attribution par la Couronne de réserves de « campement de pêche » n’impliquait aucune promesse d’occasions de pêche?</w:t>
      </w:r>
    </w:p>
    <w:p w:rsidR="00B90ACB" w:rsidRPr="00B90ACB" w:rsidRDefault="00B90ACB" w:rsidP="00B90ACB">
      <w:pPr>
        <w:widowControl w:val="0"/>
        <w:jc w:val="both"/>
        <w:rPr>
          <w:sz w:val="20"/>
          <w:szCs w:val="20"/>
          <w:lang w:val="fr-CA"/>
        </w:rPr>
      </w:pPr>
    </w:p>
    <w:p w:rsidR="00B90ACB" w:rsidRPr="00B90ACB" w:rsidRDefault="00B15843" w:rsidP="00B90ACB">
      <w:pPr>
        <w:widowControl w:val="0"/>
        <w:jc w:val="both"/>
        <w:rPr>
          <w:sz w:val="20"/>
          <w:szCs w:val="20"/>
          <w:lang w:val="fr-CA"/>
        </w:rPr>
      </w:pPr>
      <w:r w:rsidRPr="00B90ACB">
        <w:rPr>
          <w:sz w:val="20"/>
          <w:szCs w:val="20"/>
          <w:lang w:val="fr-CA"/>
        </w:rPr>
        <w:fldChar w:fldCharType="begin"/>
      </w:r>
      <w:r w:rsidR="00B90ACB" w:rsidRPr="00B90ACB">
        <w:rPr>
          <w:sz w:val="20"/>
          <w:szCs w:val="20"/>
          <w:lang w:val="fr-CA"/>
        </w:rPr>
        <w:instrText xml:space="preserve"> SEQ CHAPTER \h \r 1</w:instrText>
      </w:r>
      <w:r w:rsidRPr="00B90ACB">
        <w:rPr>
          <w:sz w:val="20"/>
          <w:szCs w:val="20"/>
          <w:lang w:val="fr-CA"/>
        </w:rPr>
        <w:fldChar w:fldCharType="end"/>
      </w:r>
      <w:r w:rsidR="00B90ACB" w:rsidRPr="00B90ACB">
        <w:rPr>
          <w:sz w:val="20"/>
          <w:szCs w:val="20"/>
          <w:lang w:val="fr-CA"/>
        </w:rPr>
        <w:t xml:space="preserve">Les appelants se composent de plusieurs tribus ou maisons, qui étaient connus avant le contact avec les Européens comme les </w:t>
      </w:r>
      <w:proofErr w:type="spellStart"/>
      <w:r w:rsidR="00B90ACB" w:rsidRPr="00B90ACB">
        <w:rPr>
          <w:sz w:val="20"/>
          <w:szCs w:val="20"/>
          <w:lang w:val="fr-CA"/>
        </w:rPr>
        <w:t>Tsimshian</w:t>
      </w:r>
      <w:proofErr w:type="spellEnd"/>
      <w:r w:rsidR="00B90ACB" w:rsidRPr="00B90ACB">
        <w:rPr>
          <w:sz w:val="20"/>
          <w:szCs w:val="20"/>
          <w:lang w:val="fr-CA"/>
        </w:rPr>
        <w:t xml:space="preserve"> de la côte et qui habitaient des territoires et des lieux de pêche le long de la côte </w:t>
      </w:r>
      <w:proofErr w:type="spellStart"/>
      <w:r w:rsidR="00B90ACB" w:rsidRPr="00B90ACB">
        <w:rPr>
          <w:sz w:val="20"/>
          <w:szCs w:val="20"/>
          <w:lang w:val="fr-CA"/>
        </w:rPr>
        <w:t>nord</w:t>
      </w:r>
      <w:r w:rsidR="00B90ACB" w:rsidRPr="00B90ACB">
        <w:rPr>
          <w:sz w:val="20"/>
          <w:szCs w:val="20"/>
          <w:lang w:val="fr-CA"/>
        </w:rPr>
        <w:noBreakHyphen/>
        <w:t>ouest</w:t>
      </w:r>
      <w:proofErr w:type="spellEnd"/>
      <w:r w:rsidR="00B90ACB" w:rsidRPr="00B90ACB">
        <w:rPr>
          <w:sz w:val="20"/>
          <w:szCs w:val="20"/>
          <w:lang w:val="fr-CA"/>
        </w:rPr>
        <w:t xml:space="preserve"> de la </w:t>
      </w:r>
      <w:proofErr w:type="spellStart"/>
      <w:r w:rsidR="00B90ACB" w:rsidRPr="00B90ACB">
        <w:rPr>
          <w:sz w:val="20"/>
          <w:szCs w:val="20"/>
          <w:lang w:val="fr-CA"/>
        </w:rPr>
        <w:t>Colombie</w:t>
      </w:r>
      <w:r w:rsidR="00B90ACB" w:rsidRPr="00B90ACB">
        <w:rPr>
          <w:sz w:val="20"/>
          <w:szCs w:val="20"/>
          <w:lang w:val="fr-CA"/>
        </w:rPr>
        <w:noBreakHyphen/>
        <w:t>Britannique</w:t>
      </w:r>
      <w:proofErr w:type="spellEnd"/>
      <w:r w:rsidR="00B90ACB" w:rsidRPr="00B90ACB">
        <w:rPr>
          <w:sz w:val="20"/>
          <w:szCs w:val="20"/>
          <w:lang w:val="fr-CA"/>
        </w:rPr>
        <w:t xml:space="preserve">.  Ils ont introduit en 2002 une instance sollicitant entre autres un jugement déclarant qu’ils possèdent, en vertu du par. 35(1) de la </w:t>
      </w:r>
      <w:r w:rsidR="00B90ACB" w:rsidRPr="00B90ACB">
        <w:rPr>
          <w:i/>
          <w:iCs/>
          <w:sz w:val="20"/>
          <w:szCs w:val="20"/>
          <w:lang w:val="fr-CA"/>
        </w:rPr>
        <w:t>Loi constitutionnelle de 1982</w:t>
      </w:r>
      <w:r w:rsidR="00B90ACB" w:rsidRPr="00B90ACB">
        <w:rPr>
          <w:sz w:val="20"/>
          <w:szCs w:val="20"/>
          <w:lang w:val="fr-CA"/>
        </w:rPr>
        <w:t>, des droits ancestraux existants de récolter toute espèce de « ressources halieutiques » (c’est</w:t>
      </w:r>
      <w:r w:rsidR="00B90ACB" w:rsidRPr="00B90ACB">
        <w:rPr>
          <w:sz w:val="20"/>
          <w:szCs w:val="20"/>
          <w:lang w:val="fr-CA"/>
        </w:rPr>
        <w:noBreakHyphen/>
      </w:r>
      <w:proofErr w:type="spellStart"/>
      <w:r w:rsidR="00B90ACB" w:rsidRPr="00B90ACB">
        <w:rPr>
          <w:sz w:val="20"/>
          <w:szCs w:val="20"/>
          <w:lang w:val="fr-CA"/>
        </w:rPr>
        <w:t>à</w:t>
      </w:r>
      <w:r w:rsidR="00B90ACB" w:rsidRPr="00B90ACB">
        <w:rPr>
          <w:sz w:val="20"/>
          <w:szCs w:val="20"/>
          <w:lang w:val="fr-CA"/>
        </w:rPr>
        <w:noBreakHyphen/>
        <w:t>dire</w:t>
      </w:r>
      <w:proofErr w:type="spellEnd"/>
      <w:r w:rsidR="00B90ACB" w:rsidRPr="00B90ACB">
        <w:rPr>
          <w:sz w:val="20"/>
          <w:szCs w:val="20"/>
          <w:lang w:val="fr-CA"/>
        </w:rPr>
        <w:t>, par définition, toute espèce de poissons, de mollusques et crustacés et de plantes aquatiques) dans leurs « territoires tribaux » (illustrés sur une carte annexée à la déclaration) et de [</w:t>
      </w:r>
      <w:r w:rsidR="00B90ACB" w:rsidRPr="00B90ACB">
        <w:rPr>
          <w:smallCaps/>
          <w:sz w:val="20"/>
          <w:szCs w:val="20"/>
          <w:lang w:val="fr-CA"/>
        </w:rPr>
        <w:t>traduction</w:t>
      </w:r>
      <w:r w:rsidR="00B90ACB" w:rsidRPr="00B90ACB">
        <w:rPr>
          <w:sz w:val="20"/>
          <w:szCs w:val="20"/>
          <w:lang w:val="fr-CA"/>
        </w:rPr>
        <w:t>] « les vendre commercialement » au Canada.  La présente affaire ne résulte pas de poursuites reprochant une infraction à une loi ou à un règlement, mais d’une action intentée par le groupe autochtone en vue d’obtenir un jugement déclaratoire contre les gouvernements fédéral et provincial.  Avant le procès, le tribunal a ordonné que soit séparée de l’instance la question du titre ancestral : 2006 BCSC 1463.  Au procès, toutes les allégations des appelants qui n’avaient pas été séparées en vertu de l’ordonnance de séparation ont été rejetées.  La Cour d’appel a rejeté l’appel.</w:t>
      </w:r>
    </w:p>
    <w:p w:rsidR="00B90ACB" w:rsidRPr="00B90ACB" w:rsidRDefault="00B90ACB" w:rsidP="00B90ACB">
      <w:pPr>
        <w:widowControl w:val="0"/>
        <w:jc w:val="both"/>
        <w:rPr>
          <w:sz w:val="20"/>
          <w:szCs w:val="20"/>
          <w:lang w:val="fr-CA"/>
        </w:rPr>
      </w:pPr>
    </w:p>
    <w:p w:rsidR="00B90ACB" w:rsidRPr="00B90ACB" w:rsidRDefault="00B90ACB" w:rsidP="00B90ACB">
      <w:pPr>
        <w:widowControl w:val="0"/>
        <w:jc w:val="both"/>
        <w:rPr>
          <w:sz w:val="20"/>
          <w:szCs w:val="20"/>
          <w:lang w:val="fr-CA"/>
        </w:rPr>
      </w:pPr>
    </w:p>
    <w:p w:rsidR="00B90ACB" w:rsidRPr="00B90ACB" w:rsidRDefault="00B90ACB" w:rsidP="00B90ACB">
      <w:pPr>
        <w:widowControl w:val="0"/>
        <w:jc w:val="both"/>
        <w:rPr>
          <w:sz w:val="20"/>
          <w:szCs w:val="20"/>
          <w:lang w:val="fr-CA"/>
        </w:rPr>
      </w:pPr>
      <w:r w:rsidRPr="00B90ACB">
        <w:rPr>
          <w:sz w:val="20"/>
          <w:szCs w:val="20"/>
          <w:lang w:val="fr-CA"/>
        </w:rPr>
        <w:t>Origine :</w:t>
      </w:r>
      <w:r w:rsidRPr="00B90ACB">
        <w:rPr>
          <w:sz w:val="20"/>
          <w:szCs w:val="20"/>
          <w:lang w:val="fr-CA"/>
        </w:rPr>
        <w:tab/>
      </w:r>
      <w:r w:rsidRPr="00B90ACB">
        <w:rPr>
          <w:sz w:val="20"/>
          <w:szCs w:val="20"/>
          <w:lang w:val="fr-CA"/>
        </w:rPr>
        <w:tab/>
      </w:r>
      <w:r w:rsidRPr="00B90ACB">
        <w:rPr>
          <w:sz w:val="20"/>
          <w:szCs w:val="20"/>
          <w:lang w:val="fr-CA"/>
        </w:rPr>
        <w:tab/>
      </w:r>
      <w:r w:rsidRPr="00B90ACB">
        <w:rPr>
          <w:sz w:val="20"/>
          <w:szCs w:val="20"/>
          <w:lang w:val="fr-CA"/>
        </w:rPr>
        <w:tab/>
      </w:r>
      <w:proofErr w:type="spellStart"/>
      <w:r w:rsidRPr="00B90ACB">
        <w:rPr>
          <w:sz w:val="20"/>
          <w:szCs w:val="20"/>
          <w:lang w:val="fr-CA"/>
        </w:rPr>
        <w:t>Colombie</w:t>
      </w:r>
      <w:r w:rsidRPr="00B90ACB">
        <w:rPr>
          <w:sz w:val="20"/>
          <w:szCs w:val="20"/>
          <w:lang w:val="fr-CA"/>
        </w:rPr>
        <w:noBreakHyphen/>
        <w:t>Britannique</w:t>
      </w:r>
      <w:proofErr w:type="spellEnd"/>
    </w:p>
    <w:p w:rsidR="00B90ACB" w:rsidRPr="00B90ACB" w:rsidRDefault="00B90ACB" w:rsidP="00B90ACB">
      <w:pPr>
        <w:widowControl w:val="0"/>
        <w:jc w:val="both"/>
        <w:rPr>
          <w:sz w:val="20"/>
          <w:szCs w:val="20"/>
          <w:lang w:val="fr-CA"/>
        </w:rPr>
      </w:pPr>
    </w:p>
    <w:p w:rsidR="00B90ACB" w:rsidRPr="00B90ACB" w:rsidRDefault="00B90ACB" w:rsidP="00B90ACB">
      <w:pPr>
        <w:widowControl w:val="0"/>
        <w:jc w:val="both"/>
        <w:rPr>
          <w:sz w:val="20"/>
          <w:szCs w:val="20"/>
          <w:lang w:val="fr-CA"/>
        </w:rPr>
      </w:pPr>
      <w:r w:rsidRPr="00B90ACB">
        <w:rPr>
          <w:sz w:val="20"/>
          <w:szCs w:val="20"/>
          <w:lang w:val="fr-CA"/>
        </w:rPr>
        <w:t>N</w:t>
      </w:r>
      <w:r w:rsidRPr="00B90ACB">
        <w:rPr>
          <w:sz w:val="20"/>
          <w:szCs w:val="20"/>
          <w:vertAlign w:val="superscript"/>
          <w:lang w:val="fr-CA"/>
        </w:rPr>
        <w:t>o</w:t>
      </w:r>
      <w:r w:rsidRPr="00B90ACB">
        <w:rPr>
          <w:sz w:val="20"/>
          <w:szCs w:val="20"/>
          <w:lang w:val="fr-CA"/>
        </w:rPr>
        <w:t xml:space="preserve"> du greffe :</w:t>
      </w:r>
      <w:r w:rsidRPr="00B90ACB">
        <w:rPr>
          <w:sz w:val="20"/>
          <w:szCs w:val="20"/>
          <w:lang w:val="fr-CA"/>
        </w:rPr>
        <w:tab/>
      </w:r>
      <w:r w:rsidRPr="00B90ACB">
        <w:rPr>
          <w:sz w:val="20"/>
          <w:szCs w:val="20"/>
          <w:lang w:val="fr-CA"/>
        </w:rPr>
        <w:tab/>
      </w:r>
      <w:r w:rsidRPr="00B90ACB">
        <w:rPr>
          <w:sz w:val="20"/>
          <w:szCs w:val="20"/>
          <w:lang w:val="fr-CA"/>
        </w:rPr>
        <w:tab/>
        <w:t>33581</w:t>
      </w:r>
    </w:p>
    <w:p w:rsidR="00B90ACB" w:rsidRPr="00B90ACB" w:rsidRDefault="00B90ACB" w:rsidP="00B90ACB">
      <w:pPr>
        <w:widowControl w:val="0"/>
        <w:jc w:val="both"/>
        <w:rPr>
          <w:sz w:val="20"/>
          <w:szCs w:val="20"/>
          <w:lang w:val="fr-CA"/>
        </w:rPr>
      </w:pPr>
    </w:p>
    <w:p w:rsidR="00B90ACB" w:rsidRPr="00B90ACB" w:rsidRDefault="00B90ACB" w:rsidP="00B90ACB">
      <w:pPr>
        <w:widowControl w:val="0"/>
        <w:jc w:val="both"/>
        <w:rPr>
          <w:sz w:val="20"/>
          <w:szCs w:val="20"/>
          <w:lang w:val="fr-CA"/>
        </w:rPr>
      </w:pPr>
      <w:r w:rsidRPr="00B90ACB">
        <w:rPr>
          <w:sz w:val="20"/>
          <w:szCs w:val="20"/>
          <w:lang w:val="fr-CA"/>
        </w:rPr>
        <w:t>Arrêt de la Cour d’appel :</w:t>
      </w:r>
      <w:r w:rsidRPr="00B90ACB">
        <w:rPr>
          <w:sz w:val="20"/>
          <w:szCs w:val="20"/>
          <w:lang w:val="fr-CA"/>
        </w:rPr>
        <w:tab/>
      </w:r>
      <w:r w:rsidRPr="00B90ACB">
        <w:rPr>
          <w:sz w:val="20"/>
          <w:szCs w:val="20"/>
          <w:lang w:val="fr-CA"/>
        </w:rPr>
        <w:tab/>
      </w:r>
      <w:r w:rsidR="00B15843" w:rsidRPr="00B90ACB">
        <w:rPr>
          <w:sz w:val="20"/>
          <w:szCs w:val="20"/>
          <w:lang w:val="fr-CA"/>
        </w:rPr>
        <w:fldChar w:fldCharType="begin"/>
      </w:r>
      <w:r w:rsidRPr="00B90ACB">
        <w:rPr>
          <w:sz w:val="20"/>
          <w:szCs w:val="20"/>
          <w:lang w:val="fr-CA"/>
        </w:rPr>
        <w:instrText xml:space="preserve"> SEQ CHAPTER \h \r 1</w:instrText>
      </w:r>
      <w:r w:rsidR="00B15843" w:rsidRPr="00B90ACB">
        <w:rPr>
          <w:sz w:val="20"/>
          <w:szCs w:val="20"/>
          <w:lang w:val="fr-CA"/>
        </w:rPr>
        <w:fldChar w:fldCharType="end"/>
      </w:r>
      <w:r w:rsidRPr="00B90ACB">
        <w:rPr>
          <w:sz w:val="20"/>
          <w:szCs w:val="20"/>
          <w:lang w:val="fr-CA"/>
        </w:rPr>
        <w:t>le 23 décembre 2009</w:t>
      </w:r>
    </w:p>
    <w:p w:rsidR="00B90ACB" w:rsidRPr="00B90ACB" w:rsidRDefault="00B90ACB" w:rsidP="00B90ACB">
      <w:pPr>
        <w:widowControl w:val="0"/>
        <w:jc w:val="both"/>
        <w:rPr>
          <w:sz w:val="20"/>
          <w:szCs w:val="20"/>
          <w:lang w:val="fr-CA"/>
        </w:rPr>
      </w:pPr>
    </w:p>
    <w:p w:rsidR="00B90ACB" w:rsidRPr="00B90ACB" w:rsidRDefault="00B90ACB" w:rsidP="00B90ACB">
      <w:pPr>
        <w:widowControl w:val="0"/>
        <w:jc w:val="both"/>
        <w:rPr>
          <w:sz w:val="20"/>
          <w:szCs w:val="20"/>
          <w:lang w:val="fr-CA"/>
        </w:rPr>
      </w:pPr>
      <w:r w:rsidRPr="00B90ACB">
        <w:rPr>
          <w:sz w:val="20"/>
          <w:szCs w:val="20"/>
          <w:lang w:val="fr-CA"/>
        </w:rPr>
        <w:t>Avocats :</w:t>
      </w:r>
      <w:r>
        <w:rPr>
          <w:sz w:val="20"/>
          <w:szCs w:val="20"/>
          <w:lang w:val="fr-CA"/>
        </w:rPr>
        <w:tab/>
      </w:r>
      <w:r>
        <w:rPr>
          <w:sz w:val="20"/>
          <w:szCs w:val="20"/>
          <w:lang w:val="fr-CA"/>
        </w:rPr>
        <w:tab/>
      </w:r>
      <w:r>
        <w:rPr>
          <w:sz w:val="20"/>
          <w:szCs w:val="20"/>
          <w:lang w:val="fr-CA"/>
        </w:rPr>
        <w:tab/>
      </w:r>
      <w:r w:rsidRPr="00B90ACB">
        <w:rPr>
          <w:sz w:val="20"/>
          <w:szCs w:val="20"/>
          <w:lang w:val="fr-CA"/>
        </w:rPr>
        <w:t xml:space="preserve">John R. </w:t>
      </w:r>
      <w:proofErr w:type="spellStart"/>
      <w:r w:rsidRPr="00B90ACB">
        <w:rPr>
          <w:sz w:val="20"/>
          <w:szCs w:val="20"/>
          <w:lang w:val="fr-CA"/>
        </w:rPr>
        <w:t>Rich</w:t>
      </w:r>
      <w:proofErr w:type="spellEnd"/>
      <w:r w:rsidRPr="00B90ACB">
        <w:rPr>
          <w:sz w:val="20"/>
          <w:szCs w:val="20"/>
          <w:lang w:val="fr-CA"/>
        </w:rPr>
        <w:t xml:space="preserve">, F. Matthew Kirchner et Lisa C. </w:t>
      </w:r>
      <w:proofErr w:type="spellStart"/>
      <w:r w:rsidRPr="00B90ACB">
        <w:rPr>
          <w:sz w:val="20"/>
          <w:szCs w:val="20"/>
          <w:lang w:val="fr-CA"/>
        </w:rPr>
        <w:t>Glowacki</w:t>
      </w:r>
      <w:proofErr w:type="spellEnd"/>
      <w:r w:rsidRPr="00B90ACB">
        <w:rPr>
          <w:sz w:val="20"/>
          <w:szCs w:val="20"/>
          <w:lang w:val="fr-CA"/>
        </w:rPr>
        <w:t xml:space="preserve"> pour les appelants</w:t>
      </w:r>
    </w:p>
    <w:p w:rsidR="00B90ACB" w:rsidRPr="00B90ACB" w:rsidRDefault="00B90ACB" w:rsidP="00B90ACB">
      <w:pPr>
        <w:widowControl w:val="0"/>
        <w:jc w:val="both"/>
        <w:rPr>
          <w:sz w:val="20"/>
          <w:szCs w:val="20"/>
          <w:lang w:val="fr-CA"/>
        </w:rPr>
      </w:pPr>
      <w:r>
        <w:rPr>
          <w:sz w:val="20"/>
          <w:szCs w:val="20"/>
          <w:lang w:val="fr-CA"/>
        </w:rPr>
        <w:tab/>
      </w:r>
      <w:r>
        <w:rPr>
          <w:sz w:val="20"/>
          <w:szCs w:val="20"/>
          <w:lang w:val="fr-CA"/>
        </w:rPr>
        <w:tab/>
      </w:r>
      <w:r>
        <w:rPr>
          <w:sz w:val="20"/>
          <w:szCs w:val="20"/>
          <w:lang w:val="fr-CA"/>
        </w:rPr>
        <w:tab/>
      </w:r>
      <w:r>
        <w:rPr>
          <w:sz w:val="20"/>
          <w:szCs w:val="20"/>
          <w:lang w:val="fr-CA"/>
        </w:rPr>
        <w:tab/>
      </w:r>
      <w:r w:rsidRPr="00B90ACB">
        <w:rPr>
          <w:sz w:val="20"/>
          <w:szCs w:val="20"/>
          <w:lang w:val="fr-CA"/>
        </w:rPr>
        <w:t xml:space="preserve">Cheryl J. Tobias, </w:t>
      </w:r>
      <w:proofErr w:type="gramStart"/>
      <w:r w:rsidRPr="00B90ACB">
        <w:rPr>
          <w:sz w:val="20"/>
          <w:szCs w:val="20"/>
          <w:lang w:val="fr-CA"/>
        </w:rPr>
        <w:t>c.r.,</w:t>
      </w:r>
      <w:proofErr w:type="gramEnd"/>
      <w:r w:rsidRPr="00B90ACB">
        <w:rPr>
          <w:sz w:val="20"/>
          <w:szCs w:val="20"/>
          <w:lang w:val="fr-CA"/>
        </w:rPr>
        <w:t xml:space="preserve"> </w:t>
      </w:r>
      <w:proofErr w:type="spellStart"/>
      <w:r w:rsidRPr="00B90ACB">
        <w:rPr>
          <w:sz w:val="20"/>
          <w:szCs w:val="20"/>
          <w:lang w:val="fr-CA"/>
        </w:rPr>
        <w:t>Sharlene</w:t>
      </w:r>
      <w:proofErr w:type="spellEnd"/>
      <w:r w:rsidRPr="00B90ACB">
        <w:rPr>
          <w:sz w:val="20"/>
          <w:szCs w:val="20"/>
          <w:lang w:val="fr-CA"/>
        </w:rPr>
        <w:t xml:space="preserve"> </w:t>
      </w:r>
      <w:proofErr w:type="spellStart"/>
      <w:r w:rsidRPr="00B90ACB">
        <w:rPr>
          <w:sz w:val="20"/>
          <w:szCs w:val="20"/>
          <w:lang w:val="fr-CA"/>
        </w:rPr>
        <w:t>Telles</w:t>
      </w:r>
      <w:r w:rsidRPr="00B90ACB">
        <w:rPr>
          <w:sz w:val="20"/>
          <w:szCs w:val="20"/>
          <w:lang w:val="fr-CA"/>
        </w:rPr>
        <w:noBreakHyphen/>
        <w:t>Langdon</w:t>
      </w:r>
      <w:proofErr w:type="spellEnd"/>
      <w:r w:rsidRPr="00B90ACB">
        <w:rPr>
          <w:sz w:val="20"/>
          <w:szCs w:val="20"/>
          <w:lang w:val="fr-CA"/>
        </w:rPr>
        <w:t xml:space="preserve"> et James M. Mackenzie pour </w:t>
      </w:r>
      <w:r>
        <w:rPr>
          <w:sz w:val="20"/>
          <w:szCs w:val="20"/>
          <w:lang w:val="fr-CA"/>
        </w:rPr>
        <w:tab/>
      </w:r>
      <w:r>
        <w:rPr>
          <w:sz w:val="20"/>
          <w:szCs w:val="20"/>
          <w:lang w:val="fr-CA"/>
        </w:rPr>
        <w:tab/>
      </w:r>
      <w:r>
        <w:rPr>
          <w:sz w:val="20"/>
          <w:szCs w:val="20"/>
          <w:lang w:val="fr-CA"/>
        </w:rPr>
        <w:tab/>
      </w:r>
      <w:r>
        <w:rPr>
          <w:sz w:val="20"/>
          <w:szCs w:val="20"/>
          <w:lang w:val="fr-CA"/>
        </w:rPr>
        <w:tab/>
      </w:r>
      <w:r>
        <w:rPr>
          <w:sz w:val="20"/>
          <w:szCs w:val="20"/>
          <w:lang w:val="fr-CA"/>
        </w:rPr>
        <w:tab/>
      </w:r>
      <w:r w:rsidRPr="00B90ACB">
        <w:rPr>
          <w:sz w:val="20"/>
          <w:szCs w:val="20"/>
          <w:lang w:val="fr-CA"/>
        </w:rPr>
        <w:t>l’intimé procureur général du Canada</w:t>
      </w:r>
    </w:p>
    <w:p w:rsidR="00B90ACB" w:rsidRPr="00B90ACB" w:rsidRDefault="00B90ACB" w:rsidP="00B90ACB">
      <w:pPr>
        <w:widowControl w:val="0"/>
        <w:jc w:val="both"/>
        <w:rPr>
          <w:sz w:val="20"/>
          <w:szCs w:val="20"/>
          <w:lang w:val="fr-CA"/>
        </w:rPr>
      </w:pPr>
      <w:r>
        <w:rPr>
          <w:sz w:val="20"/>
          <w:szCs w:val="20"/>
          <w:lang w:val="fr-CA"/>
        </w:rPr>
        <w:tab/>
      </w:r>
      <w:r>
        <w:rPr>
          <w:sz w:val="20"/>
          <w:szCs w:val="20"/>
          <w:lang w:val="fr-CA"/>
        </w:rPr>
        <w:tab/>
      </w:r>
      <w:r>
        <w:rPr>
          <w:sz w:val="20"/>
          <w:szCs w:val="20"/>
          <w:lang w:val="fr-CA"/>
        </w:rPr>
        <w:tab/>
      </w:r>
      <w:r>
        <w:rPr>
          <w:sz w:val="20"/>
          <w:szCs w:val="20"/>
          <w:lang w:val="fr-CA"/>
        </w:rPr>
        <w:tab/>
      </w:r>
      <w:r w:rsidRPr="00B90ACB">
        <w:rPr>
          <w:sz w:val="20"/>
          <w:szCs w:val="20"/>
          <w:lang w:val="fr-CA"/>
        </w:rPr>
        <w:t xml:space="preserve">Keith J. Phillips pour l’intimée Sa Majesté la Reine du chef de la </w:t>
      </w:r>
      <w:r>
        <w:rPr>
          <w:sz w:val="20"/>
          <w:szCs w:val="20"/>
          <w:lang w:val="fr-CA"/>
        </w:rPr>
        <w:tab/>
      </w:r>
      <w:r>
        <w:rPr>
          <w:sz w:val="20"/>
          <w:szCs w:val="20"/>
          <w:lang w:val="fr-CA"/>
        </w:rPr>
        <w:tab/>
      </w:r>
      <w:r>
        <w:rPr>
          <w:sz w:val="20"/>
          <w:szCs w:val="20"/>
          <w:lang w:val="fr-CA"/>
        </w:rPr>
        <w:tab/>
      </w:r>
      <w:r>
        <w:rPr>
          <w:sz w:val="20"/>
          <w:szCs w:val="20"/>
          <w:lang w:val="fr-CA"/>
        </w:rPr>
        <w:tab/>
      </w:r>
      <w:r>
        <w:rPr>
          <w:sz w:val="20"/>
          <w:szCs w:val="20"/>
          <w:lang w:val="fr-CA"/>
        </w:rPr>
        <w:tab/>
      </w:r>
      <w:r>
        <w:rPr>
          <w:sz w:val="20"/>
          <w:szCs w:val="20"/>
          <w:lang w:val="fr-CA"/>
        </w:rPr>
        <w:tab/>
      </w:r>
      <w:proofErr w:type="spellStart"/>
      <w:r w:rsidRPr="00B90ACB">
        <w:rPr>
          <w:sz w:val="20"/>
          <w:szCs w:val="20"/>
          <w:lang w:val="fr-CA"/>
        </w:rPr>
        <w:t>Colombie</w:t>
      </w:r>
      <w:r w:rsidRPr="00B90ACB">
        <w:rPr>
          <w:sz w:val="20"/>
          <w:szCs w:val="20"/>
          <w:lang w:val="fr-CA"/>
        </w:rPr>
        <w:noBreakHyphen/>
        <w:t>Britannique</w:t>
      </w:r>
      <w:proofErr w:type="spellEnd"/>
    </w:p>
    <w:p w:rsidR="00D551D8" w:rsidRPr="00D551D8" w:rsidRDefault="00D551D8" w:rsidP="00D551D8">
      <w:pPr>
        <w:widowControl w:val="0"/>
        <w:jc w:val="both"/>
        <w:rPr>
          <w:rFonts w:cs="Times New Roman"/>
          <w:sz w:val="20"/>
          <w:szCs w:val="20"/>
          <w:lang w:val="fr-CA"/>
        </w:rPr>
      </w:pPr>
    </w:p>
    <w:p w:rsidR="00D551D8" w:rsidRPr="00D551D8" w:rsidRDefault="00B15843" w:rsidP="00D551D8">
      <w:pPr>
        <w:widowControl w:val="0"/>
        <w:jc w:val="both"/>
        <w:rPr>
          <w:rFonts w:cs="Times New Roman"/>
          <w:sz w:val="20"/>
          <w:szCs w:val="20"/>
          <w:lang w:val="fr-CA"/>
        </w:rPr>
      </w:pPr>
      <w:r w:rsidRPr="00B15843">
        <w:rPr>
          <w:sz w:val="20"/>
          <w:szCs w:val="20"/>
          <w:lang w:val="fr-CA"/>
        </w:rPr>
        <w:pict>
          <v:rect id="_x0000_i1092" style="width:2in;height:1pt" o:hrpct="0" o:hralign="center" o:hrstd="t" o:hrnoshade="t" o:hr="t" fillcolor="black [3213]" stroked="f"/>
        </w:pict>
      </w:r>
    </w:p>
    <w:p w:rsidR="00D551D8" w:rsidRDefault="00D551D8">
      <w:pPr>
        <w:rPr>
          <w:rFonts w:cs="Times New Roman"/>
          <w:b/>
          <w:sz w:val="20"/>
          <w:szCs w:val="20"/>
        </w:rPr>
      </w:pPr>
      <w:r>
        <w:rPr>
          <w:rFonts w:cs="Times New Roman"/>
          <w:b/>
          <w:sz w:val="20"/>
          <w:szCs w:val="20"/>
        </w:rPr>
        <w:br w:type="page"/>
      </w:r>
    </w:p>
    <w:p w:rsidR="00D551D8" w:rsidRPr="00D551D8" w:rsidRDefault="00D551D8" w:rsidP="00D551D8">
      <w:pPr>
        <w:widowControl w:val="0"/>
        <w:ind w:left="720" w:hanging="720"/>
        <w:jc w:val="both"/>
        <w:rPr>
          <w:rFonts w:cs="Times New Roman"/>
          <w:sz w:val="20"/>
          <w:szCs w:val="20"/>
        </w:rPr>
      </w:pPr>
      <w:proofErr w:type="gramStart"/>
      <w:r w:rsidRPr="00D551D8">
        <w:rPr>
          <w:rFonts w:cs="Times New Roman"/>
          <w:b/>
          <w:sz w:val="20"/>
          <w:szCs w:val="20"/>
        </w:rPr>
        <w:t>33762</w:t>
      </w:r>
      <w:r w:rsidRPr="00D551D8">
        <w:rPr>
          <w:rFonts w:cs="Times New Roman"/>
          <w:sz w:val="20"/>
          <w:szCs w:val="20"/>
        </w:rPr>
        <w:tab/>
      </w:r>
      <w:r w:rsidRPr="00D551D8">
        <w:rPr>
          <w:rFonts w:cs="Times New Roman"/>
          <w:b/>
          <w:i/>
          <w:sz w:val="20"/>
          <w:szCs w:val="20"/>
        </w:rPr>
        <w:t xml:space="preserve">Robert </w:t>
      </w:r>
      <w:proofErr w:type="spellStart"/>
      <w:r w:rsidRPr="00D551D8">
        <w:rPr>
          <w:rFonts w:cs="Times New Roman"/>
          <w:b/>
          <w:i/>
          <w:sz w:val="20"/>
          <w:szCs w:val="20"/>
        </w:rPr>
        <w:t>Katigbak</w:t>
      </w:r>
      <w:proofErr w:type="spellEnd"/>
      <w:r w:rsidRPr="00D551D8">
        <w:rPr>
          <w:rFonts w:cs="Times New Roman"/>
          <w:b/>
          <w:i/>
          <w:sz w:val="20"/>
          <w:szCs w:val="20"/>
        </w:rPr>
        <w:t xml:space="preserve"> v.</w:t>
      </w:r>
      <w:proofErr w:type="gramEnd"/>
      <w:r w:rsidRPr="00D551D8">
        <w:rPr>
          <w:rFonts w:cs="Times New Roman"/>
          <w:b/>
          <w:i/>
          <w:sz w:val="20"/>
          <w:szCs w:val="20"/>
        </w:rPr>
        <w:t xml:space="preserve"> Her Majesty the Queen</w:t>
      </w:r>
    </w:p>
    <w:p w:rsidR="00D551D8" w:rsidRDefault="00D551D8" w:rsidP="00D551D8">
      <w:pPr>
        <w:widowControl w:val="0"/>
        <w:jc w:val="both"/>
        <w:rPr>
          <w:rFonts w:cs="Times New Roman"/>
          <w:sz w:val="20"/>
          <w:szCs w:val="20"/>
        </w:rPr>
      </w:pPr>
    </w:p>
    <w:p w:rsidR="00954EAF" w:rsidRPr="00954EAF" w:rsidRDefault="00954EAF" w:rsidP="00954EAF">
      <w:pPr>
        <w:widowControl w:val="0"/>
        <w:jc w:val="both"/>
        <w:rPr>
          <w:smallCaps/>
          <w:sz w:val="20"/>
          <w:szCs w:val="20"/>
        </w:rPr>
      </w:pPr>
      <w:r w:rsidRPr="00954EAF">
        <w:rPr>
          <w:smallCaps/>
          <w:sz w:val="20"/>
          <w:szCs w:val="20"/>
        </w:rPr>
        <w:t>(Sealing Order)</w:t>
      </w:r>
    </w:p>
    <w:p w:rsidR="00954EAF" w:rsidRPr="00D551D8" w:rsidRDefault="00954EAF"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 xml:space="preserve">Criminal law - Offences - Possession of child pornography - Defences - Artistic merit and educational purposes - Public good - Legitimate purpose - Undue risk of harm - Information - Whether the Court of Appeal was correct in its interpretation of the former public good defence - Whether the Court of Appeal was correct that the "legitimate purpose" in the current defence permitted the general weighing and determination as to whether the purpose was socially acceptable or justifiable - Whether the Court of Appeal was correct that "undue harm" as used in the language of the defence should operate in favour of a defendant only rarely - Whether the Court of Appeal erred in finding that the appellant's actions had the effect of fuelling the market for pornography - Whether the Court of Appeal was correct that an aspect of the harm caused was that the children were re-victimized by the appellant's possession - Whether the Court of Appeal was correct that balancing the appellant's possession against the question of "undue harm" led to the conclusion that there was no reasonable doubt on the section 163.1(6) issue of the defence - Whether the Court of Appeal erred in holding that the Information was not defective - </w:t>
      </w:r>
      <w:r w:rsidRPr="00D551D8">
        <w:rPr>
          <w:rFonts w:cs="Times New Roman"/>
          <w:i/>
          <w:sz w:val="20"/>
          <w:szCs w:val="20"/>
        </w:rPr>
        <w:t>Criminal Code</w:t>
      </w:r>
      <w:r w:rsidRPr="00D551D8">
        <w:rPr>
          <w:rFonts w:cs="Times New Roman"/>
          <w:sz w:val="20"/>
          <w:szCs w:val="20"/>
        </w:rPr>
        <w:t>, R.S.C. 1985, c. C-46, s. 163.1(6).</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 xml:space="preserve">The appellant was charged with one count of possession of child pornography for materials collected over a seven-year period between 1999 and 2006.  At trial, he admitted that the images and videos collected constituted child pornography but he relied on the statutory defence to possession of child pornography found at s. 163.1(6) of the </w:t>
      </w:r>
      <w:r w:rsidRPr="00D551D8">
        <w:rPr>
          <w:rFonts w:cs="Times New Roman"/>
          <w:i/>
          <w:sz w:val="20"/>
          <w:szCs w:val="20"/>
        </w:rPr>
        <w:t>Criminal Code</w:t>
      </w:r>
      <w:r w:rsidRPr="00D551D8">
        <w:rPr>
          <w:rFonts w:cs="Times New Roman"/>
          <w:sz w:val="20"/>
          <w:szCs w:val="20"/>
        </w:rPr>
        <w:t xml:space="preserve">. He argued that his intention was to create an artistic/educational exhibit that would raise awareness of the effects of child pornography and sexual abuse on children, and he maintained that he was collecting images to educate himself about “what was out there” and to inspire his creativity in connection with the project.  The trial judge acquitted the appellant on the basis that he could rely on the statutory defence at s. 163.1(6) of the </w:t>
      </w:r>
      <w:r w:rsidRPr="00D551D8">
        <w:rPr>
          <w:rFonts w:cs="Times New Roman"/>
          <w:i/>
          <w:sz w:val="20"/>
          <w:szCs w:val="20"/>
        </w:rPr>
        <w:t>Criminal Code</w:t>
      </w:r>
      <w:r w:rsidRPr="00D551D8">
        <w:rPr>
          <w:rFonts w:cs="Times New Roman"/>
          <w:sz w:val="20"/>
          <w:szCs w:val="20"/>
        </w:rPr>
        <w:t>, as it existed prior to and after its amendment on November 1, 2005.  The Court of Appeal for Ontario held that the trial judge erred in her interpretation and application of the pre-amendment and post-amendment s. 163.1(6) defences.  The Court of Appeal allowed the appeal, set aside the acquittal and registered a conviction for possession of child pornography.</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Origin of the case:</w:t>
      </w:r>
      <w:r w:rsidRPr="00D551D8">
        <w:rPr>
          <w:rFonts w:cs="Times New Roman"/>
          <w:sz w:val="20"/>
          <w:szCs w:val="20"/>
        </w:rPr>
        <w:tab/>
      </w:r>
      <w:r w:rsidRPr="00D551D8">
        <w:rPr>
          <w:rFonts w:cs="Times New Roman"/>
          <w:sz w:val="20"/>
          <w:szCs w:val="20"/>
        </w:rPr>
        <w:tab/>
      </w:r>
      <w:r w:rsidRPr="00D551D8">
        <w:rPr>
          <w:rFonts w:cs="Times New Roman"/>
          <w:sz w:val="20"/>
          <w:szCs w:val="20"/>
        </w:rPr>
        <w:tab/>
        <w:t>Ontario</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File No.:</w:t>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t>33762</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Judgment of the Court of Appeal:</w:t>
      </w:r>
      <w:r w:rsidRPr="00D551D8">
        <w:rPr>
          <w:rFonts w:cs="Times New Roman"/>
          <w:sz w:val="20"/>
          <w:szCs w:val="20"/>
        </w:rPr>
        <w:tab/>
      </w:r>
      <w:r w:rsidRPr="00D551D8">
        <w:rPr>
          <w:rFonts w:cs="Times New Roman"/>
          <w:sz w:val="20"/>
          <w:szCs w:val="20"/>
        </w:rPr>
        <w:tab/>
        <w:t>June 8, 2010</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Counsel:</w:t>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t>David E. Harris for the Appellant</w:t>
      </w:r>
    </w:p>
    <w:p w:rsidR="00D551D8" w:rsidRPr="00D551D8" w:rsidRDefault="00D551D8" w:rsidP="00D551D8">
      <w:pPr>
        <w:widowControl w:val="0"/>
        <w:jc w:val="both"/>
        <w:rPr>
          <w:rFonts w:cs="Times New Roman"/>
          <w:sz w:val="20"/>
          <w:szCs w:val="20"/>
        </w:rPr>
      </w:pP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t xml:space="preserve">Christine </w:t>
      </w:r>
      <w:proofErr w:type="spellStart"/>
      <w:r w:rsidRPr="00D551D8">
        <w:rPr>
          <w:rFonts w:cs="Times New Roman"/>
          <w:sz w:val="20"/>
          <w:szCs w:val="20"/>
        </w:rPr>
        <w:t>Barlett</w:t>
      </w:r>
      <w:proofErr w:type="spellEnd"/>
      <w:r w:rsidRPr="00D551D8">
        <w:rPr>
          <w:rFonts w:cs="Times New Roman"/>
          <w:sz w:val="20"/>
          <w:szCs w:val="20"/>
        </w:rPr>
        <w:t>-Hughes for the Respondent</w:t>
      </w:r>
    </w:p>
    <w:p w:rsidR="00D551D8" w:rsidRPr="00D551D8" w:rsidRDefault="00D551D8" w:rsidP="00D551D8">
      <w:pPr>
        <w:widowControl w:val="0"/>
        <w:jc w:val="both"/>
        <w:rPr>
          <w:rFonts w:cs="Times New Roman"/>
          <w:sz w:val="20"/>
          <w:szCs w:val="20"/>
        </w:rPr>
      </w:pPr>
    </w:p>
    <w:p w:rsidR="00D551D8" w:rsidRDefault="00B15843" w:rsidP="00D551D8">
      <w:pPr>
        <w:widowControl w:val="0"/>
        <w:jc w:val="both"/>
        <w:rPr>
          <w:sz w:val="20"/>
          <w:szCs w:val="20"/>
          <w:lang w:val="fr-CA"/>
        </w:rPr>
      </w:pPr>
      <w:r w:rsidRPr="00B15843">
        <w:rPr>
          <w:sz w:val="20"/>
          <w:szCs w:val="20"/>
          <w:lang w:val="fr-CA"/>
        </w:rPr>
        <w:pict>
          <v:rect id="_x0000_i1093" style="width:2in;height:1pt" o:hrpct="0" o:hralign="center" o:hrstd="t" o:hrnoshade="t" o:hr="t" fillcolor="black [3213]" stroked="f"/>
        </w:pict>
      </w:r>
    </w:p>
    <w:p w:rsidR="00D551D8" w:rsidRDefault="00D551D8">
      <w:pPr>
        <w:rPr>
          <w:sz w:val="20"/>
          <w:szCs w:val="20"/>
          <w:lang w:val="fr-CA"/>
        </w:rPr>
      </w:pPr>
      <w:r>
        <w:rPr>
          <w:sz w:val="20"/>
          <w:szCs w:val="20"/>
          <w:lang w:val="fr-CA"/>
        </w:rPr>
        <w:br w:type="page"/>
      </w:r>
    </w:p>
    <w:p w:rsidR="00D3079E" w:rsidRPr="00D3079E" w:rsidRDefault="00B15843" w:rsidP="00D3079E">
      <w:pPr>
        <w:tabs>
          <w:tab w:val="left" w:pos="720"/>
        </w:tabs>
        <w:ind w:left="720" w:hanging="720"/>
        <w:rPr>
          <w:sz w:val="20"/>
          <w:szCs w:val="20"/>
          <w:lang w:val="fr-CA"/>
        </w:rPr>
      </w:pPr>
      <w:r w:rsidRPr="00D3079E">
        <w:rPr>
          <w:sz w:val="20"/>
          <w:szCs w:val="20"/>
        </w:rPr>
        <w:fldChar w:fldCharType="begin"/>
      </w:r>
      <w:r w:rsidR="00D3079E" w:rsidRPr="00D3079E">
        <w:rPr>
          <w:sz w:val="20"/>
          <w:szCs w:val="20"/>
          <w:lang w:val="fr-CA"/>
        </w:rPr>
        <w:instrText xml:space="preserve"> SEQ CHAPTER \h \r 1</w:instrText>
      </w:r>
      <w:r w:rsidRPr="00D3079E">
        <w:rPr>
          <w:sz w:val="20"/>
          <w:szCs w:val="20"/>
        </w:rPr>
        <w:fldChar w:fldCharType="end"/>
      </w:r>
      <w:r w:rsidR="00D3079E" w:rsidRPr="00D3079E">
        <w:rPr>
          <w:b/>
          <w:bCs/>
          <w:sz w:val="20"/>
          <w:szCs w:val="20"/>
          <w:lang w:val="fr-CA"/>
        </w:rPr>
        <w:t>33762</w:t>
      </w:r>
      <w:r w:rsidR="00D3079E" w:rsidRPr="00D3079E">
        <w:rPr>
          <w:sz w:val="20"/>
          <w:szCs w:val="20"/>
          <w:lang w:val="fr-CA"/>
        </w:rPr>
        <w:tab/>
      </w:r>
      <w:r w:rsidR="00D3079E" w:rsidRPr="00D3079E">
        <w:rPr>
          <w:b/>
          <w:bCs/>
          <w:i/>
          <w:iCs/>
          <w:sz w:val="20"/>
          <w:szCs w:val="20"/>
          <w:lang w:val="fr-CA"/>
        </w:rPr>
        <w:t xml:space="preserve">Robert </w:t>
      </w:r>
      <w:proofErr w:type="spellStart"/>
      <w:r w:rsidR="00D3079E" w:rsidRPr="00D3079E">
        <w:rPr>
          <w:b/>
          <w:bCs/>
          <w:i/>
          <w:iCs/>
          <w:sz w:val="20"/>
          <w:szCs w:val="20"/>
          <w:lang w:val="fr-CA"/>
        </w:rPr>
        <w:t>Katigbak</w:t>
      </w:r>
      <w:proofErr w:type="spellEnd"/>
      <w:r w:rsidR="00D3079E" w:rsidRPr="00D3079E">
        <w:rPr>
          <w:b/>
          <w:bCs/>
          <w:i/>
          <w:iCs/>
          <w:sz w:val="20"/>
          <w:szCs w:val="20"/>
          <w:lang w:val="fr-CA"/>
        </w:rPr>
        <w:t xml:space="preserve"> c. Sa Majesté la Reine</w:t>
      </w:r>
    </w:p>
    <w:p w:rsidR="00D3079E" w:rsidRPr="00D3079E" w:rsidRDefault="00D3079E" w:rsidP="00D3079E">
      <w:pPr>
        <w:rPr>
          <w:sz w:val="20"/>
          <w:szCs w:val="20"/>
          <w:lang w:val="fr-CA"/>
        </w:rPr>
      </w:pPr>
      <w:r w:rsidRPr="00D3079E">
        <w:rPr>
          <w:sz w:val="20"/>
          <w:szCs w:val="20"/>
          <w:lang w:val="fr-CA"/>
        </w:rPr>
        <w:tab/>
      </w:r>
    </w:p>
    <w:p w:rsidR="00D3079E" w:rsidRPr="00D3079E" w:rsidRDefault="00D3079E" w:rsidP="00D3079E">
      <w:pPr>
        <w:rPr>
          <w:sz w:val="20"/>
          <w:szCs w:val="20"/>
          <w:lang w:val="fr-CA"/>
        </w:rPr>
      </w:pPr>
      <w:r w:rsidRPr="00D3079E">
        <w:rPr>
          <w:sz w:val="20"/>
          <w:szCs w:val="20"/>
          <w:lang w:val="fr-CA"/>
        </w:rPr>
        <w:t>(</w:t>
      </w:r>
      <w:r w:rsidRPr="00D3079E">
        <w:rPr>
          <w:smallCaps/>
          <w:sz w:val="20"/>
          <w:szCs w:val="20"/>
          <w:lang w:val="fr-CA"/>
        </w:rPr>
        <w:t>O</w:t>
      </w:r>
      <w:r>
        <w:rPr>
          <w:smallCaps/>
          <w:sz w:val="20"/>
          <w:szCs w:val="20"/>
          <w:lang w:val="fr-CA"/>
        </w:rPr>
        <w:t>rdonnance de mise sous scellés</w:t>
      </w:r>
      <w:r w:rsidRPr="00D3079E">
        <w:rPr>
          <w:sz w:val="20"/>
          <w:szCs w:val="20"/>
          <w:lang w:val="fr-CA"/>
        </w:rPr>
        <w:t>)</w:t>
      </w:r>
    </w:p>
    <w:p w:rsidR="00D3079E" w:rsidRPr="00D3079E" w:rsidRDefault="00D3079E" w:rsidP="00D3079E">
      <w:pPr>
        <w:rPr>
          <w:sz w:val="20"/>
          <w:szCs w:val="20"/>
          <w:lang w:val="fr-CA"/>
        </w:rPr>
      </w:pPr>
    </w:p>
    <w:p w:rsidR="00D3079E" w:rsidRDefault="00D3079E" w:rsidP="00D3079E">
      <w:pPr>
        <w:rPr>
          <w:sz w:val="20"/>
          <w:szCs w:val="20"/>
          <w:lang w:val="fr-CA"/>
        </w:rPr>
      </w:pPr>
      <w:r w:rsidRPr="00D3079E">
        <w:rPr>
          <w:sz w:val="20"/>
          <w:szCs w:val="20"/>
          <w:lang w:val="fr-CA"/>
        </w:rPr>
        <w:t xml:space="preserve">Droit criminel - Infractions - Possession de pornographie juvénile - Moyens de défense - Valeur artistique et but éducatif - Intérêt public - But légitime - Risque indu - Dénonciation - La Cour d’appel a-t-elle bien interprété l’ancien moyen de défense fondé sur l’intérêt public? - La Cour d’appel a-t-elle eu raison de statuer que la notion de « but légitime », prévu dans le moyen de défense actuel, permettait de soupeser et d’apprécier généralement la question de savoir si le but était socialement acceptable ou justifiable? - La Cour d’appel a-t-elle eu raison de statuer que la notion de « risque indu », au sens employé dans le moyen de défense, ne devrait jouer en faveur d’un défendeur que rarement? - La Cour d’appel a-t-elle eu tort de conclure que les gestes de l’appelant avaient eu pour effet d’alimenter le marché de la pornographie? - La Cour d’appel a-t-elle eu raison de conclure qu’un des éléments du risque causé était que les enfants devenaient à nouveau victimes en raison de la possession par l’appelant? - La Cour d’appel a-t-elle eu raison de statuer que le fait de soupeser la possession par l’appelant et la question du « risque indu », amenait à conclure qu’il n’y avait aucun doute raisonnable quant à la question du moyen de défense fondé sur le par. 163.1(6)? - La Cour d’appel </w:t>
      </w:r>
    </w:p>
    <w:p w:rsidR="00D3079E" w:rsidRPr="00D3079E" w:rsidRDefault="00D3079E" w:rsidP="00D3079E">
      <w:pPr>
        <w:rPr>
          <w:sz w:val="20"/>
          <w:szCs w:val="20"/>
          <w:lang w:val="fr-CA"/>
        </w:rPr>
      </w:pPr>
      <w:proofErr w:type="gramStart"/>
      <w:r w:rsidRPr="00D3079E">
        <w:rPr>
          <w:sz w:val="20"/>
          <w:szCs w:val="20"/>
          <w:lang w:val="fr-CA"/>
        </w:rPr>
        <w:t>a</w:t>
      </w:r>
      <w:r>
        <w:rPr>
          <w:sz w:val="20"/>
          <w:szCs w:val="20"/>
          <w:lang w:val="fr-CA"/>
        </w:rPr>
        <w:t>-</w:t>
      </w:r>
      <w:r w:rsidRPr="00D3079E">
        <w:rPr>
          <w:sz w:val="20"/>
          <w:szCs w:val="20"/>
          <w:lang w:val="fr-CA"/>
        </w:rPr>
        <w:t>t-elle</w:t>
      </w:r>
      <w:proofErr w:type="gramEnd"/>
      <w:r w:rsidRPr="00D3079E">
        <w:rPr>
          <w:sz w:val="20"/>
          <w:szCs w:val="20"/>
          <w:lang w:val="fr-CA"/>
        </w:rPr>
        <w:t xml:space="preserve"> eu tort de conclure que la dénonciation n’était pas viciée? - </w:t>
      </w:r>
      <w:r w:rsidRPr="00D3079E">
        <w:rPr>
          <w:i/>
          <w:iCs/>
          <w:sz w:val="20"/>
          <w:szCs w:val="20"/>
          <w:lang w:val="fr-CA"/>
        </w:rPr>
        <w:t>Code criminel</w:t>
      </w:r>
      <w:r w:rsidRPr="00D3079E">
        <w:rPr>
          <w:sz w:val="20"/>
          <w:szCs w:val="20"/>
          <w:lang w:val="fr-CA"/>
        </w:rPr>
        <w:t xml:space="preserve">, L.R.C. 1985, ch. C-46, par. 163.1(6). </w:t>
      </w:r>
    </w:p>
    <w:p w:rsidR="00D3079E" w:rsidRPr="00D3079E" w:rsidRDefault="00D3079E" w:rsidP="00D3079E">
      <w:pPr>
        <w:rPr>
          <w:sz w:val="20"/>
          <w:szCs w:val="20"/>
          <w:lang w:val="fr-CA"/>
        </w:rPr>
      </w:pPr>
    </w:p>
    <w:p w:rsidR="00D3079E" w:rsidRPr="00D3079E" w:rsidRDefault="00D3079E" w:rsidP="00D3079E">
      <w:pPr>
        <w:rPr>
          <w:sz w:val="20"/>
          <w:szCs w:val="20"/>
          <w:lang w:val="fr-CA"/>
        </w:rPr>
      </w:pPr>
      <w:r w:rsidRPr="00D3079E">
        <w:rPr>
          <w:sz w:val="20"/>
          <w:szCs w:val="20"/>
          <w:lang w:val="fr-CA"/>
        </w:rPr>
        <w:t xml:space="preserve">L’appelant a été accusé sous un chef de possession de pornographie juvénile, c’est-à-dire de documents collectionnés sur une période sept ans, entre 1999 et 2006.  Au procès, il a admis que les images et les vidéos collectionnées constituaient de la pornographie juvénile, mais il a invoqué le moyen de défense légal contre une accusation de possession de pornographie juvénile, prévu au par. 163.1(1) du </w:t>
      </w:r>
      <w:r w:rsidRPr="00D3079E">
        <w:rPr>
          <w:i/>
          <w:iCs/>
          <w:sz w:val="20"/>
          <w:szCs w:val="20"/>
          <w:lang w:val="fr-CA"/>
        </w:rPr>
        <w:t>Code criminel</w:t>
      </w:r>
      <w:r w:rsidRPr="00D3079E">
        <w:rPr>
          <w:sz w:val="20"/>
          <w:szCs w:val="20"/>
          <w:lang w:val="fr-CA"/>
        </w:rPr>
        <w:t>.  Il a plaidé que son intention avait été de créer une présentation artistique/pédagogique qui sensibiliserait les gens aux effets de la pornographie juvénile et des abus sexuels sur les enfants et il a soutenu qu’il collectionnait des images pour se familiariser avec [</w:t>
      </w:r>
      <w:r w:rsidRPr="00D3079E">
        <w:rPr>
          <w:smallCaps/>
          <w:sz w:val="20"/>
          <w:szCs w:val="20"/>
          <w:lang w:val="fr-CA"/>
        </w:rPr>
        <w:t>traduction</w:t>
      </w:r>
      <w:r w:rsidRPr="00D3079E">
        <w:rPr>
          <w:sz w:val="20"/>
          <w:szCs w:val="20"/>
          <w:lang w:val="fr-CA"/>
        </w:rPr>
        <w:t xml:space="preserve">] « ce qui existait » et pour inspirer sa créativité en rapport avec le projet.  La juge du procès a acquitté l’appelant, au motif qu’il pouvait se prévaloir du moyen de défense légal prévu au par. 163.1(6) du </w:t>
      </w:r>
      <w:r w:rsidRPr="00D3079E">
        <w:rPr>
          <w:i/>
          <w:iCs/>
          <w:sz w:val="20"/>
          <w:szCs w:val="20"/>
          <w:lang w:val="fr-CA"/>
        </w:rPr>
        <w:t>Code criminel</w:t>
      </w:r>
      <w:r w:rsidRPr="00D3079E">
        <w:rPr>
          <w:sz w:val="20"/>
          <w:szCs w:val="20"/>
          <w:lang w:val="fr-CA"/>
        </w:rPr>
        <w:t>, tel qu’il existait avant et après sa modification le 1er novembre 2005.  La Cour d’appel de l’Ontario a statué que la juge du procès s’était trompée dans son interprétation et son application des moyens de défense fondés sur le par. 163.1(6) antérieurs et postérieurs à la modification.  La Cour d’appel a accueilli l’appel, annulé l’acquittement et inscrit une déclaration de culpabilité de possession de pornographie juvénile.</w:t>
      </w:r>
    </w:p>
    <w:p w:rsidR="00D3079E" w:rsidRPr="00D3079E" w:rsidRDefault="00D3079E" w:rsidP="00D3079E">
      <w:pPr>
        <w:rPr>
          <w:sz w:val="20"/>
          <w:szCs w:val="20"/>
          <w:lang w:val="fr-CA"/>
        </w:rPr>
      </w:pPr>
    </w:p>
    <w:p w:rsidR="00D3079E" w:rsidRPr="00D3079E" w:rsidRDefault="00D3079E" w:rsidP="00D3079E">
      <w:pPr>
        <w:rPr>
          <w:sz w:val="20"/>
          <w:szCs w:val="20"/>
          <w:lang w:val="fr-CA"/>
        </w:rPr>
      </w:pPr>
    </w:p>
    <w:p w:rsidR="00D3079E" w:rsidRPr="00D3079E" w:rsidRDefault="00D3079E" w:rsidP="00D3079E">
      <w:pPr>
        <w:tabs>
          <w:tab w:val="left" w:pos="720"/>
          <w:tab w:val="left" w:pos="1440"/>
          <w:tab w:val="left" w:pos="2160"/>
          <w:tab w:val="left" w:pos="2880"/>
          <w:tab w:val="left" w:pos="3600"/>
        </w:tabs>
        <w:ind w:left="3600" w:hanging="3600"/>
        <w:rPr>
          <w:sz w:val="20"/>
          <w:szCs w:val="20"/>
          <w:lang w:val="fr-CA"/>
        </w:rPr>
      </w:pPr>
      <w:r w:rsidRPr="00D3079E">
        <w:rPr>
          <w:sz w:val="20"/>
          <w:szCs w:val="20"/>
          <w:lang w:val="fr-CA"/>
        </w:rPr>
        <w:t>Origine :</w:t>
      </w:r>
      <w:r w:rsidRPr="00D3079E">
        <w:rPr>
          <w:sz w:val="20"/>
          <w:szCs w:val="20"/>
          <w:lang w:val="fr-CA"/>
        </w:rPr>
        <w:tab/>
      </w:r>
      <w:r w:rsidRPr="00D3079E">
        <w:rPr>
          <w:sz w:val="20"/>
          <w:szCs w:val="20"/>
          <w:lang w:val="fr-CA"/>
        </w:rPr>
        <w:tab/>
      </w:r>
      <w:r w:rsidRPr="00D3079E">
        <w:rPr>
          <w:sz w:val="20"/>
          <w:szCs w:val="20"/>
          <w:lang w:val="fr-CA"/>
        </w:rPr>
        <w:tab/>
      </w:r>
      <w:r w:rsidRPr="00D3079E">
        <w:rPr>
          <w:sz w:val="20"/>
          <w:szCs w:val="20"/>
          <w:lang w:val="fr-CA"/>
        </w:rPr>
        <w:tab/>
        <w:t>Ontario</w:t>
      </w:r>
    </w:p>
    <w:p w:rsidR="00D3079E" w:rsidRPr="00D3079E" w:rsidRDefault="00D3079E" w:rsidP="00D3079E">
      <w:pPr>
        <w:rPr>
          <w:sz w:val="20"/>
          <w:szCs w:val="20"/>
          <w:lang w:val="fr-CA"/>
        </w:rPr>
      </w:pPr>
    </w:p>
    <w:p w:rsidR="00D3079E" w:rsidRPr="00D3079E" w:rsidRDefault="00D3079E" w:rsidP="00D3079E">
      <w:pPr>
        <w:tabs>
          <w:tab w:val="left" w:pos="720"/>
          <w:tab w:val="left" w:pos="1440"/>
          <w:tab w:val="left" w:pos="2160"/>
          <w:tab w:val="left" w:pos="2880"/>
          <w:tab w:val="left" w:pos="3600"/>
        </w:tabs>
        <w:ind w:left="3600" w:hanging="3600"/>
        <w:rPr>
          <w:sz w:val="20"/>
          <w:szCs w:val="20"/>
          <w:lang w:val="fr-CA"/>
        </w:rPr>
      </w:pPr>
      <w:r w:rsidRPr="00D3079E">
        <w:rPr>
          <w:sz w:val="20"/>
          <w:szCs w:val="20"/>
          <w:lang w:val="fr-CA"/>
        </w:rPr>
        <w:t>N</w:t>
      </w:r>
      <w:r w:rsidRPr="00D3079E">
        <w:rPr>
          <w:sz w:val="20"/>
          <w:szCs w:val="20"/>
          <w:vertAlign w:val="superscript"/>
          <w:lang w:val="fr-CA"/>
        </w:rPr>
        <w:t>o</w:t>
      </w:r>
      <w:r w:rsidRPr="00D3079E">
        <w:rPr>
          <w:sz w:val="20"/>
          <w:szCs w:val="20"/>
          <w:lang w:val="fr-CA"/>
        </w:rPr>
        <w:t xml:space="preserve"> du greffe :</w:t>
      </w:r>
      <w:r w:rsidRPr="00D3079E">
        <w:rPr>
          <w:sz w:val="20"/>
          <w:szCs w:val="20"/>
          <w:lang w:val="fr-CA"/>
        </w:rPr>
        <w:tab/>
      </w:r>
      <w:r w:rsidRPr="00D3079E">
        <w:rPr>
          <w:sz w:val="20"/>
          <w:szCs w:val="20"/>
          <w:lang w:val="fr-CA"/>
        </w:rPr>
        <w:tab/>
      </w:r>
      <w:r w:rsidRPr="00D3079E">
        <w:rPr>
          <w:sz w:val="20"/>
          <w:szCs w:val="20"/>
          <w:lang w:val="fr-CA"/>
        </w:rPr>
        <w:tab/>
        <w:t>33762</w:t>
      </w:r>
    </w:p>
    <w:p w:rsidR="00D3079E" w:rsidRPr="00D3079E" w:rsidRDefault="00D3079E" w:rsidP="00D3079E">
      <w:pPr>
        <w:rPr>
          <w:sz w:val="20"/>
          <w:szCs w:val="20"/>
          <w:lang w:val="fr-CA"/>
        </w:rPr>
      </w:pPr>
    </w:p>
    <w:p w:rsidR="00D3079E" w:rsidRPr="00D3079E" w:rsidRDefault="00D3079E" w:rsidP="00D3079E">
      <w:pPr>
        <w:tabs>
          <w:tab w:val="left" w:pos="720"/>
          <w:tab w:val="left" w:pos="1440"/>
          <w:tab w:val="left" w:pos="2160"/>
          <w:tab w:val="left" w:pos="2880"/>
          <w:tab w:val="left" w:pos="3600"/>
        </w:tabs>
        <w:ind w:left="3600" w:hanging="3600"/>
        <w:rPr>
          <w:sz w:val="20"/>
          <w:szCs w:val="20"/>
          <w:lang w:val="fr-CA"/>
        </w:rPr>
      </w:pPr>
      <w:r w:rsidRPr="00D3079E">
        <w:rPr>
          <w:sz w:val="20"/>
          <w:szCs w:val="20"/>
          <w:lang w:val="fr-CA"/>
        </w:rPr>
        <w:t>Arrêt de la Cour d’appel :</w:t>
      </w:r>
      <w:r w:rsidRPr="00D3079E">
        <w:rPr>
          <w:sz w:val="20"/>
          <w:szCs w:val="20"/>
          <w:lang w:val="fr-CA"/>
        </w:rPr>
        <w:tab/>
      </w:r>
      <w:r w:rsidRPr="00D3079E">
        <w:rPr>
          <w:sz w:val="20"/>
          <w:szCs w:val="20"/>
          <w:lang w:val="fr-CA"/>
        </w:rPr>
        <w:tab/>
        <w:t>le 8 juin 2010</w:t>
      </w:r>
    </w:p>
    <w:p w:rsidR="00D3079E" w:rsidRPr="00D3079E" w:rsidRDefault="00D3079E" w:rsidP="00D3079E">
      <w:pPr>
        <w:rPr>
          <w:sz w:val="20"/>
          <w:szCs w:val="20"/>
          <w:lang w:val="fr-CA"/>
        </w:rPr>
      </w:pPr>
    </w:p>
    <w:p w:rsidR="00D3079E" w:rsidRPr="00D3079E" w:rsidRDefault="00D3079E" w:rsidP="00D3079E">
      <w:pPr>
        <w:tabs>
          <w:tab w:val="left" w:pos="720"/>
          <w:tab w:val="left" w:pos="1440"/>
          <w:tab w:val="left" w:pos="2160"/>
          <w:tab w:val="left" w:pos="2880"/>
          <w:tab w:val="left" w:pos="3600"/>
        </w:tabs>
        <w:ind w:left="3600" w:hanging="3600"/>
        <w:rPr>
          <w:sz w:val="20"/>
          <w:szCs w:val="20"/>
          <w:lang w:val="fr-CA"/>
        </w:rPr>
      </w:pPr>
      <w:r w:rsidRPr="00D3079E">
        <w:rPr>
          <w:sz w:val="20"/>
          <w:szCs w:val="20"/>
          <w:lang w:val="fr-CA"/>
        </w:rPr>
        <w:t>Avocats :</w:t>
      </w:r>
      <w:r w:rsidRPr="00D3079E">
        <w:rPr>
          <w:sz w:val="20"/>
          <w:szCs w:val="20"/>
          <w:lang w:val="fr-CA"/>
        </w:rPr>
        <w:tab/>
      </w:r>
      <w:r w:rsidRPr="00D3079E">
        <w:rPr>
          <w:sz w:val="20"/>
          <w:szCs w:val="20"/>
          <w:lang w:val="fr-CA"/>
        </w:rPr>
        <w:tab/>
      </w:r>
      <w:r w:rsidRPr="00D3079E">
        <w:rPr>
          <w:sz w:val="20"/>
          <w:szCs w:val="20"/>
          <w:lang w:val="fr-CA"/>
        </w:rPr>
        <w:tab/>
        <w:t>David E. Harris pour l’appelant</w:t>
      </w:r>
    </w:p>
    <w:p w:rsidR="00D3079E" w:rsidRPr="00D3079E" w:rsidRDefault="00866320" w:rsidP="00D3079E">
      <w:pPr>
        <w:widowControl w:val="0"/>
        <w:ind w:left="720" w:hanging="720"/>
        <w:jc w:val="both"/>
        <w:rPr>
          <w:sz w:val="20"/>
          <w:szCs w:val="20"/>
          <w:lang w:val="fr-CA"/>
        </w:rPr>
      </w:pPr>
      <w:r>
        <w:rPr>
          <w:sz w:val="20"/>
          <w:szCs w:val="20"/>
          <w:lang w:val="fr-CA"/>
        </w:rPr>
        <w:tab/>
      </w:r>
      <w:r>
        <w:rPr>
          <w:sz w:val="20"/>
          <w:szCs w:val="20"/>
          <w:lang w:val="fr-CA"/>
        </w:rPr>
        <w:tab/>
      </w:r>
      <w:r>
        <w:rPr>
          <w:sz w:val="20"/>
          <w:szCs w:val="20"/>
          <w:lang w:val="fr-CA"/>
        </w:rPr>
        <w:tab/>
      </w:r>
      <w:r>
        <w:rPr>
          <w:sz w:val="20"/>
          <w:szCs w:val="20"/>
          <w:lang w:val="fr-CA"/>
        </w:rPr>
        <w:tab/>
      </w:r>
      <w:r w:rsidR="00D3079E" w:rsidRPr="00D3079E">
        <w:rPr>
          <w:sz w:val="20"/>
          <w:szCs w:val="20"/>
          <w:lang w:val="fr-CA"/>
        </w:rPr>
        <w:t xml:space="preserve">Christine </w:t>
      </w:r>
      <w:proofErr w:type="spellStart"/>
      <w:r w:rsidR="00D3079E" w:rsidRPr="00D3079E">
        <w:rPr>
          <w:sz w:val="20"/>
          <w:szCs w:val="20"/>
          <w:lang w:val="fr-CA"/>
        </w:rPr>
        <w:t>Barlett</w:t>
      </w:r>
      <w:proofErr w:type="spellEnd"/>
      <w:r w:rsidR="00D3079E" w:rsidRPr="00D3079E">
        <w:rPr>
          <w:sz w:val="20"/>
          <w:szCs w:val="20"/>
          <w:lang w:val="fr-CA"/>
        </w:rPr>
        <w:t>-Hughes pour l’intimée</w:t>
      </w:r>
    </w:p>
    <w:p w:rsidR="00D551D8" w:rsidRPr="00866320" w:rsidRDefault="00D551D8" w:rsidP="00D551D8">
      <w:pPr>
        <w:widowControl w:val="0"/>
        <w:jc w:val="both"/>
        <w:rPr>
          <w:rFonts w:cs="Times New Roman"/>
          <w:sz w:val="20"/>
          <w:szCs w:val="20"/>
          <w:lang w:val="fr-CA"/>
        </w:rPr>
      </w:pPr>
    </w:p>
    <w:p w:rsidR="00D551D8" w:rsidRDefault="00B15843" w:rsidP="00D551D8">
      <w:pPr>
        <w:widowControl w:val="0"/>
        <w:jc w:val="both"/>
        <w:rPr>
          <w:sz w:val="20"/>
          <w:szCs w:val="20"/>
          <w:lang w:val="fr-CA"/>
        </w:rPr>
      </w:pPr>
      <w:r w:rsidRPr="00B15843">
        <w:rPr>
          <w:sz w:val="20"/>
          <w:szCs w:val="20"/>
          <w:lang w:val="fr-CA"/>
        </w:rPr>
        <w:pict>
          <v:rect id="_x0000_i1094" style="width:2in;height:1pt" o:hrpct="0" o:hralign="center" o:hrstd="t" o:hrnoshade="t" o:hr="t" fillcolor="black [3213]" stroked="f"/>
        </w:pict>
      </w:r>
    </w:p>
    <w:p w:rsidR="00D551D8" w:rsidRDefault="00D551D8">
      <w:pPr>
        <w:rPr>
          <w:sz w:val="20"/>
          <w:szCs w:val="20"/>
          <w:lang w:val="fr-CA"/>
        </w:rPr>
      </w:pPr>
      <w:r>
        <w:rPr>
          <w:sz w:val="20"/>
          <w:szCs w:val="20"/>
          <w:lang w:val="fr-CA"/>
        </w:rPr>
        <w:br w:type="page"/>
      </w:r>
    </w:p>
    <w:p w:rsidR="00D551D8" w:rsidRPr="00D551D8" w:rsidRDefault="00D551D8" w:rsidP="00D551D8">
      <w:pPr>
        <w:widowControl w:val="0"/>
        <w:ind w:left="720" w:hanging="720"/>
        <w:jc w:val="both"/>
        <w:rPr>
          <w:rFonts w:cs="Times New Roman"/>
          <w:sz w:val="20"/>
          <w:szCs w:val="20"/>
        </w:rPr>
      </w:pPr>
      <w:r w:rsidRPr="00D551D8">
        <w:rPr>
          <w:rFonts w:cs="Times New Roman"/>
          <w:b/>
          <w:sz w:val="20"/>
          <w:szCs w:val="20"/>
        </w:rPr>
        <w:t>33782</w:t>
      </w:r>
      <w:r w:rsidRPr="00D551D8">
        <w:rPr>
          <w:rFonts w:cs="Times New Roman"/>
          <w:sz w:val="20"/>
          <w:szCs w:val="20"/>
        </w:rPr>
        <w:tab/>
      </w:r>
      <w:r w:rsidRPr="00D551D8">
        <w:rPr>
          <w:rFonts w:cs="Times New Roman"/>
          <w:b/>
          <w:i/>
          <w:sz w:val="20"/>
          <w:szCs w:val="20"/>
        </w:rPr>
        <w:t>J.A. v. Her Majesty the Queen</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mallCaps/>
          <w:sz w:val="20"/>
          <w:szCs w:val="20"/>
        </w:rPr>
        <w:t>(Publication ban in case)</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 xml:space="preserve">Criminal law - Evidence - Admissibility - New evidence - Expert evidence - Complainant’s post-event demeanour - Whether the majority of the Court of Appeal erred in holding that the expert opinion of Dr. Robert Wood was not admissible as fresh evidence - Whether the trial judge erred in admitting the lay opinion of Det. </w:t>
      </w:r>
      <w:proofErr w:type="spellStart"/>
      <w:r w:rsidRPr="00D551D8">
        <w:rPr>
          <w:rFonts w:cs="Times New Roman"/>
          <w:sz w:val="20"/>
          <w:szCs w:val="20"/>
        </w:rPr>
        <w:t>Hennick</w:t>
      </w:r>
      <w:proofErr w:type="spellEnd"/>
      <w:r w:rsidRPr="00D551D8">
        <w:rPr>
          <w:rFonts w:cs="Times New Roman"/>
          <w:sz w:val="20"/>
          <w:szCs w:val="20"/>
        </w:rPr>
        <w:t xml:space="preserve"> that the injury on the appellant’s finger appeared to be a bite mark - Whether the trial judge erred by relying on the complainant’s distressed post-incident demeanour to support his positive view of her testimony and corroborate her version of events, without considering whether there were alternative explanations for her demeanour - Whether the trial judge erred by failing to apply the second stage of the </w:t>
      </w:r>
      <w:r w:rsidRPr="00D551D8">
        <w:rPr>
          <w:rFonts w:cs="Times New Roman"/>
          <w:i/>
          <w:sz w:val="20"/>
          <w:szCs w:val="20"/>
        </w:rPr>
        <w:t xml:space="preserve">W. (D.) </w:t>
      </w:r>
      <w:r w:rsidRPr="00D551D8">
        <w:rPr>
          <w:rFonts w:cs="Times New Roman"/>
          <w:sz w:val="20"/>
          <w:szCs w:val="20"/>
        </w:rPr>
        <w:t>analysis, comparing the evidence of the complainant and appellant side by side rather than asking whether the appellant’s evidence raised a reasonable doubt.</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 xml:space="preserve">The appellant was convicted of sexual assault and sexual assault with a weapon.  He appealed his conviction on the grounds that the trial judge improperly relied on the post-event demeanour of the complainant as a factor in conviction, and that the trial judge improperly rejected his evidence.  On appeal, the appellant also moved to introduce the report of a forensic dentist which concluded that a mark on his finger was not the result of a bite mark, contrary to the complainant’s testimony at trial according to which she bit one of the his fingers during the attack.  The appellant argued that this fresh evidence strongly undermined the trial judge’s reasons and verdict.  The majority of the Court of Appeal dismissed the appeal.  </w:t>
      </w:r>
      <w:proofErr w:type="gramStart"/>
      <w:r w:rsidRPr="00D551D8">
        <w:rPr>
          <w:rFonts w:cs="Times New Roman"/>
          <w:sz w:val="20"/>
          <w:szCs w:val="20"/>
        </w:rPr>
        <w:t>Winkler C.J.O., dissenting, would have allowed the fresh evidence application, allowed the appeal, quashed the convictions and ordered a new trial.</w:t>
      </w:r>
      <w:proofErr w:type="gramEnd"/>
      <w:r w:rsidRPr="00D551D8">
        <w:rPr>
          <w:rFonts w:cs="Times New Roman"/>
          <w:sz w:val="20"/>
          <w:szCs w:val="20"/>
        </w:rPr>
        <w:t xml:space="preserve">  In his view, the trial judge improperly admitted the evidence of a bite mark and the demeanour evidence of the complainant, and misdirected himself as to the manner in which he applied the criminal onus of proof.</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Origin of the case:</w:t>
      </w:r>
      <w:r w:rsidRPr="00D551D8">
        <w:rPr>
          <w:rFonts w:cs="Times New Roman"/>
          <w:sz w:val="20"/>
          <w:szCs w:val="20"/>
        </w:rPr>
        <w:tab/>
      </w:r>
      <w:r w:rsidRPr="00D551D8">
        <w:rPr>
          <w:rFonts w:cs="Times New Roman"/>
          <w:sz w:val="20"/>
          <w:szCs w:val="20"/>
        </w:rPr>
        <w:tab/>
      </w:r>
      <w:r w:rsidRPr="00D551D8">
        <w:rPr>
          <w:rFonts w:cs="Times New Roman"/>
          <w:sz w:val="20"/>
          <w:szCs w:val="20"/>
        </w:rPr>
        <w:tab/>
        <w:t>Ontario</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File No.:</w:t>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t>33782</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Judgment of the Court of Appeal:</w:t>
      </w:r>
      <w:r w:rsidRPr="00D551D8">
        <w:rPr>
          <w:rFonts w:cs="Times New Roman"/>
          <w:sz w:val="20"/>
          <w:szCs w:val="20"/>
        </w:rPr>
        <w:tab/>
      </w:r>
      <w:r w:rsidRPr="00D551D8">
        <w:rPr>
          <w:rFonts w:cs="Times New Roman"/>
          <w:sz w:val="20"/>
          <w:szCs w:val="20"/>
        </w:rPr>
        <w:tab/>
        <w:t>July 9, 2010</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Counsel:</w:t>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t xml:space="preserve">Marie </w:t>
      </w:r>
      <w:proofErr w:type="spellStart"/>
      <w:r w:rsidRPr="00D551D8">
        <w:rPr>
          <w:rFonts w:cs="Times New Roman"/>
          <w:sz w:val="20"/>
          <w:szCs w:val="20"/>
        </w:rPr>
        <w:t>Henein</w:t>
      </w:r>
      <w:proofErr w:type="spellEnd"/>
      <w:r w:rsidRPr="00D551D8">
        <w:rPr>
          <w:rFonts w:cs="Times New Roman"/>
          <w:sz w:val="20"/>
          <w:szCs w:val="20"/>
        </w:rPr>
        <w:t xml:space="preserve"> for the appellant</w:t>
      </w:r>
    </w:p>
    <w:p w:rsidR="00D551D8" w:rsidRPr="00D551D8" w:rsidRDefault="00D551D8" w:rsidP="00D551D8">
      <w:pPr>
        <w:widowControl w:val="0"/>
        <w:jc w:val="both"/>
        <w:rPr>
          <w:rFonts w:cs="Times New Roman"/>
          <w:sz w:val="20"/>
          <w:szCs w:val="20"/>
          <w:lang w:val="fr-CA"/>
        </w:rPr>
      </w:pP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lang w:val="fr-CA"/>
        </w:rPr>
        <w:t xml:space="preserve">Melissa Adams for the </w:t>
      </w:r>
      <w:proofErr w:type="spellStart"/>
      <w:r w:rsidRPr="00D551D8">
        <w:rPr>
          <w:rFonts w:cs="Times New Roman"/>
          <w:sz w:val="20"/>
          <w:szCs w:val="20"/>
          <w:lang w:val="fr-CA"/>
        </w:rPr>
        <w:t>respondent</w:t>
      </w:r>
      <w:proofErr w:type="spellEnd"/>
    </w:p>
    <w:p w:rsidR="00D551D8" w:rsidRPr="00D551D8" w:rsidRDefault="00D551D8" w:rsidP="00D551D8">
      <w:pPr>
        <w:widowControl w:val="0"/>
        <w:jc w:val="both"/>
        <w:rPr>
          <w:rFonts w:cs="Times New Roman"/>
          <w:sz w:val="20"/>
          <w:szCs w:val="20"/>
          <w:lang w:val="fr-CA"/>
        </w:rPr>
      </w:pPr>
    </w:p>
    <w:p w:rsidR="00D551D8" w:rsidRDefault="00B15843" w:rsidP="00D551D8">
      <w:pPr>
        <w:widowControl w:val="0"/>
        <w:ind w:left="720" w:hanging="720"/>
        <w:jc w:val="both"/>
        <w:rPr>
          <w:sz w:val="20"/>
          <w:szCs w:val="20"/>
          <w:lang w:val="fr-CA"/>
        </w:rPr>
      </w:pPr>
      <w:r w:rsidRPr="00B15843">
        <w:rPr>
          <w:sz w:val="20"/>
          <w:szCs w:val="20"/>
          <w:lang w:val="fr-CA"/>
        </w:rPr>
        <w:pict>
          <v:rect id="_x0000_i1095" style="width:2in;height:1pt" o:hrpct="0" o:hralign="center" o:hrstd="t" o:hrnoshade="t" o:hr="t" fillcolor="black [3213]" stroked="f"/>
        </w:pict>
      </w:r>
    </w:p>
    <w:p w:rsidR="00D551D8" w:rsidRDefault="00D551D8">
      <w:pPr>
        <w:rPr>
          <w:sz w:val="20"/>
          <w:szCs w:val="20"/>
          <w:lang w:val="fr-CA"/>
        </w:rPr>
      </w:pPr>
      <w:r>
        <w:rPr>
          <w:sz w:val="20"/>
          <w:szCs w:val="20"/>
          <w:lang w:val="fr-CA"/>
        </w:rPr>
        <w:br w:type="page"/>
      </w:r>
    </w:p>
    <w:p w:rsidR="00D551D8" w:rsidRPr="00D551D8" w:rsidRDefault="00D551D8" w:rsidP="00D551D8">
      <w:pPr>
        <w:widowControl w:val="0"/>
        <w:ind w:left="720" w:hanging="720"/>
        <w:jc w:val="both"/>
        <w:rPr>
          <w:rFonts w:cs="Times New Roman"/>
          <w:sz w:val="20"/>
          <w:szCs w:val="20"/>
          <w:lang w:val="fr-CA"/>
        </w:rPr>
      </w:pPr>
      <w:r w:rsidRPr="00D551D8">
        <w:rPr>
          <w:rFonts w:cs="Times New Roman"/>
          <w:b/>
          <w:sz w:val="20"/>
          <w:szCs w:val="20"/>
          <w:lang w:val="fr-CA"/>
        </w:rPr>
        <w:t>33782</w:t>
      </w:r>
      <w:r w:rsidRPr="00D551D8">
        <w:rPr>
          <w:rFonts w:cs="Times New Roman"/>
          <w:sz w:val="20"/>
          <w:szCs w:val="20"/>
          <w:lang w:val="fr-CA"/>
        </w:rPr>
        <w:tab/>
      </w:r>
      <w:r w:rsidRPr="00D551D8">
        <w:rPr>
          <w:rFonts w:cs="Times New Roman"/>
          <w:b/>
          <w:i/>
          <w:sz w:val="20"/>
          <w:szCs w:val="20"/>
          <w:lang w:val="fr-CA"/>
        </w:rPr>
        <w:t>J.A. c. Sa Majesté la Reine</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jc w:val="both"/>
        <w:rPr>
          <w:rFonts w:cs="Times New Roman"/>
          <w:sz w:val="20"/>
          <w:szCs w:val="20"/>
          <w:lang w:val="fr-CA"/>
        </w:rPr>
      </w:pPr>
      <w:r w:rsidRPr="00D551D8">
        <w:rPr>
          <w:rFonts w:cs="Times New Roman"/>
          <w:smallCaps/>
          <w:sz w:val="20"/>
          <w:szCs w:val="20"/>
          <w:lang w:val="fr-CA"/>
        </w:rPr>
        <w:t>(Ordonnance de non-publication dans le dossier)</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jc w:val="both"/>
        <w:rPr>
          <w:rFonts w:cs="Times New Roman"/>
          <w:sz w:val="20"/>
          <w:szCs w:val="20"/>
          <w:lang w:val="fr-CA"/>
        </w:rPr>
      </w:pPr>
      <w:r w:rsidRPr="00D551D8">
        <w:rPr>
          <w:rFonts w:cs="Times New Roman"/>
          <w:sz w:val="20"/>
          <w:szCs w:val="20"/>
          <w:lang w:val="fr-CA"/>
        </w:rPr>
        <w:t xml:space="preserve">Droit criminel - Preuve - Admissibilité - Nouvel élément de preuve - Preuve d’expert - Comportement de la plaignante après l’événement - Les juges majoritaires de la Cour d’appel ont-ils eu tort de conclure que le nouvel élément de preuve en l’espèce ne répondait pas aux critères énoncés dans l’arrêt </w:t>
      </w:r>
      <w:r w:rsidRPr="00D551D8">
        <w:rPr>
          <w:rFonts w:cs="Times New Roman"/>
          <w:i/>
          <w:sz w:val="20"/>
          <w:szCs w:val="20"/>
          <w:lang w:val="fr-CA"/>
        </w:rPr>
        <w:t>R. c. Palmer</w:t>
      </w:r>
      <w:r w:rsidRPr="00D551D8">
        <w:rPr>
          <w:rFonts w:cs="Times New Roman"/>
          <w:sz w:val="20"/>
          <w:szCs w:val="20"/>
          <w:lang w:val="fr-CA"/>
        </w:rPr>
        <w:t xml:space="preserve">, [1980] 1 R.C.S. 759? - Les juges majoritaires de la Cour d’appel ont-ils eu tort de statuer que l’on ne pouvait raisonnablement penser que l’admission de la preuve d’expert aurait influé sur le résultat? - Y a-t-il des situations où le critère de la diligence raisonnable qui fait partie de l’analyse dont il est question dans l’arrêt </w:t>
      </w:r>
      <w:r w:rsidRPr="00D551D8">
        <w:rPr>
          <w:rFonts w:cs="Times New Roman"/>
          <w:i/>
          <w:sz w:val="20"/>
          <w:szCs w:val="20"/>
          <w:lang w:val="fr-CA"/>
        </w:rPr>
        <w:t>Palmer</w:t>
      </w:r>
      <w:r w:rsidRPr="00D551D8">
        <w:rPr>
          <w:rFonts w:cs="Times New Roman"/>
          <w:sz w:val="20"/>
          <w:szCs w:val="20"/>
          <w:lang w:val="fr-CA"/>
        </w:rPr>
        <w:t xml:space="preserve"> peut être déterminant lorsque qu’un nouvel élément de preuve pertinent et convaincant est présenté dans un appel au criminel? - Un témoin ordinaire peut-il donner une opinion de profane dans un domaine reconnu de connaissance scientifique? - Les critères de l’arrêt </w:t>
      </w:r>
      <w:r w:rsidRPr="00D551D8">
        <w:rPr>
          <w:rFonts w:cs="Times New Roman"/>
          <w:i/>
          <w:sz w:val="20"/>
          <w:szCs w:val="20"/>
          <w:lang w:val="fr-CA"/>
        </w:rPr>
        <w:t xml:space="preserve">R. c. </w:t>
      </w:r>
      <w:proofErr w:type="spellStart"/>
      <w:r w:rsidRPr="00D551D8">
        <w:rPr>
          <w:rFonts w:cs="Times New Roman"/>
          <w:i/>
          <w:sz w:val="20"/>
          <w:szCs w:val="20"/>
          <w:lang w:val="fr-CA"/>
        </w:rPr>
        <w:t>Graat</w:t>
      </w:r>
      <w:proofErr w:type="spellEnd"/>
      <w:r w:rsidRPr="00D551D8">
        <w:rPr>
          <w:rFonts w:cs="Times New Roman"/>
          <w:sz w:val="20"/>
          <w:szCs w:val="20"/>
          <w:lang w:val="fr-CA"/>
        </w:rPr>
        <w:t xml:space="preserve">, [1982] 2 R.C.S. 819, permettent-ils au témoin ordinaire de donner </w:t>
      </w:r>
      <w:proofErr w:type="gramStart"/>
      <w:r w:rsidRPr="00D551D8">
        <w:rPr>
          <w:rFonts w:cs="Times New Roman"/>
          <w:sz w:val="20"/>
          <w:szCs w:val="20"/>
          <w:lang w:val="fr-CA"/>
        </w:rPr>
        <w:t>un</w:t>
      </w:r>
      <w:proofErr w:type="gramEnd"/>
      <w:r w:rsidRPr="00D551D8">
        <w:rPr>
          <w:rFonts w:cs="Times New Roman"/>
          <w:sz w:val="20"/>
          <w:szCs w:val="20"/>
          <w:lang w:val="fr-CA"/>
        </w:rPr>
        <w:t xml:space="preserve"> opinion sur la nature et l’origine d’une présumée [</w:t>
      </w:r>
      <w:r w:rsidRPr="00D551D8">
        <w:rPr>
          <w:rFonts w:cs="Times New Roman"/>
          <w:smallCaps/>
          <w:sz w:val="20"/>
          <w:szCs w:val="20"/>
          <w:lang w:val="fr-CA"/>
        </w:rPr>
        <w:t>traduction</w:t>
      </w:r>
      <w:r w:rsidRPr="00D551D8">
        <w:rPr>
          <w:rFonts w:cs="Times New Roman"/>
          <w:sz w:val="20"/>
          <w:szCs w:val="20"/>
          <w:lang w:val="fr-CA"/>
        </w:rPr>
        <w:t xml:space="preserve">] « marque de morsure » ou faut-il au contraire un témoignage d’expert? - Les modifications touchant le droit de la preuve et de l’agression sexuelle depuis l’arrêt de cette Cour dans l’affaire </w:t>
      </w:r>
      <w:r w:rsidRPr="00D551D8">
        <w:rPr>
          <w:rFonts w:cs="Times New Roman"/>
          <w:i/>
          <w:sz w:val="20"/>
          <w:szCs w:val="20"/>
          <w:lang w:val="fr-CA"/>
        </w:rPr>
        <w:t xml:space="preserve">Murphy et al. </w:t>
      </w:r>
      <w:proofErr w:type="gramStart"/>
      <w:r w:rsidRPr="00D551D8">
        <w:rPr>
          <w:rFonts w:cs="Times New Roman"/>
          <w:i/>
          <w:sz w:val="20"/>
          <w:szCs w:val="20"/>
          <w:lang w:val="fr-CA"/>
        </w:rPr>
        <w:t>c</w:t>
      </w:r>
      <w:proofErr w:type="gramEnd"/>
      <w:r w:rsidRPr="00D551D8">
        <w:rPr>
          <w:rFonts w:cs="Times New Roman"/>
          <w:i/>
          <w:sz w:val="20"/>
          <w:szCs w:val="20"/>
          <w:lang w:val="fr-CA"/>
        </w:rPr>
        <w:t>. La Reine</w:t>
      </w:r>
      <w:r w:rsidRPr="00D551D8">
        <w:rPr>
          <w:rFonts w:cs="Times New Roman"/>
          <w:sz w:val="20"/>
          <w:szCs w:val="20"/>
          <w:lang w:val="fr-CA"/>
        </w:rPr>
        <w:t>, [1977] 2 R.C.S. 603, obligent-elles de revoir l’admissibilité et l’utilisation du comportement de la plaignante après l’infraction dans une affaire d’agression sexuelle? - Le comportement de la plaignante après l’infraction peut-il être utilisé pour appuyer une analyse de la crédibilité fondée sur le comportement pendant le témoignage? - Le juge du procès a-t-il eu tort d’appliquer la norme du doute raisonnable en soupesant le témoignage de la plaignante par rapport à celui de l’appelant sans se demander si le témoignage de l’appelant, même si on n’y ajoutait pas foi, était suffisant pour soulever un doute raisonnable?</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jc w:val="both"/>
        <w:rPr>
          <w:rFonts w:cs="Times New Roman"/>
          <w:sz w:val="20"/>
          <w:szCs w:val="20"/>
          <w:lang w:val="fr-CA"/>
        </w:rPr>
      </w:pPr>
      <w:r w:rsidRPr="00D551D8">
        <w:rPr>
          <w:rFonts w:cs="Times New Roman"/>
          <w:sz w:val="20"/>
          <w:szCs w:val="20"/>
          <w:lang w:val="fr-CA"/>
        </w:rPr>
        <w:t xml:space="preserve">L’appelant a été déclaré coupable d’agression sexuelle et d’agression sexuelle armée.  L’appelant a interjeté appel de sa condamnation au motif que le juge du procès se serait appuyé à tort sur le comportement de la plaignante après l’événement comme facteur au soutien de la déclaration de culpabilité et que le juge du procès aurait rejeté à tort son témoignage.  En appel, l’appelant a également présenté une motion en vue de mettre en preuve le rapport d’un expert en odontologie médico-légale qui a conclu que la marque sur le doigt de l’appelant ne résultait pas d’une morsure, contrairement au témoignage de la plaignante au procès selon lequel elle aurait mordu un des doigts de l’appelant pendant l’agression.  L’appelant a plaidé que ce nouvel élément de preuve minait fortement les motifs et le verdict du juge du procès.  Les juges majoritaires de la Cour d’appel ont rejeté l’appel.  Le juge en chef </w:t>
      </w:r>
      <w:proofErr w:type="spellStart"/>
      <w:r w:rsidRPr="00D551D8">
        <w:rPr>
          <w:rFonts w:cs="Times New Roman"/>
          <w:sz w:val="20"/>
          <w:szCs w:val="20"/>
          <w:lang w:val="fr-CA"/>
        </w:rPr>
        <w:t>Winkler</w:t>
      </w:r>
      <w:proofErr w:type="spellEnd"/>
      <w:r w:rsidRPr="00D551D8">
        <w:rPr>
          <w:rFonts w:cs="Times New Roman"/>
          <w:sz w:val="20"/>
          <w:szCs w:val="20"/>
          <w:lang w:val="fr-CA"/>
        </w:rPr>
        <w:t>, dissident, aurait accueilli la demande d’autorisation de présenter un nouvel élément de preuve, accueilli l’appel, annulé les déclarations de culpabilité et ordonné un nouveau procès.  À son avis, le juge du procès a admis à tort la preuve de marque de morsure et la preuve de comportement de la plaignante et s’est fourvoyé dans sa manière d’appliquer le fardeau de la preuve en matière criminelle.</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ind w:left="3600" w:hanging="3600"/>
        <w:jc w:val="both"/>
        <w:rPr>
          <w:rFonts w:cs="Times New Roman"/>
          <w:sz w:val="20"/>
          <w:szCs w:val="20"/>
          <w:lang w:val="fr-CA"/>
        </w:rPr>
      </w:pPr>
      <w:r w:rsidRPr="00D551D8">
        <w:rPr>
          <w:rFonts w:cs="Times New Roman"/>
          <w:sz w:val="20"/>
          <w:szCs w:val="20"/>
          <w:lang w:val="fr-CA"/>
        </w:rPr>
        <w:t>Origine :</w:t>
      </w:r>
      <w:r w:rsidRPr="00D551D8">
        <w:rPr>
          <w:rFonts w:cs="Times New Roman"/>
          <w:sz w:val="20"/>
          <w:szCs w:val="20"/>
          <w:lang w:val="fr-CA"/>
        </w:rPr>
        <w:tab/>
        <w:t>Ontario</w:t>
      </w:r>
    </w:p>
    <w:p w:rsidR="00D551D8" w:rsidRPr="00D551D8" w:rsidRDefault="00D551D8" w:rsidP="00D551D8">
      <w:pPr>
        <w:widowControl w:val="0"/>
        <w:ind w:left="3600" w:hanging="3600"/>
        <w:jc w:val="both"/>
        <w:rPr>
          <w:rFonts w:cs="Times New Roman"/>
          <w:sz w:val="20"/>
          <w:szCs w:val="20"/>
          <w:lang w:val="fr-CA"/>
        </w:rPr>
      </w:pPr>
    </w:p>
    <w:p w:rsidR="00D551D8" w:rsidRPr="00D551D8" w:rsidRDefault="00D551D8" w:rsidP="00D551D8">
      <w:pPr>
        <w:widowControl w:val="0"/>
        <w:ind w:left="3600" w:hanging="3600"/>
        <w:jc w:val="both"/>
        <w:rPr>
          <w:rFonts w:cs="Times New Roman"/>
          <w:sz w:val="20"/>
          <w:szCs w:val="20"/>
          <w:lang w:val="fr-CA"/>
        </w:rPr>
      </w:pPr>
      <w:r w:rsidRPr="00D551D8">
        <w:rPr>
          <w:rFonts w:cs="Times New Roman"/>
          <w:sz w:val="20"/>
          <w:szCs w:val="20"/>
          <w:lang w:val="fr-CA"/>
        </w:rPr>
        <w:t>N</w:t>
      </w:r>
      <w:r w:rsidRPr="00D551D8">
        <w:rPr>
          <w:rFonts w:cs="Times New Roman"/>
          <w:sz w:val="20"/>
          <w:szCs w:val="20"/>
          <w:vertAlign w:val="superscript"/>
          <w:lang w:val="fr-CA"/>
        </w:rPr>
        <w:t>o</w:t>
      </w:r>
      <w:r w:rsidRPr="00D551D8">
        <w:rPr>
          <w:rFonts w:cs="Times New Roman"/>
          <w:sz w:val="20"/>
          <w:szCs w:val="20"/>
          <w:lang w:val="fr-CA"/>
        </w:rPr>
        <w:t xml:space="preserve"> du greffe :</w:t>
      </w:r>
      <w:r w:rsidRPr="00D551D8">
        <w:rPr>
          <w:rFonts w:cs="Times New Roman"/>
          <w:sz w:val="20"/>
          <w:szCs w:val="20"/>
          <w:lang w:val="fr-CA"/>
        </w:rPr>
        <w:tab/>
        <w:t>33782</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ind w:left="2880" w:hanging="2880"/>
        <w:jc w:val="both"/>
        <w:rPr>
          <w:rFonts w:cs="Times New Roman"/>
          <w:sz w:val="20"/>
          <w:szCs w:val="20"/>
          <w:lang w:val="fr-CA"/>
        </w:rPr>
      </w:pPr>
      <w:r w:rsidRPr="00D551D8">
        <w:rPr>
          <w:rFonts w:cs="Times New Roman"/>
          <w:sz w:val="20"/>
          <w:szCs w:val="20"/>
          <w:lang w:val="fr-CA"/>
        </w:rPr>
        <w:t>Arrêt de la Cour d’appel :</w:t>
      </w:r>
      <w:r w:rsidRPr="00D551D8">
        <w:rPr>
          <w:rFonts w:cs="Times New Roman"/>
          <w:sz w:val="20"/>
          <w:szCs w:val="20"/>
          <w:lang w:val="fr-CA"/>
        </w:rPr>
        <w:tab/>
      </w:r>
      <w:r w:rsidRPr="00D551D8">
        <w:rPr>
          <w:rFonts w:cs="Times New Roman"/>
          <w:sz w:val="20"/>
          <w:szCs w:val="20"/>
          <w:lang w:val="fr-CA"/>
        </w:rPr>
        <w:tab/>
        <w:t>le 9 juillet 2010</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ind w:left="3600" w:hanging="3600"/>
        <w:jc w:val="both"/>
        <w:rPr>
          <w:rFonts w:cs="Times New Roman"/>
          <w:sz w:val="20"/>
          <w:szCs w:val="20"/>
          <w:lang w:val="fr-CA"/>
        </w:rPr>
      </w:pPr>
      <w:r w:rsidRPr="00D551D8">
        <w:rPr>
          <w:rFonts w:cs="Times New Roman"/>
          <w:sz w:val="20"/>
          <w:szCs w:val="20"/>
          <w:lang w:val="fr-CA"/>
        </w:rPr>
        <w:t>Avocates :</w:t>
      </w:r>
      <w:r w:rsidRPr="00D551D8">
        <w:rPr>
          <w:rFonts w:cs="Times New Roman"/>
          <w:sz w:val="20"/>
          <w:szCs w:val="20"/>
          <w:lang w:val="fr-CA"/>
        </w:rPr>
        <w:tab/>
        <w:t xml:space="preserve">Mary </w:t>
      </w:r>
      <w:proofErr w:type="spellStart"/>
      <w:r w:rsidRPr="00D551D8">
        <w:rPr>
          <w:rFonts w:cs="Times New Roman"/>
          <w:sz w:val="20"/>
          <w:szCs w:val="20"/>
          <w:lang w:val="fr-CA"/>
        </w:rPr>
        <w:t>Henein</w:t>
      </w:r>
      <w:proofErr w:type="spellEnd"/>
      <w:r w:rsidRPr="00D551D8">
        <w:rPr>
          <w:rFonts w:cs="Times New Roman"/>
          <w:sz w:val="20"/>
          <w:szCs w:val="20"/>
          <w:lang w:val="fr-CA"/>
        </w:rPr>
        <w:t xml:space="preserve"> pour l’appelant</w:t>
      </w:r>
    </w:p>
    <w:p w:rsidR="00D551D8" w:rsidRPr="00D551D8" w:rsidRDefault="00D551D8" w:rsidP="00D551D8">
      <w:pPr>
        <w:widowControl w:val="0"/>
        <w:ind w:left="3600"/>
        <w:jc w:val="both"/>
        <w:rPr>
          <w:rFonts w:cs="Times New Roman"/>
          <w:sz w:val="20"/>
          <w:szCs w:val="20"/>
          <w:lang w:val="fr-CA"/>
        </w:rPr>
      </w:pPr>
      <w:r w:rsidRPr="00D551D8">
        <w:rPr>
          <w:rFonts w:cs="Times New Roman"/>
          <w:sz w:val="20"/>
          <w:szCs w:val="20"/>
          <w:lang w:val="fr-CA"/>
        </w:rPr>
        <w:t>Melissa Adams pour l’intimée</w:t>
      </w:r>
    </w:p>
    <w:p w:rsidR="00D551D8" w:rsidRPr="00D551D8" w:rsidRDefault="00D551D8" w:rsidP="00D551D8">
      <w:pPr>
        <w:widowControl w:val="0"/>
        <w:jc w:val="both"/>
        <w:rPr>
          <w:rFonts w:cs="Times New Roman"/>
          <w:sz w:val="20"/>
          <w:szCs w:val="20"/>
          <w:lang w:val="fr-CA"/>
        </w:rPr>
      </w:pPr>
    </w:p>
    <w:p w:rsidR="00D551D8" w:rsidRDefault="00B15843" w:rsidP="00D551D8">
      <w:pPr>
        <w:widowControl w:val="0"/>
        <w:jc w:val="both"/>
        <w:rPr>
          <w:sz w:val="20"/>
          <w:szCs w:val="20"/>
          <w:lang w:val="fr-CA"/>
        </w:rPr>
      </w:pPr>
      <w:r w:rsidRPr="00B15843">
        <w:rPr>
          <w:sz w:val="20"/>
          <w:szCs w:val="20"/>
          <w:lang w:val="fr-CA"/>
        </w:rPr>
        <w:pict>
          <v:rect id="_x0000_i1096" style="width:2in;height:1pt" o:hrpct="0" o:hralign="center" o:hrstd="t" o:hrnoshade="t" o:hr="t" fillcolor="black [3213]" stroked="f"/>
        </w:pict>
      </w:r>
    </w:p>
    <w:p w:rsidR="00D551D8" w:rsidRDefault="00D551D8">
      <w:pPr>
        <w:rPr>
          <w:sz w:val="20"/>
          <w:szCs w:val="20"/>
          <w:lang w:val="fr-CA"/>
        </w:rPr>
      </w:pPr>
      <w:r>
        <w:rPr>
          <w:sz w:val="20"/>
          <w:szCs w:val="20"/>
          <w:lang w:val="fr-CA"/>
        </w:rPr>
        <w:br w:type="page"/>
      </w:r>
    </w:p>
    <w:bookmarkStart w:id="2" w:name="1"/>
    <w:bookmarkEnd w:id="2"/>
    <w:p w:rsidR="00D551D8" w:rsidRPr="00D551D8" w:rsidRDefault="00B15843" w:rsidP="00D551D8">
      <w:pPr>
        <w:widowControl w:val="0"/>
        <w:ind w:left="1440" w:hanging="1440"/>
        <w:jc w:val="both"/>
        <w:rPr>
          <w:rFonts w:cs="Times New Roman"/>
          <w:sz w:val="20"/>
          <w:szCs w:val="20"/>
        </w:rPr>
      </w:pPr>
      <w:r w:rsidRPr="00D551D8">
        <w:rPr>
          <w:rFonts w:cs="Times New Roman"/>
          <w:b/>
          <w:sz w:val="20"/>
          <w:szCs w:val="20"/>
        </w:rPr>
        <w:fldChar w:fldCharType="begin"/>
      </w:r>
      <w:r w:rsidR="00D551D8" w:rsidRPr="00D551D8">
        <w:rPr>
          <w:rFonts w:cs="Times New Roman"/>
          <w:b/>
          <w:sz w:val="20"/>
          <w:szCs w:val="20"/>
        </w:rPr>
        <w:instrText xml:space="preserve"> SEQ CHAPTER \h \r 1</w:instrText>
      </w:r>
      <w:r w:rsidRPr="00D551D8">
        <w:rPr>
          <w:rFonts w:cs="Times New Roman"/>
          <w:b/>
          <w:sz w:val="20"/>
          <w:szCs w:val="20"/>
        </w:rPr>
        <w:fldChar w:fldCharType="end"/>
      </w:r>
      <w:r w:rsidR="00D551D8" w:rsidRPr="00D551D8">
        <w:rPr>
          <w:rFonts w:cs="Times New Roman"/>
          <w:b/>
          <w:sz w:val="20"/>
          <w:szCs w:val="20"/>
        </w:rPr>
        <w:t>33817</w:t>
      </w:r>
      <w:r w:rsidR="00D551D8" w:rsidRPr="00D551D8">
        <w:rPr>
          <w:rFonts w:cs="Times New Roman"/>
          <w:sz w:val="20"/>
          <w:szCs w:val="20"/>
        </w:rPr>
        <w:tab/>
      </w:r>
      <w:bookmarkStart w:id="3" w:name="3"/>
      <w:bookmarkEnd w:id="3"/>
      <w:r w:rsidR="00D551D8" w:rsidRPr="00D551D8">
        <w:rPr>
          <w:rFonts w:cs="Times New Roman"/>
          <w:b/>
          <w:i/>
          <w:sz w:val="20"/>
          <w:szCs w:val="20"/>
        </w:rPr>
        <w:t>Her Majesty the Queen v. Marty David O’Brien</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Criminal law – Evidence – Admissibility – Bad character evidence – Appeals – Curative provision – Whether the Court of Appeal erred in failing to apply the curative provision in s. 686(1</w:t>
      </w:r>
      <w:proofErr w:type="gramStart"/>
      <w:r w:rsidRPr="00D551D8">
        <w:rPr>
          <w:rFonts w:cs="Times New Roman"/>
          <w:sz w:val="20"/>
          <w:szCs w:val="20"/>
        </w:rPr>
        <w:t>)(</w:t>
      </w:r>
      <w:proofErr w:type="gramEnd"/>
      <w:r w:rsidRPr="00D551D8">
        <w:rPr>
          <w:rFonts w:cs="Times New Roman"/>
          <w:sz w:val="20"/>
          <w:szCs w:val="20"/>
        </w:rPr>
        <w:t xml:space="preserve">b)(iii) of the </w:t>
      </w:r>
      <w:r w:rsidRPr="00D551D8">
        <w:rPr>
          <w:rFonts w:cs="Times New Roman"/>
          <w:i/>
          <w:sz w:val="20"/>
          <w:szCs w:val="20"/>
        </w:rPr>
        <w:t>Criminal Code</w:t>
      </w:r>
      <w:r w:rsidRPr="00D551D8">
        <w:rPr>
          <w:rFonts w:cs="Times New Roman"/>
          <w:sz w:val="20"/>
          <w:szCs w:val="20"/>
        </w:rPr>
        <w:t>, R.S.C. 1985, c. C-46.</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 xml:space="preserve">The respondent was convicted of robbery, disguise with intent and possession of a weapon, contrary to ss. 344, 351(2) and 88 of the </w:t>
      </w:r>
      <w:r w:rsidRPr="00D551D8">
        <w:rPr>
          <w:rFonts w:cs="Times New Roman"/>
          <w:i/>
          <w:sz w:val="20"/>
          <w:szCs w:val="20"/>
        </w:rPr>
        <w:t>Criminal Code</w:t>
      </w:r>
      <w:r w:rsidRPr="00D551D8">
        <w:rPr>
          <w:rFonts w:cs="Times New Roman"/>
          <w:sz w:val="20"/>
          <w:szCs w:val="20"/>
        </w:rPr>
        <w:t xml:space="preserve">.  It is alleged that he robbed a convenience store, wearing a mask and wielding a knife.  The mask identified as being used by the robber was found close to the store, a DNA profile was obtained from it, and several years after the incident, the profile was matched to that of the respondent.  At trial, the only live issue was identification, and the trial judge concluded that the DNA evidence established the respondent as the robber.  On appeal, the majority of the Court of Appeal concluded that while the verdict was not unreasonable, the trial judge erred in admitting extensive bad character evidence.  The convictions were quashed and a new trial was ordered.  </w:t>
      </w:r>
      <w:proofErr w:type="spellStart"/>
      <w:r w:rsidRPr="00D551D8">
        <w:rPr>
          <w:rFonts w:cs="Times New Roman"/>
          <w:sz w:val="20"/>
          <w:szCs w:val="20"/>
        </w:rPr>
        <w:t>Fichaud</w:t>
      </w:r>
      <w:proofErr w:type="spellEnd"/>
      <w:r w:rsidRPr="00D551D8">
        <w:rPr>
          <w:rFonts w:cs="Times New Roman"/>
          <w:sz w:val="20"/>
          <w:szCs w:val="20"/>
        </w:rPr>
        <w:t> J.A., dissenting, would have dismissed the appeal on the basis that while the trial judge erred in law, the error caused no substantial wrong or miscarriage of justice within the meaning of s. 686(1</w:t>
      </w:r>
      <w:proofErr w:type="gramStart"/>
      <w:r w:rsidRPr="00D551D8">
        <w:rPr>
          <w:rFonts w:cs="Times New Roman"/>
          <w:sz w:val="20"/>
          <w:szCs w:val="20"/>
        </w:rPr>
        <w:t>)(</w:t>
      </w:r>
      <w:proofErr w:type="gramEnd"/>
      <w:r w:rsidRPr="00D551D8">
        <w:rPr>
          <w:rFonts w:cs="Times New Roman"/>
          <w:sz w:val="20"/>
          <w:szCs w:val="20"/>
        </w:rPr>
        <w:t xml:space="preserve">b)(iii) of the </w:t>
      </w:r>
      <w:r w:rsidRPr="00D551D8">
        <w:rPr>
          <w:rFonts w:cs="Times New Roman"/>
          <w:i/>
          <w:sz w:val="20"/>
          <w:szCs w:val="20"/>
        </w:rPr>
        <w:t>Criminal Code</w:t>
      </w:r>
      <w:r w:rsidRPr="00D551D8">
        <w:rPr>
          <w:rFonts w:cs="Times New Roman"/>
          <w:sz w:val="20"/>
          <w:szCs w:val="20"/>
        </w:rPr>
        <w:t>.</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Origin of the case:</w:t>
      </w:r>
      <w:r w:rsidRPr="00D551D8">
        <w:rPr>
          <w:rFonts w:cs="Times New Roman"/>
          <w:sz w:val="20"/>
          <w:szCs w:val="20"/>
        </w:rPr>
        <w:tab/>
      </w:r>
      <w:r w:rsidRPr="00D551D8">
        <w:rPr>
          <w:rFonts w:cs="Times New Roman"/>
          <w:sz w:val="20"/>
          <w:szCs w:val="20"/>
        </w:rPr>
        <w:tab/>
      </w:r>
      <w:r w:rsidRPr="00D551D8">
        <w:rPr>
          <w:rFonts w:cs="Times New Roman"/>
          <w:sz w:val="20"/>
          <w:szCs w:val="20"/>
        </w:rPr>
        <w:tab/>
      </w:r>
      <w:bookmarkStart w:id="4" w:name="4"/>
      <w:bookmarkEnd w:id="4"/>
      <w:r w:rsidRPr="00D551D8">
        <w:rPr>
          <w:rFonts w:cs="Times New Roman"/>
          <w:sz w:val="20"/>
          <w:szCs w:val="20"/>
        </w:rPr>
        <w:t>Nova Scotia</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File No.:</w:t>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bookmarkStart w:id="5" w:name="2"/>
      <w:bookmarkEnd w:id="5"/>
      <w:r w:rsidRPr="00D551D8">
        <w:rPr>
          <w:rFonts w:cs="Times New Roman"/>
          <w:sz w:val="20"/>
          <w:szCs w:val="20"/>
        </w:rPr>
        <w:tab/>
        <w:t>33817</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jc w:val="both"/>
        <w:rPr>
          <w:rFonts w:cs="Times New Roman"/>
          <w:sz w:val="20"/>
          <w:szCs w:val="20"/>
        </w:rPr>
      </w:pPr>
      <w:r w:rsidRPr="00D551D8">
        <w:rPr>
          <w:rFonts w:cs="Times New Roman"/>
          <w:sz w:val="20"/>
          <w:szCs w:val="20"/>
        </w:rPr>
        <w:t>Judgment of the Court of Appeal:</w:t>
      </w:r>
      <w:r w:rsidRPr="00D551D8">
        <w:rPr>
          <w:rFonts w:cs="Times New Roman"/>
          <w:sz w:val="20"/>
          <w:szCs w:val="20"/>
        </w:rPr>
        <w:tab/>
      </w:r>
      <w:bookmarkStart w:id="6" w:name="5"/>
      <w:bookmarkEnd w:id="6"/>
      <w:r w:rsidRPr="00D551D8">
        <w:rPr>
          <w:rFonts w:cs="Times New Roman"/>
          <w:sz w:val="20"/>
          <w:szCs w:val="20"/>
        </w:rPr>
        <w:tab/>
        <w:t>July 14, 2010</w:t>
      </w:r>
    </w:p>
    <w:p w:rsidR="00D551D8" w:rsidRPr="00D551D8" w:rsidRDefault="00D551D8" w:rsidP="00D551D8">
      <w:pPr>
        <w:widowControl w:val="0"/>
        <w:jc w:val="both"/>
        <w:rPr>
          <w:rFonts w:cs="Times New Roman"/>
          <w:sz w:val="20"/>
          <w:szCs w:val="20"/>
        </w:rPr>
      </w:pPr>
    </w:p>
    <w:p w:rsidR="00D551D8" w:rsidRPr="00D551D8" w:rsidRDefault="00D551D8" w:rsidP="00D551D8">
      <w:pPr>
        <w:widowControl w:val="0"/>
        <w:ind w:left="3600" w:hanging="3600"/>
        <w:jc w:val="both"/>
        <w:rPr>
          <w:rFonts w:cs="Times New Roman"/>
          <w:sz w:val="20"/>
          <w:szCs w:val="20"/>
        </w:rPr>
      </w:pPr>
      <w:r w:rsidRPr="00D551D8">
        <w:rPr>
          <w:rFonts w:cs="Times New Roman"/>
          <w:sz w:val="20"/>
          <w:szCs w:val="20"/>
        </w:rPr>
        <w:t>Counsel:</w:t>
      </w:r>
      <w:r w:rsidRPr="00D551D8">
        <w:rPr>
          <w:rFonts w:cs="Times New Roman"/>
          <w:sz w:val="20"/>
          <w:szCs w:val="20"/>
        </w:rPr>
        <w:tab/>
      </w:r>
      <w:bookmarkStart w:id="7" w:name="6"/>
      <w:bookmarkEnd w:id="7"/>
      <w:r w:rsidRPr="00D551D8">
        <w:rPr>
          <w:rFonts w:cs="Times New Roman"/>
          <w:sz w:val="20"/>
          <w:szCs w:val="20"/>
        </w:rPr>
        <w:t>Kenneth W.F. Fiske, Q.C. and William D. Delaney for the appellant</w:t>
      </w:r>
    </w:p>
    <w:p w:rsidR="00D551D8" w:rsidRPr="00D551D8" w:rsidRDefault="00D551D8" w:rsidP="00D551D8">
      <w:pPr>
        <w:widowControl w:val="0"/>
        <w:jc w:val="both"/>
        <w:rPr>
          <w:rFonts w:cs="Times New Roman"/>
          <w:sz w:val="20"/>
          <w:szCs w:val="20"/>
        </w:rPr>
      </w:pP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bookmarkStart w:id="8" w:name="7"/>
      <w:bookmarkEnd w:id="8"/>
      <w:r w:rsidRPr="00D551D8">
        <w:rPr>
          <w:rFonts w:cs="Times New Roman"/>
          <w:sz w:val="20"/>
          <w:szCs w:val="20"/>
        </w:rPr>
        <w:t xml:space="preserve">Robert M. </w:t>
      </w:r>
      <w:proofErr w:type="spellStart"/>
      <w:r w:rsidRPr="00D551D8">
        <w:rPr>
          <w:rFonts w:cs="Times New Roman"/>
          <w:sz w:val="20"/>
          <w:szCs w:val="20"/>
        </w:rPr>
        <w:t>Gregan</w:t>
      </w:r>
      <w:proofErr w:type="spellEnd"/>
      <w:r w:rsidRPr="00D551D8">
        <w:rPr>
          <w:rFonts w:cs="Times New Roman"/>
          <w:sz w:val="20"/>
          <w:szCs w:val="20"/>
        </w:rPr>
        <w:t xml:space="preserve"> for the respondent</w:t>
      </w:r>
    </w:p>
    <w:p w:rsidR="00D551D8" w:rsidRPr="00D551D8" w:rsidRDefault="00D551D8" w:rsidP="00D551D8">
      <w:pPr>
        <w:widowControl w:val="0"/>
        <w:jc w:val="both"/>
        <w:rPr>
          <w:rFonts w:cs="Times New Roman"/>
          <w:sz w:val="20"/>
          <w:szCs w:val="20"/>
        </w:rPr>
      </w:pPr>
    </w:p>
    <w:p w:rsidR="00D551D8" w:rsidRDefault="00B15843" w:rsidP="00D551D8">
      <w:pPr>
        <w:widowControl w:val="0"/>
        <w:jc w:val="both"/>
        <w:rPr>
          <w:sz w:val="20"/>
          <w:szCs w:val="20"/>
          <w:lang w:val="fr-CA"/>
        </w:rPr>
      </w:pPr>
      <w:r w:rsidRPr="00B15843">
        <w:rPr>
          <w:sz w:val="20"/>
          <w:szCs w:val="20"/>
          <w:lang w:val="fr-CA"/>
        </w:rPr>
        <w:pict>
          <v:rect id="_x0000_i1097" style="width:2in;height:1pt" o:hrpct="0" o:hralign="center" o:hrstd="t" o:hrnoshade="t" o:hr="t" fillcolor="black [3213]" stroked="f"/>
        </w:pict>
      </w:r>
    </w:p>
    <w:p w:rsidR="00D551D8" w:rsidRDefault="00D551D8">
      <w:pPr>
        <w:rPr>
          <w:sz w:val="20"/>
          <w:szCs w:val="20"/>
          <w:lang w:val="fr-CA"/>
        </w:rPr>
      </w:pPr>
      <w:r>
        <w:rPr>
          <w:sz w:val="20"/>
          <w:szCs w:val="20"/>
          <w:lang w:val="fr-CA"/>
        </w:rPr>
        <w:br w:type="page"/>
      </w:r>
    </w:p>
    <w:bookmarkStart w:id="9" w:name="BM1"/>
    <w:bookmarkEnd w:id="9"/>
    <w:p w:rsidR="00D551D8" w:rsidRPr="00D551D8" w:rsidRDefault="00B15843" w:rsidP="00D551D8">
      <w:pPr>
        <w:widowControl w:val="0"/>
        <w:ind w:left="1440" w:hanging="1440"/>
        <w:jc w:val="both"/>
        <w:rPr>
          <w:rFonts w:cs="Times New Roman"/>
          <w:sz w:val="20"/>
          <w:szCs w:val="20"/>
          <w:lang w:val="fr-CA"/>
        </w:rPr>
      </w:pPr>
      <w:r w:rsidRPr="00D551D8">
        <w:rPr>
          <w:rFonts w:cs="Times New Roman"/>
          <w:b/>
          <w:bCs/>
          <w:sz w:val="20"/>
          <w:szCs w:val="20"/>
          <w:lang w:val="fr-CA"/>
        </w:rPr>
        <w:fldChar w:fldCharType="begin"/>
      </w:r>
      <w:r w:rsidR="00D551D8" w:rsidRPr="00D551D8">
        <w:rPr>
          <w:rFonts w:cs="Times New Roman"/>
          <w:b/>
          <w:bCs/>
          <w:sz w:val="20"/>
          <w:szCs w:val="20"/>
          <w:lang w:val="fr-CA"/>
        </w:rPr>
        <w:instrText xml:space="preserve"> SEQ CHAPTER \h \r 1</w:instrText>
      </w:r>
      <w:r w:rsidRPr="00D551D8">
        <w:rPr>
          <w:rFonts w:cs="Times New Roman"/>
          <w:b/>
          <w:bCs/>
          <w:sz w:val="20"/>
          <w:szCs w:val="20"/>
          <w:lang w:val="fr-CA"/>
        </w:rPr>
        <w:fldChar w:fldCharType="end"/>
      </w:r>
      <w:r w:rsidR="00D551D8" w:rsidRPr="00D551D8">
        <w:rPr>
          <w:rFonts w:cs="Times New Roman"/>
          <w:b/>
          <w:bCs/>
          <w:sz w:val="20"/>
          <w:szCs w:val="20"/>
          <w:lang w:val="fr-CA"/>
        </w:rPr>
        <w:t>33817</w:t>
      </w:r>
      <w:r w:rsidR="00D551D8" w:rsidRPr="00D551D8">
        <w:rPr>
          <w:rFonts w:cs="Times New Roman"/>
          <w:sz w:val="20"/>
          <w:szCs w:val="20"/>
          <w:lang w:val="fr-CA"/>
        </w:rPr>
        <w:tab/>
      </w:r>
      <w:bookmarkStart w:id="10" w:name="BM3"/>
      <w:bookmarkEnd w:id="10"/>
      <w:r w:rsidR="00D551D8" w:rsidRPr="00D551D8">
        <w:rPr>
          <w:rFonts w:cs="Times New Roman"/>
          <w:b/>
          <w:bCs/>
          <w:i/>
          <w:iCs/>
          <w:sz w:val="20"/>
          <w:szCs w:val="20"/>
          <w:lang w:val="fr-CA"/>
        </w:rPr>
        <w:t>Sa Majesté la Reine c. Marty David O’Brien</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jc w:val="both"/>
        <w:rPr>
          <w:rFonts w:cs="Times New Roman"/>
          <w:sz w:val="20"/>
          <w:szCs w:val="20"/>
          <w:lang w:val="fr-CA"/>
        </w:rPr>
      </w:pPr>
      <w:r w:rsidRPr="00D551D8">
        <w:rPr>
          <w:rFonts w:cs="Times New Roman"/>
          <w:sz w:val="20"/>
          <w:szCs w:val="20"/>
          <w:lang w:val="fr-CA"/>
        </w:rPr>
        <w:t>Droit criminel – Preuve – Admissibilité – Preuve de mauvaise réputation – Appels – Disposition réparatrice – La Cour d’appel a-t-elle eu tort de ne pas avoir appliqué la disposition réparatrice du sous-al. 686(1)b</w:t>
      </w:r>
      <w:proofErr w:type="gramStart"/>
      <w:r w:rsidRPr="00D551D8">
        <w:rPr>
          <w:rFonts w:cs="Times New Roman"/>
          <w:sz w:val="20"/>
          <w:szCs w:val="20"/>
          <w:lang w:val="fr-CA"/>
        </w:rPr>
        <w:t>)(</w:t>
      </w:r>
      <w:proofErr w:type="gramEnd"/>
      <w:r w:rsidRPr="00D551D8">
        <w:rPr>
          <w:rFonts w:cs="Times New Roman"/>
          <w:sz w:val="20"/>
          <w:szCs w:val="20"/>
          <w:lang w:val="fr-CA"/>
        </w:rPr>
        <w:t xml:space="preserve">iii) du </w:t>
      </w:r>
      <w:r w:rsidRPr="00D551D8">
        <w:rPr>
          <w:rFonts w:cs="Times New Roman"/>
          <w:i/>
          <w:iCs/>
          <w:sz w:val="20"/>
          <w:szCs w:val="20"/>
          <w:lang w:val="fr-CA"/>
        </w:rPr>
        <w:t>Code criminel</w:t>
      </w:r>
      <w:r w:rsidRPr="00D551D8">
        <w:rPr>
          <w:rFonts w:cs="Times New Roman"/>
          <w:sz w:val="20"/>
          <w:szCs w:val="20"/>
          <w:lang w:val="fr-CA"/>
        </w:rPr>
        <w:t>, L.R.C. 1985, ch. C-46?</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jc w:val="both"/>
        <w:rPr>
          <w:rFonts w:cs="Times New Roman"/>
          <w:sz w:val="20"/>
          <w:szCs w:val="20"/>
          <w:lang w:val="fr-CA"/>
        </w:rPr>
      </w:pPr>
      <w:r w:rsidRPr="00D551D8">
        <w:rPr>
          <w:rFonts w:cs="Times New Roman"/>
          <w:sz w:val="20"/>
          <w:szCs w:val="20"/>
          <w:lang w:val="fr-CA"/>
        </w:rPr>
        <w:t xml:space="preserve">L’intimé a été déclaré coupable de vol qualifié, de déguisement dans un dessein criminel et de port d’arme, contrairement </w:t>
      </w:r>
      <w:proofErr w:type="gramStart"/>
      <w:r w:rsidRPr="00D551D8">
        <w:rPr>
          <w:rFonts w:cs="Times New Roman"/>
          <w:sz w:val="20"/>
          <w:szCs w:val="20"/>
          <w:lang w:val="fr-CA"/>
        </w:rPr>
        <w:t>aux art</w:t>
      </w:r>
      <w:proofErr w:type="gramEnd"/>
      <w:r w:rsidRPr="00D551D8">
        <w:rPr>
          <w:rFonts w:cs="Times New Roman"/>
          <w:sz w:val="20"/>
          <w:szCs w:val="20"/>
          <w:lang w:val="fr-CA"/>
        </w:rPr>
        <w:t xml:space="preserve">. 344, 351(2) et 88 du </w:t>
      </w:r>
      <w:r w:rsidRPr="00D551D8">
        <w:rPr>
          <w:rFonts w:cs="Times New Roman"/>
          <w:i/>
          <w:iCs/>
          <w:sz w:val="20"/>
          <w:szCs w:val="20"/>
          <w:lang w:val="fr-CA"/>
        </w:rPr>
        <w:t>Code criminel</w:t>
      </w:r>
      <w:r w:rsidRPr="00D551D8">
        <w:rPr>
          <w:rFonts w:cs="Times New Roman"/>
          <w:sz w:val="20"/>
          <w:szCs w:val="20"/>
          <w:lang w:val="fr-CA"/>
        </w:rPr>
        <w:t xml:space="preserve">.  Il est allégué que l’intimé a commis un vol dans un dépanneur, portant un masque et brandissant un couteau.  Le masque qu’aurait porté le voleur selon un témoin a été retrouvé près du dépanneur; un profil d’identification génétique a été obtenu du masque et, plusieurs années après l’incident, on a pu déterminer que le profil correspondait à celui de l’intimé.  Au procès, la seule question réelle était celle de l’identification, et le juge du procès a conclu que la preuve génétique incriminait l’intimé.  En appel, les juges majoritaires de la Cour d’appel ont conclu que même si le verdict n’était pas déraisonnable, le juge du procès avait eu tort d’admettre de nombreux éléments de preuve de mauvaise réputation.  Les déclarations de culpabilité ont été annulées et un nouveau procès a été ordonné.  Le juge </w:t>
      </w:r>
      <w:proofErr w:type="spellStart"/>
      <w:r w:rsidRPr="00D551D8">
        <w:rPr>
          <w:rFonts w:cs="Times New Roman"/>
          <w:sz w:val="20"/>
          <w:szCs w:val="20"/>
          <w:lang w:val="fr-CA"/>
        </w:rPr>
        <w:t>Fichaud</w:t>
      </w:r>
      <w:proofErr w:type="spellEnd"/>
      <w:r w:rsidRPr="00D551D8">
        <w:rPr>
          <w:rFonts w:cs="Times New Roman"/>
          <w:sz w:val="20"/>
          <w:szCs w:val="20"/>
          <w:lang w:val="fr-CA"/>
        </w:rPr>
        <w:t>, dissident, aurait rejeté l’appel car selon lui, même si le juge du procès avait commis une erreur de droit, l’erreur n’a pas causé de tort important ou d’erreur judiciaire grave au sens du sous-al. 686(1)b</w:t>
      </w:r>
      <w:proofErr w:type="gramStart"/>
      <w:r w:rsidRPr="00D551D8">
        <w:rPr>
          <w:rFonts w:cs="Times New Roman"/>
          <w:sz w:val="20"/>
          <w:szCs w:val="20"/>
          <w:lang w:val="fr-CA"/>
        </w:rPr>
        <w:t>)(</w:t>
      </w:r>
      <w:proofErr w:type="gramEnd"/>
      <w:r w:rsidRPr="00D551D8">
        <w:rPr>
          <w:rFonts w:cs="Times New Roman"/>
          <w:sz w:val="20"/>
          <w:szCs w:val="20"/>
          <w:lang w:val="fr-CA"/>
        </w:rPr>
        <w:t xml:space="preserve">iii) du </w:t>
      </w:r>
      <w:r w:rsidRPr="00D551D8">
        <w:rPr>
          <w:rFonts w:cs="Times New Roman"/>
          <w:i/>
          <w:iCs/>
          <w:sz w:val="20"/>
          <w:szCs w:val="20"/>
          <w:lang w:val="fr-CA"/>
        </w:rPr>
        <w:t>Code criminel</w:t>
      </w:r>
      <w:r w:rsidRPr="00D551D8">
        <w:rPr>
          <w:rFonts w:cs="Times New Roman"/>
          <w:sz w:val="20"/>
          <w:szCs w:val="20"/>
          <w:lang w:val="fr-CA"/>
        </w:rPr>
        <w:t>.</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jc w:val="both"/>
        <w:rPr>
          <w:rFonts w:cs="Times New Roman"/>
          <w:sz w:val="20"/>
          <w:szCs w:val="20"/>
          <w:lang w:val="fr-CA"/>
        </w:rPr>
      </w:pPr>
      <w:r w:rsidRPr="00D551D8">
        <w:rPr>
          <w:rFonts w:cs="Times New Roman"/>
          <w:sz w:val="20"/>
          <w:szCs w:val="20"/>
          <w:lang w:val="fr-CA"/>
        </w:rPr>
        <w:t>Origine :</w:t>
      </w:r>
      <w:r w:rsidRPr="00D551D8">
        <w:rPr>
          <w:rFonts w:cs="Times New Roman"/>
          <w:sz w:val="20"/>
          <w:szCs w:val="20"/>
          <w:lang w:val="fr-CA"/>
        </w:rPr>
        <w:tab/>
      </w:r>
      <w:r w:rsidRPr="00D551D8">
        <w:rPr>
          <w:rFonts w:cs="Times New Roman"/>
          <w:sz w:val="20"/>
          <w:szCs w:val="20"/>
          <w:lang w:val="fr-CA"/>
        </w:rPr>
        <w:tab/>
      </w:r>
      <w:r w:rsidRPr="00D551D8">
        <w:rPr>
          <w:rFonts w:cs="Times New Roman"/>
          <w:sz w:val="20"/>
          <w:szCs w:val="20"/>
          <w:lang w:val="fr-CA"/>
        </w:rPr>
        <w:tab/>
      </w:r>
      <w:bookmarkStart w:id="11" w:name="BM4"/>
      <w:bookmarkEnd w:id="11"/>
      <w:r w:rsidRPr="00D551D8">
        <w:rPr>
          <w:rFonts w:cs="Times New Roman"/>
          <w:sz w:val="20"/>
          <w:szCs w:val="20"/>
          <w:lang w:val="fr-CA"/>
        </w:rPr>
        <w:tab/>
        <w:t>Nouvelle-Écosse</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jc w:val="both"/>
        <w:rPr>
          <w:rFonts w:cs="Times New Roman"/>
          <w:sz w:val="20"/>
          <w:szCs w:val="20"/>
          <w:lang w:val="fr-CA"/>
        </w:rPr>
      </w:pPr>
      <w:r w:rsidRPr="00D551D8">
        <w:rPr>
          <w:rFonts w:cs="Times New Roman"/>
          <w:sz w:val="20"/>
          <w:szCs w:val="20"/>
          <w:lang w:val="fr-CA"/>
        </w:rPr>
        <w:t>N</w:t>
      </w:r>
      <w:r w:rsidRPr="00D551D8">
        <w:rPr>
          <w:rFonts w:cs="Times New Roman"/>
          <w:sz w:val="20"/>
          <w:szCs w:val="20"/>
          <w:vertAlign w:val="superscript"/>
          <w:lang w:val="fr-CA"/>
        </w:rPr>
        <w:t>o</w:t>
      </w:r>
      <w:r w:rsidRPr="00D551D8">
        <w:rPr>
          <w:rFonts w:cs="Times New Roman"/>
          <w:sz w:val="20"/>
          <w:szCs w:val="20"/>
          <w:lang w:val="fr-CA"/>
        </w:rPr>
        <w:t xml:space="preserve"> du greffe :</w:t>
      </w:r>
      <w:r w:rsidRPr="00D551D8">
        <w:rPr>
          <w:rFonts w:cs="Times New Roman"/>
          <w:sz w:val="20"/>
          <w:szCs w:val="20"/>
          <w:lang w:val="fr-CA"/>
        </w:rPr>
        <w:tab/>
      </w:r>
      <w:r w:rsidRPr="00D551D8">
        <w:rPr>
          <w:rFonts w:cs="Times New Roman"/>
          <w:sz w:val="20"/>
          <w:szCs w:val="20"/>
          <w:lang w:val="fr-CA"/>
        </w:rPr>
        <w:tab/>
      </w:r>
      <w:r w:rsidRPr="00D551D8">
        <w:rPr>
          <w:rFonts w:cs="Times New Roman"/>
          <w:sz w:val="20"/>
          <w:szCs w:val="20"/>
          <w:lang w:val="fr-CA"/>
        </w:rPr>
        <w:tab/>
      </w:r>
      <w:bookmarkStart w:id="12" w:name="BM2"/>
      <w:bookmarkEnd w:id="12"/>
      <w:r w:rsidRPr="00D551D8">
        <w:rPr>
          <w:rFonts w:cs="Times New Roman"/>
          <w:sz w:val="20"/>
          <w:szCs w:val="20"/>
          <w:lang w:val="fr-CA"/>
        </w:rPr>
        <w:t>33817</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jc w:val="both"/>
        <w:rPr>
          <w:rFonts w:cs="Times New Roman"/>
          <w:sz w:val="20"/>
          <w:szCs w:val="20"/>
          <w:lang w:val="fr-CA"/>
        </w:rPr>
      </w:pPr>
      <w:r w:rsidRPr="00D551D8">
        <w:rPr>
          <w:rFonts w:cs="Times New Roman"/>
          <w:sz w:val="20"/>
          <w:szCs w:val="20"/>
          <w:lang w:val="fr-CA"/>
        </w:rPr>
        <w:t>Arrêt de la Cour d’appel :</w:t>
      </w:r>
      <w:r w:rsidRPr="00D551D8">
        <w:rPr>
          <w:rFonts w:cs="Times New Roman"/>
          <w:sz w:val="20"/>
          <w:szCs w:val="20"/>
          <w:lang w:val="fr-CA"/>
        </w:rPr>
        <w:tab/>
      </w:r>
      <w:bookmarkStart w:id="13" w:name="BM5"/>
      <w:bookmarkEnd w:id="13"/>
      <w:r w:rsidRPr="00D551D8">
        <w:rPr>
          <w:rFonts w:cs="Times New Roman"/>
          <w:sz w:val="20"/>
          <w:szCs w:val="20"/>
          <w:lang w:val="fr-CA"/>
        </w:rPr>
        <w:tab/>
        <w:t>le 14 juillet 2010</w:t>
      </w:r>
    </w:p>
    <w:p w:rsidR="00D551D8" w:rsidRPr="00D551D8" w:rsidRDefault="00D551D8" w:rsidP="00D551D8">
      <w:pPr>
        <w:widowControl w:val="0"/>
        <w:jc w:val="both"/>
        <w:rPr>
          <w:rFonts w:cs="Times New Roman"/>
          <w:sz w:val="20"/>
          <w:szCs w:val="20"/>
          <w:lang w:val="fr-CA"/>
        </w:rPr>
      </w:pPr>
    </w:p>
    <w:p w:rsidR="00D551D8" w:rsidRPr="00D551D8" w:rsidRDefault="00D551D8" w:rsidP="00D551D8">
      <w:pPr>
        <w:widowControl w:val="0"/>
        <w:jc w:val="both"/>
        <w:rPr>
          <w:rFonts w:cs="Times New Roman"/>
          <w:sz w:val="20"/>
          <w:szCs w:val="20"/>
        </w:rPr>
      </w:pPr>
      <w:proofErr w:type="spellStart"/>
      <w:proofErr w:type="gramStart"/>
      <w:r w:rsidRPr="00D551D8">
        <w:rPr>
          <w:rFonts w:cs="Times New Roman"/>
          <w:sz w:val="20"/>
          <w:szCs w:val="20"/>
        </w:rPr>
        <w:t>Avocats</w:t>
      </w:r>
      <w:proofErr w:type="spellEnd"/>
      <w:r w:rsidRPr="00D551D8">
        <w:rPr>
          <w:rFonts w:cs="Times New Roman"/>
          <w:sz w:val="20"/>
          <w:szCs w:val="20"/>
        </w:rPr>
        <w:t> :</w:t>
      </w:r>
      <w:bookmarkStart w:id="14" w:name="BM6"/>
      <w:bookmarkEnd w:id="14"/>
      <w:proofErr w:type="gramEnd"/>
      <w:r w:rsidRPr="00D551D8">
        <w:rPr>
          <w:rFonts w:cs="Times New Roman"/>
          <w:sz w:val="20"/>
          <w:szCs w:val="20"/>
        </w:rPr>
        <w:tab/>
      </w:r>
      <w:r w:rsidRPr="00D551D8">
        <w:rPr>
          <w:rFonts w:cs="Times New Roman"/>
          <w:sz w:val="20"/>
          <w:szCs w:val="20"/>
        </w:rPr>
        <w:tab/>
      </w:r>
      <w:r w:rsidRPr="00D551D8">
        <w:rPr>
          <w:rFonts w:cs="Times New Roman"/>
          <w:sz w:val="20"/>
          <w:szCs w:val="20"/>
        </w:rPr>
        <w:tab/>
        <w:t xml:space="preserve">Kenneth W.F. Fiske, </w:t>
      </w:r>
      <w:proofErr w:type="spellStart"/>
      <w:r w:rsidRPr="00D551D8">
        <w:rPr>
          <w:rFonts w:cs="Times New Roman"/>
          <w:sz w:val="20"/>
          <w:szCs w:val="20"/>
        </w:rPr>
        <w:t>c.r</w:t>
      </w:r>
      <w:proofErr w:type="spellEnd"/>
      <w:r w:rsidRPr="00D551D8">
        <w:rPr>
          <w:rFonts w:cs="Times New Roman"/>
          <w:sz w:val="20"/>
          <w:szCs w:val="20"/>
        </w:rPr>
        <w:t xml:space="preserve">. et William D. Delaney pour </w:t>
      </w:r>
      <w:proofErr w:type="spellStart"/>
      <w:r w:rsidRPr="00D551D8">
        <w:rPr>
          <w:rFonts w:cs="Times New Roman"/>
          <w:sz w:val="20"/>
          <w:szCs w:val="20"/>
        </w:rPr>
        <w:t>l’appelante</w:t>
      </w:r>
      <w:proofErr w:type="spellEnd"/>
    </w:p>
    <w:p w:rsidR="00D551D8" w:rsidRPr="00D551D8" w:rsidRDefault="00D551D8" w:rsidP="00D551D8">
      <w:pPr>
        <w:widowControl w:val="0"/>
        <w:jc w:val="both"/>
        <w:rPr>
          <w:rFonts w:cs="Times New Roman"/>
          <w:sz w:val="20"/>
          <w:szCs w:val="20"/>
          <w:lang w:val="en-US"/>
        </w:rPr>
      </w:pPr>
      <w:r w:rsidRPr="00D551D8">
        <w:rPr>
          <w:rFonts w:cs="Times New Roman"/>
          <w:sz w:val="20"/>
          <w:szCs w:val="20"/>
        </w:rPr>
        <w:tab/>
      </w:r>
      <w:r w:rsidRPr="00D551D8">
        <w:rPr>
          <w:rFonts w:cs="Times New Roman"/>
          <w:sz w:val="20"/>
          <w:szCs w:val="20"/>
        </w:rPr>
        <w:tab/>
      </w:r>
      <w:r w:rsidRPr="00D551D8">
        <w:rPr>
          <w:rFonts w:cs="Times New Roman"/>
          <w:sz w:val="20"/>
          <w:szCs w:val="20"/>
        </w:rPr>
        <w:tab/>
      </w:r>
      <w:r w:rsidRPr="00D551D8">
        <w:rPr>
          <w:rFonts w:cs="Times New Roman"/>
          <w:sz w:val="20"/>
          <w:szCs w:val="20"/>
        </w:rPr>
        <w:tab/>
      </w:r>
      <w:bookmarkStart w:id="15" w:name="BM7"/>
      <w:bookmarkEnd w:id="15"/>
      <w:r w:rsidRPr="00D551D8">
        <w:rPr>
          <w:rFonts w:cs="Times New Roman"/>
          <w:sz w:val="20"/>
          <w:szCs w:val="20"/>
          <w:lang w:val="en-US"/>
        </w:rPr>
        <w:t xml:space="preserve">Robert M. </w:t>
      </w:r>
      <w:proofErr w:type="spellStart"/>
      <w:r w:rsidRPr="00D551D8">
        <w:rPr>
          <w:rFonts w:cs="Times New Roman"/>
          <w:sz w:val="20"/>
          <w:szCs w:val="20"/>
          <w:lang w:val="en-US"/>
        </w:rPr>
        <w:t>Gregan</w:t>
      </w:r>
      <w:proofErr w:type="spellEnd"/>
      <w:r w:rsidRPr="00D551D8">
        <w:rPr>
          <w:rFonts w:cs="Times New Roman"/>
          <w:sz w:val="20"/>
          <w:szCs w:val="20"/>
          <w:lang w:val="en-US"/>
        </w:rPr>
        <w:t xml:space="preserve"> pour </w:t>
      </w:r>
      <w:proofErr w:type="spellStart"/>
      <w:r w:rsidRPr="00D551D8">
        <w:rPr>
          <w:rFonts w:cs="Times New Roman"/>
          <w:sz w:val="20"/>
          <w:szCs w:val="20"/>
          <w:lang w:val="en-US"/>
        </w:rPr>
        <w:t>l’intimé</w:t>
      </w:r>
      <w:proofErr w:type="spellEnd"/>
    </w:p>
    <w:p w:rsidR="00D551D8" w:rsidRPr="00D551D8" w:rsidRDefault="00D551D8" w:rsidP="00D551D8">
      <w:pPr>
        <w:widowControl w:val="0"/>
        <w:jc w:val="both"/>
        <w:rPr>
          <w:rFonts w:cs="Times New Roman"/>
          <w:sz w:val="20"/>
          <w:szCs w:val="20"/>
          <w:lang w:val="en-US"/>
        </w:rPr>
      </w:pPr>
    </w:p>
    <w:p w:rsidR="00D551D8" w:rsidRDefault="00B15843" w:rsidP="00D551D8">
      <w:pPr>
        <w:widowControl w:val="0"/>
        <w:jc w:val="both"/>
        <w:rPr>
          <w:sz w:val="20"/>
          <w:szCs w:val="20"/>
          <w:lang w:val="fr-CA"/>
        </w:rPr>
      </w:pPr>
      <w:r w:rsidRPr="00B15843">
        <w:rPr>
          <w:sz w:val="20"/>
          <w:szCs w:val="20"/>
          <w:lang w:val="fr-CA"/>
        </w:rPr>
        <w:pict>
          <v:rect id="_x0000_i1098" style="width:2in;height:1pt" o:hrpct="0" o:hralign="center" o:hrstd="t" o:hrnoshade="t" o:hr="t" fillcolor="black [3213]" stroked="f"/>
        </w:pict>
      </w:r>
    </w:p>
    <w:p w:rsidR="00D551D8" w:rsidRDefault="00D551D8">
      <w:pPr>
        <w:rPr>
          <w:sz w:val="20"/>
          <w:szCs w:val="20"/>
          <w:lang w:val="fr-CA"/>
        </w:rPr>
      </w:pPr>
      <w:r>
        <w:rPr>
          <w:sz w:val="20"/>
          <w:szCs w:val="20"/>
          <w:lang w:val="fr-CA"/>
        </w:rPr>
        <w:br w:type="page"/>
      </w:r>
    </w:p>
    <w:p w:rsidR="00D551D8" w:rsidRPr="00D551D8" w:rsidRDefault="00B15843" w:rsidP="00D551D8">
      <w:pPr>
        <w:widowControl w:val="0"/>
        <w:ind w:left="720" w:hanging="720"/>
        <w:jc w:val="both"/>
        <w:rPr>
          <w:rFonts w:eastAsia="Times New Roman" w:cs="Times New Roman"/>
          <w:sz w:val="20"/>
          <w:szCs w:val="20"/>
          <w:lang w:eastAsia="en-CA"/>
        </w:rPr>
      </w:pPr>
      <w:r w:rsidRPr="00B15843">
        <w:rPr>
          <w:rFonts w:eastAsia="Times New Roman" w:cs="Times New Roman"/>
          <w:b/>
          <w:sz w:val="20"/>
          <w:szCs w:val="20"/>
          <w:lang w:eastAsia="en-CA"/>
        </w:rPr>
        <w:fldChar w:fldCharType="begin"/>
      </w:r>
      <w:r w:rsidR="00D551D8" w:rsidRPr="00D551D8">
        <w:rPr>
          <w:rFonts w:eastAsia="Times New Roman" w:cs="Times New Roman"/>
          <w:b/>
          <w:sz w:val="20"/>
          <w:szCs w:val="20"/>
          <w:lang w:val="en-US" w:eastAsia="en-CA"/>
        </w:rPr>
        <w:instrText xml:space="preserve"> SEQ CHAPTER \h \r 1</w:instrText>
      </w:r>
      <w:r w:rsidRPr="00D551D8">
        <w:rPr>
          <w:rFonts w:eastAsia="Times New Roman" w:cs="Times New Roman"/>
          <w:b/>
          <w:sz w:val="20"/>
          <w:szCs w:val="20"/>
          <w:lang w:val="en-US" w:eastAsia="en-CA"/>
        </w:rPr>
        <w:fldChar w:fldCharType="end"/>
      </w:r>
      <w:r w:rsidR="00D551D8" w:rsidRPr="00D551D8">
        <w:rPr>
          <w:rFonts w:eastAsia="Times New Roman" w:cs="Times New Roman"/>
          <w:b/>
          <w:sz w:val="20"/>
          <w:szCs w:val="20"/>
          <w:lang w:eastAsia="en-CA"/>
        </w:rPr>
        <w:t>33563</w:t>
      </w:r>
      <w:r w:rsidR="00D551D8" w:rsidRPr="00D551D8">
        <w:rPr>
          <w:rFonts w:eastAsia="Times New Roman" w:cs="Times New Roman"/>
          <w:sz w:val="20"/>
          <w:szCs w:val="20"/>
          <w:lang w:eastAsia="en-CA"/>
        </w:rPr>
        <w:tab/>
      </w:r>
      <w:r w:rsidRPr="00D551D8">
        <w:rPr>
          <w:rFonts w:eastAsia="Times New Roman" w:cs="Times New Roman"/>
          <w:b/>
          <w:sz w:val="20"/>
          <w:szCs w:val="20"/>
          <w:lang w:eastAsia="en-CA"/>
        </w:rPr>
        <w:fldChar w:fldCharType="begin"/>
      </w:r>
      <w:r w:rsidR="00D551D8" w:rsidRPr="00D551D8">
        <w:rPr>
          <w:rFonts w:eastAsia="Times New Roman" w:cs="Times New Roman"/>
          <w:b/>
          <w:sz w:val="20"/>
          <w:szCs w:val="20"/>
          <w:lang w:eastAsia="en-CA"/>
        </w:rPr>
        <w:instrText xml:space="preserve"> SEQ CHAPTER \h \r 1</w:instrText>
      </w:r>
      <w:r w:rsidRPr="00D551D8">
        <w:rPr>
          <w:rFonts w:eastAsia="Times New Roman" w:cs="Times New Roman"/>
          <w:b/>
          <w:sz w:val="20"/>
          <w:szCs w:val="20"/>
          <w:lang w:eastAsia="en-CA"/>
        </w:rPr>
        <w:fldChar w:fldCharType="end"/>
      </w:r>
      <w:r w:rsidR="00D551D8" w:rsidRPr="00D551D8">
        <w:rPr>
          <w:rFonts w:eastAsia="Times New Roman" w:cs="Times New Roman"/>
          <w:b/>
          <w:i/>
          <w:iCs/>
          <w:sz w:val="20"/>
          <w:szCs w:val="20"/>
          <w:lang w:eastAsia="en-CA"/>
        </w:rPr>
        <w:t xml:space="preserve">Attorney General of Canada v. Her Majesty the Queen in Right of British Columbia, Imperial Tobacco Canada Ltd., Rothmans, Benson &amp; Hedges Inc., Rothmans Inc., </w:t>
      </w:r>
      <w:proofErr w:type="spellStart"/>
      <w:r w:rsidR="00D551D8" w:rsidRPr="00D551D8">
        <w:rPr>
          <w:rFonts w:eastAsia="Times New Roman" w:cs="Times New Roman"/>
          <w:b/>
          <w:i/>
          <w:iCs/>
          <w:sz w:val="20"/>
          <w:szCs w:val="20"/>
          <w:lang w:eastAsia="en-CA"/>
        </w:rPr>
        <w:t>JTI</w:t>
      </w:r>
      <w:r w:rsidR="00D551D8" w:rsidRPr="00D551D8">
        <w:rPr>
          <w:rFonts w:eastAsia="Times New Roman" w:cs="Times New Roman"/>
          <w:b/>
          <w:i/>
          <w:iCs/>
          <w:sz w:val="20"/>
          <w:szCs w:val="20"/>
          <w:lang w:eastAsia="en-CA"/>
        </w:rPr>
        <w:noBreakHyphen/>
        <w:t>MacDonald</w:t>
      </w:r>
      <w:proofErr w:type="spellEnd"/>
      <w:r w:rsidR="00D551D8" w:rsidRPr="00D551D8">
        <w:rPr>
          <w:rFonts w:eastAsia="Times New Roman" w:cs="Times New Roman"/>
          <w:b/>
          <w:i/>
          <w:iCs/>
          <w:sz w:val="20"/>
          <w:szCs w:val="20"/>
          <w:lang w:eastAsia="en-CA"/>
        </w:rPr>
        <w:t xml:space="preserve"> Corp., R.J. Reynolds Tobacco Company and R.J. Reynolds Tobacco International, Inc., B.A.T. Industries </w:t>
      </w:r>
      <w:proofErr w:type="spellStart"/>
      <w:r w:rsidR="00D551D8" w:rsidRPr="00D551D8">
        <w:rPr>
          <w:rFonts w:eastAsia="Times New Roman" w:cs="Times New Roman"/>
          <w:b/>
          <w:i/>
          <w:iCs/>
          <w:sz w:val="20"/>
          <w:szCs w:val="20"/>
          <w:lang w:eastAsia="en-CA"/>
        </w:rPr>
        <w:t>p.l.c</w:t>
      </w:r>
      <w:proofErr w:type="spellEnd"/>
      <w:r w:rsidR="00D551D8" w:rsidRPr="00D551D8">
        <w:rPr>
          <w:rFonts w:eastAsia="Times New Roman" w:cs="Times New Roman"/>
          <w:b/>
          <w:i/>
          <w:iCs/>
          <w:sz w:val="20"/>
          <w:szCs w:val="20"/>
          <w:lang w:eastAsia="en-CA"/>
        </w:rPr>
        <w:t>., British American Tobacco (Investments) Limited, Carreras Rothmans Limited, Philip Morris USA Inc. and Philip Morris International Inc.</w:t>
      </w:r>
    </w:p>
    <w:p w:rsidR="00D551D8" w:rsidRPr="00D551D8" w:rsidRDefault="00D551D8" w:rsidP="00D551D8">
      <w:pPr>
        <w:widowControl w:val="0"/>
        <w:ind w:left="1440" w:hanging="144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 xml:space="preserve">Constitutional law - Division of powers - </w:t>
      </w:r>
      <w:proofErr w:type="spellStart"/>
      <w:r w:rsidRPr="00D551D8">
        <w:rPr>
          <w:rFonts w:eastAsia="Times New Roman" w:cs="Times New Roman"/>
          <w:sz w:val="20"/>
          <w:szCs w:val="20"/>
          <w:lang w:eastAsia="en-CA"/>
        </w:rPr>
        <w:t>Interjurisdictional</w:t>
      </w:r>
      <w:proofErr w:type="spellEnd"/>
      <w:r w:rsidRPr="00D551D8">
        <w:rPr>
          <w:rFonts w:eastAsia="Times New Roman" w:cs="Times New Roman"/>
          <w:sz w:val="20"/>
          <w:szCs w:val="20"/>
          <w:lang w:eastAsia="en-CA"/>
        </w:rPr>
        <w:t xml:space="preserve"> immunity - </w:t>
      </w:r>
      <w:r w:rsidR="00B15843" w:rsidRPr="00D551D8">
        <w:rPr>
          <w:rFonts w:eastAsia="Times New Roman" w:cs="Times New Roman"/>
          <w:sz w:val="20"/>
          <w:szCs w:val="20"/>
          <w:lang w:eastAsia="en-CA"/>
        </w:rPr>
        <w:fldChar w:fldCharType="begin"/>
      </w:r>
      <w:r w:rsidRPr="00D551D8">
        <w:rPr>
          <w:rFonts w:eastAsia="Times New Roman" w:cs="Times New Roman"/>
          <w:sz w:val="20"/>
          <w:szCs w:val="20"/>
          <w:lang w:eastAsia="en-CA"/>
        </w:rPr>
        <w:instrText xml:space="preserve"> SEQ CHAPTER \h \r 1</w:instrText>
      </w:r>
      <w:r w:rsidR="00B15843" w:rsidRPr="00D551D8">
        <w:rPr>
          <w:rFonts w:eastAsia="Times New Roman" w:cs="Times New Roman"/>
          <w:sz w:val="20"/>
          <w:szCs w:val="20"/>
          <w:lang w:eastAsia="en-CA"/>
        </w:rPr>
        <w:fldChar w:fldCharType="end"/>
      </w:r>
      <w:r w:rsidRPr="00D551D8">
        <w:rPr>
          <w:rFonts w:eastAsia="Times New Roman" w:cs="Times New Roman"/>
          <w:sz w:val="20"/>
          <w:szCs w:val="20"/>
          <w:lang w:eastAsia="en-CA"/>
        </w:rPr>
        <w:t xml:space="preserve">Civil procedure - Third party claims - Striking of third party notices - Crown law - Crown liability - Crown immunity - Legislation - Interpretation - Torts - Duty of care - Negligence - Whether the claims alleging negligent misrepresentation in the third party notices should have been struck - Whether the </w:t>
      </w:r>
      <w:r w:rsidRPr="00D551D8">
        <w:rPr>
          <w:rFonts w:eastAsia="Times New Roman" w:cs="Times New Roman"/>
          <w:i/>
          <w:sz w:val="20"/>
          <w:szCs w:val="20"/>
          <w:lang w:eastAsia="en-CA"/>
        </w:rPr>
        <w:t>Tobacco Damages and Health Care Costs Recovery Act</w:t>
      </w:r>
      <w:r w:rsidRPr="00D551D8">
        <w:rPr>
          <w:rFonts w:eastAsia="Times New Roman" w:cs="Times New Roman"/>
          <w:sz w:val="20"/>
          <w:szCs w:val="20"/>
          <w:lang w:eastAsia="en-CA"/>
        </w:rPr>
        <w:t xml:space="preserve">, S.B.C. 2000, c. 30, is constitutionally inapplicable to the federal Crown because the latter is constitutionally immune from liability under the Act - Whether it is plain and obvious that the following claims against Canada are doomed to fail: (a) Canada can be liable as a “manufacturer” under the </w:t>
      </w:r>
      <w:r w:rsidRPr="00D551D8">
        <w:rPr>
          <w:rFonts w:eastAsia="Times New Roman" w:cs="Times New Roman"/>
          <w:i/>
          <w:sz w:val="20"/>
          <w:szCs w:val="20"/>
          <w:lang w:eastAsia="en-CA"/>
        </w:rPr>
        <w:t>Damages and Health Care Costs Recovery Act</w:t>
      </w:r>
      <w:r w:rsidRPr="00D551D8">
        <w:rPr>
          <w:rFonts w:eastAsia="Times New Roman" w:cs="Times New Roman"/>
          <w:sz w:val="20"/>
          <w:szCs w:val="20"/>
          <w:lang w:eastAsia="en-CA"/>
        </w:rPr>
        <w:t xml:space="preserve">, by virtue of the federal </w:t>
      </w:r>
      <w:r w:rsidRPr="00D551D8">
        <w:rPr>
          <w:rFonts w:eastAsia="Times New Roman" w:cs="Times New Roman"/>
          <w:i/>
          <w:sz w:val="20"/>
          <w:szCs w:val="20"/>
          <w:lang w:eastAsia="en-CA"/>
        </w:rPr>
        <w:t>Crown Liability and Proceedings Act</w:t>
      </w:r>
      <w:r w:rsidRPr="00D551D8">
        <w:rPr>
          <w:rFonts w:eastAsia="Times New Roman" w:cs="Times New Roman"/>
          <w:sz w:val="20"/>
          <w:szCs w:val="20"/>
          <w:lang w:eastAsia="en-CA"/>
        </w:rPr>
        <w:t>, R.S.C. 1985, c. C</w:t>
      </w:r>
      <w:r w:rsidRPr="00D551D8">
        <w:rPr>
          <w:rFonts w:eastAsia="Times New Roman" w:cs="Times New Roman"/>
          <w:sz w:val="20"/>
          <w:szCs w:val="20"/>
          <w:lang w:eastAsia="en-CA"/>
        </w:rPr>
        <w:noBreakHyphen/>
        <w:t>50; (b) Canada breached private law duties of care to Imperial for failure to warn and negligent design; (c) Canada breached private law duties of care to consumers for negligent misrepresentation, negligent design and failure to warn; and (d) Canada can be liable to indemnify the respondents under the doctrine of equitable indemnity.</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B15843"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fldChar w:fldCharType="begin"/>
      </w:r>
      <w:r w:rsidR="00D551D8" w:rsidRPr="00D551D8">
        <w:rPr>
          <w:rFonts w:eastAsia="Times New Roman" w:cs="Times New Roman"/>
          <w:sz w:val="20"/>
          <w:szCs w:val="20"/>
          <w:lang w:eastAsia="en-CA"/>
        </w:rPr>
        <w:instrText xml:space="preserve"> SEQ CHAPTER \h \r 1</w:instrText>
      </w:r>
      <w:r w:rsidRPr="00D551D8">
        <w:rPr>
          <w:rFonts w:eastAsia="Times New Roman" w:cs="Times New Roman"/>
          <w:sz w:val="20"/>
          <w:szCs w:val="20"/>
          <w:lang w:eastAsia="en-CA"/>
        </w:rPr>
        <w:fldChar w:fldCharType="end"/>
      </w:r>
      <w:r w:rsidR="00D551D8" w:rsidRPr="00D551D8">
        <w:rPr>
          <w:rFonts w:eastAsia="Times New Roman" w:cs="Times New Roman"/>
          <w:sz w:val="20"/>
          <w:szCs w:val="20"/>
          <w:lang w:eastAsia="en-CA"/>
        </w:rPr>
        <w:t xml:space="preserve">The </w:t>
      </w:r>
      <w:r w:rsidR="00D551D8" w:rsidRPr="00D551D8">
        <w:rPr>
          <w:rFonts w:eastAsia="Times New Roman" w:cs="Times New Roman"/>
          <w:i/>
          <w:iCs/>
          <w:sz w:val="20"/>
          <w:szCs w:val="20"/>
          <w:lang w:eastAsia="en-CA"/>
        </w:rPr>
        <w:t>Tobacco Damages and Health Care Costs Recovery Act</w:t>
      </w:r>
      <w:r w:rsidR="00D551D8" w:rsidRPr="00D551D8">
        <w:rPr>
          <w:rFonts w:eastAsia="Times New Roman" w:cs="Times New Roman"/>
          <w:sz w:val="20"/>
          <w:szCs w:val="20"/>
          <w:lang w:eastAsia="en-CA"/>
        </w:rPr>
        <w:t>, S.B.C. 2000, c. 30, authorizes the government of British Columbia to bring an action against manufacturers of tobacco products for the recovery of the costs incurred in the treatment and care of individuals with diseases contracted through exposure to tobacco products.  The B.C. Government commenced an action against various tobacco manufacturers.  Many of the respondents commenced third party proceedings against the appellant Canada, seeking contribution and indemnity.  Canada applied to strike out the third party notices as disclosing no reasonable cause of action.</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Origin of the case:</w:t>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t>British Columbia</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File No.:</w:t>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t>33563</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Judgment of the Court of Appeal:</w:t>
      </w:r>
      <w:r w:rsidRPr="00D551D8">
        <w:rPr>
          <w:rFonts w:eastAsia="Times New Roman" w:cs="Times New Roman"/>
          <w:sz w:val="20"/>
          <w:szCs w:val="20"/>
          <w:lang w:eastAsia="en-CA"/>
        </w:rPr>
        <w:tab/>
      </w:r>
      <w:r w:rsidRPr="00D551D8">
        <w:rPr>
          <w:rFonts w:eastAsia="Times New Roman" w:cs="Times New Roman"/>
          <w:sz w:val="20"/>
          <w:szCs w:val="20"/>
          <w:lang w:eastAsia="en-CA"/>
        </w:rPr>
        <w:tab/>
        <w:t>December 8, 2009</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ind w:left="3600" w:hanging="3600"/>
        <w:jc w:val="both"/>
        <w:rPr>
          <w:rFonts w:eastAsia="Times New Roman" w:cs="Times New Roman"/>
          <w:sz w:val="20"/>
          <w:szCs w:val="20"/>
          <w:lang w:eastAsia="en-CA"/>
        </w:rPr>
      </w:pPr>
      <w:r w:rsidRPr="00D551D8">
        <w:rPr>
          <w:rFonts w:eastAsia="Times New Roman" w:cs="Times New Roman"/>
          <w:sz w:val="20"/>
          <w:szCs w:val="20"/>
          <w:lang w:eastAsia="en-CA"/>
        </w:rPr>
        <w:t>Counsel:</w:t>
      </w:r>
      <w:r w:rsidRPr="00D551D8">
        <w:rPr>
          <w:rFonts w:eastAsia="Times New Roman" w:cs="Times New Roman"/>
          <w:sz w:val="20"/>
          <w:szCs w:val="20"/>
          <w:lang w:eastAsia="en-CA"/>
        </w:rPr>
        <w:tab/>
        <w:t>Paul Vickery and Travis Henderson for the appellant/</w:t>
      </w:r>
      <w:proofErr w:type="spellStart"/>
      <w:r w:rsidRPr="00D551D8">
        <w:rPr>
          <w:rFonts w:eastAsia="Times New Roman" w:cs="Times New Roman"/>
          <w:sz w:val="20"/>
          <w:szCs w:val="20"/>
          <w:lang w:eastAsia="en-CA"/>
        </w:rPr>
        <w:t>cross</w:t>
      </w:r>
      <w:r w:rsidRPr="00D551D8">
        <w:rPr>
          <w:rFonts w:eastAsia="Times New Roman" w:cs="Times New Roman"/>
          <w:sz w:val="20"/>
          <w:szCs w:val="20"/>
          <w:lang w:eastAsia="en-CA"/>
        </w:rPr>
        <w:noBreakHyphen/>
        <w:t>respondent</w:t>
      </w:r>
      <w:proofErr w:type="spellEnd"/>
    </w:p>
    <w:p w:rsidR="00D551D8" w:rsidRPr="00D551D8" w:rsidRDefault="00D551D8" w:rsidP="00D551D8">
      <w:pPr>
        <w:widowControl w:val="0"/>
        <w:ind w:left="3600"/>
        <w:jc w:val="both"/>
        <w:rPr>
          <w:rFonts w:eastAsia="Times New Roman" w:cs="Times New Roman"/>
          <w:sz w:val="20"/>
          <w:szCs w:val="20"/>
          <w:lang w:eastAsia="en-CA"/>
        </w:rPr>
      </w:pPr>
      <w:r w:rsidRPr="00D551D8">
        <w:rPr>
          <w:rFonts w:eastAsia="Times New Roman" w:cs="Times New Roman"/>
          <w:sz w:val="20"/>
          <w:szCs w:val="20"/>
          <w:lang w:eastAsia="en-CA"/>
        </w:rPr>
        <w:t>Daniel A. Webster, Q.C. for the respondent Her Majesty the Queen in Right of British Columbia</w:t>
      </w:r>
    </w:p>
    <w:p w:rsidR="00D551D8" w:rsidRPr="00D551D8" w:rsidRDefault="00D551D8" w:rsidP="00D551D8">
      <w:pPr>
        <w:widowControl w:val="0"/>
        <w:ind w:left="3600"/>
        <w:jc w:val="both"/>
        <w:rPr>
          <w:rFonts w:eastAsia="Times New Roman" w:cs="Times New Roman"/>
          <w:sz w:val="20"/>
          <w:szCs w:val="20"/>
          <w:lang w:eastAsia="en-CA"/>
        </w:rPr>
      </w:pPr>
      <w:r w:rsidRPr="00D551D8">
        <w:rPr>
          <w:rFonts w:eastAsia="Times New Roman" w:cs="Times New Roman"/>
          <w:sz w:val="20"/>
          <w:szCs w:val="20"/>
          <w:lang w:eastAsia="en-CA"/>
        </w:rPr>
        <w:t>Kenneth N. Affleck, Q.C. for the respondents/</w:t>
      </w:r>
      <w:proofErr w:type="spellStart"/>
      <w:r w:rsidRPr="00D551D8">
        <w:rPr>
          <w:rFonts w:eastAsia="Times New Roman" w:cs="Times New Roman"/>
          <w:sz w:val="20"/>
          <w:szCs w:val="20"/>
          <w:lang w:eastAsia="en-CA"/>
        </w:rPr>
        <w:t>cross</w:t>
      </w:r>
      <w:r w:rsidRPr="00D551D8">
        <w:rPr>
          <w:rFonts w:eastAsia="Times New Roman" w:cs="Times New Roman"/>
          <w:sz w:val="20"/>
          <w:szCs w:val="20"/>
          <w:lang w:eastAsia="en-CA"/>
        </w:rPr>
        <w:noBreakHyphen/>
        <w:t>appellants</w:t>
      </w:r>
      <w:proofErr w:type="spellEnd"/>
      <w:r w:rsidRPr="00D551D8">
        <w:rPr>
          <w:rFonts w:eastAsia="Times New Roman" w:cs="Times New Roman"/>
          <w:sz w:val="20"/>
          <w:szCs w:val="20"/>
          <w:lang w:eastAsia="en-CA"/>
        </w:rPr>
        <w:t xml:space="preserve"> Rothmans, Benson &amp; Hedges Inc., et al.</w:t>
      </w:r>
    </w:p>
    <w:p w:rsidR="00D551D8" w:rsidRPr="00D551D8" w:rsidRDefault="00D551D8" w:rsidP="00D551D8">
      <w:pPr>
        <w:widowControl w:val="0"/>
        <w:ind w:left="3600"/>
        <w:jc w:val="both"/>
        <w:rPr>
          <w:rFonts w:eastAsia="Times New Roman" w:cs="Times New Roman"/>
          <w:sz w:val="20"/>
          <w:szCs w:val="20"/>
          <w:lang w:eastAsia="en-CA"/>
        </w:rPr>
      </w:pPr>
      <w:r w:rsidRPr="00D551D8">
        <w:rPr>
          <w:rFonts w:eastAsia="Times New Roman" w:cs="Times New Roman"/>
          <w:sz w:val="20"/>
          <w:szCs w:val="20"/>
          <w:lang w:eastAsia="en-CA"/>
        </w:rPr>
        <w:t>Jeffrey J. Kay, Q.C. for the respondents/</w:t>
      </w:r>
      <w:proofErr w:type="spellStart"/>
      <w:r w:rsidRPr="00D551D8">
        <w:rPr>
          <w:rFonts w:eastAsia="Times New Roman" w:cs="Times New Roman"/>
          <w:sz w:val="20"/>
          <w:szCs w:val="20"/>
          <w:lang w:eastAsia="en-CA"/>
        </w:rPr>
        <w:t>cross</w:t>
      </w:r>
      <w:r w:rsidRPr="00D551D8">
        <w:rPr>
          <w:rFonts w:eastAsia="Times New Roman" w:cs="Times New Roman"/>
          <w:sz w:val="20"/>
          <w:szCs w:val="20"/>
          <w:lang w:eastAsia="en-CA"/>
        </w:rPr>
        <w:noBreakHyphen/>
        <w:t>appellants</w:t>
      </w:r>
      <w:proofErr w:type="spellEnd"/>
      <w:r w:rsidRPr="00D551D8">
        <w:rPr>
          <w:rFonts w:eastAsia="Times New Roman" w:cs="Times New Roman"/>
          <w:sz w:val="20"/>
          <w:szCs w:val="20"/>
          <w:lang w:eastAsia="en-CA"/>
        </w:rPr>
        <w:t xml:space="preserve"> </w:t>
      </w:r>
      <w:proofErr w:type="spellStart"/>
      <w:r w:rsidRPr="00D551D8">
        <w:rPr>
          <w:rFonts w:eastAsia="Times New Roman" w:cs="Times New Roman"/>
          <w:sz w:val="20"/>
          <w:szCs w:val="20"/>
          <w:lang w:eastAsia="en-CA"/>
        </w:rPr>
        <w:t>JTI</w:t>
      </w:r>
      <w:r w:rsidRPr="00D551D8">
        <w:rPr>
          <w:rFonts w:eastAsia="Times New Roman" w:cs="Times New Roman"/>
          <w:sz w:val="20"/>
          <w:szCs w:val="20"/>
          <w:lang w:eastAsia="en-CA"/>
        </w:rPr>
        <w:noBreakHyphen/>
        <w:t>MacDonald</w:t>
      </w:r>
      <w:proofErr w:type="spellEnd"/>
      <w:r w:rsidRPr="00D551D8">
        <w:rPr>
          <w:rFonts w:eastAsia="Times New Roman" w:cs="Times New Roman"/>
          <w:sz w:val="20"/>
          <w:szCs w:val="20"/>
          <w:lang w:eastAsia="en-CA"/>
        </w:rPr>
        <w:t xml:space="preserve"> Corp., et al.</w:t>
      </w:r>
    </w:p>
    <w:p w:rsidR="00D551D8" w:rsidRPr="00D551D8" w:rsidRDefault="00D551D8" w:rsidP="00D551D8">
      <w:pPr>
        <w:widowControl w:val="0"/>
        <w:ind w:left="3600"/>
        <w:jc w:val="both"/>
        <w:rPr>
          <w:rFonts w:eastAsia="Times New Roman" w:cs="Times New Roman"/>
          <w:sz w:val="20"/>
          <w:szCs w:val="20"/>
          <w:lang w:eastAsia="en-CA"/>
        </w:rPr>
      </w:pPr>
      <w:proofErr w:type="gramStart"/>
      <w:r w:rsidRPr="00D551D8">
        <w:rPr>
          <w:rFonts w:eastAsia="Times New Roman" w:cs="Times New Roman"/>
          <w:sz w:val="20"/>
          <w:szCs w:val="20"/>
          <w:lang w:eastAsia="en-CA"/>
        </w:rPr>
        <w:t>Craig P. Dennis for the respondents/</w:t>
      </w:r>
      <w:proofErr w:type="spellStart"/>
      <w:r w:rsidRPr="00D551D8">
        <w:rPr>
          <w:rFonts w:eastAsia="Times New Roman" w:cs="Times New Roman"/>
          <w:sz w:val="20"/>
          <w:szCs w:val="20"/>
          <w:lang w:eastAsia="en-CA"/>
        </w:rPr>
        <w:t>cross</w:t>
      </w:r>
      <w:r w:rsidRPr="00D551D8">
        <w:rPr>
          <w:rFonts w:eastAsia="Times New Roman" w:cs="Times New Roman"/>
          <w:sz w:val="20"/>
          <w:szCs w:val="20"/>
          <w:lang w:eastAsia="en-CA"/>
        </w:rPr>
        <w:noBreakHyphen/>
        <w:t>appellants</w:t>
      </w:r>
      <w:proofErr w:type="spellEnd"/>
      <w:r w:rsidRPr="00D551D8">
        <w:rPr>
          <w:rFonts w:eastAsia="Times New Roman" w:cs="Times New Roman"/>
          <w:sz w:val="20"/>
          <w:szCs w:val="20"/>
          <w:lang w:eastAsia="en-CA"/>
        </w:rPr>
        <w:t xml:space="preserve"> B.A.T. Industries </w:t>
      </w:r>
      <w:proofErr w:type="spellStart"/>
      <w:r w:rsidRPr="00D551D8">
        <w:rPr>
          <w:rFonts w:eastAsia="Times New Roman" w:cs="Times New Roman"/>
          <w:sz w:val="20"/>
          <w:szCs w:val="20"/>
          <w:lang w:eastAsia="en-CA"/>
        </w:rPr>
        <w:t>p.l.c</w:t>
      </w:r>
      <w:proofErr w:type="spellEnd"/>
      <w:r w:rsidRPr="00D551D8">
        <w:rPr>
          <w:rFonts w:eastAsia="Times New Roman" w:cs="Times New Roman"/>
          <w:sz w:val="20"/>
          <w:szCs w:val="20"/>
          <w:lang w:eastAsia="en-CA"/>
        </w:rPr>
        <w:t>., et al.</w:t>
      </w:r>
      <w:proofErr w:type="gramEnd"/>
    </w:p>
    <w:p w:rsidR="00D551D8" w:rsidRPr="00D551D8" w:rsidRDefault="00D551D8" w:rsidP="00D551D8">
      <w:pPr>
        <w:widowControl w:val="0"/>
        <w:ind w:left="3600"/>
        <w:jc w:val="both"/>
        <w:rPr>
          <w:rFonts w:eastAsia="Times New Roman" w:cs="Times New Roman"/>
          <w:sz w:val="20"/>
          <w:szCs w:val="20"/>
          <w:lang w:eastAsia="en-CA"/>
        </w:rPr>
      </w:pPr>
      <w:proofErr w:type="gramStart"/>
      <w:r w:rsidRPr="00D551D8">
        <w:rPr>
          <w:rFonts w:eastAsia="Times New Roman" w:cs="Times New Roman"/>
          <w:sz w:val="20"/>
          <w:szCs w:val="20"/>
          <w:lang w:eastAsia="en-CA"/>
        </w:rPr>
        <w:t xml:space="preserve">Christopher M. </w:t>
      </w:r>
      <w:proofErr w:type="spellStart"/>
      <w:r w:rsidRPr="00D551D8">
        <w:rPr>
          <w:rFonts w:eastAsia="Times New Roman" w:cs="Times New Roman"/>
          <w:sz w:val="20"/>
          <w:szCs w:val="20"/>
          <w:lang w:eastAsia="en-CA"/>
        </w:rPr>
        <w:t>Rusnak</w:t>
      </w:r>
      <w:proofErr w:type="spellEnd"/>
      <w:r w:rsidRPr="00D551D8">
        <w:rPr>
          <w:rFonts w:eastAsia="Times New Roman" w:cs="Times New Roman"/>
          <w:sz w:val="20"/>
          <w:szCs w:val="20"/>
          <w:lang w:eastAsia="en-CA"/>
        </w:rPr>
        <w:t xml:space="preserve"> for the respondent/</w:t>
      </w:r>
      <w:proofErr w:type="spellStart"/>
      <w:r w:rsidRPr="00D551D8">
        <w:rPr>
          <w:rFonts w:eastAsia="Times New Roman" w:cs="Times New Roman"/>
          <w:sz w:val="20"/>
          <w:szCs w:val="20"/>
          <w:lang w:eastAsia="en-CA"/>
        </w:rPr>
        <w:t>cross</w:t>
      </w:r>
      <w:r w:rsidRPr="00D551D8">
        <w:rPr>
          <w:rFonts w:eastAsia="Times New Roman" w:cs="Times New Roman"/>
          <w:sz w:val="20"/>
          <w:szCs w:val="20"/>
          <w:lang w:eastAsia="en-CA"/>
        </w:rPr>
        <w:noBreakHyphen/>
        <w:t>appellant</w:t>
      </w:r>
      <w:proofErr w:type="spellEnd"/>
      <w:r w:rsidRPr="00D551D8">
        <w:rPr>
          <w:rFonts w:eastAsia="Times New Roman" w:cs="Times New Roman"/>
          <w:sz w:val="20"/>
          <w:szCs w:val="20"/>
          <w:lang w:eastAsia="en-CA"/>
        </w:rPr>
        <w:t xml:space="preserve"> Carreras Rothmans Ltd.</w:t>
      </w:r>
      <w:proofErr w:type="gramEnd"/>
    </w:p>
    <w:p w:rsidR="00D551D8" w:rsidRPr="00D551D8" w:rsidRDefault="00D551D8" w:rsidP="00D551D8">
      <w:pPr>
        <w:widowControl w:val="0"/>
        <w:ind w:left="3600"/>
        <w:jc w:val="both"/>
        <w:rPr>
          <w:rFonts w:eastAsia="Times New Roman" w:cs="Times New Roman"/>
          <w:sz w:val="20"/>
          <w:szCs w:val="20"/>
          <w:lang w:eastAsia="en-CA"/>
        </w:rPr>
      </w:pPr>
      <w:proofErr w:type="gramStart"/>
      <w:r w:rsidRPr="00D551D8">
        <w:rPr>
          <w:rFonts w:eastAsia="Times New Roman" w:cs="Times New Roman"/>
          <w:sz w:val="20"/>
          <w:szCs w:val="20"/>
          <w:lang w:eastAsia="en-CA"/>
        </w:rPr>
        <w:t xml:space="preserve">Deborah </w:t>
      </w:r>
      <w:proofErr w:type="spellStart"/>
      <w:r w:rsidRPr="00D551D8">
        <w:rPr>
          <w:rFonts w:eastAsia="Times New Roman" w:cs="Times New Roman"/>
          <w:sz w:val="20"/>
          <w:szCs w:val="20"/>
          <w:lang w:eastAsia="en-CA"/>
        </w:rPr>
        <w:t>Glendinning</w:t>
      </w:r>
      <w:proofErr w:type="spellEnd"/>
      <w:r w:rsidRPr="00D551D8">
        <w:rPr>
          <w:rFonts w:eastAsia="Times New Roman" w:cs="Times New Roman"/>
          <w:sz w:val="20"/>
          <w:szCs w:val="20"/>
          <w:lang w:eastAsia="en-CA"/>
        </w:rPr>
        <w:t xml:space="preserve"> for the respondent/</w:t>
      </w:r>
      <w:proofErr w:type="spellStart"/>
      <w:r w:rsidRPr="00D551D8">
        <w:rPr>
          <w:rFonts w:eastAsia="Times New Roman" w:cs="Times New Roman"/>
          <w:sz w:val="20"/>
          <w:szCs w:val="20"/>
          <w:lang w:eastAsia="en-CA"/>
        </w:rPr>
        <w:t>cross</w:t>
      </w:r>
      <w:r w:rsidRPr="00D551D8">
        <w:rPr>
          <w:rFonts w:eastAsia="Times New Roman" w:cs="Times New Roman"/>
          <w:sz w:val="20"/>
          <w:szCs w:val="20"/>
          <w:lang w:eastAsia="en-CA"/>
        </w:rPr>
        <w:noBreakHyphen/>
        <w:t>appellant</w:t>
      </w:r>
      <w:proofErr w:type="spellEnd"/>
      <w:r w:rsidRPr="00D551D8">
        <w:rPr>
          <w:rFonts w:eastAsia="Times New Roman" w:cs="Times New Roman"/>
          <w:sz w:val="20"/>
          <w:szCs w:val="20"/>
          <w:lang w:eastAsia="en-CA"/>
        </w:rPr>
        <w:t xml:space="preserve"> Imperial Tobacco Canada Ltd.</w:t>
      </w:r>
      <w:proofErr w:type="gramEnd"/>
    </w:p>
    <w:p w:rsidR="00D551D8" w:rsidRPr="00D551D8" w:rsidRDefault="00D551D8" w:rsidP="00D551D8">
      <w:pPr>
        <w:widowControl w:val="0"/>
        <w:ind w:left="3600"/>
        <w:jc w:val="both"/>
        <w:rPr>
          <w:rFonts w:eastAsia="Times New Roman" w:cs="Times New Roman"/>
          <w:sz w:val="20"/>
          <w:szCs w:val="20"/>
          <w:lang w:eastAsia="en-CA"/>
        </w:rPr>
      </w:pPr>
      <w:r w:rsidRPr="00D551D8">
        <w:rPr>
          <w:rFonts w:eastAsia="Times New Roman" w:cs="Times New Roman"/>
          <w:sz w:val="20"/>
          <w:szCs w:val="20"/>
          <w:lang w:eastAsia="en-CA"/>
        </w:rPr>
        <w:t>D. Ross Clarke, Q.C. for the respondent/</w:t>
      </w:r>
      <w:proofErr w:type="spellStart"/>
      <w:r w:rsidRPr="00D551D8">
        <w:rPr>
          <w:rFonts w:eastAsia="Times New Roman" w:cs="Times New Roman"/>
          <w:sz w:val="20"/>
          <w:szCs w:val="20"/>
          <w:lang w:eastAsia="en-CA"/>
        </w:rPr>
        <w:t>cross</w:t>
      </w:r>
      <w:r w:rsidRPr="00D551D8">
        <w:rPr>
          <w:rFonts w:eastAsia="Times New Roman" w:cs="Times New Roman"/>
          <w:sz w:val="20"/>
          <w:szCs w:val="20"/>
          <w:lang w:eastAsia="en-CA"/>
        </w:rPr>
        <w:noBreakHyphen/>
        <w:t>appellant</w:t>
      </w:r>
      <w:proofErr w:type="spellEnd"/>
      <w:r w:rsidRPr="00D551D8">
        <w:rPr>
          <w:rFonts w:eastAsia="Times New Roman" w:cs="Times New Roman"/>
          <w:sz w:val="20"/>
          <w:szCs w:val="20"/>
          <w:lang w:eastAsia="en-CA"/>
        </w:rPr>
        <w:t xml:space="preserve"> Philip Morris USA Inc.</w:t>
      </w:r>
    </w:p>
    <w:p w:rsidR="00D551D8" w:rsidRPr="00D551D8" w:rsidRDefault="00D551D8" w:rsidP="00D551D8">
      <w:pPr>
        <w:widowControl w:val="0"/>
        <w:ind w:left="3600"/>
        <w:jc w:val="both"/>
        <w:rPr>
          <w:rFonts w:eastAsia="Times New Roman" w:cs="Times New Roman"/>
          <w:sz w:val="20"/>
          <w:szCs w:val="20"/>
          <w:lang w:eastAsia="en-CA"/>
        </w:rPr>
      </w:pPr>
      <w:proofErr w:type="gramStart"/>
      <w:r w:rsidRPr="00D551D8">
        <w:rPr>
          <w:rFonts w:eastAsia="Times New Roman" w:cs="Times New Roman"/>
          <w:sz w:val="20"/>
          <w:szCs w:val="20"/>
          <w:lang w:eastAsia="en-CA"/>
        </w:rPr>
        <w:t>Simon V. Potter for the respondent/</w:t>
      </w:r>
      <w:proofErr w:type="spellStart"/>
      <w:r w:rsidRPr="00D551D8">
        <w:rPr>
          <w:rFonts w:eastAsia="Times New Roman" w:cs="Times New Roman"/>
          <w:sz w:val="20"/>
          <w:szCs w:val="20"/>
          <w:lang w:eastAsia="en-CA"/>
        </w:rPr>
        <w:t>cross</w:t>
      </w:r>
      <w:r w:rsidRPr="00D551D8">
        <w:rPr>
          <w:rFonts w:eastAsia="Times New Roman" w:cs="Times New Roman"/>
          <w:sz w:val="20"/>
          <w:szCs w:val="20"/>
          <w:lang w:eastAsia="en-CA"/>
        </w:rPr>
        <w:noBreakHyphen/>
        <w:t>appellant</w:t>
      </w:r>
      <w:proofErr w:type="spellEnd"/>
      <w:r w:rsidRPr="00D551D8">
        <w:rPr>
          <w:rFonts w:eastAsia="Times New Roman" w:cs="Times New Roman"/>
          <w:sz w:val="20"/>
          <w:szCs w:val="20"/>
          <w:lang w:eastAsia="en-CA"/>
        </w:rPr>
        <w:t xml:space="preserve"> Philip Morris International Inc.</w:t>
      </w:r>
      <w:proofErr w:type="gramEnd"/>
    </w:p>
    <w:p w:rsidR="00D551D8" w:rsidRPr="00D551D8" w:rsidRDefault="00D551D8" w:rsidP="00D551D8">
      <w:pPr>
        <w:widowControl w:val="0"/>
        <w:jc w:val="both"/>
        <w:rPr>
          <w:rFonts w:cs="Times New Roman"/>
          <w:sz w:val="20"/>
          <w:szCs w:val="20"/>
        </w:rPr>
      </w:pPr>
    </w:p>
    <w:p w:rsidR="00D551D8" w:rsidRDefault="00B15843" w:rsidP="00D551D8">
      <w:pPr>
        <w:widowControl w:val="0"/>
        <w:jc w:val="both"/>
        <w:rPr>
          <w:sz w:val="20"/>
          <w:szCs w:val="20"/>
          <w:lang w:val="fr-CA"/>
        </w:rPr>
      </w:pPr>
      <w:r w:rsidRPr="00B15843">
        <w:rPr>
          <w:sz w:val="20"/>
          <w:szCs w:val="20"/>
          <w:lang w:val="fr-CA"/>
        </w:rPr>
        <w:pict>
          <v:rect id="_x0000_i1099" style="width:2in;height:1pt" o:hrpct="0" o:hralign="center" o:hrstd="t" o:hrnoshade="t" o:hr="t" fillcolor="black [3213]" stroked="f"/>
        </w:pict>
      </w:r>
    </w:p>
    <w:p w:rsidR="00D551D8" w:rsidRDefault="00D551D8">
      <w:pPr>
        <w:rPr>
          <w:sz w:val="20"/>
          <w:szCs w:val="20"/>
          <w:lang w:val="fr-CA"/>
        </w:rPr>
      </w:pPr>
      <w:r>
        <w:rPr>
          <w:sz w:val="20"/>
          <w:szCs w:val="20"/>
          <w:lang w:val="fr-CA"/>
        </w:rPr>
        <w:br w:type="page"/>
      </w:r>
    </w:p>
    <w:p w:rsidR="00D551D8" w:rsidRPr="00D551D8" w:rsidRDefault="00B15843" w:rsidP="00D551D8">
      <w:pPr>
        <w:widowControl w:val="0"/>
        <w:ind w:left="720" w:hanging="720"/>
        <w:jc w:val="both"/>
        <w:rPr>
          <w:rFonts w:eastAsia="Times New Roman" w:cs="Times New Roman"/>
          <w:sz w:val="20"/>
          <w:szCs w:val="20"/>
          <w:lang w:val="fr-CA" w:eastAsia="en-CA"/>
        </w:rPr>
      </w:pPr>
      <w:r w:rsidRPr="00D551D8">
        <w:rPr>
          <w:rFonts w:eastAsia="Times New Roman" w:cs="Times New Roman"/>
          <w:b/>
          <w:sz w:val="20"/>
          <w:szCs w:val="20"/>
          <w:lang w:val="fr-CA" w:eastAsia="en-CA"/>
        </w:rPr>
        <w:fldChar w:fldCharType="begin"/>
      </w:r>
      <w:r w:rsidR="00D551D8" w:rsidRPr="00D551D8">
        <w:rPr>
          <w:rFonts w:eastAsia="Times New Roman" w:cs="Times New Roman"/>
          <w:b/>
          <w:sz w:val="20"/>
          <w:szCs w:val="20"/>
          <w:lang w:val="fr-CA" w:eastAsia="en-CA"/>
        </w:rPr>
        <w:instrText xml:space="preserve"> SEQ CHAPTER \h \r 1</w:instrText>
      </w:r>
      <w:r w:rsidRPr="00D551D8">
        <w:rPr>
          <w:rFonts w:eastAsia="Times New Roman" w:cs="Times New Roman"/>
          <w:b/>
          <w:sz w:val="20"/>
          <w:szCs w:val="20"/>
          <w:lang w:val="fr-CA" w:eastAsia="en-CA"/>
        </w:rPr>
        <w:fldChar w:fldCharType="end"/>
      </w:r>
      <w:r w:rsidR="00D551D8" w:rsidRPr="00D551D8">
        <w:rPr>
          <w:rFonts w:eastAsia="Times New Roman" w:cs="Times New Roman"/>
          <w:b/>
          <w:sz w:val="20"/>
          <w:szCs w:val="20"/>
          <w:lang w:val="fr-CA" w:eastAsia="en-CA"/>
        </w:rPr>
        <w:t>33563</w:t>
      </w:r>
      <w:r w:rsidR="00D551D8" w:rsidRPr="00D551D8">
        <w:rPr>
          <w:rFonts w:eastAsia="Times New Roman" w:cs="Times New Roman"/>
          <w:sz w:val="20"/>
          <w:szCs w:val="20"/>
          <w:lang w:val="fr-CA" w:eastAsia="en-CA"/>
        </w:rPr>
        <w:tab/>
      </w:r>
      <w:r w:rsidRPr="00D551D8">
        <w:rPr>
          <w:rFonts w:eastAsia="Times New Roman" w:cs="Times New Roman"/>
          <w:b/>
          <w:bCs/>
          <w:i/>
          <w:sz w:val="20"/>
          <w:szCs w:val="20"/>
          <w:lang w:val="fr-CA" w:eastAsia="en-CA"/>
        </w:rPr>
        <w:fldChar w:fldCharType="begin"/>
      </w:r>
      <w:r w:rsidR="00D551D8" w:rsidRPr="00D551D8">
        <w:rPr>
          <w:rFonts w:eastAsia="Times New Roman" w:cs="Times New Roman"/>
          <w:b/>
          <w:bCs/>
          <w:i/>
          <w:sz w:val="20"/>
          <w:szCs w:val="20"/>
          <w:lang w:val="fr-CA" w:eastAsia="en-CA"/>
        </w:rPr>
        <w:instrText xml:space="preserve"> SEQ CHAPTER \h \r 1</w:instrText>
      </w:r>
      <w:r w:rsidRPr="00D551D8">
        <w:rPr>
          <w:rFonts w:eastAsia="Times New Roman" w:cs="Times New Roman"/>
          <w:b/>
          <w:bCs/>
          <w:i/>
          <w:sz w:val="20"/>
          <w:szCs w:val="20"/>
          <w:lang w:val="fr-CA" w:eastAsia="en-CA"/>
        </w:rPr>
        <w:fldChar w:fldCharType="end"/>
      </w:r>
      <w:r w:rsidR="00D551D8" w:rsidRPr="00D551D8">
        <w:rPr>
          <w:rFonts w:eastAsia="Times New Roman" w:cs="Times New Roman"/>
          <w:b/>
          <w:bCs/>
          <w:i/>
          <w:sz w:val="20"/>
          <w:szCs w:val="20"/>
          <w:lang w:val="fr-CA" w:eastAsia="en-CA"/>
        </w:rPr>
        <w:t xml:space="preserve">Procureur général du Canada c. Sa Majesté la Reine du chef de la </w:t>
      </w:r>
      <w:proofErr w:type="spellStart"/>
      <w:r w:rsidR="00D551D8" w:rsidRPr="00D551D8">
        <w:rPr>
          <w:rFonts w:eastAsia="Times New Roman" w:cs="Times New Roman"/>
          <w:b/>
          <w:bCs/>
          <w:i/>
          <w:sz w:val="20"/>
          <w:szCs w:val="20"/>
          <w:lang w:val="fr-CA" w:eastAsia="en-CA"/>
        </w:rPr>
        <w:t>Colombie</w:t>
      </w:r>
      <w:r w:rsidR="00D551D8" w:rsidRPr="00D551D8">
        <w:rPr>
          <w:rFonts w:eastAsia="Times New Roman" w:cs="Times New Roman"/>
          <w:b/>
          <w:bCs/>
          <w:i/>
          <w:sz w:val="20"/>
          <w:szCs w:val="20"/>
          <w:lang w:val="fr-CA" w:eastAsia="en-CA"/>
        </w:rPr>
        <w:noBreakHyphen/>
        <w:t>Britannique</w:t>
      </w:r>
      <w:proofErr w:type="spellEnd"/>
      <w:r w:rsidR="00D551D8" w:rsidRPr="00D551D8">
        <w:rPr>
          <w:rFonts w:eastAsia="Times New Roman" w:cs="Times New Roman"/>
          <w:b/>
          <w:bCs/>
          <w:i/>
          <w:sz w:val="20"/>
          <w:szCs w:val="20"/>
          <w:lang w:val="fr-CA" w:eastAsia="en-CA"/>
        </w:rPr>
        <w:t xml:space="preserve">, Imperial Tobacco Canada </w:t>
      </w:r>
      <w:proofErr w:type="spellStart"/>
      <w:r w:rsidR="00D551D8" w:rsidRPr="00D551D8">
        <w:rPr>
          <w:rFonts w:eastAsia="Times New Roman" w:cs="Times New Roman"/>
          <w:b/>
          <w:bCs/>
          <w:i/>
          <w:sz w:val="20"/>
          <w:szCs w:val="20"/>
          <w:lang w:val="fr-CA" w:eastAsia="en-CA"/>
        </w:rPr>
        <w:t>Ltée</w:t>
      </w:r>
      <w:proofErr w:type="spellEnd"/>
      <w:r w:rsidR="00D551D8" w:rsidRPr="00D551D8">
        <w:rPr>
          <w:rFonts w:eastAsia="Times New Roman" w:cs="Times New Roman"/>
          <w:b/>
          <w:bCs/>
          <w:i/>
          <w:sz w:val="20"/>
          <w:szCs w:val="20"/>
          <w:lang w:val="fr-CA" w:eastAsia="en-CA"/>
        </w:rPr>
        <w:t xml:space="preserve">, </w:t>
      </w:r>
      <w:proofErr w:type="spellStart"/>
      <w:r w:rsidR="00D551D8" w:rsidRPr="00D551D8">
        <w:rPr>
          <w:rFonts w:eastAsia="Times New Roman" w:cs="Times New Roman"/>
          <w:b/>
          <w:bCs/>
          <w:i/>
          <w:sz w:val="20"/>
          <w:szCs w:val="20"/>
          <w:lang w:val="fr-CA" w:eastAsia="en-CA"/>
        </w:rPr>
        <w:t>Rothmans</w:t>
      </w:r>
      <w:proofErr w:type="spellEnd"/>
      <w:r w:rsidR="00D551D8" w:rsidRPr="00D551D8">
        <w:rPr>
          <w:rFonts w:eastAsia="Times New Roman" w:cs="Times New Roman"/>
          <w:b/>
          <w:bCs/>
          <w:i/>
          <w:sz w:val="20"/>
          <w:szCs w:val="20"/>
          <w:lang w:val="fr-CA" w:eastAsia="en-CA"/>
        </w:rPr>
        <w:t xml:space="preserve">, Benson &amp; </w:t>
      </w:r>
      <w:proofErr w:type="spellStart"/>
      <w:r w:rsidR="00D551D8" w:rsidRPr="00D551D8">
        <w:rPr>
          <w:rFonts w:eastAsia="Times New Roman" w:cs="Times New Roman"/>
          <w:b/>
          <w:bCs/>
          <w:i/>
          <w:sz w:val="20"/>
          <w:szCs w:val="20"/>
          <w:lang w:val="fr-CA" w:eastAsia="en-CA"/>
        </w:rPr>
        <w:t>Hedges</w:t>
      </w:r>
      <w:proofErr w:type="spellEnd"/>
      <w:r w:rsidR="00D551D8" w:rsidRPr="00D551D8">
        <w:rPr>
          <w:rFonts w:eastAsia="Times New Roman" w:cs="Times New Roman"/>
          <w:b/>
          <w:bCs/>
          <w:i/>
          <w:sz w:val="20"/>
          <w:szCs w:val="20"/>
          <w:lang w:val="fr-CA" w:eastAsia="en-CA"/>
        </w:rPr>
        <w:t xml:space="preserve"> Inc., </w:t>
      </w:r>
      <w:proofErr w:type="spellStart"/>
      <w:r w:rsidR="00D551D8" w:rsidRPr="00D551D8">
        <w:rPr>
          <w:rFonts w:eastAsia="Times New Roman" w:cs="Times New Roman"/>
          <w:b/>
          <w:bCs/>
          <w:i/>
          <w:sz w:val="20"/>
          <w:szCs w:val="20"/>
          <w:lang w:val="fr-CA" w:eastAsia="en-CA"/>
        </w:rPr>
        <w:t>Rothmans</w:t>
      </w:r>
      <w:proofErr w:type="spellEnd"/>
      <w:r w:rsidR="00D551D8" w:rsidRPr="00D551D8">
        <w:rPr>
          <w:rFonts w:eastAsia="Times New Roman" w:cs="Times New Roman"/>
          <w:b/>
          <w:bCs/>
          <w:i/>
          <w:sz w:val="20"/>
          <w:szCs w:val="20"/>
          <w:lang w:val="fr-CA" w:eastAsia="en-CA"/>
        </w:rPr>
        <w:t xml:space="preserve"> Inc., </w:t>
      </w:r>
      <w:proofErr w:type="spellStart"/>
      <w:r w:rsidR="00D551D8" w:rsidRPr="00D551D8">
        <w:rPr>
          <w:rFonts w:eastAsia="Times New Roman" w:cs="Times New Roman"/>
          <w:b/>
          <w:bCs/>
          <w:i/>
          <w:sz w:val="20"/>
          <w:szCs w:val="20"/>
          <w:lang w:val="fr-CA" w:eastAsia="en-CA"/>
        </w:rPr>
        <w:t>JTI</w:t>
      </w:r>
      <w:r w:rsidR="00D551D8" w:rsidRPr="00D551D8">
        <w:rPr>
          <w:rFonts w:eastAsia="Times New Roman" w:cs="Times New Roman"/>
          <w:b/>
          <w:bCs/>
          <w:i/>
          <w:sz w:val="20"/>
          <w:szCs w:val="20"/>
          <w:lang w:val="fr-CA" w:eastAsia="en-CA"/>
        </w:rPr>
        <w:noBreakHyphen/>
        <w:t>MacDonald</w:t>
      </w:r>
      <w:proofErr w:type="spellEnd"/>
      <w:r w:rsidR="00D551D8" w:rsidRPr="00D551D8">
        <w:rPr>
          <w:rFonts w:eastAsia="Times New Roman" w:cs="Times New Roman"/>
          <w:b/>
          <w:bCs/>
          <w:i/>
          <w:sz w:val="20"/>
          <w:szCs w:val="20"/>
          <w:lang w:val="fr-CA" w:eastAsia="en-CA"/>
        </w:rPr>
        <w:t xml:space="preserve"> Corp., R.J. Reynolds Tobacco </w:t>
      </w:r>
      <w:proofErr w:type="spellStart"/>
      <w:r w:rsidR="00D551D8" w:rsidRPr="00D551D8">
        <w:rPr>
          <w:rFonts w:eastAsia="Times New Roman" w:cs="Times New Roman"/>
          <w:b/>
          <w:bCs/>
          <w:i/>
          <w:sz w:val="20"/>
          <w:szCs w:val="20"/>
          <w:lang w:val="fr-CA" w:eastAsia="en-CA"/>
        </w:rPr>
        <w:t>Company</w:t>
      </w:r>
      <w:proofErr w:type="spellEnd"/>
      <w:r w:rsidR="00D551D8" w:rsidRPr="00D551D8">
        <w:rPr>
          <w:rFonts w:eastAsia="Times New Roman" w:cs="Times New Roman"/>
          <w:b/>
          <w:bCs/>
          <w:i/>
          <w:sz w:val="20"/>
          <w:szCs w:val="20"/>
          <w:lang w:val="fr-CA" w:eastAsia="en-CA"/>
        </w:rPr>
        <w:t xml:space="preserve"> et R.J. Reynolds Tobacco International, Inc., B.A.T. Industries p.l.c., British American Tobacco (</w:t>
      </w:r>
      <w:proofErr w:type="spellStart"/>
      <w:r w:rsidR="00D551D8" w:rsidRPr="00D551D8">
        <w:rPr>
          <w:rFonts w:eastAsia="Times New Roman" w:cs="Times New Roman"/>
          <w:b/>
          <w:bCs/>
          <w:i/>
          <w:sz w:val="20"/>
          <w:szCs w:val="20"/>
          <w:lang w:val="fr-CA" w:eastAsia="en-CA"/>
        </w:rPr>
        <w:t>Investments</w:t>
      </w:r>
      <w:proofErr w:type="spellEnd"/>
      <w:r w:rsidR="00D551D8" w:rsidRPr="00D551D8">
        <w:rPr>
          <w:rFonts w:eastAsia="Times New Roman" w:cs="Times New Roman"/>
          <w:b/>
          <w:bCs/>
          <w:i/>
          <w:sz w:val="20"/>
          <w:szCs w:val="20"/>
          <w:lang w:val="fr-CA" w:eastAsia="en-CA"/>
        </w:rPr>
        <w:t xml:space="preserve">) Limited, Carreras </w:t>
      </w:r>
      <w:proofErr w:type="spellStart"/>
      <w:r w:rsidR="00D551D8" w:rsidRPr="00D551D8">
        <w:rPr>
          <w:rFonts w:eastAsia="Times New Roman" w:cs="Times New Roman"/>
          <w:b/>
          <w:bCs/>
          <w:i/>
          <w:sz w:val="20"/>
          <w:szCs w:val="20"/>
          <w:lang w:val="fr-CA" w:eastAsia="en-CA"/>
        </w:rPr>
        <w:t>Rothmans</w:t>
      </w:r>
      <w:proofErr w:type="spellEnd"/>
      <w:r w:rsidR="00D551D8" w:rsidRPr="00D551D8">
        <w:rPr>
          <w:rFonts w:eastAsia="Times New Roman" w:cs="Times New Roman"/>
          <w:b/>
          <w:bCs/>
          <w:i/>
          <w:sz w:val="20"/>
          <w:szCs w:val="20"/>
          <w:lang w:val="fr-CA" w:eastAsia="en-CA"/>
        </w:rPr>
        <w:t xml:space="preserve"> Limited, Philip Morris USA Inc. et Philip Morris International Inc.</w:t>
      </w:r>
    </w:p>
    <w:p w:rsidR="00D551D8" w:rsidRPr="00D551D8" w:rsidRDefault="00D551D8" w:rsidP="00D551D8">
      <w:pPr>
        <w:widowControl w:val="0"/>
        <w:ind w:left="1440" w:hanging="144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 xml:space="preserve">Droit constitutionnel - Partage des pouvoirs - Exclusivité des compétences - </w:t>
      </w:r>
      <w:r w:rsidR="00B15843" w:rsidRPr="00D551D8">
        <w:rPr>
          <w:rFonts w:eastAsia="Times New Roman" w:cs="Times New Roman"/>
          <w:sz w:val="20"/>
          <w:szCs w:val="20"/>
          <w:lang w:val="fr-CA" w:eastAsia="en-CA"/>
        </w:rPr>
        <w:fldChar w:fldCharType="begin"/>
      </w:r>
      <w:r w:rsidRPr="00D551D8">
        <w:rPr>
          <w:rFonts w:eastAsia="Times New Roman" w:cs="Times New Roman"/>
          <w:sz w:val="20"/>
          <w:szCs w:val="20"/>
          <w:lang w:val="fr-CA" w:eastAsia="en-CA"/>
        </w:rPr>
        <w:instrText xml:space="preserve"> SEQ CHAPTER \h \r 1</w:instrText>
      </w:r>
      <w:r w:rsidR="00B15843" w:rsidRPr="00D551D8">
        <w:rPr>
          <w:rFonts w:eastAsia="Times New Roman" w:cs="Times New Roman"/>
          <w:sz w:val="20"/>
          <w:szCs w:val="20"/>
          <w:lang w:val="fr-CA" w:eastAsia="en-CA"/>
        </w:rPr>
        <w:fldChar w:fldCharType="end"/>
      </w:r>
      <w:r w:rsidRPr="00D551D8">
        <w:rPr>
          <w:rFonts w:eastAsia="Times New Roman" w:cs="Times New Roman"/>
          <w:sz w:val="20"/>
          <w:szCs w:val="20"/>
          <w:lang w:val="fr-CA" w:eastAsia="en-CA"/>
        </w:rPr>
        <w:t>Procédure civile - Mises en cause - Radiation d</w:t>
      </w:r>
      <w:r w:rsidRPr="00D551D8">
        <w:rPr>
          <w:rFonts w:eastAsia="Times New Roman" w:cs="Times New Roman"/>
          <w:sz w:val="20"/>
          <w:szCs w:val="20"/>
          <w:lang w:val="fr-CA" w:eastAsia="en-CA"/>
        </w:rPr>
        <w:sym w:font="WP TypographicSymbols" w:char="003D"/>
      </w:r>
      <w:r w:rsidRPr="00D551D8">
        <w:rPr>
          <w:rFonts w:eastAsia="Times New Roman" w:cs="Times New Roman"/>
          <w:sz w:val="20"/>
          <w:szCs w:val="20"/>
          <w:lang w:val="fr-CA" w:eastAsia="en-CA"/>
        </w:rPr>
        <w:t>avis de mise en cause - Droit de la Couronne - Responsabilité de l</w:t>
      </w:r>
      <w:r w:rsidRPr="00D551D8">
        <w:rPr>
          <w:rFonts w:eastAsia="Times New Roman" w:cs="Times New Roman"/>
          <w:sz w:val="20"/>
          <w:szCs w:val="20"/>
          <w:lang w:val="fr-CA" w:eastAsia="en-CA"/>
        </w:rPr>
        <w:sym w:font="WP TypographicSymbols" w:char="003D"/>
      </w:r>
      <w:r w:rsidRPr="00D551D8">
        <w:rPr>
          <w:rFonts w:eastAsia="Times New Roman" w:cs="Times New Roman"/>
          <w:sz w:val="20"/>
          <w:szCs w:val="20"/>
          <w:lang w:val="fr-CA" w:eastAsia="en-CA"/>
        </w:rPr>
        <w:t xml:space="preserve">État - Immunité de la Couronne - Législation - Interprétation - Responsabilité délictuelle - Obligation de diligence - Négligence - Les allégations de déclaration inexacte faite par négligence, dans les avis de mise en cause, </w:t>
      </w:r>
      <w:proofErr w:type="spellStart"/>
      <w:r w:rsidRPr="00D551D8">
        <w:rPr>
          <w:rFonts w:eastAsia="Times New Roman" w:cs="Times New Roman"/>
          <w:sz w:val="20"/>
          <w:szCs w:val="20"/>
          <w:lang w:val="fr-CA" w:eastAsia="en-CA"/>
        </w:rPr>
        <w:t>auraient</w:t>
      </w:r>
      <w:r w:rsidRPr="00D551D8">
        <w:rPr>
          <w:rFonts w:eastAsia="Times New Roman" w:cs="Times New Roman"/>
          <w:sz w:val="20"/>
          <w:szCs w:val="20"/>
          <w:lang w:val="fr-CA" w:eastAsia="en-CA"/>
        </w:rPr>
        <w:noBreakHyphen/>
        <w:t>elles</w:t>
      </w:r>
      <w:proofErr w:type="spellEnd"/>
      <w:r w:rsidRPr="00D551D8">
        <w:rPr>
          <w:rFonts w:eastAsia="Times New Roman" w:cs="Times New Roman"/>
          <w:sz w:val="20"/>
          <w:szCs w:val="20"/>
          <w:lang w:val="fr-CA" w:eastAsia="en-CA"/>
        </w:rPr>
        <w:t xml:space="preserve"> dû être radiées? - La </w:t>
      </w:r>
      <w:r w:rsidRPr="00D551D8">
        <w:rPr>
          <w:rFonts w:eastAsia="Times New Roman" w:cs="Times New Roman"/>
          <w:i/>
          <w:iCs/>
          <w:sz w:val="20"/>
          <w:szCs w:val="20"/>
          <w:lang w:val="fr-CA" w:eastAsia="en-CA"/>
        </w:rPr>
        <w:t xml:space="preserve">Tobacco Damages and </w:t>
      </w:r>
      <w:proofErr w:type="spellStart"/>
      <w:r w:rsidRPr="00D551D8">
        <w:rPr>
          <w:rFonts w:eastAsia="Times New Roman" w:cs="Times New Roman"/>
          <w:i/>
          <w:iCs/>
          <w:sz w:val="20"/>
          <w:szCs w:val="20"/>
          <w:lang w:val="fr-CA" w:eastAsia="en-CA"/>
        </w:rPr>
        <w:t>Health</w:t>
      </w:r>
      <w:proofErr w:type="spellEnd"/>
      <w:r w:rsidRPr="00D551D8">
        <w:rPr>
          <w:rFonts w:eastAsia="Times New Roman" w:cs="Times New Roman"/>
          <w:i/>
          <w:iCs/>
          <w:sz w:val="20"/>
          <w:szCs w:val="20"/>
          <w:lang w:val="fr-CA" w:eastAsia="en-CA"/>
        </w:rPr>
        <w:t xml:space="preserve"> Care </w:t>
      </w:r>
      <w:proofErr w:type="spellStart"/>
      <w:r w:rsidRPr="00D551D8">
        <w:rPr>
          <w:rFonts w:eastAsia="Times New Roman" w:cs="Times New Roman"/>
          <w:i/>
          <w:iCs/>
          <w:sz w:val="20"/>
          <w:szCs w:val="20"/>
          <w:lang w:val="fr-CA" w:eastAsia="en-CA"/>
        </w:rPr>
        <w:t>Costs</w:t>
      </w:r>
      <w:proofErr w:type="spellEnd"/>
      <w:r w:rsidRPr="00D551D8">
        <w:rPr>
          <w:rFonts w:eastAsia="Times New Roman" w:cs="Times New Roman"/>
          <w:i/>
          <w:iCs/>
          <w:sz w:val="20"/>
          <w:szCs w:val="20"/>
          <w:lang w:val="fr-CA" w:eastAsia="en-CA"/>
        </w:rPr>
        <w:t xml:space="preserve"> </w:t>
      </w:r>
      <w:proofErr w:type="spellStart"/>
      <w:r w:rsidRPr="00D551D8">
        <w:rPr>
          <w:rFonts w:eastAsia="Times New Roman" w:cs="Times New Roman"/>
          <w:i/>
          <w:iCs/>
          <w:sz w:val="20"/>
          <w:szCs w:val="20"/>
          <w:lang w:val="fr-CA" w:eastAsia="en-CA"/>
        </w:rPr>
        <w:t>Recovery</w:t>
      </w:r>
      <w:proofErr w:type="spellEnd"/>
      <w:r w:rsidRPr="00D551D8">
        <w:rPr>
          <w:rFonts w:eastAsia="Times New Roman" w:cs="Times New Roman"/>
          <w:i/>
          <w:iCs/>
          <w:sz w:val="20"/>
          <w:szCs w:val="20"/>
          <w:lang w:val="fr-CA" w:eastAsia="en-CA"/>
        </w:rPr>
        <w:t xml:space="preserve"> </w:t>
      </w:r>
      <w:proofErr w:type="spellStart"/>
      <w:r w:rsidRPr="00D551D8">
        <w:rPr>
          <w:rFonts w:eastAsia="Times New Roman" w:cs="Times New Roman"/>
          <w:i/>
          <w:iCs/>
          <w:sz w:val="20"/>
          <w:szCs w:val="20"/>
          <w:lang w:val="fr-CA" w:eastAsia="en-CA"/>
        </w:rPr>
        <w:t>Act</w:t>
      </w:r>
      <w:proofErr w:type="spellEnd"/>
      <w:r w:rsidRPr="00D551D8">
        <w:rPr>
          <w:rFonts w:eastAsia="Times New Roman" w:cs="Times New Roman"/>
          <w:sz w:val="20"/>
          <w:szCs w:val="20"/>
          <w:lang w:val="fr-CA" w:eastAsia="en-CA"/>
        </w:rPr>
        <w:t xml:space="preserve">, S.B.C. 2000, ch. 30, </w:t>
      </w:r>
      <w:proofErr w:type="spellStart"/>
      <w:r w:rsidRPr="00D551D8">
        <w:rPr>
          <w:rFonts w:eastAsia="Times New Roman" w:cs="Times New Roman"/>
          <w:sz w:val="20"/>
          <w:szCs w:val="20"/>
          <w:lang w:val="fr-CA" w:eastAsia="en-CA"/>
        </w:rPr>
        <w:t>est</w:t>
      </w:r>
      <w:r w:rsidRPr="00D551D8">
        <w:rPr>
          <w:rFonts w:eastAsia="Times New Roman" w:cs="Times New Roman"/>
          <w:sz w:val="20"/>
          <w:szCs w:val="20"/>
          <w:lang w:val="fr-CA" w:eastAsia="en-CA"/>
        </w:rPr>
        <w:noBreakHyphen/>
        <w:t>elle</w:t>
      </w:r>
      <w:proofErr w:type="spellEnd"/>
      <w:r w:rsidRPr="00D551D8">
        <w:rPr>
          <w:rFonts w:eastAsia="Times New Roman" w:cs="Times New Roman"/>
          <w:sz w:val="20"/>
          <w:szCs w:val="20"/>
          <w:lang w:val="fr-CA" w:eastAsia="en-CA"/>
        </w:rPr>
        <w:t xml:space="preserve"> constitutionnellement inapplicable à la Couronne fédérale parce que cette dernière est constitutionnellement protégée de la responsabilité en vertu de la Loi? – </w:t>
      </w:r>
      <w:proofErr w:type="spellStart"/>
      <w:r w:rsidRPr="00D551D8">
        <w:rPr>
          <w:rFonts w:eastAsia="Times New Roman" w:cs="Times New Roman"/>
          <w:sz w:val="20"/>
          <w:szCs w:val="20"/>
          <w:lang w:val="fr-CA" w:eastAsia="en-CA"/>
        </w:rPr>
        <w:t>Est</w:t>
      </w:r>
      <w:r w:rsidRPr="00D551D8">
        <w:rPr>
          <w:rFonts w:eastAsia="Times New Roman" w:cs="Times New Roman"/>
          <w:sz w:val="20"/>
          <w:szCs w:val="20"/>
          <w:lang w:val="fr-CA" w:eastAsia="en-CA"/>
        </w:rPr>
        <w:noBreakHyphen/>
        <w:t>il</w:t>
      </w:r>
      <w:proofErr w:type="spellEnd"/>
      <w:r w:rsidRPr="00D551D8">
        <w:rPr>
          <w:rFonts w:eastAsia="Times New Roman" w:cs="Times New Roman"/>
          <w:sz w:val="20"/>
          <w:szCs w:val="20"/>
          <w:lang w:val="fr-CA" w:eastAsia="en-CA"/>
        </w:rPr>
        <w:t xml:space="preserve"> manifeste que les allégations suivantes contre le Canada sont vouées à l’échec : a) le Canada peut être responsable en tant que « fabricant » (« </w:t>
      </w:r>
      <w:r w:rsidRPr="00D551D8">
        <w:rPr>
          <w:rFonts w:eastAsia="Times New Roman" w:cs="Times New Roman"/>
          <w:i/>
          <w:iCs/>
          <w:sz w:val="20"/>
          <w:szCs w:val="20"/>
          <w:lang w:val="fr-CA" w:eastAsia="en-CA"/>
        </w:rPr>
        <w:t>manufacturer</w:t>
      </w:r>
      <w:r w:rsidRPr="00D551D8">
        <w:rPr>
          <w:rFonts w:eastAsia="Times New Roman" w:cs="Times New Roman"/>
          <w:sz w:val="20"/>
          <w:szCs w:val="20"/>
          <w:lang w:val="fr-CA" w:eastAsia="en-CA"/>
        </w:rPr>
        <w:t xml:space="preserve"> ») aux termes de la </w:t>
      </w:r>
      <w:r w:rsidRPr="00D551D8">
        <w:rPr>
          <w:rFonts w:eastAsia="Times New Roman" w:cs="Times New Roman"/>
          <w:i/>
          <w:iCs/>
          <w:sz w:val="20"/>
          <w:szCs w:val="20"/>
          <w:lang w:val="fr-CA" w:eastAsia="en-CA"/>
        </w:rPr>
        <w:t xml:space="preserve">Damages and </w:t>
      </w:r>
      <w:proofErr w:type="spellStart"/>
      <w:r w:rsidRPr="00D551D8">
        <w:rPr>
          <w:rFonts w:eastAsia="Times New Roman" w:cs="Times New Roman"/>
          <w:i/>
          <w:iCs/>
          <w:sz w:val="20"/>
          <w:szCs w:val="20"/>
          <w:lang w:val="fr-CA" w:eastAsia="en-CA"/>
        </w:rPr>
        <w:t>Health</w:t>
      </w:r>
      <w:proofErr w:type="spellEnd"/>
      <w:r w:rsidRPr="00D551D8">
        <w:rPr>
          <w:rFonts w:eastAsia="Times New Roman" w:cs="Times New Roman"/>
          <w:i/>
          <w:iCs/>
          <w:sz w:val="20"/>
          <w:szCs w:val="20"/>
          <w:lang w:val="fr-CA" w:eastAsia="en-CA"/>
        </w:rPr>
        <w:t xml:space="preserve"> Care </w:t>
      </w:r>
      <w:proofErr w:type="spellStart"/>
      <w:r w:rsidRPr="00D551D8">
        <w:rPr>
          <w:rFonts w:eastAsia="Times New Roman" w:cs="Times New Roman"/>
          <w:i/>
          <w:iCs/>
          <w:sz w:val="20"/>
          <w:szCs w:val="20"/>
          <w:lang w:val="fr-CA" w:eastAsia="en-CA"/>
        </w:rPr>
        <w:t>Costs</w:t>
      </w:r>
      <w:proofErr w:type="spellEnd"/>
      <w:r w:rsidRPr="00D551D8">
        <w:rPr>
          <w:rFonts w:eastAsia="Times New Roman" w:cs="Times New Roman"/>
          <w:i/>
          <w:iCs/>
          <w:sz w:val="20"/>
          <w:szCs w:val="20"/>
          <w:lang w:val="fr-CA" w:eastAsia="en-CA"/>
        </w:rPr>
        <w:t xml:space="preserve"> </w:t>
      </w:r>
      <w:proofErr w:type="spellStart"/>
      <w:r w:rsidRPr="00D551D8">
        <w:rPr>
          <w:rFonts w:eastAsia="Times New Roman" w:cs="Times New Roman"/>
          <w:i/>
          <w:iCs/>
          <w:sz w:val="20"/>
          <w:szCs w:val="20"/>
          <w:lang w:val="fr-CA" w:eastAsia="en-CA"/>
        </w:rPr>
        <w:t>Recovery</w:t>
      </w:r>
      <w:proofErr w:type="spellEnd"/>
      <w:r w:rsidRPr="00D551D8">
        <w:rPr>
          <w:rFonts w:eastAsia="Times New Roman" w:cs="Times New Roman"/>
          <w:i/>
          <w:iCs/>
          <w:sz w:val="20"/>
          <w:szCs w:val="20"/>
          <w:lang w:val="fr-CA" w:eastAsia="en-CA"/>
        </w:rPr>
        <w:t xml:space="preserve"> </w:t>
      </w:r>
      <w:proofErr w:type="spellStart"/>
      <w:r w:rsidRPr="00D551D8">
        <w:rPr>
          <w:rFonts w:eastAsia="Times New Roman" w:cs="Times New Roman"/>
          <w:i/>
          <w:iCs/>
          <w:sz w:val="20"/>
          <w:szCs w:val="20"/>
          <w:lang w:val="fr-CA" w:eastAsia="en-CA"/>
        </w:rPr>
        <w:t>Act</w:t>
      </w:r>
      <w:proofErr w:type="spellEnd"/>
      <w:r w:rsidRPr="00D551D8">
        <w:rPr>
          <w:rFonts w:eastAsia="Times New Roman" w:cs="Times New Roman"/>
          <w:sz w:val="20"/>
          <w:szCs w:val="20"/>
          <w:lang w:val="fr-CA" w:eastAsia="en-CA"/>
        </w:rPr>
        <w:t xml:space="preserve">, sous le régime de la </w:t>
      </w:r>
      <w:r w:rsidRPr="00D551D8">
        <w:rPr>
          <w:rFonts w:eastAsia="Times New Roman" w:cs="Times New Roman"/>
          <w:i/>
          <w:iCs/>
          <w:sz w:val="20"/>
          <w:szCs w:val="20"/>
          <w:lang w:val="fr-CA" w:eastAsia="en-CA"/>
        </w:rPr>
        <w:t>Loi sur la responsabilité civile de l</w:t>
      </w:r>
      <w:r w:rsidRPr="00D551D8">
        <w:rPr>
          <w:rFonts w:eastAsia="Times New Roman" w:cs="Times New Roman"/>
          <w:i/>
          <w:iCs/>
          <w:sz w:val="20"/>
          <w:szCs w:val="20"/>
          <w:lang w:val="fr-CA" w:eastAsia="en-CA"/>
        </w:rPr>
        <w:sym w:font="WP TypographicSymbols" w:char="003D"/>
      </w:r>
      <w:r w:rsidRPr="00D551D8">
        <w:rPr>
          <w:rFonts w:eastAsia="Times New Roman" w:cs="Times New Roman"/>
          <w:i/>
          <w:iCs/>
          <w:sz w:val="20"/>
          <w:szCs w:val="20"/>
          <w:lang w:val="fr-CA" w:eastAsia="en-CA"/>
        </w:rPr>
        <w:t>État et le contentieux administratif</w:t>
      </w:r>
      <w:r w:rsidRPr="00D551D8">
        <w:rPr>
          <w:rFonts w:eastAsia="Times New Roman" w:cs="Times New Roman"/>
          <w:sz w:val="20"/>
          <w:szCs w:val="20"/>
          <w:lang w:val="fr-CA" w:eastAsia="en-CA"/>
        </w:rPr>
        <w:t>, L.R.C. 1985, ch. C</w:t>
      </w:r>
      <w:r w:rsidRPr="00D551D8">
        <w:rPr>
          <w:rFonts w:eastAsia="Times New Roman" w:cs="Times New Roman"/>
          <w:sz w:val="20"/>
          <w:szCs w:val="20"/>
          <w:lang w:val="fr-CA" w:eastAsia="en-CA"/>
        </w:rPr>
        <w:noBreakHyphen/>
        <w:t>50; b) le Canada a manqué à ses obligations privées de diligence envers Imperial pour omission de signaler le risque et vice de conception; c) le Canada a manqué à ses obligations privées de diligence envers les consommateurs pour déclaration inexacte faite par négligence, vice de conception et omission de signaler le risque; d) le Canada peut être tenu d’indemniser les intimées en vertu du principe de l’indemnité équitable?</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B15843"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fldChar w:fldCharType="begin"/>
      </w:r>
      <w:r w:rsidR="00D551D8" w:rsidRPr="00D551D8">
        <w:rPr>
          <w:rFonts w:eastAsia="Times New Roman" w:cs="Times New Roman"/>
          <w:sz w:val="20"/>
          <w:szCs w:val="20"/>
          <w:lang w:val="fr-CA" w:eastAsia="en-CA"/>
        </w:rPr>
        <w:instrText xml:space="preserve"> SEQ CHAPTER \h \r 1</w:instrText>
      </w:r>
      <w:r w:rsidRPr="00D551D8">
        <w:rPr>
          <w:rFonts w:eastAsia="Times New Roman" w:cs="Times New Roman"/>
          <w:sz w:val="20"/>
          <w:szCs w:val="20"/>
          <w:lang w:val="fr-CA" w:eastAsia="en-CA"/>
        </w:rPr>
        <w:fldChar w:fldCharType="end"/>
      </w:r>
      <w:r w:rsidR="00D551D8" w:rsidRPr="00D551D8">
        <w:rPr>
          <w:rFonts w:eastAsia="Times New Roman" w:cs="Times New Roman"/>
          <w:sz w:val="20"/>
          <w:szCs w:val="20"/>
          <w:lang w:val="fr-CA" w:eastAsia="en-CA"/>
        </w:rPr>
        <w:t xml:space="preserve">La </w:t>
      </w:r>
      <w:r w:rsidR="00D551D8" w:rsidRPr="00D551D8">
        <w:rPr>
          <w:rFonts w:eastAsia="Times New Roman" w:cs="Times New Roman"/>
          <w:i/>
          <w:iCs/>
          <w:sz w:val="20"/>
          <w:szCs w:val="20"/>
          <w:lang w:val="fr-CA" w:eastAsia="en-CA"/>
        </w:rPr>
        <w:t xml:space="preserve">Tobacco Damages and </w:t>
      </w:r>
      <w:proofErr w:type="spellStart"/>
      <w:r w:rsidR="00D551D8" w:rsidRPr="00D551D8">
        <w:rPr>
          <w:rFonts w:eastAsia="Times New Roman" w:cs="Times New Roman"/>
          <w:i/>
          <w:iCs/>
          <w:sz w:val="20"/>
          <w:szCs w:val="20"/>
          <w:lang w:val="fr-CA" w:eastAsia="en-CA"/>
        </w:rPr>
        <w:t>Health</w:t>
      </w:r>
      <w:proofErr w:type="spellEnd"/>
      <w:r w:rsidR="00D551D8" w:rsidRPr="00D551D8">
        <w:rPr>
          <w:rFonts w:eastAsia="Times New Roman" w:cs="Times New Roman"/>
          <w:i/>
          <w:iCs/>
          <w:sz w:val="20"/>
          <w:szCs w:val="20"/>
          <w:lang w:val="fr-CA" w:eastAsia="en-CA"/>
        </w:rPr>
        <w:t xml:space="preserve"> Care </w:t>
      </w:r>
      <w:proofErr w:type="spellStart"/>
      <w:r w:rsidR="00D551D8" w:rsidRPr="00D551D8">
        <w:rPr>
          <w:rFonts w:eastAsia="Times New Roman" w:cs="Times New Roman"/>
          <w:i/>
          <w:iCs/>
          <w:sz w:val="20"/>
          <w:szCs w:val="20"/>
          <w:lang w:val="fr-CA" w:eastAsia="en-CA"/>
        </w:rPr>
        <w:t>Costs</w:t>
      </w:r>
      <w:proofErr w:type="spellEnd"/>
      <w:r w:rsidR="00D551D8" w:rsidRPr="00D551D8">
        <w:rPr>
          <w:rFonts w:eastAsia="Times New Roman" w:cs="Times New Roman"/>
          <w:i/>
          <w:iCs/>
          <w:sz w:val="20"/>
          <w:szCs w:val="20"/>
          <w:lang w:val="fr-CA" w:eastAsia="en-CA"/>
        </w:rPr>
        <w:t xml:space="preserve"> </w:t>
      </w:r>
      <w:proofErr w:type="spellStart"/>
      <w:r w:rsidR="00D551D8" w:rsidRPr="00D551D8">
        <w:rPr>
          <w:rFonts w:eastAsia="Times New Roman" w:cs="Times New Roman"/>
          <w:i/>
          <w:iCs/>
          <w:sz w:val="20"/>
          <w:szCs w:val="20"/>
          <w:lang w:val="fr-CA" w:eastAsia="en-CA"/>
        </w:rPr>
        <w:t>Recovery</w:t>
      </w:r>
      <w:proofErr w:type="spellEnd"/>
      <w:r w:rsidR="00D551D8" w:rsidRPr="00D551D8">
        <w:rPr>
          <w:rFonts w:eastAsia="Times New Roman" w:cs="Times New Roman"/>
          <w:i/>
          <w:iCs/>
          <w:sz w:val="20"/>
          <w:szCs w:val="20"/>
          <w:lang w:val="fr-CA" w:eastAsia="en-CA"/>
        </w:rPr>
        <w:t xml:space="preserve"> </w:t>
      </w:r>
      <w:proofErr w:type="spellStart"/>
      <w:r w:rsidR="00D551D8" w:rsidRPr="00D551D8">
        <w:rPr>
          <w:rFonts w:eastAsia="Times New Roman" w:cs="Times New Roman"/>
          <w:i/>
          <w:iCs/>
          <w:sz w:val="20"/>
          <w:szCs w:val="20"/>
          <w:lang w:val="fr-CA" w:eastAsia="en-CA"/>
        </w:rPr>
        <w:t>Act</w:t>
      </w:r>
      <w:proofErr w:type="spellEnd"/>
      <w:r w:rsidR="00D551D8" w:rsidRPr="00D551D8">
        <w:rPr>
          <w:rFonts w:eastAsia="Times New Roman" w:cs="Times New Roman"/>
          <w:sz w:val="20"/>
          <w:szCs w:val="20"/>
          <w:lang w:val="fr-CA" w:eastAsia="en-CA"/>
        </w:rPr>
        <w:t xml:space="preserve">, S.B.C. 2000, ch. 30 autorise le gouvernement de la </w:t>
      </w:r>
      <w:proofErr w:type="spellStart"/>
      <w:r w:rsidR="00D551D8" w:rsidRPr="00D551D8">
        <w:rPr>
          <w:rFonts w:eastAsia="Times New Roman" w:cs="Times New Roman"/>
          <w:sz w:val="20"/>
          <w:szCs w:val="20"/>
          <w:lang w:val="fr-CA" w:eastAsia="en-CA"/>
        </w:rPr>
        <w:t>Colombie</w:t>
      </w:r>
      <w:r w:rsidR="00D551D8" w:rsidRPr="00D551D8">
        <w:rPr>
          <w:rFonts w:eastAsia="Times New Roman" w:cs="Times New Roman"/>
          <w:sz w:val="20"/>
          <w:szCs w:val="20"/>
          <w:lang w:val="fr-CA" w:eastAsia="en-CA"/>
        </w:rPr>
        <w:noBreakHyphen/>
        <w:t>Britannique</w:t>
      </w:r>
      <w:proofErr w:type="spellEnd"/>
      <w:r w:rsidR="00D551D8" w:rsidRPr="00D551D8">
        <w:rPr>
          <w:rFonts w:eastAsia="Times New Roman" w:cs="Times New Roman"/>
          <w:sz w:val="20"/>
          <w:szCs w:val="20"/>
          <w:lang w:val="fr-CA" w:eastAsia="en-CA"/>
        </w:rPr>
        <w:t xml:space="preserve"> à intenter une action contre les fabricants de produits du tabac pour le recouvrement des frais engagés dans le traitement et les soins des personnes qui ont contracté des maladies par l</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exposition aux produits du tabac.  Le gouvernement de la C.</w:t>
      </w:r>
      <w:r w:rsidR="00D551D8" w:rsidRPr="00D551D8">
        <w:rPr>
          <w:rFonts w:eastAsia="Times New Roman" w:cs="Times New Roman"/>
          <w:sz w:val="20"/>
          <w:szCs w:val="20"/>
          <w:lang w:val="fr-CA" w:eastAsia="en-CA"/>
        </w:rPr>
        <w:noBreakHyphen/>
        <w:t>B. a intenté une action contre divers fabricants de tabac.  Plusieurs intimées ont introduit une instance de mise en cause contre la demanderesse, sollicitant une contribution et une indemnité.  Le Canada a demandé la radiation des avis de mise en cause au motif qu’ils ne révèlent aucune cause raisonnable d</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action.</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Origine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proofErr w:type="spellStart"/>
      <w:r w:rsidRPr="00D551D8">
        <w:rPr>
          <w:rFonts w:eastAsia="Times New Roman" w:cs="Times New Roman"/>
          <w:sz w:val="20"/>
          <w:szCs w:val="20"/>
          <w:lang w:val="fr-CA" w:eastAsia="en-CA"/>
        </w:rPr>
        <w:t>Colombie</w:t>
      </w:r>
      <w:r w:rsidRPr="00D551D8">
        <w:rPr>
          <w:rFonts w:eastAsia="Times New Roman" w:cs="Times New Roman"/>
          <w:sz w:val="20"/>
          <w:szCs w:val="20"/>
          <w:lang w:val="fr-CA" w:eastAsia="en-CA"/>
        </w:rPr>
        <w:noBreakHyphen/>
        <w:t>Britannique</w:t>
      </w:r>
      <w:proofErr w:type="spellEnd"/>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N</w:t>
      </w:r>
      <w:r w:rsidRPr="00D551D8">
        <w:rPr>
          <w:rFonts w:eastAsia="Times New Roman" w:cs="Times New Roman"/>
          <w:sz w:val="20"/>
          <w:szCs w:val="20"/>
          <w:vertAlign w:val="superscript"/>
          <w:lang w:val="fr-CA" w:eastAsia="en-CA"/>
        </w:rPr>
        <w:t>o</w:t>
      </w:r>
      <w:r w:rsidRPr="00D551D8">
        <w:rPr>
          <w:rFonts w:eastAsia="Times New Roman" w:cs="Times New Roman"/>
          <w:sz w:val="20"/>
          <w:szCs w:val="20"/>
          <w:lang w:val="fr-CA" w:eastAsia="en-CA"/>
        </w:rPr>
        <w:t xml:space="preserve"> du greffe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33563</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Arrêt de la Cour d’appel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le 8 décembre 2009</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Avocats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Paul </w:t>
      </w:r>
      <w:proofErr w:type="spellStart"/>
      <w:r w:rsidRPr="00D551D8">
        <w:rPr>
          <w:rFonts w:eastAsia="Times New Roman" w:cs="Times New Roman"/>
          <w:sz w:val="20"/>
          <w:szCs w:val="20"/>
          <w:lang w:val="fr-CA" w:eastAsia="en-CA"/>
        </w:rPr>
        <w:t>Vickery</w:t>
      </w:r>
      <w:proofErr w:type="spellEnd"/>
      <w:r w:rsidRPr="00D551D8">
        <w:rPr>
          <w:rFonts w:eastAsia="Times New Roman" w:cs="Times New Roman"/>
          <w:sz w:val="20"/>
          <w:szCs w:val="20"/>
          <w:lang w:val="fr-CA" w:eastAsia="en-CA"/>
        </w:rPr>
        <w:t xml:space="preserve"> et </w:t>
      </w:r>
      <w:proofErr w:type="spellStart"/>
      <w:r w:rsidRPr="00D551D8">
        <w:rPr>
          <w:rFonts w:eastAsia="Times New Roman" w:cs="Times New Roman"/>
          <w:sz w:val="20"/>
          <w:szCs w:val="20"/>
          <w:lang w:val="fr-CA" w:eastAsia="en-CA"/>
        </w:rPr>
        <w:t>Travis</w:t>
      </w:r>
      <w:proofErr w:type="spellEnd"/>
      <w:r w:rsidRPr="00D551D8">
        <w:rPr>
          <w:rFonts w:eastAsia="Times New Roman" w:cs="Times New Roman"/>
          <w:sz w:val="20"/>
          <w:szCs w:val="20"/>
          <w:lang w:val="fr-CA" w:eastAsia="en-CA"/>
        </w:rPr>
        <w:t xml:space="preserve"> Henderson pour l’appelant/intimé au pourvoi incident</w:t>
      </w: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Daniel A. Webster, </w:t>
      </w:r>
      <w:proofErr w:type="spellStart"/>
      <w:r w:rsidRPr="00D551D8">
        <w:rPr>
          <w:rFonts w:eastAsia="Times New Roman" w:cs="Times New Roman"/>
          <w:sz w:val="20"/>
          <w:szCs w:val="20"/>
          <w:lang w:val="fr-CA" w:eastAsia="en-CA"/>
        </w:rPr>
        <w:t>c.r</w:t>
      </w:r>
      <w:proofErr w:type="spellEnd"/>
      <w:r w:rsidRPr="00D551D8">
        <w:rPr>
          <w:rFonts w:eastAsia="Times New Roman" w:cs="Times New Roman"/>
          <w:sz w:val="20"/>
          <w:szCs w:val="20"/>
          <w:lang w:val="fr-CA" w:eastAsia="en-CA"/>
        </w:rPr>
        <w:t xml:space="preserve">. pour l’intimée Sa Majesté du chef de la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proofErr w:type="spellStart"/>
      <w:r w:rsidRPr="00D551D8">
        <w:rPr>
          <w:rFonts w:eastAsia="Times New Roman" w:cs="Times New Roman"/>
          <w:sz w:val="20"/>
          <w:szCs w:val="20"/>
          <w:lang w:val="fr-CA" w:eastAsia="en-CA"/>
        </w:rPr>
        <w:t>Colombie</w:t>
      </w:r>
      <w:r w:rsidRPr="00D551D8">
        <w:rPr>
          <w:rFonts w:eastAsia="Times New Roman" w:cs="Times New Roman"/>
          <w:sz w:val="20"/>
          <w:szCs w:val="20"/>
          <w:lang w:val="fr-CA" w:eastAsia="en-CA"/>
        </w:rPr>
        <w:noBreakHyphen/>
        <w:t>Britannique</w:t>
      </w:r>
      <w:proofErr w:type="spellEnd"/>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Kenneth N. </w:t>
      </w:r>
      <w:proofErr w:type="spellStart"/>
      <w:r w:rsidRPr="00D551D8">
        <w:rPr>
          <w:rFonts w:eastAsia="Times New Roman" w:cs="Times New Roman"/>
          <w:sz w:val="20"/>
          <w:szCs w:val="20"/>
          <w:lang w:val="fr-CA" w:eastAsia="en-CA"/>
        </w:rPr>
        <w:t>Affleck</w:t>
      </w:r>
      <w:proofErr w:type="spellEnd"/>
      <w:r w:rsidRPr="00D551D8">
        <w:rPr>
          <w:rFonts w:eastAsia="Times New Roman" w:cs="Times New Roman"/>
          <w:sz w:val="20"/>
          <w:szCs w:val="20"/>
          <w:lang w:val="fr-CA" w:eastAsia="en-CA"/>
        </w:rPr>
        <w:t xml:space="preserve">, </w:t>
      </w:r>
      <w:proofErr w:type="spellStart"/>
      <w:r w:rsidRPr="00D551D8">
        <w:rPr>
          <w:rFonts w:eastAsia="Times New Roman" w:cs="Times New Roman"/>
          <w:sz w:val="20"/>
          <w:szCs w:val="20"/>
          <w:lang w:val="fr-CA" w:eastAsia="en-CA"/>
        </w:rPr>
        <w:t>c.r</w:t>
      </w:r>
      <w:proofErr w:type="spellEnd"/>
      <w:r w:rsidRPr="00D551D8">
        <w:rPr>
          <w:rFonts w:eastAsia="Times New Roman" w:cs="Times New Roman"/>
          <w:sz w:val="20"/>
          <w:szCs w:val="20"/>
          <w:lang w:val="fr-CA" w:eastAsia="en-CA"/>
        </w:rPr>
        <w:t xml:space="preserve">. pour les intimées/appelantes au pourvoi incident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proofErr w:type="spellStart"/>
      <w:r w:rsidRPr="00D551D8">
        <w:rPr>
          <w:rFonts w:eastAsia="Times New Roman" w:cs="Times New Roman"/>
          <w:sz w:val="20"/>
          <w:szCs w:val="20"/>
          <w:lang w:val="fr-CA" w:eastAsia="en-CA"/>
        </w:rPr>
        <w:t>Rothmans</w:t>
      </w:r>
      <w:proofErr w:type="spellEnd"/>
      <w:r w:rsidRPr="00D551D8">
        <w:rPr>
          <w:rFonts w:eastAsia="Times New Roman" w:cs="Times New Roman"/>
          <w:sz w:val="20"/>
          <w:szCs w:val="20"/>
          <w:lang w:val="fr-CA" w:eastAsia="en-CA"/>
        </w:rPr>
        <w:t xml:space="preserve">, Benson &amp; </w:t>
      </w:r>
      <w:proofErr w:type="spellStart"/>
      <w:r w:rsidRPr="00D551D8">
        <w:rPr>
          <w:rFonts w:eastAsia="Times New Roman" w:cs="Times New Roman"/>
          <w:sz w:val="20"/>
          <w:szCs w:val="20"/>
          <w:lang w:val="fr-CA" w:eastAsia="en-CA"/>
        </w:rPr>
        <w:t>Hedges</w:t>
      </w:r>
      <w:proofErr w:type="spellEnd"/>
      <w:r w:rsidRPr="00D551D8">
        <w:rPr>
          <w:rFonts w:eastAsia="Times New Roman" w:cs="Times New Roman"/>
          <w:sz w:val="20"/>
          <w:szCs w:val="20"/>
          <w:lang w:val="fr-CA" w:eastAsia="en-CA"/>
        </w:rPr>
        <w:t xml:space="preserve"> Inc., et al.</w:t>
      </w: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Jeffrey J. Kay, </w:t>
      </w:r>
      <w:proofErr w:type="spellStart"/>
      <w:r w:rsidRPr="00D551D8">
        <w:rPr>
          <w:rFonts w:eastAsia="Times New Roman" w:cs="Times New Roman"/>
          <w:sz w:val="20"/>
          <w:szCs w:val="20"/>
          <w:lang w:val="fr-CA" w:eastAsia="en-CA"/>
        </w:rPr>
        <w:t>c.r</w:t>
      </w:r>
      <w:proofErr w:type="spellEnd"/>
      <w:r w:rsidRPr="00D551D8">
        <w:rPr>
          <w:rFonts w:eastAsia="Times New Roman" w:cs="Times New Roman"/>
          <w:sz w:val="20"/>
          <w:szCs w:val="20"/>
          <w:lang w:val="fr-CA" w:eastAsia="en-CA"/>
        </w:rPr>
        <w:t xml:space="preserve">. pour les intimées/ appelantes au pourvoi incident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proofErr w:type="spellStart"/>
      <w:r w:rsidRPr="00D551D8">
        <w:rPr>
          <w:rFonts w:eastAsia="Times New Roman" w:cs="Times New Roman"/>
          <w:sz w:val="20"/>
          <w:szCs w:val="20"/>
          <w:lang w:val="fr-CA" w:eastAsia="en-CA"/>
        </w:rPr>
        <w:t>JTI</w:t>
      </w:r>
      <w:r w:rsidRPr="00D551D8">
        <w:rPr>
          <w:rFonts w:eastAsia="Times New Roman" w:cs="Times New Roman"/>
          <w:sz w:val="20"/>
          <w:szCs w:val="20"/>
          <w:lang w:val="fr-CA" w:eastAsia="en-CA"/>
        </w:rPr>
        <w:noBreakHyphen/>
        <w:t>MacDonald</w:t>
      </w:r>
      <w:proofErr w:type="spellEnd"/>
      <w:r w:rsidRPr="00D551D8">
        <w:rPr>
          <w:rFonts w:eastAsia="Times New Roman" w:cs="Times New Roman"/>
          <w:sz w:val="20"/>
          <w:szCs w:val="20"/>
          <w:lang w:val="fr-CA" w:eastAsia="en-CA"/>
        </w:rPr>
        <w:t xml:space="preserve"> Corp., et al.</w:t>
      </w: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Craig P. Dennis pour les intimées/appelantes au pourvoi incident B.A.T.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Industries </w:t>
      </w:r>
      <w:proofErr w:type="gramStart"/>
      <w:r w:rsidRPr="00D551D8">
        <w:rPr>
          <w:rFonts w:eastAsia="Times New Roman" w:cs="Times New Roman"/>
          <w:sz w:val="20"/>
          <w:szCs w:val="20"/>
          <w:lang w:val="fr-CA" w:eastAsia="en-CA"/>
        </w:rPr>
        <w:t>p.l.c.,</w:t>
      </w:r>
      <w:proofErr w:type="gramEnd"/>
      <w:r w:rsidRPr="00D551D8">
        <w:rPr>
          <w:rFonts w:eastAsia="Times New Roman" w:cs="Times New Roman"/>
          <w:sz w:val="20"/>
          <w:szCs w:val="20"/>
          <w:lang w:val="fr-CA" w:eastAsia="en-CA"/>
        </w:rPr>
        <w:t xml:space="preserve"> et al.</w:t>
      </w: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Christopher M. </w:t>
      </w:r>
      <w:proofErr w:type="spellStart"/>
      <w:r w:rsidRPr="00D551D8">
        <w:rPr>
          <w:rFonts w:eastAsia="Times New Roman" w:cs="Times New Roman"/>
          <w:sz w:val="20"/>
          <w:szCs w:val="20"/>
          <w:lang w:val="fr-CA" w:eastAsia="en-CA"/>
        </w:rPr>
        <w:t>Rusnak</w:t>
      </w:r>
      <w:proofErr w:type="spellEnd"/>
      <w:r w:rsidRPr="00D551D8">
        <w:rPr>
          <w:rFonts w:eastAsia="Times New Roman" w:cs="Times New Roman"/>
          <w:sz w:val="20"/>
          <w:szCs w:val="20"/>
          <w:lang w:val="fr-CA" w:eastAsia="en-CA"/>
        </w:rPr>
        <w:t xml:space="preserve"> pour l’intimée/ appelante au pourvoi incident Carreras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proofErr w:type="spellStart"/>
      <w:r w:rsidRPr="00D551D8">
        <w:rPr>
          <w:rFonts w:eastAsia="Times New Roman" w:cs="Times New Roman"/>
          <w:sz w:val="20"/>
          <w:szCs w:val="20"/>
          <w:lang w:val="fr-CA" w:eastAsia="en-CA"/>
        </w:rPr>
        <w:t>Rothmans</w:t>
      </w:r>
      <w:proofErr w:type="spellEnd"/>
      <w:r w:rsidRPr="00D551D8">
        <w:rPr>
          <w:rFonts w:eastAsia="Times New Roman" w:cs="Times New Roman"/>
          <w:sz w:val="20"/>
          <w:szCs w:val="20"/>
          <w:lang w:val="fr-CA" w:eastAsia="en-CA"/>
        </w:rPr>
        <w:t xml:space="preserve"> Ltd.</w:t>
      </w: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Deborah </w:t>
      </w:r>
      <w:proofErr w:type="spellStart"/>
      <w:r w:rsidRPr="00D551D8">
        <w:rPr>
          <w:rFonts w:eastAsia="Times New Roman" w:cs="Times New Roman"/>
          <w:sz w:val="20"/>
          <w:szCs w:val="20"/>
          <w:lang w:val="fr-CA" w:eastAsia="en-CA"/>
        </w:rPr>
        <w:t>Glendinning</w:t>
      </w:r>
      <w:proofErr w:type="spellEnd"/>
      <w:r w:rsidRPr="00D551D8">
        <w:rPr>
          <w:rFonts w:eastAsia="Times New Roman" w:cs="Times New Roman"/>
          <w:sz w:val="20"/>
          <w:szCs w:val="20"/>
          <w:lang w:val="fr-CA" w:eastAsia="en-CA"/>
        </w:rPr>
        <w:t xml:space="preserve"> pour l’intimée/ appelante au pourvoi incident Imperial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Tobacco Canada Ltd.</w:t>
      </w: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D. Ross Clarke, Q.C. pour l’intimée/ appelante au pourvoi incident Philip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Morris USA Inc.</w:t>
      </w: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Simon V. Potter pour l’intimée/ appelante au pourvoi incident Philip Morris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International Inc.</w:t>
      </w:r>
    </w:p>
    <w:p w:rsidR="00D551D8" w:rsidRPr="00D551D8" w:rsidRDefault="00D551D8" w:rsidP="00D551D8">
      <w:pPr>
        <w:widowControl w:val="0"/>
        <w:jc w:val="both"/>
        <w:rPr>
          <w:rFonts w:cs="Times New Roman"/>
          <w:sz w:val="20"/>
          <w:szCs w:val="20"/>
          <w:lang w:val="fr-CA"/>
        </w:rPr>
      </w:pPr>
    </w:p>
    <w:p w:rsidR="00D551D8" w:rsidRDefault="00B15843" w:rsidP="00D551D8">
      <w:pPr>
        <w:widowControl w:val="0"/>
        <w:jc w:val="both"/>
        <w:rPr>
          <w:sz w:val="20"/>
          <w:szCs w:val="20"/>
          <w:lang w:val="fr-CA"/>
        </w:rPr>
      </w:pPr>
      <w:r w:rsidRPr="00B15843">
        <w:rPr>
          <w:sz w:val="20"/>
          <w:szCs w:val="20"/>
          <w:lang w:val="fr-CA"/>
        </w:rPr>
        <w:pict>
          <v:rect id="_x0000_i1100" style="width:2in;height:1pt" o:hrpct="0" o:hralign="center" o:hrstd="t" o:hrnoshade="t" o:hr="t" fillcolor="black [3213]" stroked="f"/>
        </w:pict>
      </w:r>
    </w:p>
    <w:p w:rsidR="00D551D8" w:rsidRDefault="00D551D8">
      <w:pPr>
        <w:rPr>
          <w:sz w:val="20"/>
          <w:szCs w:val="20"/>
          <w:lang w:val="fr-CA"/>
        </w:rPr>
      </w:pPr>
      <w:r>
        <w:rPr>
          <w:sz w:val="20"/>
          <w:szCs w:val="20"/>
          <w:lang w:val="fr-CA"/>
        </w:rPr>
        <w:br w:type="page"/>
      </w:r>
    </w:p>
    <w:p w:rsidR="00D551D8" w:rsidRPr="00D551D8" w:rsidRDefault="00B15843" w:rsidP="00D551D8">
      <w:pPr>
        <w:widowControl w:val="0"/>
        <w:ind w:left="720" w:hanging="720"/>
        <w:jc w:val="both"/>
        <w:rPr>
          <w:rFonts w:eastAsia="Times New Roman" w:cs="Times New Roman"/>
          <w:sz w:val="20"/>
          <w:szCs w:val="20"/>
          <w:lang w:eastAsia="en-CA"/>
        </w:rPr>
      </w:pPr>
      <w:r w:rsidRPr="00B15843">
        <w:rPr>
          <w:rFonts w:eastAsia="Times New Roman" w:cs="Times New Roman"/>
          <w:b/>
          <w:sz w:val="20"/>
          <w:szCs w:val="20"/>
          <w:lang w:eastAsia="en-CA"/>
        </w:rPr>
        <w:fldChar w:fldCharType="begin"/>
      </w:r>
      <w:r w:rsidR="00D551D8" w:rsidRPr="00D551D8">
        <w:rPr>
          <w:rFonts w:eastAsia="Times New Roman" w:cs="Times New Roman"/>
          <w:b/>
          <w:sz w:val="20"/>
          <w:szCs w:val="20"/>
          <w:lang w:val="en-US" w:eastAsia="en-CA"/>
        </w:rPr>
        <w:instrText xml:space="preserve"> SEQ CHAPTER \h \r 1</w:instrText>
      </w:r>
      <w:r w:rsidRPr="00D551D8">
        <w:rPr>
          <w:rFonts w:eastAsia="Times New Roman" w:cs="Times New Roman"/>
          <w:b/>
          <w:sz w:val="20"/>
          <w:szCs w:val="20"/>
          <w:lang w:val="en-US" w:eastAsia="en-CA"/>
        </w:rPr>
        <w:fldChar w:fldCharType="end"/>
      </w:r>
      <w:r w:rsidR="00D551D8" w:rsidRPr="00D551D8">
        <w:rPr>
          <w:rFonts w:eastAsia="Times New Roman" w:cs="Times New Roman"/>
          <w:b/>
          <w:sz w:val="20"/>
          <w:szCs w:val="20"/>
          <w:lang w:eastAsia="en-CA"/>
        </w:rPr>
        <w:t>33559</w:t>
      </w:r>
      <w:r w:rsidR="00D551D8" w:rsidRPr="00D551D8">
        <w:rPr>
          <w:rFonts w:eastAsia="Times New Roman" w:cs="Times New Roman"/>
          <w:sz w:val="20"/>
          <w:szCs w:val="20"/>
          <w:lang w:eastAsia="en-CA"/>
        </w:rPr>
        <w:tab/>
      </w:r>
      <w:r w:rsidR="00D551D8" w:rsidRPr="00D551D8">
        <w:rPr>
          <w:rFonts w:eastAsia="Times New Roman" w:cs="Times New Roman"/>
          <w:b/>
          <w:i/>
          <w:sz w:val="20"/>
          <w:szCs w:val="20"/>
          <w:lang w:eastAsia="en-CA"/>
        </w:rPr>
        <w:t>Her Majesty the Queen in Right of Canada v. Imperial Tobacco Canada Limited</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B15843"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fldChar w:fldCharType="begin"/>
      </w:r>
      <w:r w:rsidR="00D551D8" w:rsidRPr="00D551D8">
        <w:rPr>
          <w:rFonts w:eastAsia="Times New Roman" w:cs="Times New Roman"/>
          <w:sz w:val="20"/>
          <w:szCs w:val="20"/>
          <w:lang w:eastAsia="en-CA"/>
        </w:rPr>
        <w:instrText xml:space="preserve"> SEQ CHAPTER \h \r 1</w:instrText>
      </w:r>
      <w:r w:rsidRPr="00D551D8">
        <w:rPr>
          <w:rFonts w:eastAsia="Times New Roman" w:cs="Times New Roman"/>
          <w:sz w:val="20"/>
          <w:szCs w:val="20"/>
          <w:lang w:eastAsia="en-CA"/>
        </w:rPr>
        <w:fldChar w:fldCharType="end"/>
      </w:r>
      <w:r w:rsidR="00D551D8" w:rsidRPr="00D551D8">
        <w:rPr>
          <w:rFonts w:eastAsia="Times New Roman" w:cs="Times New Roman"/>
          <w:sz w:val="20"/>
          <w:szCs w:val="20"/>
          <w:lang w:eastAsia="en-CA"/>
        </w:rPr>
        <w:t>Civil procedure - Third party claims - Striking of third party notices - Crown law - Crown liability - Crown immunity - Legislation - Interpretation - Torts - Duty of care - Negligence - Whether the claims alleging negligent misrepresentation in the third party notice should have been struck on the basis that it is plain and obvious that no duty of care arises between the appellant and the respondent or the appellant and smokers on the facts as pleaded.</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B15843"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fldChar w:fldCharType="begin"/>
      </w:r>
      <w:r w:rsidR="00D551D8" w:rsidRPr="00D551D8">
        <w:rPr>
          <w:rFonts w:eastAsia="Times New Roman" w:cs="Times New Roman"/>
          <w:sz w:val="20"/>
          <w:szCs w:val="20"/>
          <w:lang w:eastAsia="en-CA"/>
        </w:rPr>
        <w:instrText xml:space="preserve"> SEQ CHAPTER \h \r 1</w:instrText>
      </w:r>
      <w:r w:rsidRPr="00D551D8">
        <w:rPr>
          <w:rFonts w:eastAsia="Times New Roman" w:cs="Times New Roman"/>
          <w:sz w:val="20"/>
          <w:szCs w:val="20"/>
          <w:lang w:eastAsia="en-CA"/>
        </w:rPr>
        <w:fldChar w:fldCharType="end"/>
      </w:r>
      <w:r w:rsidR="00D551D8" w:rsidRPr="00D551D8">
        <w:rPr>
          <w:rFonts w:eastAsia="Times New Roman" w:cs="Times New Roman"/>
          <w:sz w:val="20"/>
          <w:szCs w:val="20"/>
          <w:lang w:eastAsia="en-CA"/>
        </w:rPr>
        <w:t xml:space="preserve">Persons who had purchased light or mild brands of their cigarettes in British Columbia during a certain period brought a class proceeding against the respondent Imperial Tobacco seeking damages pursuant to consumer protection legislation under the </w:t>
      </w:r>
      <w:r w:rsidR="00D551D8" w:rsidRPr="00D551D8">
        <w:rPr>
          <w:rFonts w:eastAsia="Times New Roman" w:cs="Times New Roman"/>
          <w:i/>
          <w:iCs/>
          <w:sz w:val="20"/>
          <w:szCs w:val="20"/>
          <w:lang w:eastAsia="en-CA"/>
        </w:rPr>
        <w:t>Business Practices and Consumers Protection Act</w:t>
      </w:r>
      <w:r w:rsidR="00D551D8" w:rsidRPr="00D551D8">
        <w:rPr>
          <w:rFonts w:eastAsia="Times New Roman" w:cs="Times New Roman"/>
          <w:sz w:val="20"/>
          <w:szCs w:val="20"/>
          <w:lang w:eastAsia="en-CA"/>
        </w:rPr>
        <w:t xml:space="preserve"> (“</w:t>
      </w:r>
      <w:r w:rsidR="00D551D8" w:rsidRPr="00D551D8">
        <w:rPr>
          <w:rFonts w:eastAsia="Times New Roman" w:cs="Times New Roman"/>
          <w:i/>
          <w:iCs/>
          <w:sz w:val="20"/>
          <w:szCs w:val="20"/>
          <w:lang w:eastAsia="en-CA"/>
        </w:rPr>
        <w:t>BPCPA</w:t>
      </w:r>
      <w:r w:rsidR="00D551D8" w:rsidRPr="00D551D8">
        <w:rPr>
          <w:rFonts w:eastAsia="Times New Roman" w:cs="Times New Roman"/>
          <w:sz w:val="20"/>
          <w:szCs w:val="20"/>
          <w:lang w:eastAsia="en-CA"/>
        </w:rPr>
        <w:t xml:space="preserve">”).  They claimed the refund of monies paid by them for the purchase of light and mild cigarettes, as well as punitive and exemplary damages.  They did not seek the return of that portion of the purchase price paid to the appellant Canada as taxes.  Imperial Tobacco filed a third party notice against Canada, on the basis, </w:t>
      </w:r>
      <w:r w:rsidR="00D551D8" w:rsidRPr="00D551D8">
        <w:rPr>
          <w:rFonts w:eastAsia="Times New Roman" w:cs="Times New Roman"/>
          <w:i/>
          <w:iCs/>
          <w:sz w:val="20"/>
          <w:szCs w:val="20"/>
          <w:lang w:eastAsia="en-CA"/>
        </w:rPr>
        <w:t>inter alia</w:t>
      </w:r>
      <w:r w:rsidR="00D551D8" w:rsidRPr="00D551D8">
        <w:rPr>
          <w:rFonts w:eastAsia="Times New Roman" w:cs="Times New Roman"/>
          <w:sz w:val="20"/>
          <w:szCs w:val="20"/>
          <w:lang w:eastAsia="en-CA"/>
        </w:rPr>
        <w:t>, that officials at Health Canada had directed it to develop, market and promote products in furtherance of the government’s programme to develop and promote light and mild cigarettes and made representations and gave advice to it and to smokers about such things as the relative safety of light and mild products and the actual deliveries of smoke constituents.  Canada also developed strains of tobacco suitable for incorporation into light and mild products, and collected license fees and royalties from the sale of that tobacco.  Canada brought a motion to strike the third party notice as disclosing no reasonable cause of action.</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Origin of the case:</w:t>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t>British Columbia</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File No.:</w:t>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t>33559</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Judgment of the Court of Appeal:</w:t>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00B15843" w:rsidRPr="00D551D8">
        <w:rPr>
          <w:rFonts w:eastAsia="Times New Roman" w:cs="Times New Roman"/>
          <w:sz w:val="20"/>
          <w:szCs w:val="20"/>
          <w:lang w:eastAsia="en-CA"/>
        </w:rPr>
        <w:fldChar w:fldCharType="begin"/>
      </w:r>
      <w:r w:rsidRPr="00D551D8">
        <w:rPr>
          <w:rFonts w:eastAsia="Times New Roman" w:cs="Times New Roman"/>
          <w:sz w:val="20"/>
          <w:szCs w:val="20"/>
          <w:lang w:eastAsia="en-CA"/>
        </w:rPr>
        <w:instrText xml:space="preserve"> SEQ CHAPTER \h \r 1</w:instrText>
      </w:r>
      <w:r w:rsidR="00B15843" w:rsidRPr="00D551D8">
        <w:rPr>
          <w:rFonts w:eastAsia="Times New Roman" w:cs="Times New Roman"/>
          <w:sz w:val="20"/>
          <w:szCs w:val="20"/>
          <w:lang w:eastAsia="en-CA"/>
        </w:rPr>
        <w:fldChar w:fldCharType="end"/>
      </w:r>
      <w:r w:rsidRPr="00D551D8">
        <w:rPr>
          <w:rFonts w:eastAsia="Times New Roman" w:cs="Times New Roman"/>
          <w:sz w:val="20"/>
          <w:szCs w:val="20"/>
          <w:lang w:eastAsia="en-CA"/>
        </w:rPr>
        <w:t>December 8, 2009</w:t>
      </w:r>
    </w:p>
    <w:p w:rsidR="00D551D8" w:rsidRPr="00D551D8" w:rsidRDefault="00D551D8" w:rsidP="00D551D8">
      <w:pPr>
        <w:widowControl w:val="0"/>
        <w:jc w:val="both"/>
        <w:rPr>
          <w:rFonts w:eastAsia="Times New Roman" w:cs="Times New Roman"/>
          <w:sz w:val="20"/>
          <w:szCs w:val="20"/>
          <w:lang w:eastAsia="en-CA"/>
        </w:rPr>
      </w:pPr>
    </w:p>
    <w:p w:rsidR="00D551D8" w:rsidRPr="00D551D8" w:rsidRDefault="00D551D8" w:rsidP="00D551D8">
      <w:pPr>
        <w:widowControl w:val="0"/>
        <w:jc w:val="both"/>
        <w:rPr>
          <w:rFonts w:eastAsia="Times New Roman" w:cs="Times New Roman"/>
          <w:sz w:val="20"/>
          <w:szCs w:val="20"/>
          <w:lang w:eastAsia="en-CA"/>
        </w:rPr>
      </w:pPr>
      <w:r w:rsidRPr="00D551D8">
        <w:rPr>
          <w:rFonts w:eastAsia="Times New Roman" w:cs="Times New Roman"/>
          <w:sz w:val="20"/>
          <w:szCs w:val="20"/>
          <w:lang w:eastAsia="en-CA"/>
        </w:rPr>
        <w:t>Counsel:</w:t>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r>
      <w:r w:rsidRPr="00D551D8">
        <w:rPr>
          <w:rFonts w:eastAsia="Times New Roman" w:cs="Times New Roman"/>
          <w:sz w:val="20"/>
          <w:szCs w:val="20"/>
          <w:lang w:eastAsia="en-CA"/>
        </w:rPr>
        <w:tab/>
        <w:t xml:space="preserve">John S. </w:t>
      </w:r>
      <w:proofErr w:type="spellStart"/>
      <w:r w:rsidRPr="00D551D8">
        <w:rPr>
          <w:rFonts w:eastAsia="Times New Roman" w:cs="Times New Roman"/>
          <w:sz w:val="20"/>
          <w:szCs w:val="20"/>
          <w:lang w:eastAsia="en-CA"/>
        </w:rPr>
        <w:t>Tyhurst</w:t>
      </w:r>
      <w:proofErr w:type="spellEnd"/>
      <w:r w:rsidRPr="00D551D8">
        <w:rPr>
          <w:rFonts w:eastAsia="Times New Roman" w:cs="Times New Roman"/>
          <w:sz w:val="20"/>
          <w:szCs w:val="20"/>
          <w:lang w:eastAsia="en-CA"/>
        </w:rPr>
        <w:t xml:space="preserve"> for the appellant/</w:t>
      </w:r>
      <w:proofErr w:type="spellStart"/>
      <w:r w:rsidRPr="00D551D8">
        <w:rPr>
          <w:rFonts w:eastAsia="Times New Roman" w:cs="Times New Roman"/>
          <w:sz w:val="20"/>
          <w:szCs w:val="20"/>
          <w:lang w:eastAsia="en-CA"/>
        </w:rPr>
        <w:t>cross</w:t>
      </w:r>
      <w:r w:rsidRPr="00D551D8">
        <w:rPr>
          <w:rFonts w:eastAsia="Times New Roman" w:cs="Times New Roman"/>
          <w:sz w:val="20"/>
          <w:szCs w:val="20"/>
          <w:lang w:eastAsia="en-CA"/>
        </w:rPr>
        <w:noBreakHyphen/>
        <w:t>respondent</w:t>
      </w:r>
      <w:proofErr w:type="spellEnd"/>
    </w:p>
    <w:p w:rsidR="00D551D8" w:rsidRPr="00D551D8" w:rsidRDefault="00D551D8" w:rsidP="00D551D8">
      <w:pPr>
        <w:widowControl w:val="0"/>
        <w:ind w:left="3600"/>
        <w:jc w:val="both"/>
        <w:rPr>
          <w:rFonts w:eastAsia="Times New Roman" w:cs="Times New Roman"/>
          <w:sz w:val="20"/>
          <w:szCs w:val="20"/>
          <w:lang w:eastAsia="en-CA"/>
        </w:rPr>
      </w:pPr>
      <w:r w:rsidRPr="00D551D8">
        <w:rPr>
          <w:rFonts w:eastAsia="Times New Roman" w:cs="Times New Roman"/>
          <w:sz w:val="20"/>
          <w:szCs w:val="20"/>
          <w:lang w:eastAsia="en-CA"/>
        </w:rPr>
        <w:t xml:space="preserve">Deborah A. </w:t>
      </w:r>
      <w:proofErr w:type="spellStart"/>
      <w:r w:rsidRPr="00D551D8">
        <w:rPr>
          <w:rFonts w:eastAsia="Times New Roman" w:cs="Times New Roman"/>
          <w:sz w:val="20"/>
          <w:szCs w:val="20"/>
          <w:lang w:eastAsia="en-CA"/>
        </w:rPr>
        <w:t>Glendinning</w:t>
      </w:r>
      <w:proofErr w:type="spellEnd"/>
      <w:r w:rsidRPr="00D551D8">
        <w:rPr>
          <w:rFonts w:eastAsia="Times New Roman" w:cs="Times New Roman"/>
          <w:sz w:val="20"/>
          <w:szCs w:val="20"/>
          <w:lang w:eastAsia="en-CA"/>
        </w:rPr>
        <w:t xml:space="preserve"> for the respondent/</w:t>
      </w:r>
      <w:proofErr w:type="spellStart"/>
      <w:r w:rsidRPr="00D551D8">
        <w:rPr>
          <w:rFonts w:eastAsia="Times New Roman" w:cs="Times New Roman"/>
          <w:sz w:val="20"/>
          <w:szCs w:val="20"/>
          <w:lang w:eastAsia="en-CA"/>
        </w:rPr>
        <w:t>cross</w:t>
      </w:r>
      <w:r w:rsidRPr="00D551D8">
        <w:rPr>
          <w:rFonts w:eastAsia="Times New Roman" w:cs="Times New Roman"/>
          <w:sz w:val="20"/>
          <w:szCs w:val="20"/>
          <w:lang w:eastAsia="en-CA"/>
        </w:rPr>
        <w:noBreakHyphen/>
        <w:t>appellant</w:t>
      </w:r>
      <w:proofErr w:type="spellEnd"/>
    </w:p>
    <w:p w:rsidR="00D551D8" w:rsidRPr="00D551D8" w:rsidRDefault="00D551D8" w:rsidP="00D551D8">
      <w:pPr>
        <w:rPr>
          <w:rFonts w:cs="Times New Roman"/>
          <w:b/>
          <w:sz w:val="20"/>
          <w:szCs w:val="20"/>
        </w:rPr>
      </w:pPr>
    </w:p>
    <w:p w:rsidR="00D551D8" w:rsidRDefault="00B15843" w:rsidP="00D551D8">
      <w:pPr>
        <w:rPr>
          <w:sz w:val="20"/>
          <w:szCs w:val="20"/>
          <w:lang w:val="fr-CA"/>
        </w:rPr>
      </w:pPr>
      <w:r w:rsidRPr="00B15843">
        <w:rPr>
          <w:sz w:val="20"/>
          <w:szCs w:val="20"/>
          <w:lang w:val="fr-CA"/>
        </w:rPr>
        <w:pict>
          <v:rect id="_x0000_i1101" style="width:2in;height:1pt" o:hrpct="0" o:hralign="center" o:hrstd="t" o:hrnoshade="t" o:hr="t" fillcolor="black [3213]" stroked="f"/>
        </w:pict>
      </w:r>
    </w:p>
    <w:p w:rsidR="00D551D8" w:rsidRDefault="00D551D8">
      <w:pPr>
        <w:rPr>
          <w:sz w:val="20"/>
          <w:szCs w:val="20"/>
          <w:lang w:val="fr-CA"/>
        </w:rPr>
      </w:pPr>
      <w:r>
        <w:rPr>
          <w:sz w:val="20"/>
          <w:szCs w:val="20"/>
          <w:lang w:val="fr-CA"/>
        </w:rPr>
        <w:br w:type="page"/>
      </w:r>
    </w:p>
    <w:p w:rsidR="00D551D8" w:rsidRPr="00D551D8" w:rsidRDefault="00B15843" w:rsidP="00D551D8">
      <w:pPr>
        <w:widowControl w:val="0"/>
        <w:ind w:left="720" w:hanging="720"/>
        <w:jc w:val="both"/>
        <w:rPr>
          <w:rFonts w:eastAsia="Times New Roman" w:cs="Times New Roman"/>
          <w:sz w:val="20"/>
          <w:szCs w:val="20"/>
          <w:lang w:val="fr-CA" w:eastAsia="en-CA"/>
        </w:rPr>
      </w:pPr>
      <w:r w:rsidRPr="00D551D8">
        <w:rPr>
          <w:rFonts w:eastAsia="Times New Roman" w:cs="Times New Roman"/>
          <w:b/>
          <w:sz w:val="20"/>
          <w:szCs w:val="20"/>
          <w:lang w:val="fr-CA" w:eastAsia="en-CA"/>
        </w:rPr>
        <w:fldChar w:fldCharType="begin"/>
      </w:r>
      <w:r w:rsidR="00D551D8" w:rsidRPr="00D551D8">
        <w:rPr>
          <w:rFonts w:eastAsia="Times New Roman" w:cs="Times New Roman"/>
          <w:b/>
          <w:sz w:val="20"/>
          <w:szCs w:val="20"/>
          <w:lang w:val="fr-CA" w:eastAsia="en-CA"/>
        </w:rPr>
        <w:instrText xml:space="preserve"> SEQ CHAPTER \h \r 1</w:instrText>
      </w:r>
      <w:r w:rsidRPr="00D551D8">
        <w:rPr>
          <w:rFonts w:eastAsia="Times New Roman" w:cs="Times New Roman"/>
          <w:b/>
          <w:sz w:val="20"/>
          <w:szCs w:val="20"/>
          <w:lang w:val="fr-CA" w:eastAsia="en-CA"/>
        </w:rPr>
        <w:fldChar w:fldCharType="end"/>
      </w:r>
      <w:r w:rsidR="00D551D8" w:rsidRPr="00D551D8">
        <w:rPr>
          <w:rFonts w:eastAsia="Times New Roman" w:cs="Times New Roman"/>
          <w:b/>
          <w:sz w:val="20"/>
          <w:szCs w:val="20"/>
          <w:lang w:val="fr-CA" w:eastAsia="en-CA"/>
        </w:rPr>
        <w:t>33559</w:t>
      </w:r>
      <w:r w:rsidR="00D551D8" w:rsidRPr="00D551D8">
        <w:rPr>
          <w:rFonts w:eastAsia="Times New Roman" w:cs="Times New Roman"/>
          <w:sz w:val="20"/>
          <w:szCs w:val="20"/>
          <w:lang w:val="fr-CA" w:eastAsia="en-CA"/>
        </w:rPr>
        <w:tab/>
      </w:r>
      <w:r w:rsidR="00D551D8" w:rsidRPr="00D551D8">
        <w:rPr>
          <w:rFonts w:eastAsia="Times New Roman" w:cs="Times New Roman"/>
          <w:b/>
          <w:bCs/>
          <w:i/>
          <w:iCs/>
          <w:sz w:val="20"/>
          <w:szCs w:val="20"/>
          <w:lang w:val="fr-CA" w:eastAsia="en-CA"/>
        </w:rPr>
        <w:t>Sa Majesté la Reine du chef du Canada c. Imperial Tobacco Canada Limitée</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B15843"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fldChar w:fldCharType="begin"/>
      </w:r>
      <w:r w:rsidR="00D551D8" w:rsidRPr="00D551D8">
        <w:rPr>
          <w:rFonts w:eastAsia="Times New Roman" w:cs="Times New Roman"/>
          <w:sz w:val="20"/>
          <w:szCs w:val="20"/>
          <w:lang w:val="fr-CA" w:eastAsia="en-CA"/>
        </w:rPr>
        <w:instrText xml:space="preserve"> SEQ CHAPTER \h \r 1</w:instrText>
      </w:r>
      <w:r w:rsidRPr="00D551D8">
        <w:rPr>
          <w:rFonts w:eastAsia="Times New Roman" w:cs="Times New Roman"/>
          <w:sz w:val="20"/>
          <w:szCs w:val="20"/>
          <w:lang w:val="fr-CA" w:eastAsia="en-CA"/>
        </w:rPr>
        <w:fldChar w:fldCharType="end"/>
      </w:r>
      <w:r w:rsidR="00D551D8" w:rsidRPr="00D551D8">
        <w:rPr>
          <w:rFonts w:eastAsia="Times New Roman" w:cs="Times New Roman"/>
          <w:sz w:val="20"/>
          <w:szCs w:val="20"/>
          <w:lang w:val="fr-CA" w:eastAsia="en-CA"/>
        </w:rPr>
        <w:t>Procédure civile - Mises en cause - Radiation d</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avis de mise en cause - Droit de la Couronne - Responsabilité de l</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 xml:space="preserve">État - Immunité de la Couronne - Législation - Interprétation - Responsabilité civile - Obligation de diligence - Négligence - Les allégations de déclaration inexacte faite par négligence, dans l’avis de mise en cause, </w:t>
      </w:r>
      <w:proofErr w:type="spellStart"/>
      <w:r w:rsidR="00D551D8" w:rsidRPr="00D551D8">
        <w:rPr>
          <w:rFonts w:eastAsia="Times New Roman" w:cs="Times New Roman"/>
          <w:sz w:val="20"/>
          <w:szCs w:val="20"/>
          <w:lang w:val="fr-CA" w:eastAsia="en-CA"/>
        </w:rPr>
        <w:t>auraient</w:t>
      </w:r>
      <w:r w:rsidR="00D551D8" w:rsidRPr="00D551D8">
        <w:rPr>
          <w:rFonts w:eastAsia="Times New Roman" w:cs="Times New Roman"/>
          <w:sz w:val="20"/>
          <w:szCs w:val="20"/>
          <w:lang w:val="fr-CA" w:eastAsia="en-CA"/>
        </w:rPr>
        <w:noBreakHyphen/>
        <w:t>elles</w:t>
      </w:r>
      <w:proofErr w:type="spellEnd"/>
      <w:r w:rsidR="00D551D8" w:rsidRPr="00D551D8">
        <w:rPr>
          <w:rFonts w:eastAsia="Times New Roman" w:cs="Times New Roman"/>
          <w:sz w:val="20"/>
          <w:szCs w:val="20"/>
          <w:lang w:val="fr-CA" w:eastAsia="en-CA"/>
        </w:rPr>
        <w:t xml:space="preserve"> dû être radiées, vu qu’il est manifeste, à la lumière des faits tels que plaidés, qu’aucune obligation de diligence n’a pris naissance entre l’appelante et l’intimée ou entre l’appelante et les fumeurs?</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B15843"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fldChar w:fldCharType="begin"/>
      </w:r>
      <w:r w:rsidR="00D551D8" w:rsidRPr="00D551D8">
        <w:rPr>
          <w:rFonts w:eastAsia="Times New Roman" w:cs="Times New Roman"/>
          <w:sz w:val="20"/>
          <w:szCs w:val="20"/>
          <w:lang w:val="fr-CA" w:eastAsia="en-CA"/>
        </w:rPr>
        <w:instrText xml:space="preserve"> SEQ CHAPTER \h \r 1</w:instrText>
      </w:r>
      <w:r w:rsidRPr="00D551D8">
        <w:rPr>
          <w:rFonts w:eastAsia="Times New Roman" w:cs="Times New Roman"/>
          <w:sz w:val="20"/>
          <w:szCs w:val="20"/>
          <w:lang w:val="fr-CA" w:eastAsia="en-CA"/>
        </w:rPr>
        <w:fldChar w:fldCharType="end"/>
      </w:r>
      <w:r w:rsidR="00D551D8" w:rsidRPr="00D551D8">
        <w:rPr>
          <w:rFonts w:eastAsia="Times New Roman" w:cs="Times New Roman"/>
          <w:sz w:val="20"/>
          <w:szCs w:val="20"/>
          <w:lang w:val="fr-CA" w:eastAsia="en-CA"/>
        </w:rPr>
        <w:t xml:space="preserve">Des personnes qui avaient acheté des cigarettes de marques « légères » ou « douces » en </w:t>
      </w:r>
      <w:proofErr w:type="spellStart"/>
      <w:r w:rsidR="00D551D8" w:rsidRPr="00D551D8">
        <w:rPr>
          <w:rFonts w:eastAsia="Times New Roman" w:cs="Times New Roman"/>
          <w:sz w:val="20"/>
          <w:szCs w:val="20"/>
          <w:lang w:val="fr-CA" w:eastAsia="en-CA"/>
        </w:rPr>
        <w:t>Colombie</w:t>
      </w:r>
      <w:r w:rsidR="00D551D8" w:rsidRPr="00D551D8">
        <w:rPr>
          <w:rFonts w:eastAsia="Times New Roman" w:cs="Times New Roman"/>
          <w:sz w:val="20"/>
          <w:szCs w:val="20"/>
          <w:lang w:val="fr-CA" w:eastAsia="en-CA"/>
        </w:rPr>
        <w:noBreakHyphen/>
        <w:t>Britannique</w:t>
      </w:r>
      <w:proofErr w:type="spellEnd"/>
      <w:r w:rsidR="00D551D8" w:rsidRPr="00D551D8">
        <w:rPr>
          <w:rFonts w:eastAsia="Times New Roman" w:cs="Times New Roman"/>
          <w:sz w:val="20"/>
          <w:szCs w:val="20"/>
          <w:lang w:val="fr-CA" w:eastAsia="en-CA"/>
        </w:rPr>
        <w:t xml:space="preserve"> pendant une certaine période ont intenté un recours collectif contre l</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 xml:space="preserve">intimée Imperial Tobacco, sollicitant des </w:t>
      </w:r>
      <w:proofErr w:type="spellStart"/>
      <w:r w:rsidR="00D551D8" w:rsidRPr="00D551D8">
        <w:rPr>
          <w:rFonts w:eastAsia="Times New Roman" w:cs="Times New Roman"/>
          <w:sz w:val="20"/>
          <w:szCs w:val="20"/>
          <w:lang w:val="fr-CA" w:eastAsia="en-CA"/>
        </w:rPr>
        <w:t>dommages</w:t>
      </w:r>
      <w:r w:rsidR="00D551D8" w:rsidRPr="00D551D8">
        <w:rPr>
          <w:rFonts w:eastAsia="Times New Roman" w:cs="Times New Roman"/>
          <w:sz w:val="20"/>
          <w:szCs w:val="20"/>
          <w:lang w:val="fr-CA" w:eastAsia="en-CA"/>
        </w:rPr>
        <w:noBreakHyphen/>
        <w:t>intérêts</w:t>
      </w:r>
      <w:proofErr w:type="spellEnd"/>
      <w:r w:rsidR="00D551D8" w:rsidRPr="00D551D8">
        <w:rPr>
          <w:rFonts w:eastAsia="Times New Roman" w:cs="Times New Roman"/>
          <w:sz w:val="20"/>
          <w:szCs w:val="20"/>
          <w:lang w:val="fr-CA" w:eastAsia="en-CA"/>
        </w:rPr>
        <w:t xml:space="preserve"> en vertu de dispositions législatives de protection du consommateur prévues dans la </w:t>
      </w:r>
      <w:r w:rsidR="00D551D8" w:rsidRPr="00D551D8">
        <w:rPr>
          <w:rFonts w:eastAsia="Times New Roman" w:cs="Times New Roman"/>
          <w:i/>
          <w:iCs/>
          <w:sz w:val="20"/>
          <w:szCs w:val="20"/>
          <w:lang w:val="fr-CA" w:eastAsia="en-CA"/>
        </w:rPr>
        <w:t xml:space="preserve">Business Practices and </w:t>
      </w:r>
      <w:proofErr w:type="spellStart"/>
      <w:r w:rsidR="00D551D8" w:rsidRPr="00D551D8">
        <w:rPr>
          <w:rFonts w:eastAsia="Times New Roman" w:cs="Times New Roman"/>
          <w:i/>
          <w:iCs/>
          <w:sz w:val="20"/>
          <w:szCs w:val="20"/>
          <w:lang w:val="fr-CA" w:eastAsia="en-CA"/>
        </w:rPr>
        <w:t>Consumers</w:t>
      </w:r>
      <w:proofErr w:type="spellEnd"/>
      <w:r w:rsidR="00D551D8" w:rsidRPr="00D551D8">
        <w:rPr>
          <w:rFonts w:eastAsia="Times New Roman" w:cs="Times New Roman"/>
          <w:i/>
          <w:iCs/>
          <w:sz w:val="20"/>
          <w:szCs w:val="20"/>
          <w:lang w:val="fr-CA" w:eastAsia="en-CA"/>
        </w:rPr>
        <w:t xml:space="preserve"> Protection </w:t>
      </w:r>
      <w:proofErr w:type="spellStart"/>
      <w:r w:rsidR="00D551D8" w:rsidRPr="00D551D8">
        <w:rPr>
          <w:rFonts w:eastAsia="Times New Roman" w:cs="Times New Roman"/>
          <w:i/>
          <w:iCs/>
          <w:sz w:val="20"/>
          <w:szCs w:val="20"/>
          <w:lang w:val="fr-CA" w:eastAsia="en-CA"/>
        </w:rPr>
        <w:t>Act</w:t>
      </w:r>
      <w:proofErr w:type="spellEnd"/>
      <w:r w:rsidR="00D551D8" w:rsidRPr="00D551D8">
        <w:rPr>
          <w:rFonts w:eastAsia="Times New Roman" w:cs="Times New Roman"/>
          <w:sz w:val="20"/>
          <w:szCs w:val="20"/>
          <w:lang w:val="fr-CA" w:eastAsia="en-CA"/>
        </w:rPr>
        <w:t xml:space="preserve"> (« </w:t>
      </w:r>
      <w:r w:rsidR="00D551D8" w:rsidRPr="00D551D8">
        <w:rPr>
          <w:rFonts w:eastAsia="Times New Roman" w:cs="Times New Roman"/>
          <w:i/>
          <w:iCs/>
          <w:sz w:val="20"/>
          <w:szCs w:val="20"/>
          <w:lang w:val="fr-CA" w:eastAsia="en-CA"/>
        </w:rPr>
        <w:t>BPCPA</w:t>
      </w:r>
      <w:r w:rsidR="00D551D8" w:rsidRPr="00D551D8">
        <w:rPr>
          <w:rFonts w:eastAsia="Times New Roman" w:cs="Times New Roman"/>
          <w:sz w:val="20"/>
          <w:szCs w:val="20"/>
          <w:lang w:val="fr-CA" w:eastAsia="en-CA"/>
        </w:rPr>
        <w:t> »).  Elles ont demandé le remboursement des sommes d</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 xml:space="preserve">argent </w:t>
      </w:r>
      <w:proofErr w:type="spellStart"/>
      <w:r w:rsidR="00D551D8" w:rsidRPr="00D551D8">
        <w:rPr>
          <w:rFonts w:eastAsia="Times New Roman" w:cs="Times New Roman"/>
          <w:sz w:val="20"/>
          <w:szCs w:val="20"/>
          <w:lang w:val="fr-CA" w:eastAsia="en-CA"/>
        </w:rPr>
        <w:t>qu</w:t>
      </w:r>
      <w:proofErr w:type="spellEnd"/>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elles avaient payées pour l</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 xml:space="preserve">achat de ces cigarettes ainsi que des </w:t>
      </w:r>
      <w:proofErr w:type="spellStart"/>
      <w:r w:rsidR="00D551D8" w:rsidRPr="00D551D8">
        <w:rPr>
          <w:rFonts w:eastAsia="Times New Roman" w:cs="Times New Roman"/>
          <w:sz w:val="20"/>
          <w:szCs w:val="20"/>
          <w:lang w:val="fr-CA" w:eastAsia="en-CA"/>
        </w:rPr>
        <w:t>dommages</w:t>
      </w:r>
      <w:r w:rsidR="00D551D8" w:rsidRPr="00D551D8">
        <w:rPr>
          <w:rFonts w:eastAsia="Times New Roman" w:cs="Times New Roman"/>
          <w:sz w:val="20"/>
          <w:szCs w:val="20"/>
          <w:lang w:val="fr-CA" w:eastAsia="en-CA"/>
        </w:rPr>
        <w:noBreakHyphen/>
        <w:t>intérêts</w:t>
      </w:r>
      <w:proofErr w:type="spellEnd"/>
      <w:r w:rsidR="00D551D8" w:rsidRPr="00D551D8">
        <w:rPr>
          <w:rFonts w:eastAsia="Times New Roman" w:cs="Times New Roman"/>
          <w:sz w:val="20"/>
          <w:szCs w:val="20"/>
          <w:lang w:val="fr-CA" w:eastAsia="en-CA"/>
        </w:rPr>
        <w:t xml:space="preserve"> punitifs et exemplaires.  Elles </w:t>
      </w:r>
      <w:proofErr w:type="gramStart"/>
      <w:r w:rsidR="00D551D8" w:rsidRPr="00D551D8">
        <w:rPr>
          <w:rFonts w:eastAsia="Times New Roman" w:cs="Times New Roman"/>
          <w:sz w:val="20"/>
          <w:szCs w:val="20"/>
          <w:lang w:val="fr-CA" w:eastAsia="en-CA"/>
        </w:rPr>
        <w:t>n</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ont pas demandé le remboursement de la partie du prix d</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achat</w:t>
      </w:r>
      <w:proofErr w:type="gramEnd"/>
      <w:r w:rsidR="00D551D8" w:rsidRPr="00D551D8">
        <w:rPr>
          <w:rFonts w:eastAsia="Times New Roman" w:cs="Times New Roman"/>
          <w:sz w:val="20"/>
          <w:szCs w:val="20"/>
          <w:lang w:val="fr-CA" w:eastAsia="en-CA"/>
        </w:rPr>
        <w:t xml:space="preserve"> payé à l’appelant, le Canada, sous forme de taxes.  Imperial Tobacco a déposé un avis de mise en cause contre le Canada, alléguant notamment que des fonctionnaires de Santé Canada lui avaient demandé de mettre au point, mettre en marché et promouvoir des produits dans le cadre du programme du gouvernement de mettre au point et promouvoir des cigarettes légères et douces et avaient fait des déclarations et donné des conseils à Imperial Tobacco et aux fumeurs sur des choses comme l</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innocuité relative de cigarettes légères ou douces et de l</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absorption réelle des constituants de fumée.  Le Canada a également mis au point des souches de tabac pouvant être incorporées dans les cigarettes légères ou douces et a perçu des droits de licence et des redevances de la vente de ce tabac.  Le Canada a présenté une requête en radiation de l</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 xml:space="preserve">avis de mise en cause au motif </w:t>
      </w:r>
      <w:proofErr w:type="spellStart"/>
      <w:r w:rsidR="00D551D8" w:rsidRPr="00D551D8">
        <w:rPr>
          <w:rFonts w:eastAsia="Times New Roman" w:cs="Times New Roman"/>
          <w:sz w:val="20"/>
          <w:szCs w:val="20"/>
          <w:lang w:val="fr-CA" w:eastAsia="en-CA"/>
        </w:rPr>
        <w:t>qu</w:t>
      </w:r>
      <w:proofErr w:type="spellEnd"/>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 xml:space="preserve">il ne révélait aucune cause raisonnable </w:t>
      </w:r>
      <w:proofErr w:type="gramStart"/>
      <w:r w:rsidR="00D551D8" w:rsidRPr="00D551D8">
        <w:rPr>
          <w:rFonts w:eastAsia="Times New Roman" w:cs="Times New Roman"/>
          <w:sz w:val="20"/>
          <w:szCs w:val="20"/>
          <w:lang w:val="fr-CA" w:eastAsia="en-CA"/>
        </w:rPr>
        <w:t>d</w:t>
      </w:r>
      <w:r w:rsidR="00D551D8" w:rsidRPr="00D551D8">
        <w:rPr>
          <w:rFonts w:eastAsia="Times New Roman" w:cs="Times New Roman"/>
          <w:sz w:val="20"/>
          <w:szCs w:val="20"/>
          <w:lang w:val="fr-CA" w:eastAsia="en-CA"/>
        </w:rPr>
        <w:sym w:font="WP TypographicSymbols" w:char="003D"/>
      </w:r>
      <w:r w:rsidR="00D551D8" w:rsidRPr="00D551D8">
        <w:rPr>
          <w:rFonts w:eastAsia="Times New Roman" w:cs="Times New Roman"/>
          <w:sz w:val="20"/>
          <w:szCs w:val="20"/>
          <w:lang w:val="fr-CA" w:eastAsia="en-CA"/>
        </w:rPr>
        <w:t>action</w:t>
      </w:r>
      <w:proofErr w:type="gramEnd"/>
      <w:r w:rsidR="00D551D8" w:rsidRPr="00D551D8">
        <w:rPr>
          <w:rFonts w:eastAsia="Times New Roman" w:cs="Times New Roman"/>
          <w:sz w:val="20"/>
          <w:szCs w:val="20"/>
          <w:lang w:val="fr-CA" w:eastAsia="en-CA"/>
        </w:rPr>
        <w:t>.</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Origine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proofErr w:type="spellStart"/>
      <w:r w:rsidRPr="00D551D8">
        <w:rPr>
          <w:rFonts w:eastAsia="Times New Roman" w:cs="Times New Roman"/>
          <w:sz w:val="20"/>
          <w:szCs w:val="20"/>
          <w:lang w:val="fr-CA" w:eastAsia="en-CA"/>
        </w:rPr>
        <w:t>Colombie</w:t>
      </w:r>
      <w:r w:rsidRPr="00D551D8">
        <w:rPr>
          <w:rFonts w:eastAsia="Times New Roman" w:cs="Times New Roman"/>
          <w:sz w:val="20"/>
          <w:szCs w:val="20"/>
          <w:lang w:val="fr-CA" w:eastAsia="en-CA"/>
        </w:rPr>
        <w:noBreakHyphen/>
        <w:t>Britannique</w:t>
      </w:r>
      <w:proofErr w:type="spellEnd"/>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N</w:t>
      </w:r>
      <w:r w:rsidRPr="00D551D8">
        <w:rPr>
          <w:rFonts w:eastAsia="Times New Roman" w:cs="Times New Roman"/>
          <w:sz w:val="20"/>
          <w:szCs w:val="20"/>
          <w:vertAlign w:val="superscript"/>
          <w:lang w:val="fr-CA" w:eastAsia="en-CA"/>
        </w:rPr>
        <w:t>o</w:t>
      </w:r>
      <w:r w:rsidRPr="00D551D8">
        <w:rPr>
          <w:rFonts w:eastAsia="Times New Roman" w:cs="Times New Roman"/>
          <w:sz w:val="20"/>
          <w:szCs w:val="20"/>
          <w:lang w:val="fr-CA" w:eastAsia="en-CA"/>
        </w:rPr>
        <w:t xml:space="preserve"> du greffe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33559</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Arrêt de la Cour d’appel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00B15843" w:rsidRPr="00D551D8">
        <w:rPr>
          <w:rFonts w:eastAsia="Times New Roman" w:cs="Times New Roman"/>
          <w:sz w:val="20"/>
          <w:szCs w:val="20"/>
          <w:lang w:val="fr-CA" w:eastAsia="en-CA"/>
        </w:rPr>
        <w:fldChar w:fldCharType="begin"/>
      </w:r>
      <w:r w:rsidRPr="00D551D8">
        <w:rPr>
          <w:rFonts w:eastAsia="Times New Roman" w:cs="Times New Roman"/>
          <w:sz w:val="20"/>
          <w:szCs w:val="20"/>
          <w:lang w:val="fr-CA" w:eastAsia="en-CA"/>
        </w:rPr>
        <w:instrText xml:space="preserve"> SEQ CHAPTER \h \r 1</w:instrText>
      </w:r>
      <w:r w:rsidR="00B15843" w:rsidRPr="00D551D8">
        <w:rPr>
          <w:rFonts w:eastAsia="Times New Roman" w:cs="Times New Roman"/>
          <w:sz w:val="20"/>
          <w:szCs w:val="20"/>
          <w:lang w:val="fr-CA" w:eastAsia="en-CA"/>
        </w:rPr>
        <w:fldChar w:fldCharType="end"/>
      </w:r>
      <w:r w:rsidRPr="00D551D8">
        <w:rPr>
          <w:rFonts w:eastAsia="Times New Roman" w:cs="Times New Roman"/>
          <w:sz w:val="20"/>
          <w:szCs w:val="20"/>
          <w:lang w:val="fr-CA" w:eastAsia="en-CA"/>
        </w:rPr>
        <w:t>le 8 décembre 2009</w:t>
      </w:r>
    </w:p>
    <w:p w:rsidR="00D551D8" w:rsidRPr="00D551D8" w:rsidRDefault="00D551D8" w:rsidP="00D551D8">
      <w:pPr>
        <w:widowControl w:val="0"/>
        <w:jc w:val="both"/>
        <w:rPr>
          <w:rFonts w:eastAsia="Times New Roman" w:cs="Times New Roman"/>
          <w:sz w:val="20"/>
          <w:szCs w:val="20"/>
          <w:lang w:val="fr-CA" w:eastAsia="en-CA"/>
        </w:rPr>
      </w:pP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Avocats :</w:t>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John S. </w:t>
      </w:r>
      <w:proofErr w:type="spellStart"/>
      <w:r w:rsidRPr="00D551D8">
        <w:rPr>
          <w:rFonts w:eastAsia="Times New Roman" w:cs="Times New Roman"/>
          <w:sz w:val="20"/>
          <w:szCs w:val="20"/>
          <w:lang w:val="fr-CA" w:eastAsia="en-CA"/>
        </w:rPr>
        <w:t>Tyhurst</w:t>
      </w:r>
      <w:proofErr w:type="spellEnd"/>
      <w:r w:rsidRPr="00D551D8">
        <w:rPr>
          <w:rFonts w:eastAsia="Times New Roman" w:cs="Times New Roman"/>
          <w:sz w:val="20"/>
          <w:szCs w:val="20"/>
          <w:lang w:val="fr-CA" w:eastAsia="en-CA"/>
        </w:rPr>
        <w:t xml:space="preserve"> pour l’appelante/intimée au pourvoi</w:t>
      </w:r>
      <w:r w:rsidRPr="00D551D8">
        <w:rPr>
          <w:rFonts w:eastAsia="Times New Roman" w:cs="Times New Roman"/>
          <w:sz w:val="20"/>
          <w:szCs w:val="20"/>
          <w:lang w:val="fr-CA" w:eastAsia="en-CA"/>
        </w:rPr>
        <w:tab/>
        <w:t>incident</w:t>
      </w:r>
    </w:p>
    <w:p w:rsidR="00D551D8" w:rsidRPr="00D551D8" w:rsidRDefault="00D551D8" w:rsidP="00D551D8">
      <w:pPr>
        <w:widowControl w:val="0"/>
        <w:jc w:val="both"/>
        <w:rPr>
          <w:rFonts w:eastAsia="Times New Roman" w:cs="Times New Roman"/>
          <w:sz w:val="20"/>
          <w:szCs w:val="20"/>
          <w:lang w:val="fr-CA" w:eastAsia="en-CA"/>
        </w:rPr>
      </w:pP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r>
      <w:r w:rsidRPr="00D551D8">
        <w:rPr>
          <w:rFonts w:eastAsia="Times New Roman" w:cs="Times New Roman"/>
          <w:sz w:val="20"/>
          <w:szCs w:val="20"/>
          <w:lang w:val="fr-CA" w:eastAsia="en-CA"/>
        </w:rPr>
        <w:tab/>
        <w:t xml:space="preserve">Deborah A. </w:t>
      </w:r>
      <w:proofErr w:type="spellStart"/>
      <w:r w:rsidRPr="00D551D8">
        <w:rPr>
          <w:rFonts w:eastAsia="Times New Roman" w:cs="Times New Roman"/>
          <w:sz w:val="20"/>
          <w:szCs w:val="20"/>
          <w:lang w:val="fr-CA" w:eastAsia="en-CA"/>
        </w:rPr>
        <w:t>Glendinning</w:t>
      </w:r>
      <w:proofErr w:type="spellEnd"/>
      <w:r w:rsidRPr="00D551D8">
        <w:rPr>
          <w:rFonts w:eastAsia="Times New Roman" w:cs="Times New Roman"/>
          <w:sz w:val="20"/>
          <w:szCs w:val="20"/>
          <w:lang w:val="fr-CA" w:eastAsia="en-CA"/>
        </w:rPr>
        <w:t xml:space="preserve"> pour l’intimée/appelante au pourvoi incident</w:t>
      </w:r>
    </w:p>
    <w:p w:rsidR="00D551D8" w:rsidRPr="00D551D8" w:rsidRDefault="00D551D8" w:rsidP="00D551D8">
      <w:pPr>
        <w:rPr>
          <w:rFonts w:cs="Times New Roman"/>
          <w:b/>
          <w:sz w:val="20"/>
          <w:szCs w:val="20"/>
          <w:lang w:val="fr-CA"/>
        </w:rPr>
      </w:pPr>
    </w:p>
    <w:p w:rsidR="000B3C9A" w:rsidRPr="00DD0B49" w:rsidRDefault="00B15843" w:rsidP="000B3C9A">
      <w:pPr>
        <w:tabs>
          <w:tab w:val="left" w:pos="-1440"/>
          <w:tab w:val="left" w:pos="-720"/>
        </w:tabs>
        <w:jc w:val="both"/>
        <w:rPr>
          <w:sz w:val="20"/>
          <w:szCs w:val="20"/>
          <w:lang w:val="fr-CA"/>
        </w:rPr>
      </w:pPr>
      <w:r w:rsidRPr="00B15843">
        <w:rPr>
          <w:sz w:val="20"/>
          <w:szCs w:val="20"/>
          <w:lang w:val="fr-CA"/>
        </w:rPr>
        <w:pict>
          <v:rect id="_x0000_i1102" style="width:2in;height:1pt" o:hrpct="0" o:hralign="center" o:hrstd="t" o:hrnoshade="t" o:hr="t" fillcolor="black [3213]" stroked="f"/>
        </w:pict>
      </w: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924065" w:rsidRPr="00DE5525" w:rsidRDefault="00B15843" w:rsidP="00924065">
      <w:pPr>
        <w:jc w:val="center"/>
        <w:rPr>
          <w:b/>
          <w:szCs w:val="24"/>
        </w:rPr>
      </w:pPr>
      <w:r w:rsidRPr="00DE5525">
        <w:rPr>
          <w:b/>
          <w:szCs w:val="24"/>
        </w:rPr>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 xml:space="preserve">Séances de la </w:t>
            </w:r>
            <w:proofErr w:type="spellStart"/>
            <w:r w:rsidRPr="00267AE0">
              <w:rPr>
                <w:rFonts w:ascii="Arial" w:hAnsi="Arial" w:cs="Arial"/>
                <w:sz w:val="16"/>
              </w:rPr>
              <w:t>cour</w:t>
            </w:r>
            <w:proofErr w:type="spellEnd"/>
            <w:r w:rsidRPr="00267AE0">
              <w:rPr>
                <w:rFonts w:ascii="Arial" w:hAnsi="Arial" w:cs="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 xml:space="preserve">3  holidays during sitting days/ </w:t>
            </w:r>
            <w:proofErr w:type="spellStart"/>
            <w:r w:rsidRPr="00267AE0">
              <w:rPr>
                <w:rFonts w:ascii="Arial" w:hAnsi="Arial" w:cs="Arial"/>
                <w:b/>
                <w:sz w:val="16"/>
              </w:rPr>
              <w:t>jours</w:t>
            </w:r>
            <w:proofErr w:type="spellEnd"/>
            <w:r w:rsidRPr="00267AE0">
              <w:rPr>
                <w:rFonts w:ascii="Arial" w:hAnsi="Arial" w:cs="Arial"/>
                <w:b/>
                <w:sz w:val="16"/>
              </w:rPr>
              <w:t xml:space="preserve"> </w:t>
            </w:r>
            <w:proofErr w:type="spellStart"/>
            <w:r w:rsidRPr="00267AE0">
              <w:rPr>
                <w:rFonts w:ascii="Arial" w:hAnsi="Arial" w:cs="Arial"/>
                <w:b/>
                <w:sz w:val="16"/>
              </w:rPr>
              <w:t>fériés</w:t>
            </w:r>
            <w:proofErr w:type="spellEnd"/>
            <w:r w:rsidRPr="00267AE0">
              <w:rPr>
                <w:rFonts w:ascii="Arial" w:hAnsi="Arial" w:cs="Arial"/>
                <w:b/>
                <w:sz w:val="16"/>
              </w:rPr>
              <w:t xml:space="preserve"> </w:t>
            </w:r>
            <w:proofErr w:type="spellStart"/>
            <w:r w:rsidRPr="00267AE0">
              <w:rPr>
                <w:rFonts w:ascii="Arial" w:hAnsi="Arial" w:cs="Arial"/>
                <w:b/>
                <w:sz w:val="16"/>
              </w:rPr>
              <w:t>durant</w:t>
            </w:r>
            <w:proofErr w:type="spellEnd"/>
            <w:r w:rsidRPr="00267AE0">
              <w:rPr>
                <w:rFonts w:ascii="Arial" w:hAnsi="Arial" w:cs="Arial"/>
                <w:b/>
                <w:sz w:val="16"/>
              </w:rPr>
              <w:t xml:space="preserve">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roofErr w:type="spellStart"/>
            <w:r w:rsidRPr="00267AE0">
              <w:rPr>
                <w:rFonts w:ascii="Arial" w:hAnsi="Arial" w:cs="Arial"/>
                <w:sz w:val="16"/>
              </w:rPr>
              <w:t>Requêtes</w:t>
            </w:r>
            <w:proofErr w:type="spellEnd"/>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7"/>
      <w:footerReference w:type="default" r:id="rId58"/>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EB8" w:rsidRDefault="009C1EB8" w:rsidP="00A87207">
      <w:r>
        <w:separator/>
      </w:r>
    </w:p>
  </w:endnote>
  <w:endnote w:type="continuationSeparator" w:id="0">
    <w:p w:rsidR="009C1EB8" w:rsidRDefault="009C1EB8"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rsidP="00A87207">
    <w:pPr>
      <w:pStyle w:val="Footer"/>
    </w:pPr>
    <w:r>
      <w:pict>
        <v:rect id="_x0000_i1045" style="width:480.95pt;height:1pt" o:hralign="center" o:hrstd="t" o:hrnoshade="t" o:hr="t" fillcolor="black [3213]" stroked="f"/>
      </w:pict>
    </w:r>
  </w:p>
  <w:p w:rsidR="009C1EB8" w:rsidRPr="00B7374B" w:rsidRDefault="009C1EB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77B08">
      <w:rPr>
        <w:noProof/>
        <w:szCs w:val="24"/>
      </w:rPr>
      <w:t>143</w:t>
    </w:r>
    <w:r w:rsidRPr="00954D22">
      <w:rPr>
        <w:szCs w:val="24"/>
      </w:rPr>
      <w:fldChar w:fldCharType="end"/>
    </w:r>
    <w:r w:rsidRPr="00954D22">
      <w:rPr>
        <w:szCs w:val="24"/>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rsidP="00EB2B90">
    <w:pPr>
      <w:tabs>
        <w:tab w:val="center" w:pos="4680"/>
      </w:tabs>
    </w:pPr>
    <w:r>
      <w:pict>
        <v:rect id="_x0000_i1067" style="width:480.95pt;height:1pt" o:hralign="center" o:hrstd="t" o:hrnoshade="t" o:hr="t" fillcolor="black [3213]" stroked="f"/>
      </w:pict>
    </w:r>
  </w:p>
  <w:p w:rsidR="009C1EB8" w:rsidRPr="0031432F" w:rsidRDefault="009C1EB8" w:rsidP="00EB2B90">
    <w:pPr>
      <w:tabs>
        <w:tab w:val="center" w:pos="4680"/>
      </w:tabs>
    </w:pPr>
    <w:r>
      <w:tab/>
      <w:t xml:space="preserve">- </w:t>
    </w:r>
    <w:fldSimple w:instr=" PAGE   \* MERGEFORMAT ">
      <w:r w:rsidR="00D77B08">
        <w:rPr>
          <w:noProof/>
        </w:rPr>
        <w:t>154</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1EB8" w:rsidRDefault="009C1EB8">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5843">
      <w:rPr>
        <w:lang w:val="fr-CA"/>
      </w:rPr>
      <w:pict>
        <v:rect id="_x0000_i1070" style="width:480.95pt;height:1pt" o:hralign="center" o:hrstd="t" o:hrnoshade="t" o:hr="t" fillcolor="black [3213]" stroked="f"/>
      </w:pict>
    </w:r>
  </w:p>
  <w:p w:rsidR="009C1EB8" w:rsidRDefault="009C1EB8" w:rsidP="00EB2B90">
    <w:pPr>
      <w:tabs>
        <w:tab w:val="center" w:pos="4680"/>
      </w:tabs>
    </w:pPr>
    <w:r>
      <w:tab/>
      <w:t xml:space="preserve">- </w:t>
    </w:r>
    <w:fldSimple w:instr=" PAGE   \* MERGEFORMAT ">
      <w:r>
        <w:rPr>
          <w:noProof/>
        </w:rPr>
        <w:t>519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Footer"/>
      <w:rPr>
        <w:lang w:val="fr-CA"/>
      </w:rPr>
    </w:pPr>
    <w:r w:rsidRPr="00B15843">
      <w:rPr>
        <w:lang w:val="fr-CA"/>
      </w:rPr>
      <w:pict>
        <v:rect id="_x0000_i1071" style="width:480.95pt;height:1pt" o:hralign="center" o:hrstd="t" o:hrnoshade="t" o:hr="t" fillcolor="black [3213]" stroked="f"/>
      </w:pict>
    </w:r>
  </w:p>
  <w:p w:rsidR="009C1EB8" w:rsidRDefault="009C1EB8" w:rsidP="00EB2B90">
    <w:pPr>
      <w:tabs>
        <w:tab w:val="center" w:pos="4680"/>
      </w:tabs>
    </w:pPr>
    <w:r>
      <w:tab/>
      <w:t xml:space="preserve">- </w:t>
    </w:r>
    <w:fldSimple w:instr=" PAGE   \* MERGEFORMAT ">
      <w:r w:rsidR="00D77B08">
        <w:rPr>
          <w:noProof/>
        </w:rPr>
        <w:t>159</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1EB8" w:rsidRDefault="009C1EB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rsidP="00732DB7">
    <w:r>
      <w:pict>
        <v:rect id="_x0000_i1074" style="width:480.95pt;height:1pt" o:hralign="center" o:hrstd="t" o:hrnoshade="t" o:hr="t" fillcolor="black" stroked="f"/>
      </w:pict>
    </w:r>
  </w:p>
  <w:p w:rsidR="009C1EB8" w:rsidRDefault="009C1EB8">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Footer"/>
    </w:pPr>
    <w:r>
      <w:pict>
        <v:rect id="_x0000_i1075" style="width:480.95pt;height:1pt" o:hralign="center" o:hrstd="t" o:hrnoshade="t" o:hr="t" fillcolor="black [3213]" stroked="f"/>
      </w:pict>
    </w:r>
  </w:p>
  <w:p w:rsidR="009C1EB8" w:rsidRPr="003C2C0F" w:rsidRDefault="009C1EB8" w:rsidP="00697C62">
    <w:pPr>
      <w:tabs>
        <w:tab w:val="center" w:pos="4680"/>
      </w:tabs>
    </w:pPr>
    <w:r>
      <w:tab/>
      <w:t xml:space="preserve">- </w:t>
    </w:r>
    <w:fldSimple w:instr=" PAGE   \* MERGEFORMAT ">
      <w:r w:rsidR="00D77B08">
        <w:rPr>
          <w:noProof/>
        </w:rPr>
        <w:t>160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1EB8" w:rsidRDefault="009C1EB8">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0" style="width:480.95pt;height:1pt" o:hralign="center" o:hrstd="t" o:hrnoshade="t" o:hr="t" fillcolor="black [3213]" stroked="f"/>
      </w:pict>
    </w:r>
  </w:p>
  <w:p w:rsidR="009C1EB8" w:rsidRDefault="009C1EB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77B08">
      <w:rPr>
        <w:noProof/>
        <w:szCs w:val="24"/>
      </w:rPr>
      <w:t>167</w:t>
    </w:r>
    <w:r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rsidP="00782AE4">
    <w:pPr>
      <w:tabs>
        <w:tab w:val="center" w:pos="4680"/>
      </w:tabs>
    </w:pPr>
    <w:r>
      <w:pict>
        <v:rect id="_x0000_i1081" style="width:480.95pt;height:1pt" o:hralign="center" o:hrstd="t" o:hrnoshade="t" o:hr="t" fillcolor="black [3213]" stroked="f"/>
      </w:pict>
    </w:r>
  </w:p>
  <w:p w:rsidR="009C1EB8" w:rsidRDefault="009C1EB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77B08">
      <w:rPr>
        <w:noProof/>
        <w:szCs w:val="24"/>
      </w:rPr>
      <w:t>161</w:t>
    </w:r>
    <w:r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rsidP="00755F22">
    <w:pPr>
      <w:tabs>
        <w:tab w:val="left" w:pos="-1440"/>
        <w:tab w:val="left" w:pos="-720"/>
      </w:tabs>
    </w:pPr>
    <w:r>
      <w:pict>
        <v:rect id="_x0000_i1046" style="width:480.95pt;height:1pt" o:hralign="center" o:hrstd="t" o:hrnoshade="t" o:hr="t" fillcolor="black [3213]" stroked="f"/>
      </w:pict>
    </w:r>
  </w:p>
  <w:p w:rsidR="009C1EB8" w:rsidRPr="00954D22" w:rsidRDefault="009C1EB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77B08">
      <w:rPr>
        <w:noProof/>
        <w:szCs w:val="24"/>
      </w:rPr>
      <w:t>141</w:t>
    </w:r>
    <w:r>
      <w:rPr>
        <w:szCs w:val="24"/>
      </w:rPr>
      <w:fldChar w:fldCharType="end"/>
    </w:r>
    <w:r w:rsidRPr="00954D22">
      <w:rPr>
        <w:szCs w:val="24"/>
      </w:rPr>
      <w:t xml:space="preserve"> -</w:t>
    </w:r>
  </w:p>
  <w:p w:rsidR="009C1EB8" w:rsidRDefault="009C1EB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9C1EB8" w:rsidRDefault="009C1EB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9C1EB8" w:rsidRDefault="009C1EB8">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rsidP="0022323B">
    <w:r>
      <w:pict>
        <v:rect id="_x0000_i1083" style="width:480.95pt;height:1pt" o:hralign="center" o:hrstd="t" o:hrnoshade="t" o:hr="t" fillcolor="black [3213]" stroked="f"/>
      </w:pict>
    </w:r>
  </w:p>
  <w:p w:rsidR="009C1EB8" w:rsidRDefault="009C1EB8">
    <w:pPr>
      <w:tabs>
        <w:tab w:val="center" w:pos="4740"/>
      </w:tabs>
      <w:spacing w:line="0" w:lineRule="atLeast"/>
    </w:pPr>
    <w:r>
      <w:tab/>
      <w:t xml:space="preserve">- </w:t>
    </w:r>
    <w:fldSimple w:instr=" PAGE   \* MERGEFORMAT ">
      <w:r>
        <w:rPr>
          <w:noProof/>
        </w:rPr>
        <w:t>175</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rsidP="0022323B">
    <w:r>
      <w:pict>
        <v:rect id="_x0000_i1084" style="width:480.95pt;height:1pt" o:hralign="center" o:hrstd="t" o:hrnoshade="t" o:hr="t" fillcolor="black [3213]" stroked="f"/>
      </w:pict>
    </w:r>
  </w:p>
  <w:p w:rsidR="009C1EB8" w:rsidRDefault="009C1EB8" w:rsidP="0022323B">
    <w:pPr>
      <w:tabs>
        <w:tab w:val="center" w:pos="4740"/>
      </w:tabs>
      <w:spacing w:line="0" w:lineRule="atLeast"/>
    </w:pPr>
    <w:r>
      <w:tab/>
      <w:t xml:space="preserve">- </w:t>
    </w:r>
    <w:fldSimple w:instr=" PAGE   \* MERGEFORMAT ">
      <w:r w:rsidR="00D77B08">
        <w:rPr>
          <w:noProof/>
        </w:rPr>
        <w:t>168</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rsidP="0022323B">
    <w:r>
      <w:pict>
        <v:rect id="_x0000_i1103" style="width:480.95pt;height:1pt" o:hralign="center" o:hrstd="t" o:hrnoshade="t" o:hr="t" fillcolor="black [3213]" stroked="f"/>
      </w:pict>
    </w:r>
  </w:p>
  <w:p w:rsidR="009C1EB8" w:rsidRDefault="009C1EB8">
    <w:pPr>
      <w:tabs>
        <w:tab w:val="center" w:pos="4740"/>
      </w:tabs>
      <w:spacing w:line="0" w:lineRule="atLeast"/>
    </w:pPr>
    <w:r>
      <w:tab/>
      <w:t xml:space="preserve">- </w:t>
    </w:r>
    <w:fldSimple w:instr=" PAGE   \* MERGEFORMAT ">
      <w:r w:rsidR="00D77B08">
        <w:rPr>
          <w:noProof/>
        </w:rPr>
        <w:t>185</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rsidP="0022323B">
    <w:r>
      <w:pict>
        <v:rect id="_x0000_i1104" style="width:480.95pt;height:1pt" o:hralign="center" o:hrstd="t" o:hrnoshade="t" o:hr="t" fillcolor="black [3213]" stroked="f"/>
      </w:pict>
    </w:r>
  </w:p>
  <w:p w:rsidR="009C1EB8" w:rsidRDefault="009C1EB8" w:rsidP="0022323B">
    <w:pPr>
      <w:tabs>
        <w:tab w:val="center" w:pos="4740"/>
      </w:tabs>
      <w:spacing w:line="0" w:lineRule="atLeast"/>
    </w:pPr>
    <w:r>
      <w:tab/>
      <w:t xml:space="preserve">- </w:t>
    </w:r>
    <w:fldSimple w:instr=" PAGE   \* MERGEFORMAT ">
      <w:r w:rsidR="00D77B08">
        <w:rPr>
          <w:noProof/>
        </w:rPr>
        <w:t>169</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Pr="00924065" w:rsidRDefault="009C1EB8"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rsidP="00A87207">
    <w:pPr>
      <w:pStyle w:val="Footer"/>
    </w:pPr>
    <w:r>
      <w:pict>
        <v:rect id="_x0000_i1048" style="width:480.95pt;height:1pt" o:hralign="center" o:hrstd="t" o:hrnoshade="t" o:hr="t" fillcolor="black [3213]" stroked="f"/>
      </w:pict>
    </w:r>
  </w:p>
  <w:p w:rsidR="009C1EB8" w:rsidRPr="00B7374B" w:rsidRDefault="009C1EB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145</w:t>
    </w:r>
    <w:r w:rsidRPr="00954D22">
      <w:rPr>
        <w:szCs w:val="24"/>
      </w:rPr>
      <w:fldChar w:fldCharType="end"/>
    </w:r>
    <w:r>
      <w:rPr>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9" style="width:480.95pt;height:1pt" o:hralign="center" o:hrstd="t" o:hrnoshade="t" o:hr="t" fillcolor="black [3213]" stroked="f"/>
      </w:pict>
    </w:r>
  </w:p>
  <w:p w:rsidR="009C1EB8" w:rsidRPr="00954D22" w:rsidRDefault="009C1EB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77B08">
      <w:rPr>
        <w:noProof/>
        <w:szCs w:val="24"/>
      </w:rPr>
      <w:t>144</w:t>
    </w:r>
    <w:r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1EB8" w:rsidRDefault="009C1EB8">
    <w:pPr>
      <w:tabs>
        <w:tab w:val="center" w:pos="4740"/>
      </w:tabs>
    </w:pPr>
    <w:r>
      <w:tab/>
      <w:t xml:space="preserve">- </w:t>
    </w:r>
    <w:r>
      <w:pgNum/>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5843">
      <w:rPr>
        <w:lang w:val="fr-CA"/>
      </w:rPr>
      <w:pict>
        <v:rect id="_x0000_i1060" style="width:480.95pt;height:1pt" o:hralign="center" o:hrstd="t" o:hrnoshade="t" o:hr="t" fillcolor="black [3213]" stroked="f"/>
      </w:pict>
    </w:r>
  </w:p>
  <w:p w:rsidR="009C1EB8" w:rsidRPr="0009648D" w:rsidRDefault="009C1EB8" w:rsidP="00ED7E83">
    <w:pPr>
      <w:tabs>
        <w:tab w:val="center" w:pos="4680"/>
      </w:tabs>
    </w:pPr>
    <w:r>
      <w:tab/>
    </w:r>
    <w:r w:rsidRPr="0009648D">
      <w:t xml:space="preserve">- </w:t>
    </w:r>
    <w:fldSimple w:instr=" PAGE   \* MERGEFORMAT ">
      <w:r w:rsidR="00D77B08">
        <w:rPr>
          <w:noProof/>
        </w:rPr>
        <w:t>153</w:t>
      </w:r>
    </w:fldSimple>
    <w:r w:rsidRPr="0009648D">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Footer"/>
      <w:rPr>
        <w:lang w:val="fr-CA"/>
      </w:rPr>
    </w:pPr>
    <w:r w:rsidRPr="00B15843">
      <w:rPr>
        <w:lang w:val="fr-CA"/>
      </w:rPr>
      <w:pict>
        <v:rect id="_x0000_i1061" style="width:480.95pt;height:1pt" o:hralign="center" o:hrstd="t" o:hrnoshade="t" o:hr="t" fillcolor="black [3213]" stroked="f"/>
      </w:pict>
    </w:r>
  </w:p>
  <w:p w:rsidR="009C1EB8" w:rsidRDefault="009C1EB8" w:rsidP="00245129">
    <w:pPr>
      <w:tabs>
        <w:tab w:val="center" w:pos="4680"/>
      </w:tabs>
    </w:pPr>
    <w:r>
      <w:tab/>
    </w:r>
    <w:r w:rsidRPr="0009648D">
      <w:t xml:space="preserve">- </w:t>
    </w:r>
    <w:fldSimple w:instr=" PAGE   \* MERGEFORMAT ">
      <w:r w:rsidR="00D77B08">
        <w:rPr>
          <w:noProof/>
        </w:rPr>
        <w:t>145</w:t>
      </w:r>
    </w:fldSimple>
    <w:r w:rsidRPr="0009648D">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1EB8" w:rsidRDefault="009C1EB8">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rsidP="00755F22">
    <w:pPr>
      <w:tabs>
        <w:tab w:val="left" w:pos="-1440"/>
        <w:tab w:val="left" w:pos="-720"/>
      </w:tabs>
    </w:pPr>
    <w:r>
      <w:pict>
        <v:rect id="_x0000_i1066" style="width:480.95pt;height:1pt" o:hralign="center" o:hrstd="t" o:hrnoshade="t" o:hr="t" fillcolor="black [3213]" stroked="f"/>
      </w:pict>
    </w:r>
  </w:p>
  <w:p w:rsidR="009C1EB8" w:rsidRDefault="009C1EB8" w:rsidP="00EB2B90">
    <w:pPr>
      <w:tabs>
        <w:tab w:val="center" w:pos="4680"/>
      </w:tabs>
    </w:pPr>
    <w:r>
      <w:tab/>
      <w:t xml:space="preserve">- </w:t>
    </w:r>
    <w:fldSimple w:instr=" PAGE   \* MERGEFORMAT ">
      <w:r w:rsidR="00D77B08">
        <w:rPr>
          <w:noProof/>
        </w:rPr>
        <w:t>158</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EB8" w:rsidRDefault="009C1EB8" w:rsidP="00A87207">
      <w:r>
        <w:separator/>
      </w:r>
    </w:p>
  </w:footnote>
  <w:footnote w:type="continuationSeparator" w:id="0">
    <w:p w:rsidR="009C1EB8" w:rsidRDefault="009C1EB8"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C1EB8" w:rsidRPr="0044776A" w:rsidTr="00245129">
      <w:tc>
        <w:tcPr>
          <w:tcW w:w="4290" w:type="dxa"/>
          <w:tcMar>
            <w:left w:w="0" w:type="dxa"/>
            <w:right w:w="0" w:type="dxa"/>
          </w:tcMar>
        </w:tcPr>
        <w:p w:rsidR="009C1EB8" w:rsidRPr="0044776A" w:rsidRDefault="009C1EB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C1EB8" w:rsidRPr="0044776A" w:rsidRDefault="009C1EB8" w:rsidP="002E2327">
          <w:pPr>
            <w:keepNext/>
            <w:keepLines/>
            <w:tabs>
              <w:tab w:val="left" w:pos="-1440"/>
              <w:tab w:val="left" w:pos="-720"/>
            </w:tabs>
            <w:jc w:val="center"/>
            <w:rPr>
              <w:sz w:val="20"/>
              <w:szCs w:val="20"/>
            </w:rPr>
          </w:pPr>
        </w:p>
        <w:p w:rsidR="009C1EB8" w:rsidRPr="0044776A" w:rsidRDefault="009C1EB8" w:rsidP="002E2327">
          <w:pPr>
            <w:keepNext/>
            <w:keepLines/>
            <w:tabs>
              <w:tab w:val="left" w:pos="-1440"/>
              <w:tab w:val="left" w:pos="-720"/>
            </w:tabs>
            <w:jc w:val="center"/>
            <w:rPr>
              <w:sz w:val="20"/>
              <w:szCs w:val="20"/>
            </w:rPr>
          </w:pPr>
        </w:p>
        <w:p w:rsidR="009C1EB8" w:rsidRPr="0044776A" w:rsidRDefault="009C1EB8" w:rsidP="002E2327">
          <w:pPr>
            <w:keepNext/>
            <w:keepLines/>
            <w:tabs>
              <w:tab w:val="left" w:pos="-1440"/>
              <w:tab w:val="left" w:pos="-720"/>
            </w:tabs>
            <w:jc w:val="center"/>
            <w:rPr>
              <w:sz w:val="20"/>
              <w:szCs w:val="20"/>
            </w:rPr>
          </w:pPr>
        </w:p>
      </w:tc>
      <w:tc>
        <w:tcPr>
          <w:tcW w:w="4320" w:type="dxa"/>
          <w:tcMar>
            <w:left w:w="0" w:type="dxa"/>
            <w:right w:w="0" w:type="dxa"/>
          </w:tcMar>
        </w:tcPr>
        <w:p w:rsidR="009C1EB8" w:rsidRPr="0044776A" w:rsidRDefault="009C1EB8" w:rsidP="002E2327">
          <w:pPr>
            <w:keepLines/>
            <w:rPr>
              <w:sz w:val="20"/>
              <w:szCs w:val="20"/>
              <w:lang w:val="fr-CA"/>
            </w:rPr>
          </w:pPr>
          <w:r w:rsidRPr="0044776A">
            <w:rPr>
              <w:sz w:val="20"/>
              <w:szCs w:val="20"/>
              <w:lang w:val="fr-CA"/>
            </w:rPr>
            <w:t>DEMANDES D'AUTORISATION D'APPEL DÉPOSÉES</w:t>
          </w:r>
        </w:p>
      </w:tc>
    </w:tr>
  </w:tbl>
  <w:p w:rsidR="009C1EB8" w:rsidRDefault="009C1EB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C1EB8" w:rsidRPr="009C1EB8">
      <w:tc>
        <w:tcPr>
          <w:tcW w:w="4200" w:type="dxa"/>
          <w:tcMar>
            <w:left w:w="0" w:type="dxa"/>
            <w:right w:w="0" w:type="dxa"/>
          </w:tcMar>
        </w:tcPr>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1EB8" w:rsidRPr="00B01A03" w:rsidRDefault="009C1E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C1EB8" w:rsidRPr="00B01A03"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C1EB8" w:rsidRPr="00B01A03"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9C1EB8" w:rsidRPr="009C1EB8" w:rsidTr="00245129">
      <w:tc>
        <w:tcPr>
          <w:tcW w:w="4200" w:type="dxa"/>
          <w:tcMar>
            <w:left w:w="0" w:type="dxa"/>
            <w:right w:w="0" w:type="dxa"/>
          </w:tcMar>
        </w:tcPr>
        <w:p w:rsidR="009C1EB8" w:rsidRPr="00F40249" w:rsidRDefault="009C1EB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C1EB8" w:rsidRDefault="009C1EB8" w:rsidP="00102926">
          <w:pPr>
            <w:keepNext/>
            <w:keepLines/>
            <w:tabs>
              <w:tab w:val="left" w:pos="-1440"/>
              <w:tab w:val="left" w:pos="-720"/>
            </w:tabs>
            <w:jc w:val="center"/>
            <w:rPr>
              <w:sz w:val="20"/>
              <w:szCs w:val="20"/>
            </w:rPr>
          </w:pPr>
        </w:p>
        <w:p w:rsidR="009C1EB8" w:rsidRDefault="009C1EB8" w:rsidP="00102926">
          <w:pPr>
            <w:keepNext/>
            <w:keepLines/>
            <w:tabs>
              <w:tab w:val="left" w:pos="-1440"/>
              <w:tab w:val="left" w:pos="-720"/>
            </w:tabs>
            <w:jc w:val="center"/>
            <w:rPr>
              <w:sz w:val="20"/>
              <w:szCs w:val="20"/>
            </w:rPr>
          </w:pPr>
        </w:p>
        <w:p w:rsidR="009C1EB8" w:rsidRPr="00F40249" w:rsidRDefault="009C1EB8" w:rsidP="00102926">
          <w:pPr>
            <w:keepNext/>
            <w:keepLines/>
            <w:tabs>
              <w:tab w:val="left" w:pos="-1440"/>
              <w:tab w:val="left" w:pos="-720"/>
            </w:tabs>
            <w:jc w:val="center"/>
            <w:rPr>
              <w:sz w:val="20"/>
              <w:szCs w:val="20"/>
            </w:rPr>
          </w:pPr>
        </w:p>
      </w:tc>
      <w:tc>
        <w:tcPr>
          <w:tcW w:w="4230" w:type="dxa"/>
          <w:tcMar>
            <w:left w:w="0" w:type="dxa"/>
            <w:right w:w="0" w:type="dxa"/>
          </w:tcMar>
        </w:tcPr>
        <w:p w:rsidR="009C1EB8" w:rsidRPr="00F40249" w:rsidRDefault="009C1EB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C1EB8" w:rsidRPr="00B01A03" w:rsidRDefault="009C1EB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C1EB8" w:rsidRPr="009C1EB8">
      <w:tc>
        <w:tcPr>
          <w:tcW w:w="4200" w:type="dxa"/>
          <w:tcMar>
            <w:left w:w="0" w:type="dxa"/>
            <w:right w:w="0" w:type="dxa"/>
          </w:tcMar>
        </w:tcPr>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C1EB8" w:rsidRPr="003C2C0F" w:rsidRDefault="009C1E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C1EB8" w:rsidRPr="003C2C0F"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C1EB8" w:rsidRPr="003C2C0F"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C1EB8" w:rsidRPr="009C1EB8" w:rsidTr="00245129">
      <w:tc>
        <w:tcPr>
          <w:tcW w:w="4200" w:type="dxa"/>
          <w:tcMar>
            <w:left w:w="0" w:type="dxa"/>
            <w:right w:w="0" w:type="dxa"/>
          </w:tcMar>
        </w:tcPr>
        <w:p w:rsidR="009C1EB8" w:rsidRPr="00FF6EEC" w:rsidRDefault="009C1EB8" w:rsidP="00FF6EEC">
          <w:pPr>
            <w:rPr>
              <w:sz w:val="20"/>
              <w:szCs w:val="20"/>
            </w:rPr>
          </w:pPr>
          <w:r w:rsidRPr="00FF6EEC">
            <w:rPr>
              <w:sz w:val="20"/>
              <w:szCs w:val="20"/>
            </w:rPr>
            <w:t>PRONOUNCEMENTS OF APPEALS RESERVED</w:t>
          </w:r>
        </w:p>
      </w:tc>
      <w:tc>
        <w:tcPr>
          <w:tcW w:w="1200" w:type="dxa"/>
          <w:tcMar>
            <w:left w:w="0" w:type="dxa"/>
            <w:right w:w="0" w:type="dxa"/>
          </w:tcMar>
        </w:tcPr>
        <w:p w:rsidR="009C1EB8" w:rsidRPr="00FF6EEC" w:rsidRDefault="009C1EB8" w:rsidP="00FF6EEC">
          <w:pPr>
            <w:jc w:val="center"/>
            <w:rPr>
              <w:sz w:val="20"/>
              <w:szCs w:val="20"/>
            </w:rPr>
          </w:pPr>
        </w:p>
        <w:p w:rsidR="009C1EB8" w:rsidRPr="00FF6EEC" w:rsidRDefault="009C1EB8" w:rsidP="00FF6EEC">
          <w:pPr>
            <w:jc w:val="center"/>
            <w:rPr>
              <w:sz w:val="20"/>
              <w:szCs w:val="20"/>
            </w:rPr>
          </w:pPr>
        </w:p>
        <w:p w:rsidR="009C1EB8" w:rsidRPr="00FF6EEC" w:rsidRDefault="009C1EB8" w:rsidP="00FF6EEC">
          <w:pPr>
            <w:jc w:val="center"/>
            <w:rPr>
              <w:sz w:val="20"/>
              <w:szCs w:val="20"/>
            </w:rPr>
          </w:pPr>
        </w:p>
      </w:tc>
      <w:tc>
        <w:tcPr>
          <w:tcW w:w="4080" w:type="dxa"/>
          <w:tcMar>
            <w:left w:w="0" w:type="dxa"/>
            <w:right w:w="0" w:type="dxa"/>
          </w:tcMar>
        </w:tcPr>
        <w:p w:rsidR="009C1EB8" w:rsidRPr="00FF6EEC" w:rsidRDefault="009C1EB8" w:rsidP="00FF6EEC">
          <w:pPr>
            <w:rPr>
              <w:sz w:val="20"/>
              <w:szCs w:val="20"/>
              <w:lang w:val="fr-CA"/>
            </w:rPr>
          </w:pPr>
          <w:r w:rsidRPr="00FF6EEC">
            <w:rPr>
              <w:sz w:val="20"/>
              <w:szCs w:val="20"/>
              <w:lang w:val="fr-CA"/>
            </w:rPr>
            <w:t>JUGEMENTS RENDUS SUR LES APPELS EN DÉLIBÉRÉ</w:t>
          </w:r>
        </w:p>
      </w:tc>
    </w:tr>
  </w:tbl>
  <w:p w:rsidR="009C1EB8" w:rsidRPr="003C2C0F" w:rsidRDefault="009C1EB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C1EB8">
      <w:tc>
        <w:tcPr>
          <w:tcW w:w="4230" w:type="dxa"/>
          <w:tcMar>
            <w:left w:w="0" w:type="dxa"/>
            <w:right w:w="0" w:type="dxa"/>
          </w:tcMar>
        </w:tcPr>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C1EB8" w:rsidRDefault="009C1E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C1EB8" w:rsidRPr="00782AE4" w:rsidTr="00245129">
      <w:tc>
        <w:tcPr>
          <w:tcW w:w="4230" w:type="dxa"/>
          <w:tcMar>
            <w:left w:w="0" w:type="dxa"/>
            <w:right w:w="0" w:type="dxa"/>
          </w:tcMar>
        </w:tcPr>
        <w:p w:rsidR="009C1EB8" w:rsidRPr="00782AE4" w:rsidRDefault="009C1EB8" w:rsidP="00102926">
          <w:pPr>
            <w:keepNext/>
            <w:keepLines/>
            <w:tabs>
              <w:tab w:val="left" w:pos="-1440"/>
              <w:tab w:val="left" w:pos="-720"/>
            </w:tabs>
            <w:rPr>
              <w:sz w:val="20"/>
              <w:szCs w:val="20"/>
            </w:rPr>
          </w:pPr>
          <w:r w:rsidRPr="00782AE4">
            <w:rPr>
              <w:sz w:val="20"/>
              <w:szCs w:val="20"/>
            </w:rPr>
            <w:t xml:space="preserve">HEADNOTES OF RECENT </w:t>
          </w:r>
        </w:p>
        <w:p w:rsidR="009C1EB8" w:rsidRPr="00782AE4"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C1EB8" w:rsidRDefault="009C1EB8" w:rsidP="00102926">
          <w:pPr>
            <w:keepNext/>
            <w:keepLines/>
            <w:tabs>
              <w:tab w:val="left" w:pos="-1440"/>
              <w:tab w:val="left" w:pos="-720"/>
            </w:tabs>
            <w:jc w:val="center"/>
            <w:rPr>
              <w:sz w:val="20"/>
              <w:szCs w:val="20"/>
            </w:rPr>
          </w:pPr>
        </w:p>
        <w:p w:rsidR="009C1EB8" w:rsidRDefault="009C1EB8" w:rsidP="00102926">
          <w:pPr>
            <w:keepNext/>
            <w:keepLines/>
            <w:tabs>
              <w:tab w:val="left" w:pos="-1440"/>
              <w:tab w:val="left" w:pos="-720"/>
            </w:tabs>
            <w:jc w:val="center"/>
            <w:rPr>
              <w:sz w:val="20"/>
              <w:szCs w:val="20"/>
            </w:rPr>
          </w:pPr>
        </w:p>
        <w:p w:rsidR="009C1EB8" w:rsidRPr="00782AE4" w:rsidRDefault="009C1EB8" w:rsidP="00102926">
          <w:pPr>
            <w:keepNext/>
            <w:keepLines/>
            <w:tabs>
              <w:tab w:val="left" w:pos="-1440"/>
              <w:tab w:val="left" w:pos="-720"/>
            </w:tabs>
            <w:jc w:val="center"/>
            <w:rPr>
              <w:sz w:val="20"/>
              <w:szCs w:val="20"/>
            </w:rPr>
          </w:pPr>
        </w:p>
      </w:tc>
      <w:tc>
        <w:tcPr>
          <w:tcW w:w="4080" w:type="dxa"/>
          <w:tcMar>
            <w:left w:w="0" w:type="dxa"/>
            <w:right w:w="0" w:type="dxa"/>
          </w:tcMar>
        </w:tcPr>
        <w:p w:rsidR="009C1EB8" w:rsidRPr="00102926"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C1EB8" w:rsidRPr="00782AE4" w:rsidRDefault="009C1EB8" w:rsidP="00102926">
          <w:pPr>
            <w:keepLines/>
            <w:tabs>
              <w:tab w:val="left" w:pos="-1440"/>
              <w:tab w:val="left" w:pos="-720"/>
            </w:tabs>
            <w:rPr>
              <w:sz w:val="20"/>
              <w:szCs w:val="20"/>
            </w:rPr>
          </w:pPr>
          <w:r w:rsidRPr="00102926">
            <w:rPr>
              <w:sz w:val="20"/>
              <w:szCs w:val="20"/>
              <w:lang w:val="fr-CA"/>
            </w:rPr>
            <w:t>RÉCENTS</w:t>
          </w:r>
        </w:p>
      </w:tc>
    </w:tr>
  </w:tbl>
  <w:p w:rsidR="009C1EB8" w:rsidRDefault="009C1EB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C1EB8">
      <w:tc>
        <w:tcPr>
          <w:tcW w:w="4200" w:type="dxa"/>
          <w:tcMar>
            <w:left w:w="0" w:type="dxa"/>
            <w:right w:w="0" w:type="dxa"/>
          </w:tcMar>
        </w:tcPr>
        <w:p w:rsidR="009C1EB8" w:rsidRDefault="009C1EB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9C1EB8" w:rsidRDefault="009C1EB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9C1EB8" w:rsidRDefault="009C1EB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9C1EB8" w:rsidRDefault="009C1EB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9C1EB8" w:rsidRDefault="009C1EB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9C1EB8" w:rsidRDefault="009C1EB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C1EB8" w:rsidRPr="00C50A5C" w:rsidTr="00245129">
      <w:tc>
        <w:tcPr>
          <w:tcW w:w="4200" w:type="dxa"/>
          <w:tcMar>
            <w:left w:w="0" w:type="dxa"/>
            <w:right w:w="0" w:type="dxa"/>
          </w:tcMar>
        </w:tcPr>
        <w:p w:rsidR="009C1EB8" w:rsidRPr="00C50A5C" w:rsidRDefault="009C1EB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9C1EB8" w:rsidRPr="00C50A5C" w:rsidRDefault="009C1EB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9C1EB8" w:rsidRPr="00C50A5C" w:rsidRDefault="009C1EB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9C1EB8" w:rsidRPr="00C50A5C" w:rsidRDefault="009C1EB8"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9C1EB8" w:rsidRDefault="009C1EB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C1EB8" w:rsidRPr="005F263E" w:rsidTr="00245129">
      <w:tc>
        <w:tcPr>
          <w:tcW w:w="4200" w:type="dxa"/>
          <w:tcMar>
            <w:left w:w="0" w:type="dxa"/>
            <w:right w:w="0" w:type="dxa"/>
          </w:tcMar>
        </w:tcPr>
        <w:p w:rsidR="009C1EB8" w:rsidRPr="005F263E" w:rsidRDefault="009C1EB8"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9C1EB8" w:rsidRPr="005F263E" w:rsidRDefault="009C1EB8" w:rsidP="00245129">
          <w:pPr>
            <w:keepNext/>
            <w:keepLines/>
            <w:tabs>
              <w:tab w:val="left" w:pos="-1440"/>
              <w:tab w:val="left" w:pos="-720"/>
            </w:tabs>
            <w:jc w:val="center"/>
            <w:rPr>
              <w:sz w:val="20"/>
              <w:szCs w:val="20"/>
            </w:rPr>
          </w:pPr>
        </w:p>
        <w:p w:rsidR="009C1EB8" w:rsidRPr="005F263E" w:rsidRDefault="009C1EB8" w:rsidP="00245129">
          <w:pPr>
            <w:keepNext/>
            <w:keepLines/>
            <w:tabs>
              <w:tab w:val="left" w:pos="-1440"/>
              <w:tab w:val="left" w:pos="-720"/>
            </w:tabs>
            <w:jc w:val="center"/>
            <w:rPr>
              <w:sz w:val="20"/>
              <w:szCs w:val="20"/>
            </w:rPr>
          </w:pPr>
        </w:p>
      </w:tc>
      <w:tc>
        <w:tcPr>
          <w:tcW w:w="4080" w:type="dxa"/>
          <w:tcMar>
            <w:left w:w="0" w:type="dxa"/>
            <w:right w:w="0" w:type="dxa"/>
          </w:tcMar>
        </w:tcPr>
        <w:p w:rsidR="009C1EB8" w:rsidRPr="005F263E" w:rsidRDefault="009C1EB8" w:rsidP="00245129">
          <w:pPr>
            <w:keepLines/>
            <w:tabs>
              <w:tab w:val="left" w:pos="-1440"/>
              <w:tab w:val="left" w:pos="-720"/>
            </w:tabs>
            <w:rPr>
              <w:sz w:val="20"/>
              <w:szCs w:val="20"/>
            </w:rPr>
          </w:pPr>
          <w:r w:rsidRPr="005F263E">
            <w:rPr>
              <w:sz w:val="20"/>
              <w:szCs w:val="20"/>
            </w:rPr>
            <w:t>RÉSUMÉS DES AFFAIRES</w:t>
          </w:r>
        </w:p>
      </w:tc>
    </w:tr>
  </w:tbl>
  <w:p w:rsidR="009C1EB8" w:rsidRDefault="009C1EB8" w:rsidP="005F263E"/>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C1EB8" w:rsidRPr="009C1EB8" w:rsidTr="00245129">
      <w:tc>
        <w:tcPr>
          <w:tcW w:w="4200" w:type="dxa"/>
          <w:tcMar>
            <w:left w:w="0" w:type="dxa"/>
            <w:right w:w="0" w:type="dxa"/>
          </w:tcMar>
        </w:tcPr>
        <w:p w:rsidR="009C1EB8" w:rsidRPr="0044776A" w:rsidRDefault="009C1EB8" w:rsidP="0044776A">
          <w:pPr>
            <w:keepNext/>
            <w:keepLines/>
            <w:widowControl w:val="0"/>
            <w:rPr>
              <w:sz w:val="20"/>
              <w:szCs w:val="20"/>
            </w:rPr>
          </w:pPr>
          <w:r>
            <w:rPr>
              <w:sz w:val="20"/>
              <w:szCs w:val="20"/>
            </w:rPr>
            <w:t>APPLICATIONS FOR LEAVE</w:t>
          </w:r>
        </w:p>
        <w:p w:rsidR="009C1EB8" w:rsidRPr="0044776A" w:rsidRDefault="009C1EB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C1EB8" w:rsidRPr="0044776A" w:rsidRDefault="009C1EB8" w:rsidP="0044776A">
          <w:pPr>
            <w:keepNext/>
            <w:keepLines/>
            <w:widowControl w:val="0"/>
            <w:jc w:val="center"/>
            <w:rPr>
              <w:sz w:val="20"/>
              <w:szCs w:val="20"/>
            </w:rPr>
          </w:pPr>
        </w:p>
        <w:p w:rsidR="009C1EB8" w:rsidRPr="0044776A" w:rsidRDefault="009C1EB8" w:rsidP="0044776A">
          <w:pPr>
            <w:keepNext/>
            <w:keepLines/>
            <w:widowControl w:val="0"/>
            <w:jc w:val="center"/>
            <w:rPr>
              <w:sz w:val="20"/>
              <w:szCs w:val="20"/>
            </w:rPr>
          </w:pPr>
        </w:p>
        <w:p w:rsidR="009C1EB8" w:rsidRPr="0044776A" w:rsidRDefault="009C1EB8" w:rsidP="0044776A">
          <w:pPr>
            <w:keepNext/>
            <w:keepLines/>
            <w:widowControl w:val="0"/>
            <w:jc w:val="center"/>
            <w:rPr>
              <w:sz w:val="20"/>
              <w:szCs w:val="20"/>
            </w:rPr>
          </w:pPr>
        </w:p>
      </w:tc>
      <w:tc>
        <w:tcPr>
          <w:tcW w:w="4080" w:type="dxa"/>
          <w:tcMar>
            <w:left w:w="0" w:type="dxa"/>
            <w:right w:w="0" w:type="dxa"/>
          </w:tcMar>
        </w:tcPr>
        <w:p w:rsidR="009C1EB8" w:rsidRPr="0044776A" w:rsidRDefault="009C1EB8" w:rsidP="0044776A">
          <w:pPr>
            <w:keepLines/>
            <w:widowControl w:val="0"/>
            <w:rPr>
              <w:sz w:val="20"/>
              <w:szCs w:val="20"/>
              <w:lang w:val="fr-CA"/>
            </w:rPr>
          </w:pPr>
          <w:r w:rsidRPr="0044776A">
            <w:rPr>
              <w:sz w:val="20"/>
              <w:szCs w:val="20"/>
              <w:lang w:val="fr-CA"/>
            </w:rPr>
            <w:t>DEMANDES SOUMISES À LA COUR DEPUIS LA DERNIÈRE PARUTION</w:t>
          </w:r>
        </w:p>
        <w:p w:rsidR="009C1EB8" w:rsidRPr="0044776A" w:rsidRDefault="009C1EB8" w:rsidP="0044776A">
          <w:pPr>
            <w:widowControl w:val="0"/>
            <w:rPr>
              <w:sz w:val="20"/>
              <w:szCs w:val="20"/>
              <w:lang w:val="fr-CA"/>
            </w:rPr>
          </w:pPr>
        </w:p>
      </w:tc>
    </w:tr>
  </w:tbl>
  <w:p w:rsidR="009C1EB8" w:rsidRPr="002E2327" w:rsidRDefault="009C1EB8">
    <w:pPr>
      <w:pStyle w:val="Header"/>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C1EB8" w:rsidRPr="009C1EB8">
      <w:tc>
        <w:tcPr>
          <w:tcW w:w="4200" w:type="dxa"/>
          <w:tcMar>
            <w:left w:w="0" w:type="dxa"/>
            <w:right w:w="0" w:type="dxa"/>
          </w:tcMar>
        </w:tcPr>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C1EB8" w:rsidRDefault="009C1E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1EB8" w:rsidRPr="00FF6BA5" w:rsidRDefault="009C1E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C1EB8" w:rsidRPr="00FF6BA5"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C1EB8" w:rsidRPr="00FF6BA5"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C1EB8" w:rsidRPr="00FF6BA5"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C1EB8" w:rsidRPr="009C1EB8" w:rsidTr="00245129">
      <w:tc>
        <w:tcPr>
          <w:tcW w:w="4200" w:type="dxa"/>
          <w:tcMar>
            <w:left w:w="0" w:type="dxa"/>
            <w:right w:w="0" w:type="dxa"/>
          </w:tcMar>
        </w:tcPr>
        <w:p w:rsidR="009C1EB8" w:rsidRPr="00755F22"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C1EB8" w:rsidRPr="00755F22"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C1EB8" w:rsidRPr="00755F22" w:rsidRDefault="009C1EB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C1EB8" w:rsidRPr="00755F22" w:rsidRDefault="009C1EB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C1EB8" w:rsidRPr="00755F22" w:rsidRDefault="009C1EB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C1EB8" w:rsidRPr="00755F22" w:rsidRDefault="009C1E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C1EB8" w:rsidRPr="00FF6BA5" w:rsidRDefault="009C1EB8" w:rsidP="00755F22">
    <w:pPr>
      <w:tabs>
        <w:tab w:val="left" w:pos="-1440"/>
        <w:tab w:val="left" w:pos="-720"/>
      </w:tabs>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B8" w:rsidRDefault="009C1EB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C1EB8">
      <w:tc>
        <w:tcPr>
          <w:tcW w:w="4230" w:type="dxa"/>
          <w:tcMar>
            <w:left w:w="0" w:type="dxa"/>
            <w:right w:w="0" w:type="dxa"/>
          </w:tcMar>
        </w:tcPr>
        <w:p w:rsidR="009C1EB8" w:rsidRDefault="009C1EB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C1EB8" w:rsidRDefault="009C1E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1EB8" w:rsidRDefault="009C1EB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C1EB8">
      <w:trPr>
        <w:gridAfter w:val="2"/>
        <w:wAfter w:w="5250" w:type="dxa"/>
      </w:trPr>
      <w:tc>
        <w:tcPr>
          <w:tcW w:w="4230" w:type="dxa"/>
          <w:tcMar>
            <w:left w:w="0" w:type="dxa"/>
            <w:right w:w="0" w:type="dxa"/>
          </w:tcMar>
        </w:tcPr>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C1EB8" w:rsidRDefault="009C1E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C1EB8" w:rsidRPr="00755F22" w:rsidTr="00245129">
      <w:tc>
        <w:tcPr>
          <w:tcW w:w="4230" w:type="dxa"/>
          <w:tcMar>
            <w:left w:w="0" w:type="dxa"/>
            <w:right w:w="0" w:type="dxa"/>
          </w:tcMar>
        </w:tcPr>
        <w:p w:rsidR="009C1EB8" w:rsidRPr="00755F22" w:rsidRDefault="009C1EB8" w:rsidP="00831CA9">
          <w:pPr>
            <w:keepNext/>
            <w:keepLines/>
            <w:rPr>
              <w:sz w:val="20"/>
              <w:szCs w:val="20"/>
            </w:rPr>
          </w:pPr>
          <w:r w:rsidRPr="00755F22">
            <w:rPr>
              <w:sz w:val="20"/>
              <w:szCs w:val="20"/>
            </w:rPr>
            <w:t>MOTIONS</w:t>
          </w:r>
        </w:p>
      </w:tc>
      <w:tc>
        <w:tcPr>
          <w:tcW w:w="1170" w:type="dxa"/>
          <w:tcMar>
            <w:left w:w="0" w:type="dxa"/>
            <w:right w:w="0" w:type="dxa"/>
          </w:tcMar>
        </w:tcPr>
        <w:p w:rsidR="009C1EB8" w:rsidRPr="00755F22" w:rsidRDefault="009C1EB8" w:rsidP="00831CA9">
          <w:pPr>
            <w:keepLines/>
            <w:jc w:val="center"/>
            <w:rPr>
              <w:sz w:val="20"/>
              <w:szCs w:val="20"/>
            </w:rPr>
          </w:pPr>
        </w:p>
        <w:p w:rsidR="009C1EB8" w:rsidRPr="00755F22" w:rsidRDefault="009C1EB8" w:rsidP="00831CA9">
          <w:pPr>
            <w:keepLines/>
            <w:tabs>
              <w:tab w:val="left" w:pos="-1440"/>
              <w:tab w:val="left" w:pos="-720"/>
            </w:tabs>
            <w:jc w:val="center"/>
            <w:rPr>
              <w:sz w:val="20"/>
              <w:szCs w:val="20"/>
            </w:rPr>
          </w:pPr>
        </w:p>
      </w:tc>
      <w:tc>
        <w:tcPr>
          <w:tcW w:w="4080" w:type="dxa"/>
          <w:tcMar>
            <w:left w:w="0" w:type="dxa"/>
            <w:right w:w="0" w:type="dxa"/>
          </w:tcMar>
        </w:tcPr>
        <w:p w:rsidR="009C1EB8" w:rsidRPr="00BA6468" w:rsidRDefault="009C1EB8" w:rsidP="00BA6468">
          <w:pPr>
            <w:keepLines/>
            <w:rPr>
              <w:sz w:val="20"/>
              <w:szCs w:val="20"/>
              <w:lang w:val="fr-CA"/>
            </w:rPr>
          </w:pPr>
          <w:r w:rsidRPr="00BA6468">
            <w:rPr>
              <w:sz w:val="20"/>
              <w:szCs w:val="20"/>
              <w:lang w:val="fr-CA"/>
            </w:rPr>
            <w:t>REQUÊTES</w:t>
          </w:r>
        </w:p>
      </w:tc>
    </w:tr>
  </w:tbl>
  <w:p w:rsidR="009C1EB8" w:rsidRDefault="009C1EB8"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B1F06"/>
    <w:multiLevelType w:val="hybridMultilevel"/>
    <w:tmpl w:val="D19E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1722"/>
    <w:multiLevelType w:val="hybridMultilevel"/>
    <w:tmpl w:val="5BC29E4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1523"/>
  </w:hdrShapeDefaults>
  <w:footnotePr>
    <w:footnote w:id="-1"/>
    <w:footnote w:id="0"/>
  </w:footnotePr>
  <w:endnotePr>
    <w:endnote w:id="-1"/>
    <w:endnote w:id="0"/>
  </w:endnotePr>
  <w:compat/>
  <w:rsids>
    <w:rsidRoot w:val="00C02A63"/>
    <w:rsid w:val="000327B2"/>
    <w:rsid w:val="00035980"/>
    <w:rsid w:val="00047AC9"/>
    <w:rsid w:val="00051079"/>
    <w:rsid w:val="0006347B"/>
    <w:rsid w:val="000851EC"/>
    <w:rsid w:val="000938A9"/>
    <w:rsid w:val="00096BD9"/>
    <w:rsid w:val="000A0B47"/>
    <w:rsid w:val="000B3C9A"/>
    <w:rsid w:val="000C0ACD"/>
    <w:rsid w:val="000E5D1A"/>
    <w:rsid w:val="000F3950"/>
    <w:rsid w:val="000F6429"/>
    <w:rsid w:val="00102926"/>
    <w:rsid w:val="0010587F"/>
    <w:rsid w:val="001068E3"/>
    <w:rsid w:val="00111C6B"/>
    <w:rsid w:val="00132D67"/>
    <w:rsid w:val="00164E6D"/>
    <w:rsid w:val="0019182B"/>
    <w:rsid w:val="001B5C23"/>
    <w:rsid w:val="001D0D5F"/>
    <w:rsid w:val="001D6B8C"/>
    <w:rsid w:val="001E471C"/>
    <w:rsid w:val="001F1F83"/>
    <w:rsid w:val="001F4CB9"/>
    <w:rsid w:val="001F71C4"/>
    <w:rsid w:val="002021A9"/>
    <w:rsid w:val="002139A7"/>
    <w:rsid w:val="00214D46"/>
    <w:rsid w:val="00215F7C"/>
    <w:rsid w:val="0022323B"/>
    <w:rsid w:val="002410B8"/>
    <w:rsid w:val="00242AEE"/>
    <w:rsid w:val="00245129"/>
    <w:rsid w:val="00245879"/>
    <w:rsid w:val="00267FD5"/>
    <w:rsid w:val="00280D9A"/>
    <w:rsid w:val="002A3D2E"/>
    <w:rsid w:val="002B516C"/>
    <w:rsid w:val="002D72EB"/>
    <w:rsid w:val="002E2327"/>
    <w:rsid w:val="002E3583"/>
    <w:rsid w:val="002E5576"/>
    <w:rsid w:val="003304ED"/>
    <w:rsid w:val="00331B52"/>
    <w:rsid w:val="00351F6B"/>
    <w:rsid w:val="00355967"/>
    <w:rsid w:val="00365A80"/>
    <w:rsid w:val="00377758"/>
    <w:rsid w:val="00382C47"/>
    <w:rsid w:val="00384384"/>
    <w:rsid w:val="003A24ED"/>
    <w:rsid w:val="003B3977"/>
    <w:rsid w:val="003B3A1D"/>
    <w:rsid w:val="003B4A0D"/>
    <w:rsid w:val="003D6792"/>
    <w:rsid w:val="003E2B56"/>
    <w:rsid w:val="00432989"/>
    <w:rsid w:val="00436D76"/>
    <w:rsid w:val="00440E24"/>
    <w:rsid w:val="0044776A"/>
    <w:rsid w:val="00460AFC"/>
    <w:rsid w:val="00471949"/>
    <w:rsid w:val="0047471F"/>
    <w:rsid w:val="004A0B95"/>
    <w:rsid w:val="004B66B4"/>
    <w:rsid w:val="004C1AAC"/>
    <w:rsid w:val="004D0B86"/>
    <w:rsid w:val="004F0286"/>
    <w:rsid w:val="004F090E"/>
    <w:rsid w:val="00514EAE"/>
    <w:rsid w:val="00527CC7"/>
    <w:rsid w:val="00571CA4"/>
    <w:rsid w:val="00582136"/>
    <w:rsid w:val="005B256B"/>
    <w:rsid w:val="005C16E6"/>
    <w:rsid w:val="005C23F4"/>
    <w:rsid w:val="005C6840"/>
    <w:rsid w:val="005F263E"/>
    <w:rsid w:val="00600252"/>
    <w:rsid w:val="00612A40"/>
    <w:rsid w:val="00675479"/>
    <w:rsid w:val="00697C62"/>
    <w:rsid w:val="006A329B"/>
    <w:rsid w:val="006A7EB8"/>
    <w:rsid w:val="006B6926"/>
    <w:rsid w:val="006C3F47"/>
    <w:rsid w:val="006C5F7A"/>
    <w:rsid w:val="006F2017"/>
    <w:rsid w:val="006F350F"/>
    <w:rsid w:val="0072393E"/>
    <w:rsid w:val="00732DB7"/>
    <w:rsid w:val="00743DB0"/>
    <w:rsid w:val="00755F22"/>
    <w:rsid w:val="00766E4A"/>
    <w:rsid w:val="007820CE"/>
    <w:rsid w:val="00782455"/>
    <w:rsid w:val="00782AE4"/>
    <w:rsid w:val="0079724F"/>
    <w:rsid w:val="007A3EAE"/>
    <w:rsid w:val="007C04FC"/>
    <w:rsid w:val="007D3E0F"/>
    <w:rsid w:val="007E36D5"/>
    <w:rsid w:val="00802863"/>
    <w:rsid w:val="00815B3C"/>
    <w:rsid w:val="0082783A"/>
    <w:rsid w:val="00831CA9"/>
    <w:rsid w:val="00833A4A"/>
    <w:rsid w:val="008375EA"/>
    <w:rsid w:val="00850E1F"/>
    <w:rsid w:val="0085476B"/>
    <w:rsid w:val="00866320"/>
    <w:rsid w:val="00882FCF"/>
    <w:rsid w:val="00890FEB"/>
    <w:rsid w:val="008A0958"/>
    <w:rsid w:val="008D292F"/>
    <w:rsid w:val="008E03DC"/>
    <w:rsid w:val="008E3AA5"/>
    <w:rsid w:val="008F2984"/>
    <w:rsid w:val="008F785E"/>
    <w:rsid w:val="009007FA"/>
    <w:rsid w:val="00904F1D"/>
    <w:rsid w:val="00924065"/>
    <w:rsid w:val="00930D68"/>
    <w:rsid w:val="00932DB4"/>
    <w:rsid w:val="00946242"/>
    <w:rsid w:val="0095096B"/>
    <w:rsid w:val="00950E77"/>
    <w:rsid w:val="00952D81"/>
    <w:rsid w:val="00954EAF"/>
    <w:rsid w:val="00965D89"/>
    <w:rsid w:val="009723FA"/>
    <w:rsid w:val="00984546"/>
    <w:rsid w:val="00987B94"/>
    <w:rsid w:val="00996510"/>
    <w:rsid w:val="009B5B9B"/>
    <w:rsid w:val="009C1EB8"/>
    <w:rsid w:val="009D1F15"/>
    <w:rsid w:val="009D5350"/>
    <w:rsid w:val="009D555E"/>
    <w:rsid w:val="009F5E34"/>
    <w:rsid w:val="00A025EB"/>
    <w:rsid w:val="00A0355E"/>
    <w:rsid w:val="00A156E6"/>
    <w:rsid w:val="00A25C88"/>
    <w:rsid w:val="00A375D1"/>
    <w:rsid w:val="00A51D10"/>
    <w:rsid w:val="00A52A83"/>
    <w:rsid w:val="00A80AC9"/>
    <w:rsid w:val="00A87207"/>
    <w:rsid w:val="00A935AA"/>
    <w:rsid w:val="00AB2201"/>
    <w:rsid w:val="00AB7467"/>
    <w:rsid w:val="00AF07B9"/>
    <w:rsid w:val="00AF1715"/>
    <w:rsid w:val="00AF2AAB"/>
    <w:rsid w:val="00AF3904"/>
    <w:rsid w:val="00AF5C34"/>
    <w:rsid w:val="00B010C0"/>
    <w:rsid w:val="00B04AD9"/>
    <w:rsid w:val="00B13CFD"/>
    <w:rsid w:val="00B15843"/>
    <w:rsid w:val="00B35C1D"/>
    <w:rsid w:val="00B4740D"/>
    <w:rsid w:val="00B61629"/>
    <w:rsid w:val="00B62A8F"/>
    <w:rsid w:val="00B7374B"/>
    <w:rsid w:val="00B761CE"/>
    <w:rsid w:val="00B87122"/>
    <w:rsid w:val="00B90ACB"/>
    <w:rsid w:val="00B96ABA"/>
    <w:rsid w:val="00BA116A"/>
    <w:rsid w:val="00BA5582"/>
    <w:rsid w:val="00BA6468"/>
    <w:rsid w:val="00BD06DA"/>
    <w:rsid w:val="00BD4217"/>
    <w:rsid w:val="00BE3303"/>
    <w:rsid w:val="00BE4B83"/>
    <w:rsid w:val="00BF25F3"/>
    <w:rsid w:val="00BF5E4A"/>
    <w:rsid w:val="00C02A63"/>
    <w:rsid w:val="00C15ACF"/>
    <w:rsid w:val="00C1697B"/>
    <w:rsid w:val="00C40CB2"/>
    <w:rsid w:val="00C50A5C"/>
    <w:rsid w:val="00C50FDF"/>
    <w:rsid w:val="00C73E1B"/>
    <w:rsid w:val="00C77713"/>
    <w:rsid w:val="00CB43D5"/>
    <w:rsid w:val="00CC4D84"/>
    <w:rsid w:val="00CE1264"/>
    <w:rsid w:val="00CE76B9"/>
    <w:rsid w:val="00CF4DF6"/>
    <w:rsid w:val="00D25D70"/>
    <w:rsid w:val="00D3079E"/>
    <w:rsid w:val="00D4187E"/>
    <w:rsid w:val="00D551D8"/>
    <w:rsid w:val="00D64901"/>
    <w:rsid w:val="00D67EC7"/>
    <w:rsid w:val="00D75DAE"/>
    <w:rsid w:val="00D76BDF"/>
    <w:rsid w:val="00D77B08"/>
    <w:rsid w:val="00D82781"/>
    <w:rsid w:val="00D862C1"/>
    <w:rsid w:val="00D94670"/>
    <w:rsid w:val="00D9572E"/>
    <w:rsid w:val="00D96847"/>
    <w:rsid w:val="00DB6A32"/>
    <w:rsid w:val="00DD0B49"/>
    <w:rsid w:val="00DF6C3C"/>
    <w:rsid w:val="00E06DFA"/>
    <w:rsid w:val="00E26C04"/>
    <w:rsid w:val="00E356C7"/>
    <w:rsid w:val="00E524F9"/>
    <w:rsid w:val="00E64FA7"/>
    <w:rsid w:val="00E709D9"/>
    <w:rsid w:val="00E74738"/>
    <w:rsid w:val="00E770CB"/>
    <w:rsid w:val="00E93F54"/>
    <w:rsid w:val="00E940EB"/>
    <w:rsid w:val="00EB2B90"/>
    <w:rsid w:val="00ED7E83"/>
    <w:rsid w:val="00EE794E"/>
    <w:rsid w:val="00EF4B63"/>
    <w:rsid w:val="00F0068D"/>
    <w:rsid w:val="00F04641"/>
    <w:rsid w:val="00F123D0"/>
    <w:rsid w:val="00F15EA8"/>
    <w:rsid w:val="00F16C8D"/>
    <w:rsid w:val="00F33CCE"/>
    <w:rsid w:val="00F40249"/>
    <w:rsid w:val="00F46591"/>
    <w:rsid w:val="00F526C8"/>
    <w:rsid w:val="00F676FA"/>
    <w:rsid w:val="00F75628"/>
    <w:rsid w:val="00F81026"/>
    <w:rsid w:val="00F91034"/>
    <w:rsid w:val="00F9518C"/>
    <w:rsid w:val="00F95385"/>
    <w:rsid w:val="00FA59EF"/>
    <w:rsid w:val="00FB19A2"/>
    <w:rsid w:val="00FC077F"/>
    <w:rsid w:val="00FC5933"/>
    <w:rsid w:val="00FD382D"/>
    <w:rsid w:val="00FD4B23"/>
    <w:rsid w:val="00FE3FDC"/>
    <w:rsid w:val="00FF1B4A"/>
    <w:rsid w:val="00FF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qFormat/>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styleId="BalloonText">
    <w:name w:val="Balloon Text"/>
    <w:basedOn w:val="Normal"/>
    <w:link w:val="BalloonTextChar"/>
    <w:uiPriority w:val="99"/>
    <w:semiHidden/>
    <w:unhideWhenUsed/>
    <w:rsid w:val="00FD4B23"/>
    <w:rPr>
      <w:rFonts w:ascii="Tahoma" w:hAnsi="Tahoma" w:cs="Tahoma"/>
      <w:sz w:val="16"/>
      <w:szCs w:val="16"/>
    </w:rPr>
  </w:style>
  <w:style w:type="character" w:customStyle="1" w:styleId="BalloonTextChar">
    <w:name w:val="Balloon Text Char"/>
    <w:basedOn w:val="DefaultParagraphFont"/>
    <w:link w:val="BalloonText"/>
    <w:uiPriority w:val="99"/>
    <w:semiHidden/>
    <w:rsid w:val="00FD4B23"/>
    <w:rPr>
      <w:rFonts w:ascii="Tahoma" w:hAnsi="Tahoma" w:cs="Tahoma"/>
      <w:sz w:val="16"/>
      <w:szCs w:val="16"/>
      <w:lang w:val="en-CA"/>
    </w:rPr>
  </w:style>
  <w:style w:type="paragraph" w:customStyle="1" w:styleId="SCCSsoc">
    <w:name w:val="SCC.Ssoc"/>
    <w:basedOn w:val="Normal"/>
    <w:next w:val="Normal"/>
    <w:link w:val="SCCSsocChar"/>
    <w:rsid w:val="003304ED"/>
    <w:rPr>
      <w:rFonts w:eastAsia="Calibri" w:cs="Times New Roman"/>
      <w:i/>
      <w:sz w:val="20"/>
      <w:szCs w:val="20"/>
    </w:rPr>
  </w:style>
  <w:style w:type="character" w:customStyle="1" w:styleId="SCCSsocChar">
    <w:name w:val="SCC.Ssoc Char"/>
    <w:basedOn w:val="DefaultParagraphFont"/>
    <w:link w:val="SCCSsoc"/>
    <w:rsid w:val="003304ED"/>
    <w:rPr>
      <w:rFonts w:eastAsia="Calibri" w:cs="Times New Roman"/>
      <w:i/>
      <w:sz w:val="20"/>
      <w:szCs w:val="20"/>
      <w:lang w:val="en-CA"/>
    </w:rPr>
  </w:style>
  <w:style w:type="paragraph" w:customStyle="1" w:styleId="SCCLsocSubfileSeparator">
    <w:name w:val="SCC.Lsoc.SubfileSeparator"/>
    <w:basedOn w:val="Normal"/>
    <w:next w:val="Normal"/>
    <w:link w:val="SCCLsocSubfileSeparatorChar"/>
    <w:rsid w:val="00F676FA"/>
    <w:rPr>
      <w:rFonts w:eastAsia="Times New Roman" w:cs="Times New Roman"/>
      <w:szCs w:val="20"/>
      <w:lang w:val="fr-CA" w:eastAsia="en-CA"/>
    </w:rPr>
  </w:style>
  <w:style w:type="character" w:customStyle="1" w:styleId="SCCLsocSubfileSeparatorChar">
    <w:name w:val="SCC.Lsoc.SubfileSeparator Char"/>
    <w:basedOn w:val="DefaultParagraphFont"/>
    <w:link w:val="SCCLsocSubfileSeparator"/>
    <w:rsid w:val="00F676FA"/>
    <w:rPr>
      <w:rFonts w:eastAsia="Times New Roman" w:cs="Times New Roman"/>
      <w:szCs w:val="20"/>
      <w:lang w:val="fr-CA" w:eastAsia="en-CA"/>
    </w:rPr>
  </w:style>
  <w:style w:type="paragraph" w:customStyle="1" w:styleId="SCCAppellantInfoAppellantInfo">
    <w:name w:val="SCC.AppellantInfo.AppellantInfo"/>
    <w:basedOn w:val="Normal"/>
    <w:next w:val="Normal"/>
    <w:link w:val="SCCAppellantInfoAppellantInfoChar"/>
    <w:rsid w:val="00F75628"/>
    <w:rPr>
      <w:szCs w:val="24"/>
    </w:rPr>
  </w:style>
  <w:style w:type="character" w:customStyle="1" w:styleId="SCCAppellantInfoAppellantInfoChar">
    <w:name w:val="SCC.AppellantInfo.AppellantInfo Char"/>
    <w:basedOn w:val="DefaultParagraphFont"/>
    <w:link w:val="SCCAppellantInfoAppellantInfo"/>
    <w:rsid w:val="00F75628"/>
    <w:rPr>
      <w:szCs w:val="24"/>
      <w:lang w:val="en-CA"/>
    </w:rPr>
  </w:style>
  <w:style w:type="paragraph" w:styleId="Quote">
    <w:name w:val="Quote"/>
    <w:basedOn w:val="Normal"/>
    <w:next w:val="Normal"/>
    <w:link w:val="QuoteChar"/>
    <w:uiPriority w:val="29"/>
    <w:qFormat/>
    <w:rsid w:val="00A80AC9"/>
    <w:rPr>
      <w:rFonts w:cs="Times New Roman"/>
      <w:i/>
      <w:iCs/>
      <w:color w:val="000000" w:themeColor="text1"/>
      <w:szCs w:val="20"/>
      <w:lang w:val="fr-CA" w:eastAsia="en-CA"/>
    </w:rPr>
  </w:style>
  <w:style w:type="character" w:customStyle="1" w:styleId="QuoteChar">
    <w:name w:val="Quote Char"/>
    <w:basedOn w:val="DefaultParagraphFont"/>
    <w:link w:val="Quote"/>
    <w:uiPriority w:val="29"/>
    <w:rsid w:val="00A80AC9"/>
    <w:rPr>
      <w:rFonts w:cs="Times New Roman"/>
      <w:i/>
      <w:iCs/>
      <w:color w:val="000000" w:themeColor="text1"/>
      <w:szCs w:val="20"/>
      <w:lang w:val="fr-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F7A6-6EE2-439A-9CA2-74CBE556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17583</Words>
  <Characters>100224</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2011-02-07T14:28:00Z</dcterms:created>
  <dcterms:modified xsi:type="dcterms:W3CDTF">2011-02-07T19:51:00Z</dcterms:modified>
</cp:coreProperties>
</file>