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A32A5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A32A5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32A5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A32A5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A32A59" w:rsidTr="002E5576">
        <w:tc>
          <w:tcPr>
            <w:tcW w:w="4518" w:type="dxa"/>
          </w:tcPr>
          <w:p w:rsidR="00BF25F3" w:rsidRPr="002E2327" w:rsidRDefault="00B472A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472A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443B49" w:rsidRDefault="006E5D72" w:rsidP="00F0068D">
      <w:pPr>
        <w:pBdr>
          <w:bottom w:val="single" w:sz="6" w:space="1" w:color="auto"/>
        </w:pBdr>
        <w:tabs>
          <w:tab w:val="center" w:pos="4680"/>
          <w:tab w:val="right" w:pos="9360"/>
        </w:tabs>
        <w:rPr>
          <w:lang w:val="fr-CA"/>
        </w:rPr>
      </w:pPr>
      <w:proofErr w:type="spellStart"/>
      <w:r>
        <w:rPr>
          <w:lang w:val="fr-CA"/>
        </w:rPr>
        <w:t>February</w:t>
      </w:r>
      <w:proofErr w:type="spellEnd"/>
      <w:r w:rsidR="00440E24" w:rsidRPr="00675479">
        <w:rPr>
          <w:lang w:val="fr-CA"/>
        </w:rPr>
        <w:t xml:space="preserve"> 2</w:t>
      </w:r>
      <w:r>
        <w:rPr>
          <w:lang w:val="fr-CA"/>
        </w:rPr>
        <w:t>5</w:t>
      </w:r>
      <w:r w:rsidR="00440E24" w:rsidRPr="00675479">
        <w:rPr>
          <w:lang w:val="fr-CA"/>
        </w:rPr>
        <w:t>, 201</w:t>
      </w:r>
      <w:r>
        <w:rPr>
          <w:lang w:val="fr-CA"/>
        </w:rPr>
        <w:t>1</w:t>
      </w:r>
      <w:r w:rsidR="00F0068D" w:rsidRPr="00675479">
        <w:rPr>
          <w:lang w:val="fr-CA"/>
        </w:rPr>
        <w:tab/>
      </w:r>
      <w:r>
        <w:rPr>
          <w:lang w:val="fr-CA"/>
        </w:rPr>
        <w:t>270</w:t>
      </w:r>
      <w:r w:rsidR="00F0068D" w:rsidRPr="00675479">
        <w:rPr>
          <w:lang w:val="fr-CA"/>
        </w:rPr>
        <w:t xml:space="preserve"> - </w:t>
      </w:r>
      <w:r w:rsidR="002C0087">
        <w:rPr>
          <w:lang w:val="fr-CA"/>
        </w:rPr>
        <w:t>294</w:t>
      </w:r>
      <w:r w:rsidR="00440E24" w:rsidRPr="00675479">
        <w:rPr>
          <w:lang w:val="fr-CA"/>
        </w:rPr>
        <w:tab/>
      </w:r>
      <w:r w:rsidR="00440E24" w:rsidRPr="002E2327">
        <w:rPr>
          <w:lang w:val="fr-CA"/>
        </w:rPr>
        <w:t>Le 2</w:t>
      </w:r>
      <w:r>
        <w:rPr>
          <w:lang w:val="fr-CA"/>
        </w:rPr>
        <w:t>5</w:t>
      </w:r>
      <w:r w:rsidR="00440E24" w:rsidRPr="002E2327">
        <w:rPr>
          <w:lang w:val="fr-CA"/>
        </w:rPr>
        <w:t xml:space="preserve"> </w:t>
      </w:r>
      <w:r>
        <w:rPr>
          <w:lang w:val="fr-CA"/>
        </w:rPr>
        <w:t>fé</w:t>
      </w:r>
      <w:r w:rsidR="00440E24" w:rsidRPr="002E2327">
        <w:rPr>
          <w:lang w:val="fr-CA"/>
        </w:rPr>
        <w:t>vr</w:t>
      </w:r>
      <w:r w:rsidR="00A2072D">
        <w:rPr>
          <w:lang w:val="fr-CA"/>
        </w:rPr>
        <w:t>i</w:t>
      </w:r>
      <w:r>
        <w:rPr>
          <w:lang w:val="fr-CA"/>
        </w:rPr>
        <w:t>er</w:t>
      </w:r>
      <w:r w:rsidR="00440E24" w:rsidRPr="002E2327">
        <w:rPr>
          <w:lang w:val="fr-CA"/>
        </w:rPr>
        <w:t xml:space="preserve"> 201</w:t>
      </w:r>
      <w:r>
        <w:rPr>
          <w:lang w:val="fr-CA"/>
        </w:rPr>
        <w:t>1</w:t>
      </w:r>
    </w:p>
    <w:p w:rsidR="00440E24" w:rsidRPr="00443B49" w:rsidRDefault="00440E24" w:rsidP="00440E24">
      <w:pPr>
        <w:pBdr>
          <w:bottom w:val="single" w:sz="6" w:space="1" w:color="auto"/>
        </w:pBdr>
        <w:tabs>
          <w:tab w:val="right" w:pos="9360"/>
        </w:tabs>
        <w:rPr>
          <w:lang w:val="fr-CA"/>
        </w:rPr>
      </w:pPr>
    </w:p>
    <w:p w:rsidR="00440E24" w:rsidRPr="00443B49" w:rsidRDefault="00440E24" w:rsidP="00440E24">
      <w:pPr>
        <w:pBdr>
          <w:bottom w:val="single" w:sz="6" w:space="1" w:color="auto"/>
        </w:pBdr>
        <w:tabs>
          <w:tab w:val="right" w:pos="9360"/>
        </w:tabs>
        <w:rPr>
          <w:sz w:val="18"/>
          <w:szCs w:val="18"/>
          <w:lang w:val="fr-CA"/>
        </w:rPr>
      </w:pPr>
      <w:r w:rsidRPr="00443B49">
        <w:rPr>
          <w:sz w:val="18"/>
          <w:szCs w:val="18"/>
          <w:lang w:val="fr-CA"/>
        </w:rPr>
        <w:t xml:space="preserve">© </w:t>
      </w:r>
      <w:proofErr w:type="spellStart"/>
      <w:r w:rsidRPr="00443B49">
        <w:rPr>
          <w:sz w:val="18"/>
          <w:szCs w:val="18"/>
          <w:lang w:val="fr-CA"/>
        </w:rPr>
        <w:t>Supreme</w:t>
      </w:r>
      <w:proofErr w:type="spellEnd"/>
      <w:r w:rsidRPr="00443B49">
        <w:rPr>
          <w:sz w:val="18"/>
          <w:szCs w:val="18"/>
          <w:lang w:val="fr-CA"/>
        </w:rPr>
        <w:t xml:space="preserve"> Court of Canada (201</w:t>
      </w:r>
      <w:r w:rsidR="00D94670" w:rsidRPr="00443B49">
        <w:rPr>
          <w:sz w:val="18"/>
          <w:szCs w:val="18"/>
          <w:lang w:val="fr-CA"/>
        </w:rPr>
        <w:t>1</w:t>
      </w:r>
      <w:r w:rsidRPr="00443B49">
        <w:rPr>
          <w:sz w:val="18"/>
          <w:szCs w:val="18"/>
          <w:lang w:val="fr-CA"/>
        </w:rPr>
        <w:t>)</w:t>
      </w:r>
      <w:r w:rsidRPr="00443B49">
        <w:rPr>
          <w:sz w:val="18"/>
          <w:szCs w:val="18"/>
          <w:lang w:val="fr-CA"/>
        </w:rPr>
        <w:tab/>
        <w:t>© Cour suprême du Canada (201</w:t>
      </w:r>
      <w:r w:rsidR="00D94670" w:rsidRPr="00443B49">
        <w:rPr>
          <w:sz w:val="18"/>
          <w:szCs w:val="18"/>
          <w:lang w:val="fr-CA"/>
        </w:rPr>
        <w:t>1</w:t>
      </w:r>
      <w:r w:rsidRPr="00443B4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A87207" w:rsidRPr="002E2327" w:rsidRDefault="0095096B" w:rsidP="002C0087">
            <w:pPr>
              <w:tabs>
                <w:tab w:val="right" w:pos="9360"/>
              </w:tabs>
              <w:rPr>
                <w:rFonts w:cs="Times New Roman"/>
                <w:sz w:val="20"/>
                <w:szCs w:val="20"/>
              </w:rPr>
            </w:pPr>
            <w:r w:rsidRPr="002E2327">
              <w:rPr>
                <w:rFonts w:cs="Times New Roman"/>
                <w:sz w:val="20"/>
                <w:szCs w:val="20"/>
              </w:rPr>
              <w:t>Appeals heard since last issue and disposition</w:t>
            </w:r>
          </w:p>
        </w:tc>
        <w:tc>
          <w:tcPr>
            <w:tcW w:w="1980" w:type="dxa"/>
          </w:tcPr>
          <w:p w:rsidR="0095096B" w:rsidRPr="002E2327" w:rsidRDefault="006E5D72" w:rsidP="0095096B">
            <w:pPr>
              <w:jc w:val="center"/>
              <w:rPr>
                <w:rFonts w:cs="Times New Roman"/>
                <w:sz w:val="20"/>
                <w:szCs w:val="20"/>
              </w:rPr>
            </w:pPr>
            <w:r>
              <w:rPr>
                <w:rFonts w:cs="Times New Roman"/>
                <w:sz w:val="20"/>
                <w:szCs w:val="20"/>
              </w:rPr>
              <w:t xml:space="preserve">270 </w:t>
            </w:r>
            <w:r w:rsidR="00B472A8" w:rsidRPr="002E2327">
              <w:rPr>
                <w:rFonts w:cs="Times New Roman"/>
                <w:sz w:val="20"/>
                <w:szCs w:val="20"/>
              </w:rPr>
              <w:fldChar w:fldCharType="begin"/>
            </w:r>
            <w:r w:rsidR="0095096B" w:rsidRPr="002E2327">
              <w:rPr>
                <w:rFonts w:cs="Times New Roman"/>
                <w:sz w:val="20"/>
                <w:szCs w:val="20"/>
              </w:rPr>
              <w:instrText xml:space="preserve"> SEQ CHAPTER \h \r 1</w:instrText>
            </w:r>
            <w:r w:rsidR="00B472A8" w:rsidRPr="002E2327">
              <w:rPr>
                <w:rFonts w:cs="Times New Roman"/>
                <w:sz w:val="20"/>
                <w:szCs w:val="20"/>
              </w:rPr>
              <w:fldChar w:fldCharType="end"/>
            </w:r>
            <w:r w:rsidR="0095096B" w:rsidRPr="002E2327">
              <w:rPr>
                <w:rFonts w:cs="Times New Roman"/>
                <w:sz w:val="20"/>
                <w:szCs w:val="20"/>
              </w:rPr>
              <w:t>-</w:t>
            </w:r>
            <w:r w:rsidR="00934D1C">
              <w:rPr>
                <w:rFonts w:cs="Times New Roman"/>
                <w:sz w:val="20"/>
                <w:szCs w:val="20"/>
              </w:rPr>
              <w:t xml:space="preserve"> 273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34D1C" w:rsidP="0095096B">
            <w:pPr>
              <w:jc w:val="center"/>
              <w:rPr>
                <w:rFonts w:cs="Times New Roman"/>
                <w:sz w:val="20"/>
                <w:szCs w:val="20"/>
              </w:rPr>
            </w:pPr>
            <w:r>
              <w:rPr>
                <w:rFonts w:cs="Times New Roman"/>
                <w:sz w:val="20"/>
                <w:szCs w:val="20"/>
              </w:rPr>
              <w:t>274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95114" w:rsidP="0095096B">
            <w:pPr>
              <w:jc w:val="center"/>
              <w:rPr>
                <w:rFonts w:cs="Times New Roman"/>
                <w:sz w:val="20"/>
                <w:szCs w:val="20"/>
              </w:rPr>
            </w:pPr>
            <w:r>
              <w:rPr>
                <w:rFonts w:cs="Times New Roman"/>
                <w:sz w:val="20"/>
                <w:szCs w:val="20"/>
              </w:rPr>
              <w:t xml:space="preserve">275 </w:t>
            </w:r>
            <w:r w:rsidR="0095096B" w:rsidRPr="002E2327">
              <w:rPr>
                <w:rFonts w:cs="Times New Roman"/>
                <w:sz w:val="20"/>
                <w:szCs w:val="20"/>
              </w:rPr>
              <w:t>-</w:t>
            </w:r>
            <w:r>
              <w:rPr>
                <w:rFonts w:cs="Times New Roman"/>
                <w:sz w:val="20"/>
                <w:szCs w:val="20"/>
              </w:rPr>
              <w:t xml:space="preserve"> </w:t>
            </w:r>
            <w:r w:rsidR="002C0087">
              <w:rPr>
                <w:rFonts w:cs="Times New Roman"/>
                <w:sz w:val="20"/>
                <w:szCs w:val="20"/>
              </w:rPr>
              <w:t>284</w:t>
            </w:r>
          </w:p>
          <w:p w:rsidR="0095096B" w:rsidRPr="002E2327" w:rsidRDefault="0095096B" w:rsidP="0095096B">
            <w:pPr>
              <w:jc w:val="center"/>
              <w:rPr>
                <w:rFonts w:cs="Times New Roman"/>
                <w:sz w:val="20"/>
                <w:szCs w:val="20"/>
              </w:rPr>
            </w:pPr>
          </w:p>
          <w:p w:rsidR="002C0087" w:rsidRDefault="002C0087" w:rsidP="0095096B">
            <w:pPr>
              <w:jc w:val="center"/>
              <w:rPr>
                <w:rFonts w:cs="Times New Roman"/>
                <w:sz w:val="20"/>
                <w:szCs w:val="20"/>
              </w:rPr>
            </w:pPr>
          </w:p>
          <w:p w:rsidR="0095096B" w:rsidRPr="002E2327" w:rsidRDefault="002C0087" w:rsidP="0095096B">
            <w:pPr>
              <w:jc w:val="center"/>
              <w:rPr>
                <w:rFonts w:cs="Times New Roman"/>
                <w:sz w:val="20"/>
                <w:szCs w:val="20"/>
              </w:rPr>
            </w:pPr>
            <w:r>
              <w:rPr>
                <w:rFonts w:cs="Times New Roman"/>
                <w:sz w:val="20"/>
                <w:szCs w:val="20"/>
              </w:rPr>
              <w:t xml:space="preserve">285 </w:t>
            </w:r>
            <w:r w:rsidR="0095096B" w:rsidRPr="002E2327">
              <w:rPr>
                <w:rFonts w:cs="Times New Roman"/>
                <w:sz w:val="20"/>
                <w:szCs w:val="20"/>
              </w:rPr>
              <w:t>-</w:t>
            </w:r>
            <w:r>
              <w:rPr>
                <w:rFonts w:cs="Times New Roman"/>
                <w:sz w:val="20"/>
                <w:szCs w:val="20"/>
              </w:rPr>
              <w:t xml:space="preserve"> 289</w:t>
            </w:r>
          </w:p>
          <w:p w:rsidR="0095096B" w:rsidRPr="002E2327" w:rsidRDefault="0095096B" w:rsidP="0095096B">
            <w:pPr>
              <w:jc w:val="center"/>
              <w:rPr>
                <w:rFonts w:cs="Times New Roman"/>
                <w:sz w:val="20"/>
                <w:szCs w:val="20"/>
              </w:rPr>
            </w:pPr>
          </w:p>
          <w:p w:rsidR="0095096B" w:rsidRPr="002E2327" w:rsidRDefault="002C0087" w:rsidP="0095096B">
            <w:pPr>
              <w:jc w:val="center"/>
              <w:rPr>
                <w:rFonts w:cs="Times New Roman"/>
                <w:sz w:val="20"/>
                <w:szCs w:val="20"/>
              </w:rPr>
            </w:pPr>
            <w:r>
              <w:rPr>
                <w:rFonts w:cs="Times New Roman"/>
                <w:sz w:val="20"/>
                <w:szCs w:val="20"/>
              </w:rPr>
              <w:t xml:space="preserve">290 </w:t>
            </w:r>
            <w:r w:rsidR="0095096B" w:rsidRPr="002E2327">
              <w:rPr>
                <w:rFonts w:cs="Times New Roman"/>
                <w:sz w:val="20"/>
                <w:szCs w:val="20"/>
              </w:rPr>
              <w:t>-</w:t>
            </w:r>
            <w:r>
              <w:rPr>
                <w:rFonts w:cs="Times New Roman"/>
                <w:sz w:val="20"/>
                <w:szCs w:val="20"/>
              </w:rPr>
              <w:t xml:space="preserve"> 294</w:t>
            </w:r>
          </w:p>
          <w:p w:rsidR="00A87207" w:rsidRPr="002E2327" w:rsidRDefault="00A87207" w:rsidP="00195114">
            <w:pPr>
              <w:jc w:val="center"/>
              <w:rPr>
                <w:rFonts w:cs="Times New Roman"/>
                <w:sz w:val="20"/>
                <w:szCs w:val="20"/>
              </w:rPr>
            </w:pPr>
          </w:p>
        </w:tc>
        <w:tc>
          <w:tcPr>
            <w:tcW w:w="3888" w:type="dxa"/>
          </w:tcPr>
          <w:p w:rsidR="0095096B" w:rsidRPr="002E2327" w:rsidRDefault="00B472A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A87207" w:rsidRPr="002E2327" w:rsidRDefault="0095096B" w:rsidP="002C0087">
            <w:pPr>
              <w:rPr>
                <w:rFonts w:cs="Times New Roman"/>
                <w:sz w:val="20"/>
                <w:szCs w:val="20"/>
                <w:lang w:val="fr-CA"/>
              </w:rPr>
            </w:pPr>
            <w:r w:rsidRPr="002E2327">
              <w:rPr>
                <w:rFonts w:cs="Times New Roman"/>
                <w:sz w:val="20"/>
                <w:szCs w:val="20"/>
                <w:lang w:val="fr-CA"/>
              </w:rPr>
              <w:t>parution et résultat</w:t>
            </w:r>
          </w:p>
        </w:tc>
      </w:tr>
    </w:tbl>
    <w:p w:rsidR="0095096B" w:rsidRDefault="0095096B" w:rsidP="0095096B">
      <w:pPr>
        <w:tabs>
          <w:tab w:val="right" w:pos="9360"/>
        </w:tabs>
      </w:pPr>
    </w:p>
    <w:p w:rsidR="00294699" w:rsidRDefault="00294699" w:rsidP="0095096B">
      <w:pPr>
        <w:tabs>
          <w:tab w:val="right" w:pos="9360"/>
        </w:tabs>
      </w:pPr>
    </w:p>
    <w:p w:rsidR="00195114" w:rsidRDefault="00195114" w:rsidP="0095096B">
      <w:pPr>
        <w:tabs>
          <w:tab w:val="right" w:pos="9360"/>
        </w:tabs>
      </w:pPr>
    </w:p>
    <w:p w:rsidR="00294699" w:rsidRDefault="00294699" w:rsidP="0095096B">
      <w:pPr>
        <w:tabs>
          <w:tab w:val="right" w:pos="9360"/>
        </w:tabs>
      </w:pPr>
    </w:p>
    <w:p w:rsidR="00294699" w:rsidRDefault="00294699" w:rsidP="0095096B">
      <w:pPr>
        <w:tabs>
          <w:tab w:val="right" w:pos="9360"/>
        </w:tabs>
      </w:pPr>
    </w:p>
    <w:p w:rsidR="00294699" w:rsidRPr="002E2327" w:rsidRDefault="00294699" w:rsidP="0095096B">
      <w:pPr>
        <w:tabs>
          <w:tab w:val="right" w:pos="9360"/>
        </w:tabs>
      </w:pPr>
    </w:p>
    <w:tbl>
      <w:tblPr>
        <w:tblStyle w:val="TableGrid"/>
        <w:tblW w:w="0" w:type="auto"/>
        <w:tblLook w:val="04A0"/>
      </w:tblPr>
      <w:tblGrid>
        <w:gridCol w:w="9576"/>
      </w:tblGrid>
      <w:tr w:rsidR="0079724F" w:rsidRPr="00A32A5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8D24EB" w:rsidRPr="00A935AA" w:rsidTr="009A4A39">
        <w:trPr>
          <w:cantSplit/>
        </w:trPr>
        <w:tc>
          <w:tcPr>
            <w:tcW w:w="4320" w:type="dxa"/>
            <w:shd w:val="clear" w:color="auto" w:fill="auto"/>
          </w:tcPr>
          <w:p w:rsidR="008D24EB" w:rsidRPr="00FB7F23" w:rsidRDefault="008D24EB" w:rsidP="003B3977">
            <w:pPr>
              <w:rPr>
                <w:b/>
                <w:sz w:val="20"/>
                <w:szCs w:val="20"/>
                <w:lang w:val="fr-CA"/>
              </w:rPr>
            </w:pPr>
            <w:r w:rsidRPr="00FB7F23">
              <w:rPr>
                <w:b/>
                <w:sz w:val="20"/>
                <w:szCs w:val="20"/>
                <w:lang w:val="fr-CA"/>
              </w:rPr>
              <w:t>G.B.</w:t>
            </w:r>
          </w:p>
          <w:p w:rsidR="008D24EB" w:rsidRPr="00FB7F23" w:rsidRDefault="008D24EB" w:rsidP="003B3977">
            <w:pPr>
              <w:tabs>
                <w:tab w:val="left" w:pos="-1440"/>
                <w:tab w:val="left" w:pos="-720"/>
              </w:tabs>
              <w:rPr>
                <w:sz w:val="20"/>
                <w:szCs w:val="20"/>
                <w:lang w:val="fr-CA"/>
              </w:rPr>
            </w:pPr>
            <w:r w:rsidRPr="00FB7F23">
              <w:rPr>
                <w:sz w:val="20"/>
                <w:szCs w:val="20"/>
                <w:lang w:val="fr-CA"/>
              </w:rPr>
              <w:tab/>
              <w:t>G.B.</w:t>
            </w:r>
          </w:p>
          <w:p w:rsidR="008D24EB" w:rsidRPr="00FB7F23" w:rsidRDefault="008D24EB" w:rsidP="003B3977">
            <w:pPr>
              <w:tabs>
                <w:tab w:val="left" w:pos="-1440"/>
                <w:tab w:val="left" w:pos="-720"/>
              </w:tabs>
              <w:rPr>
                <w:sz w:val="20"/>
                <w:szCs w:val="20"/>
                <w:lang w:val="fr-CA"/>
              </w:rPr>
            </w:pPr>
          </w:p>
          <w:p w:rsidR="008D24EB" w:rsidRPr="00FB7F23" w:rsidRDefault="008D24EB" w:rsidP="003B3977">
            <w:pPr>
              <w:tabs>
                <w:tab w:val="left" w:pos="-1440"/>
                <w:tab w:val="left" w:pos="-720"/>
              </w:tabs>
              <w:rPr>
                <w:sz w:val="20"/>
                <w:szCs w:val="20"/>
                <w:lang w:val="fr-CA"/>
              </w:rPr>
            </w:pPr>
            <w:r w:rsidRPr="00FB7F23">
              <w:rPr>
                <w:sz w:val="20"/>
                <w:szCs w:val="20"/>
                <w:lang w:val="fr-CA"/>
              </w:rPr>
              <w:tab/>
              <w:t>v. (34055)</w:t>
            </w:r>
          </w:p>
          <w:p w:rsidR="008D24EB" w:rsidRPr="00FB7F23" w:rsidRDefault="008D24EB" w:rsidP="003B3977">
            <w:pPr>
              <w:tabs>
                <w:tab w:val="left" w:pos="-1440"/>
                <w:tab w:val="left" w:pos="-720"/>
              </w:tabs>
              <w:rPr>
                <w:sz w:val="20"/>
                <w:szCs w:val="20"/>
                <w:lang w:val="fr-CA"/>
              </w:rPr>
            </w:pPr>
          </w:p>
          <w:p w:rsidR="008D24EB" w:rsidRPr="00FD2595" w:rsidRDefault="008D24EB" w:rsidP="003B3977">
            <w:pPr>
              <w:tabs>
                <w:tab w:val="left" w:pos="-1440"/>
                <w:tab w:val="left" w:pos="-720"/>
              </w:tabs>
              <w:rPr>
                <w:b/>
                <w:sz w:val="20"/>
                <w:szCs w:val="20"/>
                <w:lang w:val="fr-CA"/>
              </w:rPr>
            </w:pPr>
            <w:proofErr w:type="spellStart"/>
            <w:r w:rsidRPr="00FB7F23">
              <w:rPr>
                <w:b/>
                <w:sz w:val="20"/>
                <w:szCs w:val="20"/>
                <w:lang w:val="fr-CA"/>
              </w:rPr>
              <w:t>Wahhab</w:t>
            </w:r>
            <w:proofErr w:type="spellEnd"/>
            <w:r w:rsidRPr="00FB7F23">
              <w:rPr>
                <w:b/>
                <w:sz w:val="20"/>
                <w:szCs w:val="20"/>
                <w:lang w:val="fr-CA"/>
              </w:rPr>
              <w:t xml:space="preserve"> </w:t>
            </w:r>
            <w:proofErr w:type="spellStart"/>
            <w:r w:rsidRPr="00FB7F23">
              <w:rPr>
                <w:b/>
                <w:sz w:val="20"/>
                <w:szCs w:val="20"/>
                <w:lang w:val="fr-CA"/>
              </w:rPr>
              <w:t>Monir</w:t>
            </w:r>
            <w:proofErr w:type="spellEnd"/>
            <w:r w:rsidRPr="00FB7F23">
              <w:rPr>
                <w:b/>
                <w:sz w:val="20"/>
                <w:szCs w:val="20"/>
                <w:lang w:val="fr-CA"/>
              </w:rPr>
              <w:t xml:space="preserve"> et al. </w:t>
            </w:r>
            <w:r w:rsidRPr="00FD2595">
              <w:rPr>
                <w:b/>
                <w:sz w:val="20"/>
                <w:szCs w:val="20"/>
                <w:lang w:val="fr-CA"/>
              </w:rPr>
              <w:t>(Q</w:t>
            </w:r>
            <w:r w:rsidR="000D43F5" w:rsidRPr="00FD2595">
              <w:rPr>
                <w:b/>
                <w:sz w:val="20"/>
                <w:szCs w:val="20"/>
                <w:lang w:val="fr-CA"/>
              </w:rPr>
              <w:t>ue</w:t>
            </w:r>
            <w:r w:rsidRPr="00FD2595">
              <w:rPr>
                <w:b/>
                <w:sz w:val="20"/>
                <w:szCs w:val="20"/>
                <w:lang w:val="fr-CA"/>
              </w:rPr>
              <w:t>)</w:t>
            </w:r>
          </w:p>
          <w:p w:rsidR="008D24EB" w:rsidRPr="00FD2595" w:rsidRDefault="008D24EB" w:rsidP="003B3977">
            <w:pPr>
              <w:tabs>
                <w:tab w:val="left" w:pos="-1440"/>
                <w:tab w:val="left" w:pos="-720"/>
              </w:tabs>
              <w:rPr>
                <w:sz w:val="20"/>
                <w:szCs w:val="20"/>
                <w:lang w:val="fr-CA"/>
              </w:rPr>
            </w:pPr>
            <w:r w:rsidRPr="00FD2595">
              <w:rPr>
                <w:sz w:val="20"/>
                <w:szCs w:val="20"/>
                <w:lang w:val="fr-CA"/>
              </w:rPr>
              <w:tab/>
              <w:t xml:space="preserve">France </w:t>
            </w:r>
            <w:proofErr w:type="spellStart"/>
            <w:r w:rsidRPr="00FD2595">
              <w:rPr>
                <w:sz w:val="20"/>
                <w:szCs w:val="20"/>
                <w:lang w:val="fr-CA"/>
              </w:rPr>
              <w:t>Dulude</w:t>
            </w:r>
            <w:proofErr w:type="spellEnd"/>
          </w:p>
          <w:p w:rsidR="008D24EB" w:rsidRPr="00FD2595" w:rsidRDefault="008D24EB" w:rsidP="003B3977">
            <w:pPr>
              <w:tabs>
                <w:tab w:val="left" w:pos="-1440"/>
                <w:tab w:val="left" w:pos="-720"/>
              </w:tabs>
              <w:rPr>
                <w:sz w:val="20"/>
                <w:szCs w:val="20"/>
                <w:lang w:val="fr-CA"/>
              </w:rPr>
            </w:pPr>
            <w:r w:rsidRPr="00FD2595">
              <w:rPr>
                <w:sz w:val="20"/>
                <w:szCs w:val="20"/>
                <w:lang w:val="fr-CA"/>
              </w:rPr>
              <w:tab/>
              <w:t xml:space="preserve">Robinson </w:t>
            </w:r>
            <w:proofErr w:type="spellStart"/>
            <w:r w:rsidRPr="00FD2595">
              <w:rPr>
                <w:sz w:val="20"/>
                <w:szCs w:val="20"/>
                <w:lang w:val="fr-CA"/>
              </w:rPr>
              <w:t>Sheppard</w:t>
            </w:r>
            <w:proofErr w:type="spellEnd"/>
            <w:r w:rsidRPr="00FD2595">
              <w:rPr>
                <w:sz w:val="20"/>
                <w:szCs w:val="20"/>
                <w:lang w:val="fr-CA"/>
              </w:rPr>
              <w:t xml:space="preserve"> Shapiro</w:t>
            </w:r>
          </w:p>
          <w:p w:rsidR="008D24EB" w:rsidRPr="00FD2595" w:rsidRDefault="008D24EB" w:rsidP="003B3977">
            <w:pPr>
              <w:tabs>
                <w:tab w:val="left" w:pos="-1440"/>
                <w:tab w:val="left" w:pos="-720"/>
              </w:tabs>
              <w:rPr>
                <w:sz w:val="20"/>
                <w:szCs w:val="20"/>
                <w:lang w:val="fr-CA"/>
              </w:rPr>
            </w:pPr>
          </w:p>
          <w:p w:rsidR="008D24EB" w:rsidRPr="00A935AA" w:rsidRDefault="008D24EB" w:rsidP="003B3977">
            <w:pPr>
              <w:rPr>
                <w:sz w:val="20"/>
                <w:szCs w:val="20"/>
              </w:rPr>
            </w:pPr>
            <w:r w:rsidRPr="00A935AA">
              <w:rPr>
                <w:sz w:val="20"/>
                <w:szCs w:val="20"/>
              </w:rPr>
              <w:t>FILING DATE: 2</w:t>
            </w:r>
            <w:r>
              <w:rPr>
                <w:sz w:val="20"/>
                <w:szCs w:val="20"/>
              </w:rPr>
              <w:t>6</w:t>
            </w:r>
            <w:r w:rsidRPr="00A935AA">
              <w:rPr>
                <w:sz w:val="20"/>
                <w:szCs w:val="20"/>
              </w:rPr>
              <w:t>.</w:t>
            </w:r>
            <w:r>
              <w:rPr>
                <w:sz w:val="20"/>
                <w:szCs w:val="20"/>
              </w:rPr>
              <w:t>11</w:t>
            </w:r>
            <w:r w:rsidRPr="00A935AA">
              <w:rPr>
                <w:sz w:val="20"/>
                <w:szCs w:val="20"/>
              </w:rPr>
              <w:t>.2010</w:t>
            </w:r>
          </w:p>
          <w:p w:rsidR="008D24EB" w:rsidRPr="00A935AA" w:rsidRDefault="00B472A8" w:rsidP="003B3977">
            <w:pPr>
              <w:rPr>
                <w:sz w:val="20"/>
                <w:szCs w:val="20"/>
              </w:rPr>
            </w:pPr>
            <w:r w:rsidRPr="00B472A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p w:rsidR="008D24EB" w:rsidRPr="00A935AA" w:rsidRDefault="008D24EB" w:rsidP="00242AEE">
            <w:pPr>
              <w:jc w:val="center"/>
              <w:rPr>
                <w:sz w:val="20"/>
                <w:szCs w:val="20"/>
              </w:rPr>
            </w:pPr>
          </w:p>
        </w:tc>
        <w:tc>
          <w:tcPr>
            <w:tcW w:w="4320" w:type="dxa"/>
            <w:shd w:val="clear" w:color="auto" w:fill="auto"/>
          </w:tcPr>
          <w:p w:rsidR="008D24EB" w:rsidRPr="008D24EB" w:rsidRDefault="008D24EB" w:rsidP="008D24EB">
            <w:pPr>
              <w:keepNext/>
              <w:keepLines/>
              <w:tabs>
                <w:tab w:val="left" w:pos="-1440"/>
                <w:tab w:val="left" w:pos="-720"/>
              </w:tabs>
              <w:rPr>
                <w:b/>
                <w:sz w:val="20"/>
                <w:szCs w:val="20"/>
                <w:lang w:val="fr-CA"/>
              </w:rPr>
            </w:pPr>
            <w:r w:rsidRPr="008D24EB">
              <w:rPr>
                <w:b/>
                <w:sz w:val="20"/>
                <w:szCs w:val="20"/>
                <w:lang w:val="fr-CA"/>
              </w:rPr>
              <w:t>Procureur g</w:t>
            </w:r>
            <w:r>
              <w:rPr>
                <w:b/>
                <w:sz w:val="20"/>
                <w:szCs w:val="20"/>
                <w:lang w:val="fr-CA"/>
              </w:rPr>
              <w:t>é</w:t>
            </w:r>
            <w:r w:rsidRPr="008D24EB">
              <w:rPr>
                <w:b/>
                <w:sz w:val="20"/>
                <w:szCs w:val="20"/>
                <w:lang w:val="fr-CA"/>
              </w:rPr>
              <w:t>n</w:t>
            </w:r>
            <w:r>
              <w:rPr>
                <w:b/>
                <w:sz w:val="20"/>
                <w:szCs w:val="20"/>
                <w:lang w:val="fr-CA"/>
              </w:rPr>
              <w:t>é</w:t>
            </w:r>
            <w:r w:rsidRPr="008D24EB">
              <w:rPr>
                <w:b/>
                <w:sz w:val="20"/>
                <w:szCs w:val="20"/>
                <w:lang w:val="fr-CA"/>
              </w:rPr>
              <w:t>ral du Québec et autres</w:t>
            </w:r>
          </w:p>
          <w:p w:rsidR="008D24EB" w:rsidRPr="008D24EB" w:rsidRDefault="008D24EB" w:rsidP="008D24EB">
            <w:pPr>
              <w:keepNext/>
              <w:keepLines/>
              <w:tabs>
                <w:tab w:val="left" w:pos="-1440"/>
                <w:tab w:val="left" w:pos="-720"/>
              </w:tabs>
              <w:rPr>
                <w:sz w:val="20"/>
                <w:szCs w:val="20"/>
                <w:lang w:val="fr-CA"/>
              </w:rPr>
            </w:pPr>
            <w:r w:rsidRPr="008D24EB">
              <w:rPr>
                <w:sz w:val="20"/>
                <w:szCs w:val="20"/>
                <w:lang w:val="fr-CA"/>
              </w:rPr>
              <w:tab/>
            </w:r>
            <w:r>
              <w:rPr>
                <w:sz w:val="20"/>
                <w:szCs w:val="20"/>
                <w:lang w:val="fr-CA"/>
              </w:rPr>
              <w:t>Benoît Belleau</w:t>
            </w:r>
          </w:p>
          <w:p w:rsidR="008D24EB" w:rsidRPr="008D24EB" w:rsidRDefault="008D24EB" w:rsidP="008D24EB">
            <w:pPr>
              <w:keepNext/>
              <w:keepLines/>
              <w:tabs>
                <w:tab w:val="left" w:pos="-1440"/>
                <w:tab w:val="left" w:pos="-720"/>
              </w:tabs>
              <w:rPr>
                <w:sz w:val="20"/>
                <w:szCs w:val="20"/>
                <w:lang w:val="fr-CA"/>
              </w:rPr>
            </w:pPr>
            <w:r w:rsidRPr="008D24EB">
              <w:rPr>
                <w:sz w:val="20"/>
                <w:szCs w:val="20"/>
                <w:lang w:val="fr-CA"/>
              </w:rPr>
              <w:tab/>
            </w:r>
            <w:r>
              <w:rPr>
                <w:sz w:val="20"/>
                <w:szCs w:val="20"/>
                <w:lang w:val="fr-CA"/>
              </w:rPr>
              <w:t>Bernard, Roy &amp; Associés</w:t>
            </w:r>
          </w:p>
          <w:p w:rsidR="008D24EB" w:rsidRPr="008D24EB" w:rsidRDefault="008D24EB" w:rsidP="008D24EB">
            <w:pPr>
              <w:keepNext/>
              <w:keepLines/>
              <w:tabs>
                <w:tab w:val="left" w:pos="-1440"/>
                <w:tab w:val="left" w:pos="-720"/>
              </w:tabs>
              <w:rPr>
                <w:sz w:val="20"/>
                <w:szCs w:val="20"/>
                <w:lang w:val="fr-CA"/>
              </w:rPr>
            </w:pPr>
          </w:p>
          <w:p w:rsidR="008D24EB" w:rsidRPr="00282821" w:rsidRDefault="008D24EB" w:rsidP="008D24EB">
            <w:pPr>
              <w:keepNext/>
              <w:keepLines/>
              <w:tabs>
                <w:tab w:val="left" w:pos="-1440"/>
                <w:tab w:val="left" w:pos="-720"/>
              </w:tabs>
              <w:rPr>
                <w:sz w:val="20"/>
                <w:szCs w:val="20"/>
                <w:lang w:val="fr-CA"/>
              </w:rPr>
            </w:pPr>
            <w:r w:rsidRPr="008D24EB">
              <w:rPr>
                <w:sz w:val="20"/>
                <w:szCs w:val="20"/>
                <w:lang w:val="fr-CA"/>
              </w:rPr>
              <w:tab/>
            </w:r>
            <w:r w:rsidRPr="00282821">
              <w:rPr>
                <w:sz w:val="20"/>
                <w:szCs w:val="20"/>
                <w:lang w:val="fr-CA"/>
              </w:rPr>
              <w:t>c. (33</w:t>
            </w:r>
            <w:r>
              <w:rPr>
                <w:sz w:val="20"/>
                <w:szCs w:val="20"/>
                <w:lang w:val="fr-CA"/>
              </w:rPr>
              <w:t>990</w:t>
            </w:r>
            <w:r w:rsidRPr="00282821">
              <w:rPr>
                <w:sz w:val="20"/>
                <w:szCs w:val="20"/>
                <w:lang w:val="fr-CA"/>
              </w:rPr>
              <w:t>)</w:t>
            </w:r>
          </w:p>
          <w:p w:rsidR="008D24EB" w:rsidRPr="00282821" w:rsidRDefault="008D24EB" w:rsidP="008D24EB">
            <w:pPr>
              <w:keepNext/>
              <w:keepLines/>
              <w:tabs>
                <w:tab w:val="left" w:pos="-1440"/>
                <w:tab w:val="left" w:pos="-720"/>
              </w:tabs>
              <w:rPr>
                <w:sz w:val="20"/>
                <w:szCs w:val="20"/>
                <w:lang w:val="fr-CA"/>
              </w:rPr>
            </w:pPr>
          </w:p>
          <w:p w:rsidR="008D24EB" w:rsidRPr="00282821" w:rsidRDefault="008D24EB" w:rsidP="008D24EB">
            <w:pPr>
              <w:keepNext/>
              <w:keepLines/>
              <w:tabs>
                <w:tab w:val="left" w:pos="-1440"/>
                <w:tab w:val="left" w:pos="-720"/>
              </w:tabs>
              <w:rPr>
                <w:b/>
                <w:sz w:val="20"/>
                <w:szCs w:val="20"/>
                <w:lang w:val="fr-CA"/>
              </w:rPr>
            </w:pPr>
            <w:r>
              <w:rPr>
                <w:b/>
                <w:sz w:val="20"/>
                <w:szCs w:val="20"/>
                <w:lang w:val="fr-CA"/>
              </w:rPr>
              <w:t>A</w:t>
            </w:r>
            <w:r w:rsidRPr="00282821">
              <w:rPr>
                <w:b/>
                <w:sz w:val="20"/>
                <w:szCs w:val="20"/>
                <w:lang w:val="fr-CA"/>
              </w:rPr>
              <w:t xml:space="preserve"> et autres (Qc)</w:t>
            </w:r>
          </w:p>
          <w:p w:rsidR="008D24EB" w:rsidRPr="00282821" w:rsidRDefault="008D24EB" w:rsidP="008D24EB">
            <w:pPr>
              <w:keepNext/>
              <w:keepLines/>
              <w:tabs>
                <w:tab w:val="left" w:pos="-1440"/>
                <w:tab w:val="left" w:pos="-720"/>
              </w:tabs>
              <w:rPr>
                <w:sz w:val="20"/>
                <w:szCs w:val="20"/>
                <w:lang w:val="fr-CA"/>
              </w:rPr>
            </w:pPr>
            <w:r w:rsidRPr="00282821">
              <w:rPr>
                <w:sz w:val="20"/>
                <w:szCs w:val="20"/>
                <w:lang w:val="fr-CA"/>
              </w:rPr>
              <w:tab/>
            </w:r>
            <w:r>
              <w:rPr>
                <w:sz w:val="20"/>
                <w:szCs w:val="20"/>
                <w:lang w:val="fr-CA"/>
              </w:rPr>
              <w:t>Guy Pratte</w:t>
            </w:r>
          </w:p>
          <w:p w:rsidR="008D24EB" w:rsidRPr="008D24EB" w:rsidRDefault="008D24EB" w:rsidP="008D24EB">
            <w:pPr>
              <w:keepNext/>
              <w:keepLines/>
              <w:tabs>
                <w:tab w:val="left" w:pos="-1440"/>
                <w:tab w:val="left" w:pos="-720"/>
              </w:tabs>
              <w:rPr>
                <w:sz w:val="20"/>
                <w:szCs w:val="20"/>
              </w:rPr>
            </w:pPr>
            <w:r w:rsidRPr="00282821">
              <w:rPr>
                <w:sz w:val="20"/>
                <w:szCs w:val="20"/>
                <w:lang w:val="fr-CA"/>
              </w:rPr>
              <w:tab/>
            </w:r>
            <w:r w:rsidRPr="008D24EB">
              <w:rPr>
                <w:sz w:val="20"/>
                <w:szCs w:val="20"/>
              </w:rPr>
              <w:t>Borden Ladner Gervais s.r.l.</w:t>
            </w:r>
          </w:p>
          <w:p w:rsidR="008D24EB" w:rsidRPr="008D24EB" w:rsidRDefault="008D24EB" w:rsidP="008D24EB">
            <w:pPr>
              <w:keepNext/>
              <w:keepLines/>
              <w:tabs>
                <w:tab w:val="left" w:pos="-1440"/>
                <w:tab w:val="left" w:pos="-720"/>
              </w:tabs>
              <w:rPr>
                <w:sz w:val="20"/>
                <w:szCs w:val="20"/>
              </w:rPr>
            </w:pPr>
          </w:p>
          <w:p w:rsidR="008D24EB" w:rsidRPr="00282821" w:rsidRDefault="008D24EB" w:rsidP="008D24EB">
            <w:pPr>
              <w:rPr>
                <w:sz w:val="20"/>
                <w:szCs w:val="20"/>
                <w:lang w:val="fr-CA"/>
              </w:rPr>
            </w:pPr>
            <w:r w:rsidRPr="00282821">
              <w:rPr>
                <w:sz w:val="20"/>
                <w:szCs w:val="20"/>
                <w:lang w:val="fr-CA"/>
              </w:rPr>
              <w:t xml:space="preserve">DATE DE PRODUCTION : </w:t>
            </w:r>
            <w:r>
              <w:rPr>
                <w:sz w:val="20"/>
                <w:szCs w:val="20"/>
                <w:lang w:val="fr-CA"/>
              </w:rPr>
              <w:t>22</w:t>
            </w:r>
            <w:r w:rsidRPr="00282821">
              <w:rPr>
                <w:sz w:val="20"/>
                <w:szCs w:val="20"/>
                <w:lang w:val="fr-CA"/>
              </w:rPr>
              <w:t>.</w:t>
            </w:r>
            <w:r>
              <w:rPr>
                <w:sz w:val="20"/>
                <w:szCs w:val="20"/>
                <w:lang w:val="fr-CA"/>
              </w:rPr>
              <w:t>1</w:t>
            </w:r>
            <w:r w:rsidRPr="00282821">
              <w:rPr>
                <w:sz w:val="20"/>
                <w:szCs w:val="20"/>
                <w:lang w:val="fr-CA"/>
              </w:rPr>
              <w:t>2.201</w:t>
            </w:r>
            <w:r>
              <w:rPr>
                <w:sz w:val="20"/>
                <w:szCs w:val="20"/>
                <w:lang w:val="fr-CA"/>
              </w:rPr>
              <w:t>0</w:t>
            </w:r>
            <w:r w:rsidR="00B472A8" w:rsidRPr="00B472A8">
              <w:rPr>
                <w:sz w:val="20"/>
                <w:szCs w:val="20"/>
                <w:lang w:val="fr-CA"/>
              </w:rPr>
              <w:pict>
                <v:rect id="_x0000_i1026" style="width:108pt;height:1pt" o:hrpct="0" o:hralign="center" o:hrstd="t" o:hrnoshade="t" o:hr="t" fillcolor="black [3213]" stroked="f"/>
              </w:pict>
            </w:r>
          </w:p>
        </w:tc>
      </w:tr>
      <w:tr w:rsidR="008D24EB" w:rsidRPr="008669DD" w:rsidTr="009A4A39">
        <w:trPr>
          <w:cantSplit/>
        </w:trPr>
        <w:tc>
          <w:tcPr>
            <w:tcW w:w="4320" w:type="dxa"/>
            <w:shd w:val="clear" w:color="auto" w:fill="auto"/>
          </w:tcPr>
          <w:p w:rsidR="008D24EB" w:rsidRDefault="008669DD" w:rsidP="006E5D72">
            <w:pPr>
              <w:rPr>
                <w:b/>
                <w:sz w:val="20"/>
                <w:szCs w:val="20"/>
              </w:rPr>
            </w:pPr>
            <w:r>
              <w:rPr>
                <w:b/>
                <w:sz w:val="20"/>
                <w:szCs w:val="20"/>
              </w:rPr>
              <w:t>Smadar Dahan</w:t>
            </w:r>
          </w:p>
          <w:p w:rsidR="008669DD" w:rsidRDefault="008669DD" w:rsidP="006E5D72">
            <w:pPr>
              <w:rPr>
                <w:sz w:val="20"/>
                <w:szCs w:val="20"/>
              </w:rPr>
            </w:pPr>
            <w:r>
              <w:rPr>
                <w:sz w:val="20"/>
                <w:szCs w:val="20"/>
              </w:rPr>
              <w:tab/>
              <w:t>Smadar Dahn</w:t>
            </w:r>
          </w:p>
          <w:p w:rsidR="008669DD" w:rsidRDefault="008669DD" w:rsidP="006E5D72">
            <w:pPr>
              <w:rPr>
                <w:sz w:val="20"/>
                <w:szCs w:val="20"/>
              </w:rPr>
            </w:pPr>
          </w:p>
          <w:p w:rsidR="008669DD" w:rsidRDefault="008669DD" w:rsidP="006E5D72">
            <w:pPr>
              <w:rPr>
                <w:sz w:val="20"/>
                <w:szCs w:val="20"/>
              </w:rPr>
            </w:pPr>
            <w:r>
              <w:rPr>
                <w:sz w:val="20"/>
                <w:szCs w:val="20"/>
              </w:rPr>
              <w:tab/>
              <w:t>v. (34069)</w:t>
            </w:r>
          </w:p>
          <w:p w:rsidR="008669DD" w:rsidRDefault="008669DD" w:rsidP="006E5D72">
            <w:pPr>
              <w:rPr>
                <w:sz w:val="20"/>
                <w:szCs w:val="20"/>
              </w:rPr>
            </w:pPr>
          </w:p>
          <w:p w:rsidR="008669DD" w:rsidRDefault="008669DD" w:rsidP="006E5D72">
            <w:pPr>
              <w:rPr>
                <w:b/>
                <w:sz w:val="20"/>
                <w:szCs w:val="20"/>
                <w:lang w:val="fr-CA"/>
              </w:rPr>
            </w:pPr>
            <w:r w:rsidRPr="008669DD">
              <w:rPr>
                <w:b/>
                <w:sz w:val="20"/>
                <w:szCs w:val="20"/>
                <w:lang w:val="fr-CA"/>
              </w:rPr>
              <w:t>Claude Pelletier et al. (Que.)</w:t>
            </w:r>
          </w:p>
          <w:p w:rsidR="008669DD" w:rsidRDefault="008669DD" w:rsidP="006E5D72">
            <w:pPr>
              <w:rPr>
                <w:sz w:val="20"/>
                <w:szCs w:val="20"/>
                <w:lang w:val="fr-CA"/>
              </w:rPr>
            </w:pPr>
            <w:r>
              <w:rPr>
                <w:sz w:val="20"/>
                <w:szCs w:val="20"/>
                <w:lang w:val="fr-CA"/>
              </w:rPr>
              <w:tab/>
              <w:t>Alexandre Brosseau-Wery</w:t>
            </w:r>
          </w:p>
          <w:p w:rsidR="008669DD" w:rsidRDefault="008669DD" w:rsidP="006E5D72">
            <w:pPr>
              <w:rPr>
                <w:sz w:val="20"/>
                <w:szCs w:val="20"/>
                <w:lang w:val="fr-CA"/>
              </w:rPr>
            </w:pPr>
            <w:r>
              <w:rPr>
                <w:sz w:val="20"/>
                <w:szCs w:val="20"/>
                <w:lang w:val="fr-CA"/>
              </w:rPr>
              <w:tab/>
              <w:t>Krugler Kandestin s.e.n.c.r.l.</w:t>
            </w:r>
          </w:p>
          <w:p w:rsidR="008669DD" w:rsidRDefault="008669DD" w:rsidP="006E5D72">
            <w:pPr>
              <w:rPr>
                <w:sz w:val="20"/>
                <w:szCs w:val="20"/>
                <w:lang w:val="fr-CA"/>
              </w:rPr>
            </w:pPr>
          </w:p>
          <w:p w:rsidR="008669DD" w:rsidRDefault="008669DD" w:rsidP="008669DD">
            <w:pPr>
              <w:rPr>
                <w:sz w:val="20"/>
                <w:szCs w:val="20"/>
                <w:lang w:val="fr-CA"/>
              </w:rPr>
            </w:pPr>
            <w:r>
              <w:rPr>
                <w:sz w:val="20"/>
                <w:szCs w:val="20"/>
                <w:lang w:val="fr-CA"/>
              </w:rPr>
              <w:t>FILING DATE: 04.01.2011</w:t>
            </w:r>
          </w:p>
          <w:p w:rsidR="008669DD" w:rsidRDefault="00B472A8" w:rsidP="008669DD">
            <w:pPr>
              <w:rPr>
                <w:sz w:val="20"/>
                <w:szCs w:val="20"/>
                <w:lang w:val="fr-CA"/>
              </w:rPr>
            </w:pPr>
            <w:r w:rsidRPr="00B472A8">
              <w:rPr>
                <w:sz w:val="20"/>
                <w:szCs w:val="20"/>
                <w:lang w:val="fr-CA"/>
              </w:rPr>
              <w:pict>
                <v:rect id="_x0000_i1027" style="width:108pt;height:1pt" o:hrpct="0" o:hralign="center" o:hrstd="t" o:hrnoshade="t" o:hr="t" fillcolor="black [3213]" stroked="f"/>
              </w:pict>
            </w:r>
          </w:p>
          <w:p w:rsidR="008669DD" w:rsidRPr="008669DD" w:rsidRDefault="008669DD" w:rsidP="008669DD">
            <w:pPr>
              <w:rPr>
                <w:sz w:val="20"/>
                <w:szCs w:val="20"/>
                <w:lang w:val="fr-CA"/>
              </w:rPr>
            </w:pPr>
          </w:p>
        </w:tc>
        <w:tc>
          <w:tcPr>
            <w:tcW w:w="1181" w:type="dxa"/>
            <w:shd w:val="clear" w:color="auto" w:fill="auto"/>
          </w:tcPr>
          <w:p w:rsidR="008D24EB" w:rsidRPr="008669DD" w:rsidRDefault="008D24EB" w:rsidP="006E5D72">
            <w:pPr>
              <w:jc w:val="center"/>
              <w:rPr>
                <w:sz w:val="20"/>
                <w:szCs w:val="20"/>
                <w:lang w:val="fr-CA"/>
              </w:rPr>
            </w:pPr>
          </w:p>
        </w:tc>
        <w:tc>
          <w:tcPr>
            <w:tcW w:w="4320" w:type="dxa"/>
            <w:shd w:val="clear" w:color="auto" w:fill="auto"/>
          </w:tcPr>
          <w:p w:rsidR="000D43F5" w:rsidRPr="000D43F5" w:rsidRDefault="000D43F5" w:rsidP="008D24EB">
            <w:pPr>
              <w:keepNext/>
              <w:keepLines/>
              <w:tabs>
                <w:tab w:val="left" w:pos="-1440"/>
                <w:tab w:val="left" w:pos="-720"/>
              </w:tabs>
              <w:rPr>
                <w:sz w:val="20"/>
                <w:szCs w:val="20"/>
                <w:lang w:val="fr-CA"/>
              </w:rPr>
            </w:pPr>
          </w:p>
          <w:p w:rsidR="008D24EB" w:rsidRPr="000D43F5" w:rsidRDefault="008669DD" w:rsidP="008D24EB">
            <w:pPr>
              <w:keepNext/>
              <w:keepLines/>
              <w:tabs>
                <w:tab w:val="left" w:pos="-1440"/>
                <w:tab w:val="left" w:pos="-720"/>
              </w:tabs>
              <w:rPr>
                <w:b/>
                <w:sz w:val="20"/>
                <w:szCs w:val="20"/>
              </w:rPr>
            </w:pPr>
            <w:r w:rsidRPr="000D43F5">
              <w:rPr>
                <w:b/>
                <w:sz w:val="20"/>
                <w:szCs w:val="20"/>
              </w:rPr>
              <w:t>Victor Garnet Harris</w:t>
            </w:r>
          </w:p>
          <w:p w:rsidR="008669DD" w:rsidRPr="000D43F5" w:rsidRDefault="008669DD" w:rsidP="008669DD">
            <w:pPr>
              <w:keepNext/>
              <w:keepLines/>
              <w:tabs>
                <w:tab w:val="left" w:pos="-1440"/>
                <w:tab w:val="left" w:pos="-720"/>
              </w:tabs>
              <w:rPr>
                <w:sz w:val="20"/>
                <w:szCs w:val="20"/>
              </w:rPr>
            </w:pPr>
            <w:r w:rsidRPr="000D43F5">
              <w:rPr>
                <w:sz w:val="20"/>
                <w:szCs w:val="20"/>
              </w:rPr>
              <w:tab/>
              <w:t>Victor Garnet Harris</w:t>
            </w:r>
          </w:p>
          <w:p w:rsidR="008669DD" w:rsidRPr="000D43F5" w:rsidRDefault="008669DD" w:rsidP="008D24EB">
            <w:pPr>
              <w:keepNext/>
              <w:keepLines/>
              <w:tabs>
                <w:tab w:val="left" w:pos="-1440"/>
                <w:tab w:val="left" w:pos="-720"/>
              </w:tabs>
              <w:rPr>
                <w:sz w:val="20"/>
                <w:szCs w:val="20"/>
              </w:rPr>
            </w:pPr>
          </w:p>
          <w:p w:rsidR="008669DD" w:rsidRDefault="008669DD" w:rsidP="008D24EB">
            <w:pPr>
              <w:keepNext/>
              <w:keepLines/>
              <w:tabs>
                <w:tab w:val="left" w:pos="-1440"/>
                <w:tab w:val="left" w:pos="-720"/>
              </w:tabs>
              <w:rPr>
                <w:sz w:val="20"/>
                <w:szCs w:val="20"/>
                <w:lang w:val="fr-CA"/>
              </w:rPr>
            </w:pPr>
            <w:r w:rsidRPr="000D43F5">
              <w:rPr>
                <w:sz w:val="20"/>
                <w:szCs w:val="20"/>
              </w:rPr>
              <w:tab/>
            </w:r>
            <w:r>
              <w:rPr>
                <w:sz w:val="20"/>
                <w:szCs w:val="20"/>
                <w:lang w:val="fr-CA"/>
              </w:rPr>
              <w:t>v. (34070)</w:t>
            </w:r>
          </w:p>
          <w:p w:rsidR="008669DD" w:rsidRDefault="008669DD" w:rsidP="008D24EB">
            <w:pPr>
              <w:keepNext/>
              <w:keepLines/>
              <w:tabs>
                <w:tab w:val="left" w:pos="-1440"/>
                <w:tab w:val="left" w:pos="-720"/>
              </w:tabs>
              <w:rPr>
                <w:sz w:val="20"/>
                <w:szCs w:val="20"/>
                <w:lang w:val="fr-CA"/>
              </w:rPr>
            </w:pPr>
          </w:p>
          <w:p w:rsidR="008669DD" w:rsidRPr="008669DD" w:rsidRDefault="008669DD" w:rsidP="008669DD">
            <w:pPr>
              <w:keepNext/>
              <w:keepLines/>
              <w:tabs>
                <w:tab w:val="left" w:pos="-1440"/>
                <w:tab w:val="left" w:pos="-720"/>
              </w:tabs>
              <w:rPr>
                <w:b/>
                <w:sz w:val="20"/>
                <w:szCs w:val="20"/>
                <w:lang w:val="fr-CA"/>
              </w:rPr>
            </w:pPr>
            <w:r w:rsidRPr="008669DD">
              <w:rPr>
                <w:b/>
                <w:sz w:val="20"/>
                <w:szCs w:val="20"/>
                <w:lang w:val="fr-CA"/>
              </w:rPr>
              <w:t>Paulette Louise Harris (N.S.)</w:t>
            </w:r>
          </w:p>
          <w:p w:rsidR="008669DD" w:rsidRDefault="008669DD" w:rsidP="008669DD">
            <w:pPr>
              <w:keepNext/>
              <w:keepLines/>
              <w:tabs>
                <w:tab w:val="left" w:pos="-1440"/>
                <w:tab w:val="left" w:pos="-720"/>
              </w:tabs>
              <w:rPr>
                <w:sz w:val="20"/>
                <w:szCs w:val="20"/>
                <w:lang w:val="fr-CA"/>
              </w:rPr>
            </w:pPr>
            <w:r>
              <w:rPr>
                <w:sz w:val="20"/>
                <w:szCs w:val="20"/>
                <w:lang w:val="fr-CA"/>
              </w:rPr>
              <w:tab/>
              <w:t>Paulette Louise Harris</w:t>
            </w:r>
          </w:p>
          <w:p w:rsidR="008669DD" w:rsidRDefault="008669DD" w:rsidP="008669DD">
            <w:pPr>
              <w:keepNext/>
              <w:keepLines/>
              <w:tabs>
                <w:tab w:val="left" w:pos="-1440"/>
                <w:tab w:val="left" w:pos="-720"/>
              </w:tabs>
              <w:rPr>
                <w:sz w:val="20"/>
                <w:szCs w:val="20"/>
                <w:lang w:val="fr-CA"/>
              </w:rPr>
            </w:pPr>
          </w:p>
          <w:p w:rsidR="008669DD" w:rsidRDefault="008669DD" w:rsidP="008669DD">
            <w:pPr>
              <w:keepNext/>
              <w:keepLines/>
              <w:tabs>
                <w:tab w:val="left" w:pos="-1440"/>
                <w:tab w:val="left" w:pos="-720"/>
              </w:tabs>
              <w:rPr>
                <w:sz w:val="20"/>
                <w:szCs w:val="20"/>
                <w:lang w:val="fr-CA"/>
              </w:rPr>
            </w:pPr>
            <w:r>
              <w:rPr>
                <w:sz w:val="20"/>
                <w:szCs w:val="20"/>
                <w:lang w:val="fr-CA"/>
              </w:rPr>
              <w:t>FILING DATE: 11.01.2011</w:t>
            </w:r>
          </w:p>
          <w:p w:rsidR="008669DD" w:rsidRPr="008669DD" w:rsidRDefault="00B472A8" w:rsidP="008669DD">
            <w:pPr>
              <w:keepNext/>
              <w:keepLines/>
              <w:tabs>
                <w:tab w:val="left" w:pos="-1440"/>
                <w:tab w:val="left" w:pos="-720"/>
              </w:tabs>
              <w:rPr>
                <w:sz w:val="20"/>
                <w:szCs w:val="20"/>
                <w:lang w:val="fr-CA"/>
              </w:rPr>
            </w:pPr>
            <w:r w:rsidRPr="00B472A8">
              <w:rPr>
                <w:sz w:val="20"/>
                <w:szCs w:val="20"/>
                <w:lang w:val="fr-CA"/>
              </w:rPr>
              <w:pict>
                <v:rect id="_x0000_i1028" style="width:108pt;height:1pt" o:hrpct="0" o:hralign="center" o:hrstd="t" o:hrnoshade="t" o:hr="t" fillcolor="black [3213]" stroked="f"/>
              </w:pict>
            </w:r>
          </w:p>
        </w:tc>
      </w:tr>
      <w:tr w:rsidR="008D24EB" w:rsidRPr="00A935AA" w:rsidTr="009A4A39">
        <w:trPr>
          <w:cantSplit/>
        </w:trPr>
        <w:tc>
          <w:tcPr>
            <w:tcW w:w="4320" w:type="dxa"/>
            <w:shd w:val="clear" w:color="auto" w:fill="auto"/>
          </w:tcPr>
          <w:p w:rsidR="008D24EB" w:rsidRPr="00FB7F23" w:rsidRDefault="008D24EB" w:rsidP="008863EC">
            <w:pPr>
              <w:tabs>
                <w:tab w:val="left" w:pos="-1440"/>
                <w:tab w:val="left" w:pos="-720"/>
              </w:tabs>
              <w:rPr>
                <w:b/>
                <w:sz w:val="20"/>
                <w:szCs w:val="20"/>
              </w:rPr>
            </w:pPr>
            <w:r w:rsidRPr="00FB7F23">
              <w:rPr>
                <w:b/>
                <w:sz w:val="20"/>
                <w:szCs w:val="20"/>
              </w:rPr>
              <w:t>Boris Michaelov a.k.a. Boris Micahelov</w:t>
            </w:r>
          </w:p>
          <w:p w:rsidR="008D24EB" w:rsidRPr="00A935AA" w:rsidRDefault="008D24EB" w:rsidP="00FB7F23">
            <w:pPr>
              <w:tabs>
                <w:tab w:val="left" w:pos="-1440"/>
                <w:tab w:val="left" w:pos="-720"/>
              </w:tabs>
              <w:rPr>
                <w:sz w:val="20"/>
                <w:szCs w:val="20"/>
              </w:rPr>
            </w:pPr>
            <w:r>
              <w:rPr>
                <w:sz w:val="20"/>
                <w:szCs w:val="20"/>
              </w:rPr>
              <w:tab/>
              <w:t>Alan D. Gold</w:t>
            </w:r>
          </w:p>
          <w:p w:rsidR="008D24EB" w:rsidRPr="00A935AA" w:rsidRDefault="008D24EB" w:rsidP="00FB7F23">
            <w:pPr>
              <w:tabs>
                <w:tab w:val="left" w:pos="-1440"/>
                <w:tab w:val="left" w:pos="-720"/>
              </w:tabs>
              <w:rPr>
                <w:sz w:val="20"/>
                <w:szCs w:val="20"/>
              </w:rPr>
            </w:pPr>
            <w:r w:rsidRPr="00A935AA">
              <w:rPr>
                <w:sz w:val="20"/>
                <w:szCs w:val="20"/>
              </w:rPr>
              <w:tab/>
            </w:r>
            <w:r>
              <w:rPr>
                <w:sz w:val="20"/>
                <w:szCs w:val="20"/>
              </w:rPr>
              <w:t>Alan D. Gold Professional Corporation</w:t>
            </w:r>
          </w:p>
          <w:p w:rsidR="008D24EB" w:rsidRPr="00A935AA" w:rsidRDefault="008D24EB" w:rsidP="006E5D72">
            <w:pPr>
              <w:tabs>
                <w:tab w:val="left" w:pos="-1440"/>
                <w:tab w:val="left" w:pos="-720"/>
              </w:tabs>
              <w:rPr>
                <w:sz w:val="20"/>
                <w:szCs w:val="20"/>
              </w:rPr>
            </w:pPr>
          </w:p>
          <w:p w:rsidR="008D24EB" w:rsidRPr="00A935AA" w:rsidRDefault="008D24EB" w:rsidP="006E5D72">
            <w:pPr>
              <w:tabs>
                <w:tab w:val="left" w:pos="-1440"/>
                <w:tab w:val="left" w:pos="-720"/>
              </w:tabs>
              <w:rPr>
                <w:sz w:val="20"/>
                <w:szCs w:val="20"/>
              </w:rPr>
            </w:pPr>
            <w:r w:rsidRPr="00A935AA">
              <w:rPr>
                <w:sz w:val="20"/>
                <w:szCs w:val="20"/>
              </w:rPr>
              <w:tab/>
              <w:t>v. (3</w:t>
            </w:r>
            <w:r>
              <w:rPr>
                <w:sz w:val="20"/>
                <w:szCs w:val="20"/>
              </w:rPr>
              <w:t>4025</w:t>
            </w:r>
            <w:r w:rsidRPr="00A935AA">
              <w:rPr>
                <w:sz w:val="20"/>
                <w:szCs w:val="20"/>
              </w:rPr>
              <w:t>)</w:t>
            </w:r>
          </w:p>
          <w:p w:rsidR="008D24EB" w:rsidRPr="00A935AA" w:rsidRDefault="008D24EB" w:rsidP="006E5D72">
            <w:pPr>
              <w:tabs>
                <w:tab w:val="left" w:pos="-1440"/>
                <w:tab w:val="left" w:pos="-720"/>
              </w:tabs>
              <w:rPr>
                <w:sz w:val="20"/>
                <w:szCs w:val="20"/>
              </w:rPr>
            </w:pPr>
          </w:p>
          <w:p w:rsidR="008D24EB" w:rsidRPr="00A935AA" w:rsidRDefault="008D24EB" w:rsidP="008863EC">
            <w:pPr>
              <w:rPr>
                <w:b/>
                <w:sz w:val="20"/>
                <w:szCs w:val="20"/>
              </w:rPr>
            </w:pPr>
            <w:r>
              <w:rPr>
                <w:b/>
                <w:sz w:val="20"/>
                <w:szCs w:val="20"/>
              </w:rPr>
              <w:t>Attorney General of Canada on behalf of the United States of America (Ont.)</w:t>
            </w:r>
          </w:p>
          <w:p w:rsidR="008D24EB" w:rsidRPr="004507DE" w:rsidRDefault="008D24EB" w:rsidP="00FB7F23">
            <w:pPr>
              <w:tabs>
                <w:tab w:val="left" w:pos="-1440"/>
                <w:tab w:val="left" w:pos="-720"/>
              </w:tabs>
              <w:rPr>
                <w:sz w:val="20"/>
                <w:szCs w:val="20"/>
              </w:rPr>
            </w:pPr>
            <w:r>
              <w:rPr>
                <w:sz w:val="20"/>
                <w:szCs w:val="20"/>
              </w:rPr>
              <w:tab/>
            </w:r>
            <w:r w:rsidRPr="004507DE">
              <w:rPr>
                <w:sz w:val="20"/>
                <w:szCs w:val="20"/>
              </w:rPr>
              <w:t>Richard Kramer</w:t>
            </w:r>
          </w:p>
          <w:p w:rsidR="008D24EB" w:rsidRPr="004507DE" w:rsidRDefault="008D24EB" w:rsidP="00FB7F23">
            <w:pPr>
              <w:tabs>
                <w:tab w:val="left" w:pos="-1440"/>
                <w:tab w:val="left" w:pos="-720"/>
              </w:tabs>
              <w:rPr>
                <w:sz w:val="20"/>
                <w:szCs w:val="20"/>
              </w:rPr>
            </w:pPr>
            <w:r w:rsidRPr="004507DE">
              <w:rPr>
                <w:sz w:val="20"/>
                <w:szCs w:val="20"/>
              </w:rPr>
              <w:tab/>
              <w:t>A.G. of Canada</w:t>
            </w:r>
          </w:p>
          <w:p w:rsidR="008D24EB" w:rsidRPr="004507DE" w:rsidRDefault="008D24EB" w:rsidP="006E5D72">
            <w:pPr>
              <w:tabs>
                <w:tab w:val="left" w:pos="-1440"/>
                <w:tab w:val="left" w:pos="-720"/>
              </w:tabs>
              <w:rPr>
                <w:sz w:val="20"/>
                <w:szCs w:val="20"/>
              </w:rPr>
            </w:pPr>
          </w:p>
          <w:p w:rsidR="008D24EB" w:rsidRPr="00A935AA" w:rsidRDefault="008D24EB" w:rsidP="004507DE">
            <w:pPr>
              <w:rPr>
                <w:sz w:val="20"/>
                <w:szCs w:val="20"/>
              </w:rPr>
            </w:pPr>
            <w:r>
              <w:rPr>
                <w:sz w:val="20"/>
                <w:szCs w:val="20"/>
              </w:rPr>
              <w:t>and between</w:t>
            </w:r>
          </w:p>
        </w:tc>
        <w:tc>
          <w:tcPr>
            <w:tcW w:w="1181" w:type="dxa"/>
            <w:shd w:val="clear" w:color="auto" w:fill="auto"/>
          </w:tcPr>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p w:rsidR="008D24EB" w:rsidRPr="00A935AA" w:rsidRDefault="008D24EB" w:rsidP="006E5D72">
            <w:pPr>
              <w:jc w:val="center"/>
              <w:rPr>
                <w:sz w:val="20"/>
                <w:szCs w:val="20"/>
              </w:rPr>
            </w:pPr>
          </w:p>
        </w:tc>
        <w:tc>
          <w:tcPr>
            <w:tcW w:w="4320" w:type="dxa"/>
            <w:shd w:val="clear" w:color="auto" w:fill="auto"/>
          </w:tcPr>
          <w:p w:rsidR="008D24EB" w:rsidRPr="00A935AA" w:rsidRDefault="008D24EB" w:rsidP="008D24EB">
            <w:pPr>
              <w:keepNext/>
              <w:keepLines/>
              <w:tabs>
                <w:tab w:val="left" w:pos="-1440"/>
                <w:tab w:val="left" w:pos="-720"/>
              </w:tabs>
              <w:rPr>
                <w:b/>
                <w:sz w:val="20"/>
                <w:szCs w:val="20"/>
              </w:rPr>
            </w:pPr>
            <w:r>
              <w:rPr>
                <w:b/>
                <w:sz w:val="20"/>
                <w:szCs w:val="20"/>
              </w:rPr>
              <w:t>Ivanco Keremelevski</w:t>
            </w:r>
          </w:p>
          <w:p w:rsidR="008D24EB" w:rsidRPr="00A935AA" w:rsidRDefault="008D24EB" w:rsidP="008D24EB">
            <w:pPr>
              <w:keepNext/>
              <w:keepLines/>
              <w:tabs>
                <w:tab w:val="left" w:pos="-1440"/>
                <w:tab w:val="left" w:pos="-720"/>
              </w:tabs>
              <w:rPr>
                <w:sz w:val="20"/>
                <w:szCs w:val="20"/>
              </w:rPr>
            </w:pPr>
            <w:r w:rsidRPr="00A935AA">
              <w:rPr>
                <w:sz w:val="20"/>
                <w:szCs w:val="20"/>
              </w:rPr>
              <w:tab/>
            </w:r>
            <w:r>
              <w:rPr>
                <w:sz w:val="20"/>
                <w:szCs w:val="20"/>
              </w:rPr>
              <w:t>Ivanco Keremelevski</w:t>
            </w:r>
          </w:p>
          <w:p w:rsidR="008D24EB" w:rsidRPr="00A935AA" w:rsidRDefault="008D24EB" w:rsidP="008D24EB">
            <w:pPr>
              <w:keepNext/>
              <w:keepLines/>
              <w:tabs>
                <w:tab w:val="left" w:pos="-1440"/>
                <w:tab w:val="left" w:pos="-720"/>
              </w:tabs>
              <w:rPr>
                <w:sz w:val="20"/>
                <w:szCs w:val="20"/>
              </w:rPr>
            </w:pPr>
          </w:p>
          <w:p w:rsidR="008D24EB" w:rsidRPr="00CA2E71" w:rsidRDefault="008D24EB" w:rsidP="008D24EB">
            <w:pPr>
              <w:keepNext/>
              <w:keepLines/>
              <w:tabs>
                <w:tab w:val="left" w:pos="-1440"/>
                <w:tab w:val="left" w:pos="-720"/>
              </w:tabs>
              <w:rPr>
                <w:sz w:val="20"/>
                <w:szCs w:val="20"/>
              </w:rPr>
            </w:pPr>
            <w:r w:rsidRPr="00A935AA">
              <w:rPr>
                <w:sz w:val="20"/>
                <w:szCs w:val="20"/>
              </w:rPr>
              <w:tab/>
            </w:r>
            <w:r w:rsidRPr="00CA2E71">
              <w:rPr>
                <w:sz w:val="20"/>
                <w:szCs w:val="20"/>
              </w:rPr>
              <w:t>v. (34075)</w:t>
            </w:r>
          </w:p>
          <w:p w:rsidR="008D24EB" w:rsidRPr="00CA2E71" w:rsidRDefault="008D24EB" w:rsidP="008D24EB">
            <w:pPr>
              <w:keepNext/>
              <w:keepLines/>
              <w:tabs>
                <w:tab w:val="left" w:pos="-1440"/>
                <w:tab w:val="left" w:pos="-720"/>
              </w:tabs>
              <w:rPr>
                <w:sz w:val="20"/>
                <w:szCs w:val="20"/>
              </w:rPr>
            </w:pPr>
          </w:p>
          <w:p w:rsidR="008D24EB" w:rsidRPr="00CA2E71" w:rsidRDefault="008D24EB" w:rsidP="008D24EB">
            <w:pPr>
              <w:keepNext/>
              <w:keepLines/>
              <w:tabs>
                <w:tab w:val="left" w:pos="-1440"/>
                <w:tab w:val="left" w:pos="-720"/>
              </w:tabs>
              <w:rPr>
                <w:b/>
                <w:sz w:val="20"/>
                <w:szCs w:val="20"/>
              </w:rPr>
            </w:pPr>
            <w:r w:rsidRPr="00CA2E71">
              <w:rPr>
                <w:b/>
                <w:sz w:val="20"/>
                <w:szCs w:val="20"/>
              </w:rPr>
              <w:t>Canada Po</w:t>
            </w:r>
            <w:r w:rsidR="00535B49">
              <w:rPr>
                <w:b/>
                <w:sz w:val="20"/>
                <w:szCs w:val="20"/>
              </w:rPr>
              <w:t>s</w:t>
            </w:r>
            <w:r w:rsidRPr="00CA2E71">
              <w:rPr>
                <w:b/>
                <w:sz w:val="20"/>
                <w:szCs w:val="20"/>
              </w:rPr>
              <w:t>t Corporation (B.C.)</w:t>
            </w:r>
          </w:p>
          <w:p w:rsidR="008D24EB" w:rsidRPr="00CA2E71" w:rsidRDefault="008D24EB" w:rsidP="008D24EB">
            <w:pPr>
              <w:keepNext/>
              <w:keepLines/>
              <w:tabs>
                <w:tab w:val="left" w:pos="-1440"/>
                <w:tab w:val="left" w:pos="-720"/>
              </w:tabs>
              <w:rPr>
                <w:sz w:val="20"/>
                <w:szCs w:val="20"/>
              </w:rPr>
            </w:pPr>
            <w:r w:rsidRPr="00CA2E71">
              <w:rPr>
                <w:sz w:val="20"/>
                <w:szCs w:val="20"/>
              </w:rPr>
              <w:tab/>
              <w:t xml:space="preserve">Jeremy D. </w:t>
            </w:r>
            <w:r>
              <w:rPr>
                <w:sz w:val="20"/>
                <w:szCs w:val="20"/>
              </w:rPr>
              <w:t>West</w:t>
            </w:r>
          </w:p>
          <w:p w:rsidR="008D24EB" w:rsidRPr="00CA2E71" w:rsidRDefault="008D24EB" w:rsidP="008D24EB">
            <w:pPr>
              <w:keepNext/>
              <w:keepLines/>
              <w:tabs>
                <w:tab w:val="left" w:pos="-1440"/>
                <w:tab w:val="left" w:pos="-720"/>
              </w:tabs>
              <w:rPr>
                <w:sz w:val="20"/>
                <w:szCs w:val="20"/>
              </w:rPr>
            </w:pPr>
            <w:r w:rsidRPr="00CA2E71">
              <w:rPr>
                <w:sz w:val="20"/>
                <w:szCs w:val="20"/>
              </w:rPr>
              <w:tab/>
            </w:r>
            <w:r>
              <w:rPr>
                <w:sz w:val="20"/>
                <w:szCs w:val="20"/>
              </w:rPr>
              <w:t>Watson Goepel Maledy</w:t>
            </w:r>
          </w:p>
          <w:p w:rsidR="008D24EB" w:rsidRPr="00CA2E71" w:rsidRDefault="008D24EB" w:rsidP="008D24EB">
            <w:pPr>
              <w:keepNext/>
              <w:keepLines/>
              <w:tabs>
                <w:tab w:val="left" w:pos="-1440"/>
                <w:tab w:val="left" w:pos="-720"/>
              </w:tabs>
              <w:rPr>
                <w:sz w:val="20"/>
                <w:szCs w:val="20"/>
              </w:rPr>
            </w:pPr>
          </w:p>
          <w:p w:rsidR="008D24EB" w:rsidRPr="00A935AA" w:rsidRDefault="008D24EB" w:rsidP="008D24EB">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1</w:t>
            </w:r>
            <w:r w:rsidRPr="00A935AA">
              <w:rPr>
                <w:sz w:val="20"/>
                <w:szCs w:val="20"/>
              </w:rPr>
              <w:t>.201</w:t>
            </w:r>
            <w:r>
              <w:rPr>
                <w:sz w:val="20"/>
                <w:szCs w:val="20"/>
              </w:rPr>
              <w:t>1</w:t>
            </w:r>
            <w:r w:rsidR="00B472A8" w:rsidRPr="00B472A8">
              <w:rPr>
                <w:sz w:val="20"/>
                <w:szCs w:val="20"/>
                <w:lang w:val="fr-CA"/>
              </w:rPr>
              <w:pict>
                <v:rect id="_x0000_i1029" style="width:108pt;height:1pt" o:hrpct="0" o:hralign="center" o:hrstd="t" o:hrnoshade="t" o:hr="t" fillcolor="black [3213]" stroked="f"/>
              </w:pict>
            </w:r>
          </w:p>
        </w:tc>
      </w:tr>
      <w:tr w:rsidR="001C3B52" w:rsidRPr="00A935AA" w:rsidTr="009A4A39">
        <w:trPr>
          <w:cantSplit/>
        </w:trPr>
        <w:tc>
          <w:tcPr>
            <w:tcW w:w="4320" w:type="dxa"/>
            <w:shd w:val="clear" w:color="auto" w:fill="auto"/>
          </w:tcPr>
          <w:p w:rsidR="001C3B52" w:rsidRPr="000D43F5" w:rsidRDefault="001C3B52" w:rsidP="008863EC">
            <w:pPr>
              <w:tabs>
                <w:tab w:val="left" w:pos="-1440"/>
                <w:tab w:val="left" w:pos="-720"/>
              </w:tabs>
              <w:rPr>
                <w:sz w:val="20"/>
                <w:szCs w:val="20"/>
              </w:rPr>
            </w:pPr>
          </w:p>
          <w:p w:rsidR="001C3B52" w:rsidRPr="008863EC" w:rsidRDefault="001C3B52" w:rsidP="008863EC">
            <w:pPr>
              <w:tabs>
                <w:tab w:val="left" w:pos="-1440"/>
                <w:tab w:val="left" w:pos="-720"/>
              </w:tabs>
              <w:rPr>
                <w:b/>
                <w:sz w:val="20"/>
                <w:szCs w:val="20"/>
              </w:rPr>
            </w:pPr>
            <w:r w:rsidRPr="008863EC">
              <w:rPr>
                <w:b/>
                <w:sz w:val="20"/>
                <w:szCs w:val="20"/>
              </w:rPr>
              <w:t>Boris Michaelov a.k.a. Boris Micahelov</w:t>
            </w:r>
          </w:p>
          <w:p w:rsidR="001C3B52" w:rsidRPr="00A935AA" w:rsidRDefault="001C3B52" w:rsidP="00FB7F23">
            <w:pPr>
              <w:tabs>
                <w:tab w:val="left" w:pos="-1440"/>
                <w:tab w:val="left" w:pos="-720"/>
              </w:tabs>
              <w:rPr>
                <w:sz w:val="20"/>
                <w:szCs w:val="20"/>
              </w:rPr>
            </w:pPr>
            <w:r w:rsidRPr="008863EC">
              <w:rPr>
                <w:sz w:val="20"/>
                <w:szCs w:val="20"/>
              </w:rPr>
              <w:tab/>
            </w:r>
            <w:r>
              <w:rPr>
                <w:sz w:val="20"/>
                <w:szCs w:val="20"/>
              </w:rPr>
              <w:t>Alan D. Gold</w:t>
            </w:r>
          </w:p>
          <w:p w:rsidR="001C3B52" w:rsidRPr="004507DE" w:rsidRDefault="001C3B52" w:rsidP="00FB7F23">
            <w:pPr>
              <w:tabs>
                <w:tab w:val="left" w:pos="-1440"/>
                <w:tab w:val="left" w:pos="-720"/>
              </w:tabs>
              <w:rPr>
                <w:sz w:val="20"/>
                <w:szCs w:val="20"/>
              </w:rPr>
            </w:pPr>
            <w:r w:rsidRPr="00A935AA">
              <w:rPr>
                <w:sz w:val="20"/>
                <w:szCs w:val="20"/>
              </w:rPr>
              <w:tab/>
            </w:r>
            <w:r>
              <w:rPr>
                <w:sz w:val="20"/>
                <w:szCs w:val="20"/>
              </w:rPr>
              <w:t>Alan D. Gold Professional Corporation</w:t>
            </w:r>
          </w:p>
          <w:p w:rsidR="001C3B52" w:rsidRPr="00A935AA" w:rsidRDefault="001C3B52" w:rsidP="008863EC">
            <w:pPr>
              <w:tabs>
                <w:tab w:val="left" w:pos="-1440"/>
                <w:tab w:val="left" w:pos="-720"/>
              </w:tabs>
              <w:rPr>
                <w:sz w:val="20"/>
                <w:szCs w:val="20"/>
              </w:rPr>
            </w:pPr>
          </w:p>
          <w:p w:rsidR="001C3B52" w:rsidRPr="00FB7F23" w:rsidRDefault="001C3B52" w:rsidP="004507DE">
            <w:pPr>
              <w:tabs>
                <w:tab w:val="left" w:pos="-1440"/>
                <w:tab w:val="left" w:pos="-720"/>
              </w:tabs>
              <w:rPr>
                <w:sz w:val="20"/>
                <w:szCs w:val="20"/>
              </w:rPr>
            </w:pPr>
            <w:r w:rsidRPr="00A935AA">
              <w:rPr>
                <w:sz w:val="20"/>
                <w:szCs w:val="20"/>
              </w:rPr>
              <w:tab/>
            </w:r>
            <w:r w:rsidRPr="00FB7F23">
              <w:rPr>
                <w:sz w:val="20"/>
                <w:szCs w:val="20"/>
              </w:rPr>
              <w:t>v. (34025)</w:t>
            </w:r>
          </w:p>
          <w:p w:rsidR="001C3B52" w:rsidRPr="00FB7F23" w:rsidRDefault="001C3B52" w:rsidP="004507DE">
            <w:pPr>
              <w:tabs>
                <w:tab w:val="left" w:pos="-1440"/>
                <w:tab w:val="left" w:pos="-720"/>
              </w:tabs>
              <w:rPr>
                <w:sz w:val="20"/>
                <w:szCs w:val="20"/>
              </w:rPr>
            </w:pPr>
          </w:p>
          <w:p w:rsidR="001C3B52" w:rsidRPr="00A935AA" w:rsidRDefault="001C3B52" w:rsidP="008863EC">
            <w:pPr>
              <w:rPr>
                <w:b/>
                <w:sz w:val="20"/>
                <w:szCs w:val="20"/>
              </w:rPr>
            </w:pPr>
            <w:r>
              <w:rPr>
                <w:b/>
                <w:sz w:val="20"/>
                <w:szCs w:val="20"/>
              </w:rPr>
              <w:t>Attorney General of Canada on behalf of the United States of America (Ont.)</w:t>
            </w:r>
          </w:p>
          <w:p w:rsidR="001C3B52" w:rsidRPr="004507DE" w:rsidRDefault="001C3B52" w:rsidP="00FB7F23">
            <w:pPr>
              <w:tabs>
                <w:tab w:val="left" w:pos="-1440"/>
                <w:tab w:val="left" w:pos="-720"/>
              </w:tabs>
              <w:rPr>
                <w:sz w:val="20"/>
                <w:szCs w:val="20"/>
              </w:rPr>
            </w:pPr>
            <w:r w:rsidRPr="00A935AA">
              <w:rPr>
                <w:sz w:val="20"/>
                <w:szCs w:val="20"/>
              </w:rPr>
              <w:tab/>
            </w:r>
            <w:r w:rsidRPr="004507DE">
              <w:rPr>
                <w:sz w:val="20"/>
                <w:szCs w:val="20"/>
              </w:rPr>
              <w:t>Richard Kramer</w:t>
            </w:r>
          </w:p>
          <w:p w:rsidR="001C3B52" w:rsidRPr="00A935AA" w:rsidRDefault="001C3B52" w:rsidP="008863EC">
            <w:pPr>
              <w:tabs>
                <w:tab w:val="left" w:pos="-1440"/>
                <w:tab w:val="left" w:pos="-720"/>
              </w:tabs>
              <w:rPr>
                <w:sz w:val="20"/>
                <w:szCs w:val="20"/>
              </w:rPr>
            </w:pPr>
            <w:r w:rsidRPr="004507DE">
              <w:rPr>
                <w:sz w:val="20"/>
                <w:szCs w:val="20"/>
              </w:rPr>
              <w:tab/>
              <w:t>A.G. of Canada</w:t>
            </w:r>
          </w:p>
          <w:p w:rsidR="001C3B52" w:rsidRPr="004507DE" w:rsidRDefault="001C3B52" w:rsidP="004507DE">
            <w:pPr>
              <w:tabs>
                <w:tab w:val="left" w:pos="-1440"/>
                <w:tab w:val="left" w:pos="-720"/>
              </w:tabs>
              <w:rPr>
                <w:sz w:val="20"/>
                <w:szCs w:val="20"/>
              </w:rPr>
            </w:pPr>
          </w:p>
          <w:p w:rsidR="001C3B52" w:rsidRPr="00A935AA" w:rsidRDefault="001C3B52" w:rsidP="004507DE">
            <w:pPr>
              <w:tabs>
                <w:tab w:val="left" w:pos="-1440"/>
                <w:tab w:val="left" w:pos="-720"/>
              </w:tabs>
              <w:rPr>
                <w:sz w:val="20"/>
                <w:szCs w:val="20"/>
              </w:rPr>
            </w:pPr>
            <w:r w:rsidRPr="00A935AA">
              <w:rPr>
                <w:sz w:val="20"/>
                <w:szCs w:val="20"/>
              </w:rPr>
              <w:t>FILING DATE: 27.</w:t>
            </w:r>
            <w:r>
              <w:rPr>
                <w:sz w:val="20"/>
                <w:szCs w:val="20"/>
              </w:rPr>
              <w:t>01</w:t>
            </w:r>
            <w:r w:rsidRPr="00A935AA">
              <w:rPr>
                <w:sz w:val="20"/>
                <w:szCs w:val="20"/>
              </w:rPr>
              <w:t>.201</w:t>
            </w:r>
            <w:r>
              <w:rPr>
                <w:sz w:val="20"/>
                <w:szCs w:val="20"/>
              </w:rPr>
              <w:t>1</w:t>
            </w:r>
            <w:r w:rsidRPr="00A935AA">
              <w:rPr>
                <w:sz w:val="20"/>
                <w:szCs w:val="20"/>
              </w:rPr>
              <w:tab/>
            </w:r>
            <w:r w:rsidR="00B472A8" w:rsidRPr="00B472A8">
              <w:rPr>
                <w:sz w:val="20"/>
                <w:szCs w:val="20"/>
                <w:lang w:val="fr-CA"/>
              </w:rPr>
              <w:pict>
                <v:rect id="_x0000_i1030" style="width:108pt;height:1pt" o:hrpct="0" o:hralign="center" o:hrstd="t" o:hrnoshade="t" o:hr="t" fillcolor="black [3213]" stroked="f"/>
              </w:pict>
            </w:r>
          </w:p>
        </w:tc>
        <w:tc>
          <w:tcPr>
            <w:tcW w:w="1181" w:type="dxa"/>
            <w:shd w:val="clear" w:color="auto" w:fill="auto"/>
          </w:tcPr>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p w:rsidR="001C3B52" w:rsidRPr="00A935AA" w:rsidRDefault="001C3B52" w:rsidP="006E5D72">
            <w:pPr>
              <w:jc w:val="center"/>
              <w:rPr>
                <w:sz w:val="20"/>
                <w:szCs w:val="20"/>
              </w:rPr>
            </w:pPr>
          </w:p>
        </w:tc>
        <w:tc>
          <w:tcPr>
            <w:tcW w:w="4320" w:type="dxa"/>
            <w:shd w:val="clear" w:color="auto" w:fill="auto"/>
          </w:tcPr>
          <w:p w:rsidR="001C3B52" w:rsidRPr="005608CA" w:rsidRDefault="001C3B52" w:rsidP="00DE1948">
            <w:pPr>
              <w:keepNext/>
              <w:keepLines/>
              <w:tabs>
                <w:tab w:val="left" w:pos="-1440"/>
                <w:tab w:val="left" w:pos="-720"/>
              </w:tabs>
              <w:rPr>
                <w:b/>
                <w:sz w:val="20"/>
                <w:szCs w:val="20"/>
              </w:rPr>
            </w:pPr>
            <w:r w:rsidRPr="005608CA">
              <w:rPr>
                <w:b/>
                <w:sz w:val="20"/>
                <w:szCs w:val="20"/>
              </w:rPr>
              <w:t>David Pearlman</w:t>
            </w:r>
          </w:p>
          <w:p w:rsidR="001C3B52" w:rsidRPr="005608CA" w:rsidRDefault="001C3B52" w:rsidP="00DE1948">
            <w:pPr>
              <w:keepNext/>
              <w:keepLines/>
              <w:tabs>
                <w:tab w:val="left" w:pos="-1440"/>
                <w:tab w:val="left" w:pos="-720"/>
              </w:tabs>
              <w:rPr>
                <w:sz w:val="20"/>
                <w:szCs w:val="20"/>
              </w:rPr>
            </w:pPr>
            <w:r w:rsidRPr="005608CA">
              <w:rPr>
                <w:sz w:val="20"/>
                <w:szCs w:val="20"/>
              </w:rPr>
              <w:tab/>
              <w:t>David Pearlman</w:t>
            </w:r>
          </w:p>
          <w:p w:rsidR="001C3B52" w:rsidRPr="005608CA" w:rsidRDefault="001C3B52" w:rsidP="00DE1948">
            <w:pPr>
              <w:keepNext/>
              <w:keepLines/>
              <w:tabs>
                <w:tab w:val="left" w:pos="-1440"/>
                <w:tab w:val="left" w:pos="-720"/>
              </w:tabs>
              <w:rPr>
                <w:sz w:val="20"/>
                <w:szCs w:val="20"/>
              </w:rPr>
            </w:pPr>
          </w:p>
          <w:p w:rsidR="001C3B52" w:rsidRPr="003719E6" w:rsidRDefault="001C3B52" w:rsidP="00DE1948">
            <w:pPr>
              <w:keepNext/>
              <w:keepLines/>
              <w:tabs>
                <w:tab w:val="left" w:pos="-1440"/>
                <w:tab w:val="left" w:pos="-720"/>
              </w:tabs>
              <w:rPr>
                <w:sz w:val="20"/>
                <w:szCs w:val="20"/>
              </w:rPr>
            </w:pPr>
            <w:r w:rsidRPr="005608CA">
              <w:rPr>
                <w:sz w:val="20"/>
                <w:szCs w:val="20"/>
              </w:rPr>
              <w:tab/>
            </w:r>
            <w:r w:rsidRPr="003719E6">
              <w:rPr>
                <w:sz w:val="20"/>
                <w:szCs w:val="20"/>
              </w:rPr>
              <w:t>v. (34074)</w:t>
            </w:r>
          </w:p>
          <w:p w:rsidR="001C3B52" w:rsidRPr="003719E6" w:rsidRDefault="001C3B52" w:rsidP="00DE1948">
            <w:pPr>
              <w:keepNext/>
              <w:keepLines/>
              <w:tabs>
                <w:tab w:val="left" w:pos="-1440"/>
                <w:tab w:val="left" w:pos="-720"/>
              </w:tabs>
              <w:rPr>
                <w:sz w:val="20"/>
                <w:szCs w:val="20"/>
              </w:rPr>
            </w:pPr>
          </w:p>
          <w:p w:rsidR="001C3B52" w:rsidRPr="003719E6" w:rsidRDefault="001C3B52" w:rsidP="00DE1948">
            <w:pPr>
              <w:keepNext/>
              <w:keepLines/>
              <w:tabs>
                <w:tab w:val="left" w:pos="-1440"/>
                <w:tab w:val="left" w:pos="-720"/>
              </w:tabs>
              <w:rPr>
                <w:b/>
                <w:sz w:val="20"/>
                <w:szCs w:val="20"/>
              </w:rPr>
            </w:pPr>
            <w:r w:rsidRPr="003719E6">
              <w:rPr>
                <w:b/>
                <w:sz w:val="20"/>
                <w:szCs w:val="20"/>
              </w:rPr>
              <w:t>Insurance Corporation of British Columbia et al.</w:t>
            </w:r>
            <w:r>
              <w:rPr>
                <w:b/>
                <w:sz w:val="20"/>
                <w:szCs w:val="20"/>
              </w:rPr>
              <w:t xml:space="preserve"> </w:t>
            </w:r>
            <w:r w:rsidRPr="003719E6">
              <w:rPr>
                <w:b/>
                <w:sz w:val="20"/>
                <w:szCs w:val="20"/>
              </w:rPr>
              <w:t>(</w:t>
            </w:r>
            <w:r>
              <w:rPr>
                <w:b/>
                <w:sz w:val="20"/>
                <w:szCs w:val="20"/>
              </w:rPr>
              <w:t>B.C.</w:t>
            </w:r>
            <w:r w:rsidRPr="003719E6">
              <w:rPr>
                <w:b/>
                <w:sz w:val="20"/>
                <w:szCs w:val="20"/>
              </w:rPr>
              <w:t>)</w:t>
            </w:r>
          </w:p>
          <w:p w:rsidR="001C3B52" w:rsidRPr="003719E6" w:rsidRDefault="001C3B52" w:rsidP="00DE1948">
            <w:pPr>
              <w:keepNext/>
              <w:keepLines/>
              <w:tabs>
                <w:tab w:val="left" w:pos="-1440"/>
                <w:tab w:val="left" w:pos="-720"/>
              </w:tabs>
              <w:rPr>
                <w:sz w:val="20"/>
                <w:szCs w:val="20"/>
              </w:rPr>
            </w:pPr>
            <w:r w:rsidRPr="003719E6">
              <w:rPr>
                <w:sz w:val="20"/>
                <w:szCs w:val="20"/>
              </w:rPr>
              <w:tab/>
            </w:r>
            <w:r>
              <w:rPr>
                <w:sz w:val="20"/>
                <w:szCs w:val="20"/>
              </w:rPr>
              <w:t>Vince G. Critchley</w:t>
            </w:r>
          </w:p>
          <w:p w:rsidR="001C3B52" w:rsidRPr="003719E6" w:rsidRDefault="001C3B52" w:rsidP="00DE1948">
            <w:pPr>
              <w:keepNext/>
              <w:keepLines/>
              <w:tabs>
                <w:tab w:val="left" w:pos="-1440"/>
                <w:tab w:val="left" w:pos="-720"/>
              </w:tabs>
              <w:rPr>
                <w:sz w:val="20"/>
                <w:szCs w:val="20"/>
              </w:rPr>
            </w:pPr>
            <w:r w:rsidRPr="003719E6">
              <w:rPr>
                <w:sz w:val="20"/>
                <w:szCs w:val="20"/>
              </w:rPr>
              <w:tab/>
            </w:r>
            <w:r>
              <w:rPr>
                <w:sz w:val="20"/>
                <w:szCs w:val="20"/>
              </w:rPr>
              <w:t>Quinlan Abrioux</w:t>
            </w:r>
          </w:p>
          <w:p w:rsidR="001C3B52" w:rsidRPr="003719E6" w:rsidRDefault="001C3B52" w:rsidP="00DE1948">
            <w:pPr>
              <w:keepNext/>
              <w:keepLines/>
              <w:tabs>
                <w:tab w:val="left" w:pos="-1440"/>
                <w:tab w:val="left" w:pos="-720"/>
              </w:tabs>
              <w:rPr>
                <w:sz w:val="20"/>
                <w:szCs w:val="20"/>
              </w:rPr>
            </w:pPr>
          </w:p>
          <w:p w:rsidR="001C3B52" w:rsidRPr="003719E6" w:rsidRDefault="001C3B52" w:rsidP="00DE1948">
            <w:pPr>
              <w:rPr>
                <w:sz w:val="20"/>
                <w:szCs w:val="20"/>
              </w:rPr>
            </w:pPr>
            <w:r w:rsidRPr="003719E6">
              <w:rPr>
                <w:sz w:val="20"/>
                <w:szCs w:val="20"/>
              </w:rPr>
              <w:t xml:space="preserve">FILING DATE: </w:t>
            </w:r>
            <w:r>
              <w:rPr>
                <w:sz w:val="20"/>
                <w:szCs w:val="20"/>
              </w:rPr>
              <w:t>18</w:t>
            </w:r>
            <w:r w:rsidRPr="003719E6">
              <w:rPr>
                <w:sz w:val="20"/>
                <w:szCs w:val="20"/>
              </w:rPr>
              <w:t>.0</w:t>
            </w:r>
            <w:r>
              <w:rPr>
                <w:sz w:val="20"/>
                <w:szCs w:val="20"/>
              </w:rPr>
              <w:t>1</w:t>
            </w:r>
            <w:r w:rsidRPr="003719E6">
              <w:rPr>
                <w:sz w:val="20"/>
                <w:szCs w:val="20"/>
              </w:rPr>
              <w:t>.2011</w:t>
            </w:r>
            <w:r w:rsidR="00B472A8" w:rsidRPr="00B472A8">
              <w:rPr>
                <w:sz w:val="20"/>
                <w:szCs w:val="20"/>
                <w:lang w:val="fr-CA"/>
              </w:rPr>
              <w:pict>
                <v:rect id="_x0000_i1031" style="width:108pt;height:1pt" o:hrpct="0" o:hralign="center" o:hrstd="t" o:hrnoshade="t" o:hr="t" fillcolor="black [3213]" stroked="f"/>
              </w:pict>
            </w:r>
          </w:p>
        </w:tc>
      </w:tr>
      <w:tr w:rsidR="001C3B52" w:rsidRPr="00A935AA" w:rsidTr="009A4A39">
        <w:trPr>
          <w:cantSplit/>
        </w:trPr>
        <w:tc>
          <w:tcPr>
            <w:tcW w:w="4320" w:type="dxa"/>
            <w:shd w:val="clear" w:color="auto" w:fill="auto"/>
          </w:tcPr>
          <w:p w:rsidR="001C3B52" w:rsidRPr="005608CA" w:rsidRDefault="001C3B52" w:rsidP="00DE1948">
            <w:pPr>
              <w:rPr>
                <w:b/>
                <w:sz w:val="20"/>
                <w:szCs w:val="20"/>
                <w:lang w:val="fr-CA"/>
              </w:rPr>
            </w:pPr>
            <w:r>
              <w:rPr>
                <w:b/>
                <w:sz w:val="20"/>
                <w:szCs w:val="20"/>
                <w:lang w:val="fr-CA"/>
              </w:rPr>
              <w:lastRenderedPageBreak/>
              <w:t>Jac</w:t>
            </w:r>
            <w:r w:rsidR="002C0DDD">
              <w:rPr>
                <w:b/>
                <w:sz w:val="20"/>
                <w:szCs w:val="20"/>
                <w:lang w:val="fr-CA"/>
              </w:rPr>
              <w:t>y</w:t>
            </w:r>
            <w:r>
              <w:rPr>
                <w:b/>
                <w:sz w:val="20"/>
                <w:szCs w:val="20"/>
                <w:lang w:val="fr-CA"/>
              </w:rPr>
              <w:t>nthe Deschênes</w:t>
            </w:r>
          </w:p>
          <w:p w:rsidR="001C3B52" w:rsidRPr="005608CA" w:rsidRDefault="001C3B52" w:rsidP="00DE1948">
            <w:pPr>
              <w:tabs>
                <w:tab w:val="left" w:pos="-1440"/>
                <w:tab w:val="left" w:pos="-720"/>
              </w:tabs>
              <w:rPr>
                <w:sz w:val="20"/>
                <w:szCs w:val="20"/>
                <w:lang w:val="fr-CA"/>
              </w:rPr>
            </w:pPr>
            <w:r w:rsidRPr="005608CA">
              <w:rPr>
                <w:sz w:val="20"/>
                <w:szCs w:val="20"/>
                <w:lang w:val="fr-CA"/>
              </w:rPr>
              <w:tab/>
            </w:r>
            <w:r>
              <w:rPr>
                <w:sz w:val="20"/>
                <w:szCs w:val="20"/>
                <w:lang w:val="fr-CA"/>
              </w:rPr>
              <w:t>Jac</w:t>
            </w:r>
            <w:r w:rsidR="002C0DDD">
              <w:rPr>
                <w:sz w:val="20"/>
                <w:szCs w:val="20"/>
                <w:lang w:val="fr-CA"/>
              </w:rPr>
              <w:t>y</w:t>
            </w:r>
            <w:r>
              <w:rPr>
                <w:sz w:val="20"/>
                <w:szCs w:val="20"/>
                <w:lang w:val="fr-CA"/>
              </w:rPr>
              <w:t>nthe Deschênes</w:t>
            </w:r>
          </w:p>
          <w:p w:rsidR="001C3B52" w:rsidRPr="005608CA" w:rsidRDefault="001C3B52" w:rsidP="00DE1948">
            <w:pPr>
              <w:tabs>
                <w:tab w:val="left" w:pos="-1440"/>
                <w:tab w:val="left" w:pos="-720"/>
              </w:tabs>
              <w:rPr>
                <w:sz w:val="20"/>
                <w:szCs w:val="20"/>
                <w:lang w:val="fr-CA"/>
              </w:rPr>
            </w:pPr>
          </w:p>
          <w:p w:rsidR="001C3B52" w:rsidRPr="005608CA" w:rsidRDefault="001C3B52" w:rsidP="00DE1948">
            <w:pPr>
              <w:tabs>
                <w:tab w:val="left" w:pos="-1440"/>
                <w:tab w:val="left" w:pos="-720"/>
              </w:tabs>
              <w:rPr>
                <w:sz w:val="20"/>
                <w:szCs w:val="20"/>
                <w:lang w:val="fr-CA"/>
              </w:rPr>
            </w:pPr>
            <w:r w:rsidRPr="005608CA">
              <w:rPr>
                <w:sz w:val="20"/>
                <w:szCs w:val="20"/>
                <w:lang w:val="fr-CA"/>
              </w:rPr>
              <w:tab/>
            </w:r>
            <w:r>
              <w:rPr>
                <w:sz w:val="20"/>
                <w:szCs w:val="20"/>
                <w:lang w:val="fr-CA"/>
              </w:rPr>
              <w:t>c</w:t>
            </w:r>
            <w:r w:rsidRPr="005608CA">
              <w:rPr>
                <w:sz w:val="20"/>
                <w:szCs w:val="20"/>
                <w:lang w:val="fr-CA"/>
              </w:rPr>
              <w:t>. (34081)</w:t>
            </w:r>
          </w:p>
          <w:p w:rsidR="001C3B52" w:rsidRPr="005608CA" w:rsidRDefault="001C3B52" w:rsidP="00DE1948">
            <w:pPr>
              <w:tabs>
                <w:tab w:val="left" w:pos="-1440"/>
                <w:tab w:val="left" w:pos="-720"/>
              </w:tabs>
              <w:rPr>
                <w:sz w:val="20"/>
                <w:szCs w:val="20"/>
                <w:lang w:val="fr-CA"/>
              </w:rPr>
            </w:pPr>
          </w:p>
          <w:p w:rsidR="001C3B52" w:rsidRPr="005608CA" w:rsidRDefault="001C3B52" w:rsidP="00DE1948">
            <w:pPr>
              <w:tabs>
                <w:tab w:val="left" w:pos="-1440"/>
                <w:tab w:val="left" w:pos="-720"/>
              </w:tabs>
              <w:rPr>
                <w:b/>
                <w:sz w:val="20"/>
                <w:szCs w:val="20"/>
                <w:lang w:val="fr-CA"/>
              </w:rPr>
            </w:pPr>
            <w:r w:rsidRPr="005608CA">
              <w:rPr>
                <w:b/>
                <w:sz w:val="20"/>
                <w:szCs w:val="20"/>
                <w:lang w:val="fr-CA"/>
              </w:rPr>
              <w:t>Valeurs Mobilières Banque Laurentienne (Qc)</w:t>
            </w:r>
          </w:p>
          <w:p w:rsidR="001C3B52" w:rsidRPr="005608CA" w:rsidRDefault="001C3B52" w:rsidP="00DE1948">
            <w:pPr>
              <w:tabs>
                <w:tab w:val="left" w:pos="-1440"/>
                <w:tab w:val="left" w:pos="-720"/>
              </w:tabs>
              <w:rPr>
                <w:sz w:val="20"/>
                <w:szCs w:val="20"/>
                <w:lang w:val="fr-CA"/>
              </w:rPr>
            </w:pPr>
            <w:r w:rsidRPr="005608CA">
              <w:rPr>
                <w:sz w:val="20"/>
                <w:szCs w:val="20"/>
                <w:lang w:val="fr-CA"/>
              </w:rPr>
              <w:tab/>
            </w:r>
            <w:r>
              <w:rPr>
                <w:sz w:val="20"/>
                <w:szCs w:val="20"/>
                <w:lang w:val="fr-CA"/>
              </w:rPr>
              <w:t>Jean-Marc Brodeur</w:t>
            </w:r>
          </w:p>
          <w:p w:rsidR="001C3B52" w:rsidRPr="005608CA" w:rsidRDefault="001C3B52" w:rsidP="00DE1948">
            <w:pPr>
              <w:tabs>
                <w:tab w:val="left" w:pos="-1440"/>
                <w:tab w:val="left" w:pos="-720"/>
              </w:tabs>
              <w:rPr>
                <w:sz w:val="20"/>
                <w:szCs w:val="20"/>
                <w:lang w:val="fr-CA"/>
              </w:rPr>
            </w:pPr>
            <w:r w:rsidRPr="005608CA">
              <w:rPr>
                <w:sz w:val="20"/>
                <w:szCs w:val="20"/>
                <w:lang w:val="fr-CA"/>
              </w:rPr>
              <w:tab/>
            </w:r>
            <w:r>
              <w:rPr>
                <w:sz w:val="20"/>
                <w:szCs w:val="20"/>
                <w:lang w:val="fr-CA"/>
              </w:rPr>
              <w:t>Loranger Marcoux</w:t>
            </w:r>
          </w:p>
          <w:p w:rsidR="001C3B52" w:rsidRPr="005608CA" w:rsidRDefault="001C3B52" w:rsidP="00DE1948">
            <w:pPr>
              <w:tabs>
                <w:tab w:val="left" w:pos="-1440"/>
                <w:tab w:val="left" w:pos="-720"/>
              </w:tabs>
              <w:rPr>
                <w:sz w:val="20"/>
                <w:szCs w:val="20"/>
                <w:lang w:val="fr-CA"/>
              </w:rPr>
            </w:pPr>
          </w:p>
          <w:p w:rsidR="001C3B52" w:rsidRPr="005608CA" w:rsidRDefault="001C3B52" w:rsidP="00DE1948">
            <w:pPr>
              <w:rPr>
                <w:sz w:val="20"/>
                <w:szCs w:val="20"/>
                <w:lang w:val="fr-CA"/>
              </w:rPr>
            </w:pPr>
            <w:r w:rsidRPr="005608CA">
              <w:rPr>
                <w:sz w:val="20"/>
                <w:szCs w:val="20"/>
                <w:lang w:val="fr-CA"/>
              </w:rPr>
              <w:t>DATE DE PRODUCTION : 20.01.2011</w:t>
            </w:r>
          </w:p>
          <w:p w:rsidR="001C3B52" w:rsidRPr="008863EC" w:rsidRDefault="00B472A8" w:rsidP="00DE1948">
            <w:pPr>
              <w:rPr>
                <w:b/>
                <w:sz w:val="20"/>
                <w:szCs w:val="20"/>
              </w:rPr>
            </w:pPr>
            <w:r w:rsidRPr="00B472A8">
              <w:rPr>
                <w:sz w:val="20"/>
                <w:szCs w:val="20"/>
                <w:lang w:val="fr-CA"/>
              </w:rPr>
              <w:pict>
                <v:rect id="_x0000_i1032" style="width:108pt;height:1pt" o:hrpct="0" o:hralign="center" o:hrstd="t" o:hrnoshade="t" o:hr="t" fillcolor="black [3213]" stroked="f"/>
              </w:pict>
            </w:r>
          </w:p>
        </w:tc>
        <w:tc>
          <w:tcPr>
            <w:tcW w:w="1181" w:type="dxa"/>
            <w:shd w:val="clear" w:color="auto" w:fill="auto"/>
          </w:tcPr>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Default="001C3B52" w:rsidP="006E5D72">
            <w:pPr>
              <w:jc w:val="center"/>
              <w:rPr>
                <w:sz w:val="20"/>
                <w:szCs w:val="20"/>
              </w:rPr>
            </w:pPr>
          </w:p>
          <w:p w:rsidR="001C3B52" w:rsidRPr="00A935AA" w:rsidRDefault="001C3B52" w:rsidP="006E5D72">
            <w:pPr>
              <w:jc w:val="center"/>
              <w:rPr>
                <w:sz w:val="20"/>
                <w:szCs w:val="20"/>
              </w:rPr>
            </w:pPr>
          </w:p>
        </w:tc>
        <w:tc>
          <w:tcPr>
            <w:tcW w:w="4320" w:type="dxa"/>
            <w:shd w:val="clear" w:color="auto" w:fill="auto"/>
          </w:tcPr>
          <w:p w:rsidR="001C3B52" w:rsidRDefault="001C3B52" w:rsidP="00DE1948">
            <w:pPr>
              <w:keepNext/>
              <w:keepLines/>
              <w:tabs>
                <w:tab w:val="left" w:pos="-1440"/>
                <w:tab w:val="left" w:pos="-720"/>
              </w:tabs>
              <w:rPr>
                <w:b/>
                <w:sz w:val="20"/>
                <w:szCs w:val="20"/>
              </w:rPr>
            </w:pPr>
            <w:r>
              <w:rPr>
                <w:b/>
                <w:sz w:val="20"/>
                <w:szCs w:val="20"/>
              </w:rPr>
              <w:t>Edmond Gheorghe</w:t>
            </w:r>
          </w:p>
          <w:p w:rsidR="001C3B52" w:rsidRPr="00A935AA" w:rsidRDefault="001C3B52" w:rsidP="00DE1948">
            <w:pPr>
              <w:keepNext/>
              <w:keepLines/>
              <w:tabs>
                <w:tab w:val="left" w:pos="-1440"/>
                <w:tab w:val="left" w:pos="-720"/>
              </w:tabs>
              <w:rPr>
                <w:sz w:val="20"/>
                <w:szCs w:val="20"/>
              </w:rPr>
            </w:pPr>
            <w:r w:rsidRPr="00A935AA">
              <w:rPr>
                <w:sz w:val="20"/>
                <w:szCs w:val="20"/>
              </w:rPr>
              <w:tab/>
            </w:r>
            <w:r>
              <w:rPr>
                <w:sz w:val="20"/>
                <w:szCs w:val="20"/>
              </w:rPr>
              <w:t>Edmond Gheorghe</w:t>
            </w:r>
          </w:p>
          <w:p w:rsidR="001C3B52" w:rsidRPr="00A935AA" w:rsidRDefault="001C3B52" w:rsidP="00DE1948">
            <w:pPr>
              <w:keepNext/>
              <w:keepLines/>
              <w:tabs>
                <w:tab w:val="left" w:pos="-1440"/>
                <w:tab w:val="left" w:pos="-720"/>
              </w:tabs>
              <w:rPr>
                <w:sz w:val="20"/>
                <w:szCs w:val="20"/>
              </w:rPr>
            </w:pPr>
          </w:p>
          <w:p w:rsidR="001C3B52" w:rsidRPr="00FB7F23" w:rsidRDefault="001C3B52" w:rsidP="00DE1948">
            <w:pPr>
              <w:keepNext/>
              <w:keepLines/>
              <w:tabs>
                <w:tab w:val="left" w:pos="-1440"/>
                <w:tab w:val="left" w:pos="-720"/>
              </w:tabs>
              <w:rPr>
                <w:sz w:val="20"/>
                <w:szCs w:val="20"/>
              </w:rPr>
            </w:pPr>
            <w:r w:rsidRPr="00A935AA">
              <w:rPr>
                <w:sz w:val="20"/>
                <w:szCs w:val="20"/>
              </w:rPr>
              <w:tab/>
            </w:r>
            <w:r>
              <w:rPr>
                <w:sz w:val="20"/>
                <w:szCs w:val="20"/>
              </w:rPr>
              <w:t>c</w:t>
            </w:r>
            <w:r w:rsidRPr="00FB7F23">
              <w:rPr>
                <w:sz w:val="20"/>
                <w:szCs w:val="20"/>
              </w:rPr>
              <w:t>. (34071)</w:t>
            </w:r>
          </w:p>
          <w:p w:rsidR="001C3B52" w:rsidRPr="00FB7F23" w:rsidRDefault="001C3B52" w:rsidP="00DE1948">
            <w:pPr>
              <w:keepNext/>
              <w:keepLines/>
              <w:tabs>
                <w:tab w:val="left" w:pos="-1440"/>
                <w:tab w:val="left" w:pos="-720"/>
              </w:tabs>
              <w:rPr>
                <w:sz w:val="20"/>
                <w:szCs w:val="20"/>
              </w:rPr>
            </w:pPr>
          </w:p>
          <w:p w:rsidR="001C3B52" w:rsidRPr="004507DE" w:rsidRDefault="001C3B52" w:rsidP="00DE1948">
            <w:pPr>
              <w:keepNext/>
              <w:keepLines/>
              <w:tabs>
                <w:tab w:val="left" w:pos="-1440"/>
                <w:tab w:val="left" w:pos="-720"/>
              </w:tabs>
              <w:rPr>
                <w:b/>
                <w:sz w:val="20"/>
                <w:szCs w:val="20"/>
                <w:lang w:val="fr-CA"/>
              </w:rPr>
            </w:pPr>
            <w:r w:rsidRPr="004507DE">
              <w:rPr>
                <w:b/>
                <w:sz w:val="20"/>
                <w:szCs w:val="20"/>
                <w:lang w:val="fr-CA"/>
              </w:rPr>
              <w:t>Patrice Carrier et autres (Qc)</w:t>
            </w:r>
          </w:p>
          <w:p w:rsidR="001C3B52" w:rsidRPr="004507DE" w:rsidRDefault="001C3B52" w:rsidP="00DE1948">
            <w:pPr>
              <w:keepNext/>
              <w:keepLines/>
              <w:tabs>
                <w:tab w:val="left" w:pos="-1440"/>
                <w:tab w:val="left" w:pos="-720"/>
              </w:tabs>
              <w:rPr>
                <w:sz w:val="20"/>
                <w:szCs w:val="20"/>
                <w:lang w:val="fr-CA"/>
              </w:rPr>
            </w:pPr>
            <w:r w:rsidRPr="004507DE">
              <w:rPr>
                <w:sz w:val="20"/>
                <w:szCs w:val="20"/>
                <w:lang w:val="fr-CA"/>
              </w:rPr>
              <w:tab/>
            </w:r>
            <w:r>
              <w:rPr>
                <w:sz w:val="20"/>
                <w:szCs w:val="20"/>
                <w:lang w:val="fr-CA"/>
              </w:rPr>
              <w:t>Jean-Nicolas Loiselle</w:t>
            </w:r>
          </w:p>
          <w:p w:rsidR="001C3B52" w:rsidRPr="004507DE" w:rsidRDefault="001C3B52" w:rsidP="00DE1948">
            <w:pPr>
              <w:keepNext/>
              <w:keepLines/>
              <w:tabs>
                <w:tab w:val="left" w:pos="-1440"/>
                <w:tab w:val="left" w:pos="-720"/>
              </w:tabs>
              <w:rPr>
                <w:sz w:val="20"/>
                <w:szCs w:val="20"/>
                <w:lang w:val="fr-CA"/>
              </w:rPr>
            </w:pPr>
            <w:r w:rsidRPr="004507DE">
              <w:rPr>
                <w:sz w:val="20"/>
                <w:szCs w:val="20"/>
                <w:lang w:val="fr-CA"/>
              </w:rPr>
              <w:tab/>
            </w:r>
            <w:r>
              <w:rPr>
                <w:sz w:val="20"/>
                <w:szCs w:val="20"/>
                <w:lang w:val="fr-CA"/>
              </w:rPr>
              <w:t>Charest, Gagnier, Biron, Dagenais</w:t>
            </w:r>
          </w:p>
          <w:p w:rsidR="001C3B52" w:rsidRPr="004507DE" w:rsidRDefault="001C3B52" w:rsidP="00DE1948">
            <w:pPr>
              <w:keepNext/>
              <w:keepLines/>
              <w:tabs>
                <w:tab w:val="left" w:pos="-1440"/>
                <w:tab w:val="left" w:pos="-720"/>
              </w:tabs>
              <w:rPr>
                <w:sz w:val="20"/>
                <w:szCs w:val="20"/>
                <w:lang w:val="fr-CA"/>
              </w:rPr>
            </w:pPr>
          </w:p>
          <w:p w:rsidR="001C3B52" w:rsidRPr="00A935AA" w:rsidRDefault="001C3B52" w:rsidP="00DE1948">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1</w:t>
            </w:r>
            <w:r w:rsidRPr="00A935AA">
              <w:rPr>
                <w:sz w:val="20"/>
                <w:szCs w:val="20"/>
              </w:rPr>
              <w:t>.0</w:t>
            </w:r>
            <w:r>
              <w:rPr>
                <w:sz w:val="20"/>
                <w:szCs w:val="20"/>
              </w:rPr>
              <w:t>1</w:t>
            </w:r>
            <w:r w:rsidRPr="00A935AA">
              <w:rPr>
                <w:sz w:val="20"/>
                <w:szCs w:val="20"/>
              </w:rPr>
              <w:t>.201</w:t>
            </w:r>
            <w:r>
              <w:rPr>
                <w:sz w:val="20"/>
                <w:szCs w:val="20"/>
              </w:rPr>
              <w:t>1</w:t>
            </w:r>
            <w:r w:rsidR="00B472A8" w:rsidRPr="00B472A8">
              <w:rPr>
                <w:sz w:val="20"/>
                <w:szCs w:val="20"/>
                <w:lang w:val="fr-CA"/>
              </w:rPr>
              <w:pict>
                <v:rect id="_x0000_i1033" style="width:108pt;height:1pt" o:hrpct="0" o:hralign="center" o:hrstd="t" o:hrnoshade="t" o:hr="t" fillcolor="black [3213]" stroked="f"/>
              </w:pict>
            </w:r>
          </w:p>
        </w:tc>
      </w:tr>
      <w:tr w:rsidR="001C3B52" w:rsidRPr="00A935AA" w:rsidTr="009A4A39">
        <w:trPr>
          <w:cantSplit/>
        </w:trPr>
        <w:tc>
          <w:tcPr>
            <w:tcW w:w="4320" w:type="dxa"/>
            <w:shd w:val="clear" w:color="auto" w:fill="auto"/>
          </w:tcPr>
          <w:p w:rsidR="001C3B52" w:rsidRPr="00A935AA" w:rsidRDefault="001C3B52" w:rsidP="00DE1948">
            <w:pPr>
              <w:rPr>
                <w:b/>
                <w:sz w:val="20"/>
                <w:szCs w:val="20"/>
              </w:rPr>
            </w:pPr>
            <w:r>
              <w:rPr>
                <w:b/>
                <w:sz w:val="20"/>
                <w:szCs w:val="20"/>
              </w:rPr>
              <w:t>Mylan Pharmaceuticals ULC (formerly Genpharm ULC)</w:t>
            </w:r>
          </w:p>
          <w:p w:rsidR="001C3B52" w:rsidRPr="00A935AA" w:rsidRDefault="001C3B52" w:rsidP="00DE1948">
            <w:pPr>
              <w:tabs>
                <w:tab w:val="left" w:pos="-1440"/>
                <w:tab w:val="left" w:pos="-720"/>
              </w:tabs>
              <w:rPr>
                <w:sz w:val="20"/>
                <w:szCs w:val="20"/>
              </w:rPr>
            </w:pPr>
            <w:r w:rsidRPr="00A935AA">
              <w:rPr>
                <w:sz w:val="20"/>
                <w:szCs w:val="20"/>
              </w:rPr>
              <w:tab/>
            </w:r>
            <w:r>
              <w:rPr>
                <w:sz w:val="20"/>
                <w:szCs w:val="20"/>
              </w:rPr>
              <w:t>J. Bradley White</w:t>
            </w:r>
          </w:p>
          <w:p w:rsidR="001C3B52" w:rsidRPr="00A935AA" w:rsidRDefault="001C3B52" w:rsidP="00DE1948">
            <w:pPr>
              <w:tabs>
                <w:tab w:val="left" w:pos="-1440"/>
                <w:tab w:val="left" w:pos="-720"/>
              </w:tabs>
              <w:rPr>
                <w:sz w:val="20"/>
                <w:szCs w:val="20"/>
              </w:rPr>
            </w:pPr>
            <w:r w:rsidRPr="00A935AA">
              <w:rPr>
                <w:sz w:val="20"/>
                <w:szCs w:val="20"/>
              </w:rPr>
              <w:tab/>
            </w:r>
            <w:r>
              <w:rPr>
                <w:sz w:val="20"/>
                <w:szCs w:val="20"/>
              </w:rPr>
              <w:t>Osler, Hoskin &amp; Harcourt LLP</w:t>
            </w:r>
          </w:p>
          <w:p w:rsidR="001C3B52" w:rsidRPr="00A935AA" w:rsidRDefault="001C3B52" w:rsidP="00DE1948">
            <w:pPr>
              <w:tabs>
                <w:tab w:val="left" w:pos="-1440"/>
                <w:tab w:val="left" w:pos="-720"/>
              </w:tabs>
              <w:rPr>
                <w:sz w:val="20"/>
                <w:szCs w:val="20"/>
              </w:rPr>
            </w:pPr>
          </w:p>
          <w:p w:rsidR="001C3B52" w:rsidRPr="00FB7F23" w:rsidRDefault="001C3B52" w:rsidP="00DE1948">
            <w:pPr>
              <w:tabs>
                <w:tab w:val="left" w:pos="-1440"/>
                <w:tab w:val="left" w:pos="-720"/>
              </w:tabs>
              <w:rPr>
                <w:sz w:val="20"/>
                <w:szCs w:val="20"/>
                <w:lang w:val="fr-CA"/>
              </w:rPr>
            </w:pPr>
            <w:r w:rsidRPr="00A935AA">
              <w:rPr>
                <w:sz w:val="20"/>
                <w:szCs w:val="20"/>
              </w:rPr>
              <w:tab/>
            </w:r>
            <w:r w:rsidRPr="00FB7F23">
              <w:rPr>
                <w:sz w:val="20"/>
                <w:szCs w:val="20"/>
                <w:lang w:val="fr-CA"/>
              </w:rPr>
              <w:t>v. (34068)</w:t>
            </w:r>
          </w:p>
          <w:p w:rsidR="001C3B52" w:rsidRPr="00FB7F23" w:rsidRDefault="001C3B52" w:rsidP="00DE1948">
            <w:pPr>
              <w:tabs>
                <w:tab w:val="left" w:pos="-1440"/>
                <w:tab w:val="left" w:pos="-720"/>
              </w:tabs>
              <w:rPr>
                <w:sz w:val="20"/>
                <w:szCs w:val="20"/>
                <w:lang w:val="fr-CA"/>
              </w:rPr>
            </w:pPr>
          </w:p>
          <w:p w:rsidR="001C3B52" w:rsidRPr="008863EC" w:rsidRDefault="001C3B52" w:rsidP="00DE1948">
            <w:pPr>
              <w:tabs>
                <w:tab w:val="left" w:pos="-1440"/>
                <w:tab w:val="left" w:pos="-720"/>
              </w:tabs>
              <w:rPr>
                <w:b/>
                <w:sz w:val="20"/>
                <w:szCs w:val="20"/>
                <w:lang w:val="fr-CA"/>
              </w:rPr>
            </w:pPr>
            <w:r w:rsidRPr="008863EC">
              <w:rPr>
                <w:b/>
                <w:sz w:val="20"/>
                <w:szCs w:val="20"/>
                <w:lang w:val="fr-CA"/>
              </w:rPr>
              <w:t>Lundbeck Canada Inc. et al. (F.C.)</w:t>
            </w:r>
          </w:p>
          <w:p w:rsidR="001C3B52" w:rsidRPr="008863EC" w:rsidRDefault="001C3B52" w:rsidP="00DE1948">
            <w:pPr>
              <w:tabs>
                <w:tab w:val="left" w:pos="-1440"/>
                <w:tab w:val="left" w:pos="-720"/>
              </w:tabs>
              <w:rPr>
                <w:sz w:val="20"/>
                <w:szCs w:val="20"/>
                <w:lang w:val="fr-CA"/>
              </w:rPr>
            </w:pPr>
            <w:r w:rsidRPr="008863EC">
              <w:rPr>
                <w:sz w:val="20"/>
                <w:szCs w:val="20"/>
                <w:lang w:val="fr-CA"/>
              </w:rPr>
              <w:tab/>
            </w:r>
            <w:r w:rsidRPr="009A4A39">
              <w:rPr>
                <w:sz w:val="20"/>
                <w:szCs w:val="20"/>
                <w:lang w:val="fr-CA"/>
              </w:rPr>
              <w:t>Marie Lafleur</w:t>
            </w:r>
          </w:p>
          <w:p w:rsidR="001C3B52" w:rsidRPr="008863EC" w:rsidRDefault="001C3B52" w:rsidP="00DE1948">
            <w:pPr>
              <w:tabs>
                <w:tab w:val="left" w:pos="-1440"/>
                <w:tab w:val="left" w:pos="-720"/>
              </w:tabs>
              <w:rPr>
                <w:sz w:val="20"/>
                <w:szCs w:val="20"/>
              </w:rPr>
            </w:pPr>
            <w:r w:rsidRPr="008863EC">
              <w:rPr>
                <w:sz w:val="20"/>
                <w:szCs w:val="20"/>
                <w:lang w:val="fr-CA"/>
              </w:rPr>
              <w:tab/>
            </w:r>
            <w:r w:rsidRPr="008863EC">
              <w:rPr>
                <w:sz w:val="20"/>
                <w:szCs w:val="20"/>
              </w:rPr>
              <w:t>Fasken Martineau DuMoulin LLP</w:t>
            </w:r>
          </w:p>
          <w:p w:rsidR="001C3B52" w:rsidRPr="008863EC" w:rsidRDefault="001C3B52" w:rsidP="00DE1948">
            <w:pPr>
              <w:tabs>
                <w:tab w:val="left" w:pos="-1440"/>
                <w:tab w:val="left" w:pos="-720"/>
              </w:tabs>
              <w:rPr>
                <w:sz w:val="20"/>
                <w:szCs w:val="20"/>
              </w:rPr>
            </w:pPr>
          </w:p>
          <w:p w:rsidR="001C3B52" w:rsidRPr="00A935AA" w:rsidRDefault="001C3B52" w:rsidP="00DE1948">
            <w:pPr>
              <w:rPr>
                <w:sz w:val="20"/>
                <w:szCs w:val="20"/>
              </w:rPr>
            </w:pPr>
            <w:r w:rsidRPr="00A935AA">
              <w:rPr>
                <w:sz w:val="20"/>
                <w:szCs w:val="20"/>
              </w:rPr>
              <w:t>FILING DATE: 2</w:t>
            </w:r>
            <w:r>
              <w:rPr>
                <w:sz w:val="20"/>
                <w:szCs w:val="20"/>
              </w:rPr>
              <w:t>4</w:t>
            </w:r>
            <w:r w:rsidRPr="00A935AA">
              <w:rPr>
                <w:sz w:val="20"/>
                <w:szCs w:val="20"/>
              </w:rPr>
              <w:t>.0</w:t>
            </w:r>
            <w:r>
              <w:rPr>
                <w:sz w:val="20"/>
                <w:szCs w:val="20"/>
              </w:rPr>
              <w:t>1</w:t>
            </w:r>
            <w:r w:rsidRPr="00A935AA">
              <w:rPr>
                <w:sz w:val="20"/>
                <w:szCs w:val="20"/>
              </w:rPr>
              <w:t>.201</w:t>
            </w:r>
            <w:r>
              <w:rPr>
                <w:sz w:val="20"/>
                <w:szCs w:val="20"/>
              </w:rPr>
              <w:t>1</w:t>
            </w:r>
          </w:p>
          <w:p w:rsidR="001C3B52" w:rsidRPr="00A935AA" w:rsidRDefault="00B472A8" w:rsidP="00DE1948">
            <w:pPr>
              <w:rPr>
                <w:sz w:val="20"/>
                <w:szCs w:val="20"/>
              </w:rPr>
            </w:pPr>
            <w:r w:rsidRPr="00B472A8">
              <w:rPr>
                <w:sz w:val="20"/>
                <w:szCs w:val="20"/>
                <w:lang w:val="fr-CA"/>
              </w:rPr>
              <w:pict>
                <v:rect id="_x0000_i1034" style="width:108pt;height:1pt" o:hrpct="0" o:hralign="center" o:hrstd="t" o:hrnoshade="t" o:hr="t" fillcolor="black [3213]" stroked="f"/>
              </w:pict>
            </w:r>
          </w:p>
        </w:tc>
        <w:tc>
          <w:tcPr>
            <w:tcW w:w="1181" w:type="dxa"/>
            <w:shd w:val="clear" w:color="auto" w:fill="auto"/>
          </w:tcPr>
          <w:p w:rsidR="001C3B52" w:rsidRPr="00A935AA" w:rsidRDefault="001C3B52" w:rsidP="006E5D72">
            <w:pPr>
              <w:jc w:val="center"/>
              <w:rPr>
                <w:sz w:val="20"/>
                <w:szCs w:val="20"/>
              </w:rPr>
            </w:pPr>
          </w:p>
        </w:tc>
        <w:tc>
          <w:tcPr>
            <w:tcW w:w="4320" w:type="dxa"/>
            <w:shd w:val="clear" w:color="auto" w:fill="auto"/>
          </w:tcPr>
          <w:p w:rsidR="001C3B52" w:rsidRPr="00A935AA" w:rsidRDefault="001C3B52" w:rsidP="00DE1948">
            <w:pPr>
              <w:keepNext/>
              <w:keepLines/>
              <w:tabs>
                <w:tab w:val="left" w:pos="-1440"/>
                <w:tab w:val="left" w:pos="-720"/>
              </w:tabs>
              <w:rPr>
                <w:b/>
                <w:sz w:val="20"/>
                <w:szCs w:val="20"/>
              </w:rPr>
            </w:pPr>
            <w:r>
              <w:rPr>
                <w:b/>
                <w:sz w:val="20"/>
                <w:szCs w:val="20"/>
              </w:rPr>
              <w:t>Apotex Inc.</w:t>
            </w:r>
          </w:p>
          <w:p w:rsidR="001C3B52" w:rsidRPr="00A935AA" w:rsidRDefault="001C3B52" w:rsidP="00DE1948">
            <w:pPr>
              <w:keepNext/>
              <w:keepLines/>
              <w:tabs>
                <w:tab w:val="left" w:pos="-1440"/>
                <w:tab w:val="left" w:pos="-720"/>
              </w:tabs>
              <w:rPr>
                <w:sz w:val="20"/>
                <w:szCs w:val="20"/>
              </w:rPr>
            </w:pPr>
            <w:r w:rsidRPr="00A935AA">
              <w:rPr>
                <w:sz w:val="20"/>
                <w:szCs w:val="20"/>
              </w:rPr>
              <w:tab/>
            </w:r>
            <w:r>
              <w:rPr>
                <w:sz w:val="20"/>
                <w:szCs w:val="20"/>
              </w:rPr>
              <w:t>Harry B. Radomski</w:t>
            </w:r>
          </w:p>
          <w:p w:rsidR="001C3B52" w:rsidRPr="00A935AA" w:rsidRDefault="001C3B52" w:rsidP="00DE1948">
            <w:pPr>
              <w:keepNext/>
              <w:keepLines/>
              <w:tabs>
                <w:tab w:val="left" w:pos="-1440"/>
                <w:tab w:val="left" w:pos="-720"/>
              </w:tabs>
              <w:rPr>
                <w:sz w:val="20"/>
                <w:szCs w:val="20"/>
              </w:rPr>
            </w:pPr>
            <w:r w:rsidRPr="00A935AA">
              <w:rPr>
                <w:sz w:val="20"/>
                <w:szCs w:val="20"/>
              </w:rPr>
              <w:tab/>
            </w:r>
            <w:r>
              <w:rPr>
                <w:sz w:val="20"/>
                <w:szCs w:val="20"/>
              </w:rPr>
              <w:t>Andrew Brodkin</w:t>
            </w:r>
          </w:p>
          <w:p w:rsidR="001C3B52" w:rsidRPr="00A935AA" w:rsidRDefault="001C3B52" w:rsidP="00DE1948">
            <w:pPr>
              <w:keepNext/>
              <w:keepLines/>
              <w:tabs>
                <w:tab w:val="left" w:pos="-1440"/>
                <w:tab w:val="left" w:pos="-720"/>
              </w:tabs>
              <w:rPr>
                <w:sz w:val="20"/>
                <w:szCs w:val="20"/>
              </w:rPr>
            </w:pPr>
          </w:p>
          <w:p w:rsidR="001C3B52" w:rsidRPr="00195114" w:rsidRDefault="001C3B52" w:rsidP="00DE1948">
            <w:pPr>
              <w:keepNext/>
              <w:keepLines/>
              <w:tabs>
                <w:tab w:val="left" w:pos="-1440"/>
                <w:tab w:val="left" w:pos="-720"/>
              </w:tabs>
              <w:rPr>
                <w:sz w:val="20"/>
                <w:szCs w:val="20"/>
                <w:lang w:val="fr-CA"/>
              </w:rPr>
            </w:pPr>
            <w:r w:rsidRPr="00A935AA">
              <w:rPr>
                <w:sz w:val="20"/>
                <w:szCs w:val="20"/>
              </w:rPr>
              <w:tab/>
            </w:r>
            <w:r w:rsidRPr="00195114">
              <w:rPr>
                <w:sz w:val="20"/>
                <w:szCs w:val="20"/>
                <w:lang w:val="fr-CA"/>
              </w:rPr>
              <w:t>v. (34067)</w:t>
            </w:r>
          </w:p>
          <w:p w:rsidR="001C3B52" w:rsidRPr="00195114" w:rsidRDefault="001C3B52" w:rsidP="00DE1948">
            <w:pPr>
              <w:keepNext/>
              <w:keepLines/>
              <w:tabs>
                <w:tab w:val="left" w:pos="-1440"/>
                <w:tab w:val="left" w:pos="-720"/>
              </w:tabs>
              <w:rPr>
                <w:sz w:val="20"/>
                <w:szCs w:val="20"/>
                <w:lang w:val="fr-CA"/>
              </w:rPr>
            </w:pPr>
          </w:p>
          <w:p w:rsidR="001C3B52" w:rsidRPr="00195114" w:rsidRDefault="001C3B52" w:rsidP="00DE1948">
            <w:pPr>
              <w:keepNext/>
              <w:keepLines/>
              <w:tabs>
                <w:tab w:val="left" w:pos="-1440"/>
                <w:tab w:val="left" w:pos="-720"/>
              </w:tabs>
              <w:rPr>
                <w:b/>
                <w:sz w:val="20"/>
                <w:szCs w:val="20"/>
                <w:lang w:val="fr-CA"/>
              </w:rPr>
            </w:pPr>
            <w:r w:rsidRPr="00195114">
              <w:rPr>
                <w:b/>
                <w:sz w:val="20"/>
                <w:szCs w:val="20"/>
                <w:lang w:val="fr-CA"/>
              </w:rPr>
              <w:t xml:space="preserve">Lundbeck Canada Inc. </w:t>
            </w:r>
            <w:r w:rsidR="000660EB" w:rsidRPr="00195114">
              <w:rPr>
                <w:b/>
                <w:sz w:val="20"/>
                <w:szCs w:val="20"/>
                <w:lang w:val="fr-CA"/>
              </w:rPr>
              <w:t xml:space="preserve">et al. </w:t>
            </w:r>
            <w:r w:rsidRPr="00195114">
              <w:rPr>
                <w:b/>
                <w:sz w:val="20"/>
                <w:szCs w:val="20"/>
                <w:lang w:val="fr-CA"/>
              </w:rPr>
              <w:t>(F.C.)</w:t>
            </w:r>
          </w:p>
          <w:p w:rsidR="001C3B52" w:rsidRPr="009A4A39" w:rsidRDefault="001C3B52" w:rsidP="00DE1948">
            <w:pPr>
              <w:keepNext/>
              <w:keepLines/>
              <w:tabs>
                <w:tab w:val="left" w:pos="-1440"/>
                <w:tab w:val="left" w:pos="-720"/>
              </w:tabs>
              <w:rPr>
                <w:sz w:val="20"/>
                <w:szCs w:val="20"/>
                <w:lang w:val="fr-CA"/>
              </w:rPr>
            </w:pPr>
            <w:r w:rsidRPr="00195114">
              <w:rPr>
                <w:sz w:val="20"/>
                <w:szCs w:val="20"/>
                <w:lang w:val="fr-CA"/>
              </w:rPr>
              <w:tab/>
            </w:r>
            <w:r w:rsidRPr="009A4A39">
              <w:rPr>
                <w:sz w:val="20"/>
                <w:szCs w:val="20"/>
                <w:lang w:val="fr-CA"/>
              </w:rPr>
              <w:t>Marie Lafleur</w:t>
            </w:r>
          </w:p>
          <w:p w:rsidR="001C3B52" w:rsidRPr="00195114" w:rsidRDefault="001C3B52" w:rsidP="00DE1948">
            <w:pPr>
              <w:keepNext/>
              <w:keepLines/>
              <w:tabs>
                <w:tab w:val="left" w:pos="-1440"/>
                <w:tab w:val="left" w:pos="-720"/>
              </w:tabs>
              <w:rPr>
                <w:sz w:val="20"/>
                <w:szCs w:val="20"/>
              </w:rPr>
            </w:pPr>
            <w:r w:rsidRPr="009A4A39">
              <w:rPr>
                <w:sz w:val="20"/>
                <w:szCs w:val="20"/>
                <w:lang w:val="fr-CA"/>
              </w:rPr>
              <w:tab/>
            </w:r>
            <w:r w:rsidRPr="00195114">
              <w:rPr>
                <w:sz w:val="20"/>
                <w:szCs w:val="20"/>
              </w:rPr>
              <w:t>Fasken Martineau DuMoulin LLP</w:t>
            </w:r>
          </w:p>
          <w:p w:rsidR="001C3B52" w:rsidRPr="00195114" w:rsidRDefault="001C3B52" w:rsidP="00DE1948">
            <w:pPr>
              <w:keepNext/>
              <w:keepLines/>
              <w:tabs>
                <w:tab w:val="left" w:pos="-1440"/>
                <w:tab w:val="left" w:pos="-720"/>
              </w:tabs>
              <w:rPr>
                <w:sz w:val="20"/>
                <w:szCs w:val="20"/>
              </w:rPr>
            </w:pPr>
          </w:p>
          <w:p w:rsidR="001C3B52" w:rsidRPr="00A935AA" w:rsidRDefault="001C3B52" w:rsidP="00DE1948">
            <w:pPr>
              <w:rPr>
                <w:sz w:val="20"/>
                <w:szCs w:val="20"/>
              </w:rPr>
            </w:pPr>
            <w:r w:rsidRPr="00A935AA">
              <w:rPr>
                <w:sz w:val="20"/>
                <w:szCs w:val="20"/>
              </w:rPr>
              <w:t>FILING DATE: 2</w:t>
            </w:r>
            <w:r>
              <w:rPr>
                <w:sz w:val="20"/>
                <w:szCs w:val="20"/>
              </w:rPr>
              <w:t>4</w:t>
            </w:r>
            <w:r w:rsidRPr="00A935AA">
              <w:rPr>
                <w:sz w:val="20"/>
                <w:szCs w:val="20"/>
              </w:rPr>
              <w:t>.0</w:t>
            </w:r>
            <w:r>
              <w:rPr>
                <w:sz w:val="20"/>
                <w:szCs w:val="20"/>
              </w:rPr>
              <w:t>1</w:t>
            </w:r>
            <w:r w:rsidRPr="00A935AA">
              <w:rPr>
                <w:sz w:val="20"/>
                <w:szCs w:val="20"/>
              </w:rPr>
              <w:t>.201</w:t>
            </w:r>
            <w:r>
              <w:rPr>
                <w:sz w:val="20"/>
                <w:szCs w:val="20"/>
              </w:rPr>
              <w:t>1</w:t>
            </w:r>
            <w:r w:rsidR="00B472A8" w:rsidRPr="00B472A8">
              <w:rPr>
                <w:sz w:val="20"/>
                <w:szCs w:val="20"/>
                <w:lang w:val="fr-CA"/>
              </w:rPr>
              <w:pict>
                <v:rect id="_x0000_i1035" style="width:108pt;height:1pt" o:hrpct="0" o:hralign="center" o:hrstd="t" o:hrnoshade="t" o:hr="t" fillcolor="black [3213]" stroked="f"/>
              </w:pict>
            </w:r>
          </w:p>
        </w:tc>
      </w:tr>
      <w:tr w:rsidR="00DE1948" w:rsidRPr="00A935AA" w:rsidTr="009A4A39">
        <w:trPr>
          <w:cantSplit/>
        </w:trPr>
        <w:tc>
          <w:tcPr>
            <w:tcW w:w="4320" w:type="dxa"/>
            <w:shd w:val="clear" w:color="auto" w:fill="auto"/>
          </w:tcPr>
          <w:p w:rsidR="00C47C9E" w:rsidRPr="00C47C9E" w:rsidRDefault="00C47C9E" w:rsidP="00DE1948">
            <w:pPr>
              <w:rPr>
                <w:sz w:val="20"/>
                <w:szCs w:val="20"/>
              </w:rPr>
            </w:pPr>
          </w:p>
          <w:p w:rsidR="00DE1948" w:rsidRDefault="00DE1948" w:rsidP="00DE1948">
            <w:pPr>
              <w:rPr>
                <w:sz w:val="20"/>
                <w:szCs w:val="20"/>
              </w:rPr>
            </w:pPr>
            <w:r>
              <w:rPr>
                <w:b/>
                <w:sz w:val="20"/>
                <w:szCs w:val="20"/>
              </w:rPr>
              <w:t>Gary T. Clancy et al.</w:t>
            </w:r>
          </w:p>
          <w:p w:rsidR="00DE1948" w:rsidRDefault="00DE1948" w:rsidP="00DE1948">
            <w:pPr>
              <w:rPr>
                <w:sz w:val="20"/>
                <w:szCs w:val="20"/>
              </w:rPr>
            </w:pPr>
            <w:r>
              <w:rPr>
                <w:sz w:val="20"/>
                <w:szCs w:val="20"/>
              </w:rPr>
              <w:tab/>
              <w:t>Gary T. Clancy</w:t>
            </w:r>
          </w:p>
          <w:p w:rsidR="00DE1948" w:rsidRDefault="00DE1948" w:rsidP="00DE1948">
            <w:pPr>
              <w:rPr>
                <w:sz w:val="20"/>
                <w:szCs w:val="20"/>
              </w:rPr>
            </w:pPr>
          </w:p>
          <w:p w:rsidR="00DE1948" w:rsidRPr="00DE1948" w:rsidRDefault="00DE1948" w:rsidP="00DE1948">
            <w:pPr>
              <w:rPr>
                <w:sz w:val="20"/>
                <w:szCs w:val="20"/>
                <w:lang w:val="fr-CA"/>
              </w:rPr>
            </w:pPr>
            <w:r>
              <w:rPr>
                <w:sz w:val="20"/>
                <w:szCs w:val="20"/>
              </w:rPr>
              <w:tab/>
            </w:r>
            <w:r w:rsidRPr="00DE1948">
              <w:rPr>
                <w:sz w:val="20"/>
                <w:szCs w:val="20"/>
                <w:lang w:val="fr-CA"/>
              </w:rPr>
              <w:t>v. (34105)</w:t>
            </w:r>
          </w:p>
          <w:p w:rsidR="00DE1948" w:rsidRPr="00DE1948" w:rsidRDefault="00DE1948" w:rsidP="00DE1948">
            <w:pPr>
              <w:rPr>
                <w:sz w:val="20"/>
                <w:szCs w:val="20"/>
                <w:lang w:val="fr-CA"/>
              </w:rPr>
            </w:pPr>
          </w:p>
          <w:p w:rsidR="00DE1948" w:rsidRPr="00FD2595" w:rsidRDefault="00DE1948" w:rsidP="00DE1948">
            <w:pPr>
              <w:keepNext/>
              <w:keepLines/>
              <w:tabs>
                <w:tab w:val="left" w:pos="-1440"/>
                <w:tab w:val="left" w:pos="-720"/>
              </w:tabs>
              <w:rPr>
                <w:b/>
                <w:sz w:val="20"/>
                <w:szCs w:val="20"/>
              </w:rPr>
            </w:pPr>
            <w:r w:rsidRPr="005608CA">
              <w:rPr>
                <w:b/>
                <w:sz w:val="20"/>
                <w:szCs w:val="20"/>
                <w:lang w:val="fr-CA"/>
              </w:rPr>
              <w:t xml:space="preserve">Stanley Balemba et al. </w:t>
            </w:r>
            <w:r w:rsidRPr="00FD2595">
              <w:rPr>
                <w:b/>
                <w:sz w:val="20"/>
                <w:szCs w:val="20"/>
              </w:rPr>
              <w:t>(Ont.)</w:t>
            </w:r>
          </w:p>
          <w:p w:rsidR="00DE1948" w:rsidRPr="005608CA" w:rsidRDefault="00DE1948" w:rsidP="00DE1948">
            <w:pPr>
              <w:keepNext/>
              <w:keepLines/>
              <w:tabs>
                <w:tab w:val="left" w:pos="-1440"/>
                <w:tab w:val="left" w:pos="-720"/>
              </w:tabs>
              <w:rPr>
                <w:sz w:val="20"/>
                <w:szCs w:val="20"/>
              </w:rPr>
            </w:pPr>
            <w:r w:rsidRPr="00FD2595">
              <w:rPr>
                <w:sz w:val="20"/>
                <w:szCs w:val="20"/>
              </w:rPr>
              <w:tab/>
            </w:r>
            <w:r w:rsidRPr="005608CA">
              <w:rPr>
                <w:sz w:val="20"/>
                <w:szCs w:val="20"/>
              </w:rPr>
              <w:t>Heather MacKay</w:t>
            </w:r>
          </w:p>
          <w:p w:rsidR="00DE1948" w:rsidRDefault="00DE1948" w:rsidP="00DE1948">
            <w:pPr>
              <w:rPr>
                <w:sz w:val="20"/>
                <w:szCs w:val="20"/>
              </w:rPr>
            </w:pPr>
            <w:r w:rsidRPr="005608CA">
              <w:rPr>
                <w:sz w:val="20"/>
                <w:szCs w:val="20"/>
              </w:rPr>
              <w:tab/>
              <w:t>A.G. of Ontario</w:t>
            </w:r>
          </w:p>
          <w:p w:rsidR="00DE1948" w:rsidRDefault="00DE1948" w:rsidP="00DE1948">
            <w:pPr>
              <w:rPr>
                <w:sz w:val="20"/>
                <w:szCs w:val="20"/>
              </w:rPr>
            </w:pPr>
          </w:p>
          <w:p w:rsidR="00DE1948" w:rsidRDefault="00DE1948" w:rsidP="00DE1948">
            <w:pPr>
              <w:rPr>
                <w:sz w:val="20"/>
                <w:szCs w:val="20"/>
              </w:rPr>
            </w:pPr>
            <w:r>
              <w:rPr>
                <w:sz w:val="20"/>
                <w:szCs w:val="20"/>
              </w:rPr>
              <w:t>FILING DATE: 24.01.2011</w:t>
            </w:r>
          </w:p>
          <w:p w:rsidR="00DE1948" w:rsidRPr="00DE1948" w:rsidRDefault="00B472A8" w:rsidP="00C47C9E">
            <w:pPr>
              <w:rPr>
                <w:sz w:val="20"/>
                <w:szCs w:val="20"/>
              </w:rPr>
            </w:pPr>
            <w:r w:rsidRPr="00B472A8">
              <w:rPr>
                <w:sz w:val="20"/>
                <w:szCs w:val="20"/>
                <w:lang w:val="fr-CA"/>
              </w:rPr>
              <w:pict>
                <v:rect id="_x0000_i1036" style="width:108pt;height:1pt" o:hrpct="0" o:hralign="center" o:hrstd="t" o:hrnoshade="t" o:hr="t" fillcolor="black [3213]" stroked="f"/>
              </w:pict>
            </w:r>
          </w:p>
        </w:tc>
        <w:tc>
          <w:tcPr>
            <w:tcW w:w="1181" w:type="dxa"/>
            <w:shd w:val="clear" w:color="auto" w:fill="auto"/>
          </w:tcPr>
          <w:p w:rsidR="00DE1948" w:rsidRDefault="00DE1948"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Default="00C47C9E" w:rsidP="006E5D72">
            <w:pPr>
              <w:jc w:val="center"/>
              <w:rPr>
                <w:sz w:val="20"/>
                <w:szCs w:val="20"/>
              </w:rPr>
            </w:pPr>
          </w:p>
          <w:p w:rsidR="00C47C9E" w:rsidRPr="00A935AA" w:rsidRDefault="00C47C9E" w:rsidP="006E5D72">
            <w:pPr>
              <w:jc w:val="center"/>
              <w:rPr>
                <w:sz w:val="20"/>
                <w:szCs w:val="20"/>
              </w:rPr>
            </w:pPr>
          </w:p>
        </w:tc>
        <w:tc>
          <w:tcPr>
            <w:tcW w:w="4320" w:type="dxa"/>
            <w:shd w:val="clear" w:color="auto" w:fill="auto"/>
          </w:tcPr>
          <w:p w:rsidR="00DE1948" w:rsidRPr="00FD2595" w:rsidRDefault="00DE1948" w:rsidP="00DE1948">
            <w:pPr>
              <w:keepNext/>
              <w:keepLines/>
              <w:tabs>
                <w:tab w:val="left" w:pos="-1440"/>
                <w:tab w:val="left" w:pos="-720"/>
              </w:tabs>
              <w:rPr>
                <w:sz w:val="20"/>
                <w:szCs w:val="20"/>
                <w:lang w:val="fr-CA"/>
              </w:rPr>
            </w:pPr>
            <w:r w:rsidRPr="00FD2595">
              <w:rPr>
                <w:b/>
                <w:sz w:val="20"/>
                <w:szCs w:val="20"/>
                <w:lang w:val="fr-CA"/>
              </w:rPr>
              <w:t>F. Max E. Maréchaux</w:t>
            </w:r>
          </w:p>
          <w:p w:rsidR="00DE1948" w:rsidRPr="00FD2595" w:rsidRDefault="00DE1948" w:rsidP="00DE1948">
            <w:pPr>
              <w:tabs>
                <w:tab w:val="left" w:pos="-1440"/>
                <w:tab w:val="left" w:pos="-720"/>
              </w:tabs>
              <w:rPr>
                <w:sz w:val="20"/>
                <w:szCs w:val="20"/>
                <w:lang w:val="fr-CA"/>
              </w:rPr>
            </w:pPr>
            <w:r w:rsidRPr="00FD2595">
              <w:rPr>
                <w:sz w:val="20"/>
                <w:szCs w:val="20"/>
                <w:lang w:val="fr-CA"/>
              </w:rPr>
              <w:tab/>
              <w:t>Matthew Latella</w:t>
            </w:r>
          </w:p>
          <w:p w:rsidR="00DE1948" w:rsidRPr="005608CA" w:rsidRDefault="00DE1948" w:rsidP="00DE1948">
            <w:pPr>
              <w:tabs>
                <w:tab w:val="left" w:pos="-1440"/>
                <w:tab w:val="left" w:pos="-720"/>
              </w:tabs>
              <w:rPr>
                <w:sz w:val="20"/>
                <w:szCs w:val="20"/>
              </w:rPr>
            </w:pPr>
            <w:r w:rsidRPr="00FD2595">
              <w:rPr>
                <w:sz w:val="20"/>
                <w:szCs w:val="20"/>
                <w:lang w:val="fr-CA"/>
              </w:rPr>
              <w:tab/>
            </w:r>
            <w:r w:rsidRPr="005608CA">
              <w:rPr>
                <w:sz w:val="20"/>
                <w:szCs w:val="20"/>
              </w:rPr>
              <w:t>Baker &amp; McKenzie LLP</w:t>
            </w:r>
          </w:p>
          <w:p w:rsidR="00DE1948" w:rsidRDefault="00DE1948" w:rsidP="00DE1948">
            <w:pPr>
              <w:keepNext/>
              <w:keepLines/>
              <w:tabs>
                <w:tab w:val="left" w:pos="-1440"/>
                <w:tab w:val="left" w:pos="-720"/>
              </w:tabs>
              <w:rPr>
                <w:sz w:val="20"/>
                <w:szCs w:val="20"/>
              </w:rPr>
            </w:pPr>
          </w:p>
          <w:p w:rsidR="00DE1948" w:rsidRDefault="00DE1948" w:rsidP="00DE1948">
            <w:pPr>
              <w:keepNext/>
              <w:keepLines/>
              <w:tabs>
                <w:tab w:val="left" w:pos="-1440"/>
                <w:tab w:val="left" w:pos="-720"/>
              </w:tabs>
              <w:rPr>
                <w:sz w:val="20"/>
                <w:szCs w:val="20"/>
              </w:rPr>
            </w:pPr>
            <w:r>
              <w:rPr>
                <w:sz w:val="20"/>
                <w:szCs w:val="20"/>
              </w:rPr>
              <w:tab/>
              <w:t>v. (34073)</w:t>
            </w:r>
          </w:p>
          <w:p w:rsidR="00DE1948" w:rsidRDefault="00DE1948" w:rsidP="00DE1948">
            <w:pPr>
              <w:keepNext/>
              <w:keepLines/>
              <w:tabs>
                <w:tab w:val="left" w:pos="-1440"/>
                <w:tab w:val="left" w:pos="-720"/>
              </w:tabs>
              <w:rPr>
                <w:sz w:val="20"/>
                <w:szCs w:val="20"/>
              </w:rPr>
            </w:pPr>
          </w:p>
          <w:p w:rsidR="00DE1948" w:rsidRPr="00A935AA" w:rsidRDefault="00DE1948" w:rsidP="00DE1948">
            <w:pPr>
              <w:tabs>
                <w:tab w:val="left" w:pos="-1440"/>
                <w:tab w:val="left" w:pos="-720"/>
              </w:tabs>
              <w:rPr>
                <w:b/>
                <w:sz w:val="20"/>
                <w:szCs w:val="20"/>
              </w:rPr>
            </w:pPr>
            <w:r>
              <w:rPr>
                <w:b/>
                <w:sz w:val="20"/>
                <w:szCs w:val="20"/>
              </w:rPr>
              <w:t>Her Majesty the Queen (F.C.)</w:t>
            </w:r>
          </w:p>
          <w:p w:rsidR="00DE1948" w:rsidRPr="00A935AA" w:rsidRDefault="00DE1948" w:rsidP="00DE1948">
            <w:pPr>
              <w:tabs>
                <w:tab w:val="left" w:pos="-1440"/>
                <w:tab w:val="left" w:pos="-720"/>
              </w:tabs>
              <w:rPr>
                <w:sz w:val="20"/>
                <w:szCs w:val="20"/>
              </w:rPr>
            </w:pPr>
            <w:r w:rsidRPr="00A935AA">
              <w:rPr>
                <w:sz w:val="20"/>
                <w:szCs w:val="20"/>
              </w:rPr>
              <w:tab/>
            </w:r>
            <w:r>
              <w:rPr>
                <w:sz w:val="20"/>
                <w:szCs w:val="20"/>
              </w:rPr>
              <w:t>Peter A. Vita, Q.C.</w:t>
            </w:r>
          </w:p>
          <w:p w:rsidR="00DE1948" w:rsidRPr="00A935AA" w:rsidRDefault="00DE1948" w:rsidP="00DE1948">
            <w:pPr>
              <w:tabs>
                <w:tab w:val="left" w:pos="-1440"/>
                <w:tab w:val="left" w:pos="-720"/>
              </w:tabs>
              <w:rPr>
                <w:sz w:val="20"/>
                <w:szCs w:val="20"/>
              </w:rPr>
            </w:pPr>
            <w:r w:rsidRPr="00A935AA">
              <w:rPr>
                <w:sz w:val="20"/>
                <w:szCs w:val="20"/>
              </w:rPr>
              <w:tab/>
            </w:r>
            <w:r>
              <w:rPr>
                <w:sz w:val="20"/>
                <w:szCs w:val="20"/>
              </w:rPr>
              <w:t>A.G. of Canada</w:t>
            </w:r>
          </w:p>
          <w:p w:rsidR="00DE1948" w:rsidRPr="00A935AA" w:rsidRDefault="00DE1948" w:rsidP="00DE1948">
            <w:pPr>
              <w:tabs>
                <w:tab w:val="left" w:pos="-1440"/>
                <w:tab w:val="left" w:pos="-720"/>
              </w:tabs>
              <w:rPr>
                <w:sz w:val="20"/>
                <w:szCs w:val="20"/>
              </w:rPr>
            </w:pPr>
          </w:p>
          <w:p w:rsidR="00DE1948" w:rsidRPr="00A935AA" w:rsidRDefault="00DE1948" w:rsidP="00DE1948">
            <w:pPr>
              <w:rPr>
                <w:sz w:val="20"/>
                <w:szCs w:val="20"/>
              </w:rPr>
            </w:pPr>
            <w:r w:rsidRPr="00A935AA">
              <w:rPr>
                <w:sz w:val="20"/>
                <w:szCs w:val="20"/>
              </w:rPr>
              <w:t xml:space="preserve">FILING DATE: </w:t>
            </w:r>
            <w:r>
              <w:rPr>
                <w:sz w:val="20"/>
                <w:szCs w:val="20"/>
              </w:rPr>
              <w:t>28</w:t>
            </w:r>
            <w:r w:rsidRPr="00A935AA">
              <w:rPr>
                <w:sz w:val="20"/>
                <w:szCs w:val="20"/>
              </w:rPr>
              <w:t>.0</w:t>
            </w:r>
            <w:r>
              <w:rPr>
                <w:sz w:val="20"/>
                <w:szCs w:val="20"/>
              </w:rPr>
              <w:t>1</w:t>
            </w:r>
            <w:r w:rsidRPr="00A935AA">
              <w:rPr>
                <w:sz w:val="20"/>
                <w:szCs w:val="20"/>
              </w:rPr>
              <w:t>.201</w:t>
            </w:r>
            <w:r>
              <w:rPr>
                <w:sz w:val="20"/>
                <w:szCs w:val="20"/>
              </w:rPr>
              <w:t>1</w:t>
            </w:r>
          </w:p>
          <w:p w:rsidR="00DE1948" w:rsidRPr="00DE1948" w:rsidRDefault="00B472A8" w:rsidP="00C47C9E">
            <w:pPr>
              <w:keepNext/>
              <w:keepLines/>
              <w:tabs>
                <w:tab w:val="left" w:pos="-1440"/>
                <w:tab w:val="left" w:pos="-720"/>
              </w:tabs>
              <w:rPr>
                <w:sz w:val="20"/>
                <w:szCs w:val="20"/>
              </w:rPr>
            </w:pPr>
            <w:r w:rsidRPr="00B472A8">
              <w:rPr>
                <w:sz w:val="20"/>
                <w:szCs w:val="20"/>
                <w:lang w:val="fr-CA"/>
              </w:rPr>
              <w:pict>
                <v:rect id="_x0000_i1037" style="width:108pt;height:1pt" o:hrpct="0" o:hralign="center" o:hrstd="t" o:hrnoshade="t" o:hr="t" fillcolor="black [3213]" stroked="f"/>
              </w:pict>
            </w:r>
          </w:p>
        </w:tc>
      </w:tr>
      <w:tr w:rsidR="00C47C9E" w:rsidRPr="00A935AA" w:rsidTr="009A4A39">
        <w:trPr>
          <w:cantSplit/>
        </w:trPr>
        <w:tc>
          <w:tcPr>
            <w:tcW w:w="4320" w:type="dxa"/>
            <w:shd w:val="clear" w:color="auto" w:fill="auto"/>
          </w:tcPr>
          <w:p w:rsidR="00C47C9E" w:rsidRPr="0096771B" w:rsidRDefault="00C47C9E" w:rsidP="009D7D87">
            <w:pPr>
              <w:rPr>
                <w:b/>
                <w:sz w:val="20"/>
                <w:szCs w:val="20"/>
                <w:lang w:val="fr-CA"/>
              </w:rPr>
            </w:pPr>
            <w:r w:rsidRPr="0096771B">
              <w:rPr>
                <w:b/>
                <w:sz w:val="20"/>
                <w:szCs w:val="20"/>
                <w:lang w:val="fr-CA"/>
              </w:rPr>
              <w:t>Ruth Klein Tatner et al.</w:t>
            </w:r>
          </w:p>
          <w:p w:rsidR="00C47C9E" w:rsidRPr="0096771B" w:rsidRDefault="00C47C9E" w:rsidP="009D7D87">
            <w:pPr>
              <w:tabs>
                <w:tab w:val="left" w:pos="-1440"/>
                <w:tab w:val="left" w:pos="-720"/>
              </w:tabs>
              <w:rPr>
                <w:sz w:val="20"/>
                <w:szCs w:val="20"/>
                <w:lang w:val="fr-CA"/>
              </w:rPr>
            </w:pPr>
            <w:r w:rsidRPr="0096771B">
              <w:rPr>
                <w:sz w:val="20"/>
                <w:szCs w:val="20"/>
                <w:lang w:val="fr-CA"/>
              </w:rPr>
              <w:tab/>
            </w:r>
            <w:r>
              <w:rPr>
                <w:sz w:val="20"/>
                <w:szCs w:val="20"/>
                <w:lang w:val="fr-CA"/>
              </w:rPr>
              <w:t>Gilles Poulin</w:t>
            </w:r>
          </w:p>
          <w:p w:rsidR="00C47C9E" w:rsidRPr="0096771B" w:rsidRDefault="00C47C9E" w:rsidP="009D7D87">
            <w:pPr>
              <w:tabs>
                <w:tab w:val="left" w:pos="-1440"/>
                <w:tab w:val="left" w:pos="-720"/>
              </w:tabs>
              <w:rPr>
                <w:sz w:val="20"/>
                <w:szCs w:val="20"/>
                <w:lang w:val="fr-CA"/>
              </w:rPr>
            </w:pPr>
          </w:p>
          <w:p w:rsidR="00C47C9E" w:rsidRPr="00DE1948" w:rsidRDefault="00C47C9E" w:rsidP="009D7D87">
            <w:pPr>
              <w:tabs>
                <w:tab w:val="left" w:pos="-1440"/>
                <w:tab w:val="left" w:pos="-720"/>
              </w:tabs>
              <w:rPr>
                <w:sz w:val="20"/>
                <w:szCs w:val="20"/>
                <w:lang w:val="fr-CA"/>
              </w:rPr>
            </w:pPr>
            <w:r w:rsidRPr="0096771B">
              <w:rPr>
                <w:sz w:val="20"/>
                <w:szCs w:val="20"/>
                <w:lang w:val="fr-CA"/>
              </w:rPr>
              <w:tab/>
            </w:r>
            <w:r w:rsidRPr="00DE1948">
              <w:rPr>
                <w:sz w:val="20"/>
                <w:szCs w:val="20"/>
                <w:lang w:val="fr-CA"/>
              </w:rPr>
              <w:t>v. (34077)</w:t>
            </w:r>
          </w:p>
          <w:p w:rsidR="00C47C9E" w:rsidRPr="00DE1948" w:rsidRDefault="00C47C9E" w:rsidP="009D7D87">
            <w:pPr>
              <w:tabs>
                <w:tab w:val="left" w:pos="-1440"/>
                <w:tab w:val="left" w:pos="-720"/>
              </w:tabs>
              <w:rPr>
                <w:sz w:val="20"/>
                <w:szCs w:val="20"/>
                <w:lang w:val="fr-CA"/>
              </w:rPr>
            </w:pPr>
          </w:p>
          <w:p w:rsidR="00C47C9E" w:rsidRPr="00DE1948" w:rsidRDefault="00C47C9E" w:rsidP="009D7D87">
            <w:pPr>
              <w:tabs>
                <w:tab w:val="left" w:pos="-1440"/>
                <w:tab w:val="left" w:pos="-720"/>
              </w:tabs>
              <w:rPr>
                <w:b/>
                <w:sz w:val="20"/>
                <w:szCs w:val="20"/>
                <w:lang w:val="fr-CA"/>
              </w:rPr>
            </w:pPr>
            <w:r w:rsidRPr="00DE1948">
              <w:rPr>
                <w:b/>
                <w:sz w:val="20"/>
                <w:szCs w:val="20"/>
                <w:lang w:val="fr-CA"/>
              </w:rPr>
              <w:t>Gérard Mohr (Que.)</w:t>
            </w:r>
          </w:p>
          <w:p w:rsidR="00C47C9E" w:rsidRPr="00DE1948" w:rsidRDefault="00C47C9E" w:rsidP="009D7D87">
            <w:pPr>
              <w:tabs>
                <w:tab w:val="left" w:pos="-1440"/>
                <w:tab w:val="left" w:pos="-720"/>
              </w:tabs>
              <w:rPr>
                <w:sz w:val="20"/>
                <w:szCs w:val="20"/>
                <w:lang w:val="fr-CA"/>
              </w:rPr>
            </w:pPr>
            <w:r w:rsidRPr="00DE1948">
              <w:rPr>
                <w:sz w:val="20"/>
                <w:szCs w:val="20"/>
                <w:lang w:val="fr-CA"/>
              </w:rPr>
              <w:tab/>
              <w:t>David E. Platts</w:t>
            </w:r>
          </w:p>
          <w:p w:rsidR="00C47C9E" w:rsidRPr="00DE1948" w:rsidRDefault="00C47C9E" w:rsidP="009D7D87">
            <w:pPr>
              <w:tabs>
                <w:tab w:val="left" w:pos="-1440"/>
                <w:tab w:val="left" w:pos="-720"/>
              </w:tabs>
              <w:rPr>
                <w:sz w:val="20"/>
                <w:szCs w:val="20"/>
                <w:lang w:val="fr-CA"/>
              </w:rPr>
            </w:pPr>
            <w:r w:rsidRPr="00DE1948">
              <w:rPr>
                <w:sz w:val="20"/>
                <w:szCs w:val="20"/>
                <w:lang w:val="fr-CA"/>
              </w:rPr>
              <w:tab/>
              <w:t>McCarthy Tétrault, s.e.n.c.r.l., s.r.l.</w:t>
            </w:r>
          </w:p>
          <w:p w:rsidR="00C47C9E" w:rsidRPr="00DE1948" w:rsidRDefault="00C47C9E" w:rsidP="009D7D87">
            <w:pPr>
              <w:tabs>
                <w:tab w:val="left" w:pos="-1440"/>
                <w:tab w:val="left" w:pos="-720"/>
              </w:tabs>
              <w:rPr>
                <w:sz w:val="20"/>
                <w:szCs w:val="20"/>
                <w:lang w:val="fr-CA"/>
              </w:rPr>
            </w:pPr>
          </w:p>
          <w:p w:rsidR="00C47C9E" w:rsidRPr="00A935AA" w:rsidRDefault="00C47C9E" w:rsidP="009D7D87">
            <w:pPr>
              <w:rPr>
                <w:sz w:val="20"/>
                <w:szCs w:val="20"/>
              </w:rPr>
            </w:pPr>
            <w:r w:rsidRPr="00A935AA">
              <w:rPr>
                <w:sz w:val="20"/>
                <w:szCs w:val="20"/>
              </w:rPr>
              <w:t xml:space="preserve">FILING DATE: </w:t>
            </w:r>
            <w:r>
              <w:rPr>
                <w:sz w:val="20"/>
                <w:szCs w:val="20"/>
              </w:rPr>
              <w:t>28</w:t>
            </w:r>
            <w:r w:rsidRPr="00A935AA">
              <w:rPr>
                <w:sz w:val="20"/>
                <w:szCs w:val="20"/>
              </w:rPr>
              <w:t>.0</w:t>
            </w:r>
            <w:r>
              <w:rPr>
                <w:sz w:val="20"/>
                <w:szCs w:val="20"/>
              </w:rPr>
              <w:t>1</w:t>
            </w:r>
            <w:r w:rsidRPr="00A935AA">
              <w:rPr>
                <w:sz w:val="20"/>
                <w:szCs w:val="20"/>
              </w:rPr>
              <w:t>.201</w:t>
            </w:r>
            <w:r>
              <w:rPr>
                <w:sz w:val="20"/>
                <w:szCs w:val="20"/>
              </w:rPr>
              <w:t>1</w:t>
            </w:r>
          </w:p>
          <w:p w:rsidR="00C47C9E" w:rsidRPr="008863EC" w:rsidRDefault="00B472A8" w:rsidP="009D7D87">
            <w:pPr>
              <w:rPr>
                <w:b/>
                <w:sz w:val="20"/>
                <w:szCs w:val="20"/>
              </w:rPr>
            </w:pPr>
            <w:r w:rsidRPr="00B472A8">
              <w:rPr>
                <w:sz w:val="20"/>
                <w:szCs w:val="20"/>
                <w:lang w:val="fr-CA"/>
              </w:rPr>
              <w:pict>
                <v:rect id="_x0000_i1038" style="width:108pt;height:1pt" o:hrpct="0" o:hralign="center" o:hrstd="t" o:hrnoshade="t" o:hr="t" fillcolor="black [3213]" stroked="f"/>
              </w:pict>
            </w:r>
          </w:p>
        </w:tc>
        <w:tc>
          <w:tcPr>
            <w:tcW w:w="1181" w:type="dxa"/>
            <w:shd w:val="clear" w:color="auto" w:fill="auto"/>
          </w:tcPr>
          <w:p w:rsidR="00C47C9E" w:rsidRDefault="00C47C9E" w:rsidP="006E5D72">
            <w:pPr>
              <w:jc w:val="center"/>
              <w:rPr>
                <w:sz w:val="20"/>
                <w:szCs w:val="20"/>
              </w:rPr>
            </w:pPr>
          </w:p>
        </w:tc>
        <w:tc>
          <w:tcPr>
            <w:tcW w:w="4320" w:type="dxa"/>
            <w:shd w:val="clear" w:color="auto" w:fill="auto"/>
          </w:tcPr>
          <w:p w:rsidR="00C47C9E" w:rsidRPr="00C47C9E" w:rsidRDefault="00C47C9E" w:rsidP="009D7D87">
            <w:pPr>
              <w:rPr>
                <w:b/>
                <w:sz w:val="20"/>
                <w:szCs w:val="20"/>
              </w:rPr>
            </w:pPr>
            <w:r w:rsidRPr="00C47C9E">
              <w:rPr>
                <w:b/>
                <w:sz w:val="20"/>
                <w:szCs w:val="20"/>
              </w:rPr>
              <w:t>Joey Yee</w:t>
            </w:r>
            <w:r w:rsidR="00E20B08">
              <w:rPr>
                <w:b/>
                <w:sz w:val="20"/>
                <w:szCs w:val="20"/>
              </w:rPr>
              <w:t xml:space="preserve"> </w:t>
            </w:r>
            <w:r w:rsidRPr="00C47C9E">
              <w:rPr>
                <w:b/>
                <w:sz w:val="20"/>
                <w:szCs w:val="20"/>
              </w:rPr>
              <w:t>Yu Chow, also known as Salina Yu, also known as Pik Kwan Salina Yu</w:t>
            </w:r>
          </w:p>
          <w:p w:rsidR="00C47C9E" w:rsidRPr="004E7D08" w:rsidRDefault="00C47C9E" w:rsidP="009D7D87">
            <w:pPr>
              <w:tabs>
                <w:tab w:val="left" w:pos="-1440"/>
                <w:tab w:val="left" w:pos="-720"/>
              </w:tabs>
              <w:rPr>
                <w:sz w:val="20"/>
                <w:szCs w:val="20"/>
              </w:rPr>
            </w:pPr>
            <w:r>
              <w:rPr>
                <w:sz w:val="20"/>
                <w:szCs w:val="20"/>
              </w:rPr>
              <w:tab/>
              <w:t>Joey Yee Yu Chow</w:t>
            </w:r>
          </w:p>
          <w:p w:rsidR="00C47C9E" w:rsidRPr="004E7D08" w:rsidRDefault="00C47C9E" w:rsidP="009D7D87">
            <w:pPr>
              <w:tabs>
                <w:tab w:val="left" w:pos="-1440"/>
                <w:tab w:val="left" w:pos="-720"/>
              </w:tabs>
              <w:rPr>
                <w:sz w:val="20"/>
                <w:szCs w:val="20"/>
              </w:rPr>
            </w:pPr>
          </w:p>
          <w:p w:rsidR="00C47C9E" w:rsidRPr="00A935AA" w:rsidRDefault="00C47C9E" w:rsidP="009D7D87">
            <w:pPr>
              <w:tabs>
                <w:tab w:val="left" w:pos="-1440"/>
                <w:tab w:val="left" w:pos="-720"/>
              </w:tabs>
              <w:rPr>
                <w:sz w:val="20"/>
                <w:szCs w:val="20"/>
              </w:rPr>
            </w:pPr>
            <w:r w:rsidRPr="004E7D08">
              <w:rPr>
                <w:sz w:val="20"/>
                <w:szCs w:val="20"/>
              </w:rPr>
              <w:tab/>
            </w:r>
            <w:r w:rsidRPr="00A935AA">
              <w:rPr>
                <w:sz w:val="20"/>
                <w:szCs w:val="20"/>
              </w:rPr>
              <w:t>v. (3</w:t>
            </w:r>
            <w:r>
              <w:rPr>
                <w:sz w:val="20"/>
                <w:szCs w:val="20"/>
              </w:rPr>
              <w:t>3991</w:t>
            </w:r>
            <w:r w:rsidRPr="00A935AA">
              <w:rPr>
                <w:sz w:val="20"/>
                <w:szCs w:val="20"/>
              </w:rPr>
              <w:t>)</w:t>
            </w:r>
          </w:p>
          <w:p w:rsidR="00C47C9E" w:rsidRPr="00A935AA" w:rsidRDefault="00C47C9E" w:rsidP="009D7D87">
            <w:pPr>
              <w:tabs>
                <w:tab w:val="left" w:pos="-1440"/>
                <w:tab w:val="left" w:pos="-720"/>
              </w:tabs>
              <w:rPr>
                <w:sz w:val="20"/>
                <w:szCs w:val="20"/>
              </w:rPr>
            </w:pPr>
          </w:p>
          <w:p w:rsidR="00C47C9E" w:rsidRPr="00A935AA" w:rsidRDefault="00C47C9E" w:rsidP="009D7D87">
            <w:pPr>
              <w:tabs>
                <w:tab w:val="left" w:pos="-1440"/>
                <w:tab w:val="left" w:pos="-720"/>
              </w:tabs>
              <w:rPr>
                <w:b/>
                <w:sz w:val="20"/>
                <w:szCs w:val="20"/>
              </w:rPr>
            </w:pPr>
            <w:r>
              <w:rPr>
                <w:b/>
                <w:sz w:val="20"/>
                <w:szCs w:val="20"/>
              </w:rPr>
              <w:t>Nedzad Karisik</w:t>
            </w:r>
            <w:r w:rsidR="00E20B08">
              <w:rPr>
                <w:b/>
                <w:sz w:val="20"/>
                <w:szCs w:val="20"/>
              </w:rPr>
              <w:t xml:space="preserve"> (B.C.)</w:t>
            </w:r>
          </w:p>
          <w:p w:rsidR="00C47C9E" w:rsidRPr="00A935AA" w:rsidRDefault="00C47C9E" w:rsidP="009D7D87">
            <w:pPr>
              <w:tabs>
                <w:tab w:val="left" w:pos="-1440"/>
                <w:tab w:val="left" w:pos="-720"/>
              </w:tabs>
              <w:rPr>
                <w:sz w:val="20"/>
                <w:szCs w:val="20"/>
              </w:rPr>
            </w:pPr>
            <w:r w:rsidRPr="00A935AA">
              <w:rPr>
                <w:sz w:val="20"/>
                <w:szCs w:val="20"/>
              </w:rPr>
              <w:tab/>
            </w:r>
            <w:r>
              <w:rPr>
                <w:sz w:val="20"/>
                <w:szCs w:val="20"/>
              </w:rPr>
              <w:t>Nedzad Karisik</w:t>
            </w:r>
          </w:p>
          <w:p w:rsidR="00C47C9E" w:rsidRPr="00A935AA" w:rsidRDefault="00C47C9E" w:rsidP="009D7D87">
            <w:pPr>
              <w:tabs>
                <w:tab w:val="left" w:pos="-1440"/>
                <w:tab w:val="left" w:pos="-720"/>
              </w:tabs>
              <w:rPr>
                <w:sz w:val="20"/>
                <w:szCs w:val="20"/>
              </w:rPr>
            </w:pPr>
          </w:p>
          <w:p w:rsidR="00C47C9E" w:rsidRPr="00A935AA" w:rsidRDefault="00C47C9E" w:rsidP="009D7D87">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1</w:t>
            </w:r>
            <w:r w:rsidRPr="00A935AA">
              <w:rPr>
                <w:sz w:val="20"/>
                <w:szCs w:val="20"/>
              </w:rPr>
              <w:t>.201</w:t>
            </w:r>
            <w:r>
              <w:rPr>
                <w:sz w:val="20"/>
                <w:szCs w:val="20"/>
              </w:rPr>
              <w:t>1</w:t>
            </w:r>
          </w:p>
          <w:p w:rsidR="00C47C9E" w:rsidRPr="005608CA" w:rsidRDefault="00B472A8" w:rsidP="009D7D87">
            <w:pPr>
              <w:rPr>
                <w:sz w:val="20"/>
                <w:szCs w:val="20"/>
              </w:rPr>
            </w:pPr>
            <w:r w:rsidRPr="00B472A8">
              <w:rPr>
                <w:sz w:val="20"/>
                <w:szCs w:val="20"/>
                <w:lang w:val="fr-CA"/>
              </w:rPr>
              <w:pict>
                <v:rect id="_x0000_i1039" style="width:108pt;height:1pt" o:hrpct="0" o:hralign="center" o:hrstd="t" o:hrnoshade="t" o:hr="t" fillcolor="black [3213]" stroked="f"/>
              </w:pict>
            </w:r>
          </w:p>
        </w:tc>
      </w:tr>
      <w:tr w:rsidR="00C47C9E" w:rsidRPr="003719E6" w:rsidTr="009A4A39">
        <w:trPr>
          <w:cantSplit/>
        </w:trPr>
        <w:tc>
          <w:tcPr>
            <w:tcW w:w="4320" w:type="dxa"/>
            <w:shd w:val="clear" w:color="auto" w:fill="auto"/>
          </w:tcPr>
          <w:p w:rsidR="00C47C9E" w:rsidRDefault="00C47C9E" w:rsidP="009D7D87">
            <w:pPr>
              <w:rPr>
                <w:b/>
                <w:sz w:val="20"/>
                <w:szCs w:val="20"/>
              </w:rPr>
            </w:pPr>
            <w:r>
              <w:rPr>
                <w:b/>
                <w:sz w:val="20"/>
                <w:szCs w:val="20"/>
              </w:rPr>
              <w:lastRenderedPageBreak/>
              <w:t>Glen Cusford Francis et al.</w:t>
            </w:r>
          </w:p>
          <w:p w:rsidR="00C47C9E" w:rsidRPr="003719E6" w:rsidRDefault="00C47C9E" w:rsidP="009D7D87">
            <w:pPr>
              <w:keepNext/>
              <w:keepLines/>
              <w:tabs>
                <w:tab w:val="left" w:pos="-1440"/>
                <w:tab w:val="left" w:pos="-720"/>
              </w:tabs>
              <w:rPr>
                <w:sz w:val="20"/>
                <w:szCs w:val="20"/>
              </w:rPr>
            </w:pPr>
            <w:r>
              <w:rPr>
                <w:b/>
                <w:sz w:val="20"/>
                <w:szCs w:val="20"/>
              </w:rPr>
              <w:tab/>
            </w:r>
            <w:r>
              <w:rPr>
                <w:sz w:val="20"/>
                <w:szCs w:val="20"/>
              </w:rPr>
              <w:t>Karen B. Molle</w:t>
            </w:r>
          </w:p>
          <w:p w:rsidR="00C47C9E" w:rsidRPr="003719E6" w:rsidRDefault="00C47C9E" w:rsidP="009D7D87">
            <w:pPr>
              <w:keepNext/>
              <w:keepLines/>
              <w:tabs>
                <w:tab w:val="left" w:pos="-1440"/>
                <w:tab w:val="left" w:pos="-720"/>
              </w:tabs>
              <w:rPr>
                <w:sz w:val="20"/>
                <w:szCs w:val="20"/>
              </w:rPr>
            </w:pPr>
            <w:r w:rsidRPr="003719E6">
              <w:rPr>
                <w:sz w:val="20"/>
                <w:szCs w:val="20"/>
              </w:rPr>
              <w:tab/>
            </w:r>
            <w:r>
              <w:rPr>
                <w:sz w:val="20"/>
                <w:szCs w:val="20"/>
              </w:rPr>
              <w:t>Molle, Roulston &amp; Chow</w:t>
            </w:r>
          </w:p>
          <w:p w:rsidR="00C47C9E" w:rsidRPr="003719E6" w:rsidRDefault="00C47C9E" w:rsidP="009D7D87">
            <w:pPr>
              <w:keepNext/>
              <w:keepLines/>
              <w:tabs>
                <w:tab w:val="left" w:pos="-1440"/>
                <w:tab w:val="left" w:pos="-720"/>
              </w:tabs>
              <w:rPr>
                <w:sz w:val="20"/>
                <w:szCs w:val="20"/>
              </w:rPr>
            </w:pPr>
          </w:p>
          <w:p w:rsidR="00C47C9E" w:rsidRPr="003719E6" w:rsidRDefault="00C47C9E" w:rsidP="009D7D87">
            <w:pPr>
              <w:keepNext/>
              <w:keepLines/>
              <w:tabs>
                <w:tab w:val="left" w:pos="-1440"/>
                <w:tab w:val="left" w:pos="-720"/>
              </w:tabs>
              <w:rPr>
                <w:sz w:val="20"/>
                <w:szCs w:val="20"/>
              </w:rPr>
            </w:pPr>
            <w:r w:rsidRPr="003719E6">
              <w:rPr>
                <w:sz w:val="20"/>
                <w:szCs w:val="20"/>
              </w:rPr>
              <w:tab/>
              <w:t>v. (34</w:t>
            </w:r>
            <w:r>
              <w:rPr>
                <w:sz w:val="20"/>
                <w:szCs w:val="20"/>
              </w:rPr>
              <w:t>104</w:t>
            </w:r>
            <w:r w:rsidRPr="003719E6">
              <w:rPr>
                <w:sz w:val="20"/>
                <w:szCs w:val="20"/>
              </w:rPr>
              <w:t>)</w:t>
            </w:r>
          </w:p>
          <w:p w:rsidR="00C47C9E" w:rsidRPr="003719E6" w:rsidRDefault="00C47C9E" w:rsidP="009D7D87">
            <w:pPr>
              <w:keepNext/>
              <w:keepLines/>
              <w:tabs>
                <w:tab w:val="left" w:pos="-1440"/>
                <w:tab w:val="left" w:pos="-720"/>
              </w:tabs>
              <w:rPr>
                <w:sz w:val="20"/>
                <w:szCs w:val="20"/>
              </w:rPr>
            </w:pPr>
          </w:p>
          <w:p w:rsidR="00C47C9E" w:rsidRPr="003719E6" w:rsidRDefault="00C47C9E" w:rsidP="009D7D87">
            <w:pPr>
              <w:keepNext/>
              <w:keepLines/>
              <w:tabs>
                <w:tab w:val="left" w:pos="-1440"/>
                <w:tab w:val="left" w:pos="-720"/>
              </w:tabs>
              <w:rPr>
                <w:b/>
                <w:sz w:val="20"/>
                <w:szCs w:val="20"/>
              </w:rPr>
            </w:pPr>
            <w:r>
              <w:rPr>
                <w:b/>
                <w:sz w:val="20"/>
                <w:szCs w:val="20"/>
              </w:rPr>
              <w:t xml:space="preserve">Attorney General of Canada on behalf of the United States of America </w:t>
            </w:r>
            <w:r w:rsidRPr="003719E6">
              <w:rPr>
                <w:b/>
                <w:sz w:val="20"/>
                <w:szCs w:val="20"/>
              </w:rPr>
              <w:t>(</w:t>
            </w:r>
            <w:r>
              <w:rPr>
                <w:b/>
                <w:sz w:val="20"/>
                <w:szCs w:val="20"/>
              </w:rPr>
              <w:t>Alta.</w:t>
            </w:r>
            <w:r w:rsidRPr="003719E6">
              <w:rPr>
                <w:b/>
                <w:sz w:val="20"/>
                <w:szCs w:val="20"/>
              </w:rPr>
              <w:t>)</w:t>
            </w:r>
          </w:p>
          <w:p w:rsidR="00C47C9E" w:rsidRPr="003719E6" w:rsidRDefault="00C47C9E" w:rsidP="009D7D87">
            <w:pPr>
              <w:keepNext/>
              <w:keepLines/>
              <w:tabs>
                <w:tab w:val="left" w:pos="-1440"/>
                <w:tab w:val="left" w:pos="-720"/>
              </w:tabs>
              <w:rPr>
                <w:sz w:val="20"/>
                <w:szCs w:val="20"/>
              </w:rPr>
            </w:pPr>
            <w:r w:rsidRPr="003719E6">
              <w:rPr>
                <w:sz w:val="20"/>
                <w:szCs w:val="20"/>
              </w:rPr>
              <w:tab/>
            </w:r>
            <w:r>
              <w:rPr>
                <w:sz w:val="20"/>
                <w:szCs w:val="20"/>
              </w:rPr>
              <w:t>M. David Gates, Q.C.</w:t>
            </w:r>
          </w:p>
          <w:p w:rsidR="00C47C9E" w:rsidRPr="003719E6" w:rsidRDefault="00C47C9E" w:rsidP="009D7D87">
            <w:pPr>
              <w:keepNext/>
              <w:keepLines/>
              <w:tabs>
                <w:tab w:val="left" w:pos="-1440"/>
                <w:tab w:val="left" w:pos="-720"/>
              </w:tabs>
              <w:rPr>
                <w:sz w:val="20"/>
                <w:szCs w:val="20"/>
              </w:rPr>
            </w:pPr>
            <w:r w:rsidRPr="003719E6">
              <w:rPr>
                <w:sz w:val="20"/>
                <w:szCs w:val="20"/>
              </w:rPr>
              <w:tab/>
            </w:r>
            <w:r>
              <w:rPr>
                <w:sz w:val="20"/>
                <w:szCs w:val="20"/>
              </w:rPr>
              <w:t>Public Prosecution Service of Canada</w:t>
            </w:r>
          </w:p>
          <w:p w:rsidR="00C47C9E" w:rsidRPr="003719E6" w:rsidRDefault="00C47C9E" w:rsidP="009D7D87">
            <w:pPr>
              <w:keepNext/>
              <w:keepLines/>
              <w:tabs>
                <w:tab w:val="left" w:pos="-1440"/>
                <w:tab w:val="left" w:pos="-720"/>
              </w:tabs>
              <w:rPr>
                <w:sz w:val="20"/>
                <w:szCs w:val="20"/>
              </w:rPr>
            </w:pPr>
          </w:p>
          <w:p w:rsidR="00C47C9E" w:rsidRDefault="00C47C9E" w:rsidP="009D7D87">
            <w:pPr>
              <w:rPr>
                <w:sz w:val="20"/>
                <w:szCs w:val="20"/>
              </w:rPr>
            </w:pPr>
            <w:r w:rsidRPr="003719E6">
              <w:rPr>
                <w:sz w:val="20"/>
                <w:szCs w:val="20"/>
              </w:rPr>
              <w:t>FILI</w:t>
            </w:r>
            <w:r w:rsidRPr="005608CA">
              <w:rPr>
                <w:sz w:val="20"/>
                <w:szCs w:val="20"/>
              </w:rPr>
              <w:t>NG DATE: 2</w:t>
            </w:r>
            <w:r>
              <w:rPr>
                <w:sz w:val="20"/>
                <w:szCs w:val="20"/>
              </w:rPr>
              <w:t>8</w:t>
            </w:r>
            <w:r w:rsidRPr="005608CA">
              <w:rPr>
                <w:sz w:val="20"/>
                <w:szCs w:val="20"/>
              </w:rPr>
              <w:t>.0</w:t>
            </w:r>
            <w:r>
              <w:rPr>
                <w:sz w:val="20"/>
                <w:szCs w:val="20"/>
              </w:rPr>
              <w:t>1</w:t>
            </w:r>
            <w:r w:rsidRPr="005608CA">
              <w:rPr>
                <w:sz w:val="20"/>
                <w:szCs w:val="20"/>
              </w:rPr>
              <w:t>.2011</w:t>
            </w:r>
          </w:p>
          <w:p w:rsidR="00C47C9E" w:rsidRPr="008863EC" w:rsidRDefault="00B472A8" w:rsidP="009D7D87">
            <w:pPr>
              <w:rPr>
                <w:b/>
                <w:sz w:val="20"/>
                <w:szCs w:val="20"/>
              </w:rPr>
            </w:pPr>
            <w:r w:rsidRPr="00B472A8">
              <w:rPr>
                <w:sz w:val="20"/>
                <w:szCs w:val="20"/>
                <w:lang w:val="fr-CA"/>
              </w:rPr>
              <w:pict>
                <v:rect id="_x0000_i1040" style="width:108pt;height:1pt" o:hrpct="0" o:hralign="center" o:hrstd="t" o:hrnoshade="t" o:hr="t" fillcolor="black [3213]" stroked="f"/>
              </w:pict>
            </w:r>
          </w:p>
        </w:tc>
        <w:tc>
          <w:tcPr>
            <w:tcW w:w="1181" w:type="dxa"/>
            <w:shd w:val="clear" w:color="auto" w:fill="auto"/>
          </w:tcPr>
          <w:p w:rsidR="00C47C9E" w:rsidRPr="00A935AA" w:rsidRDefault="00C47C9E" w:rsidP="005608CA">
            <w:pPr>
              <w:jc w:val="center"/>
              <w:rPr>
                <w:sz w:val="20"/>
                <w:szCs w:val="20"/>
              </w:rPr>
            </w:pPr>
          </w:p>
        </w:tc>
        <w:tc>
          <w:tcPr>
            <w:tcW w:w="4320" w:type="dxa"/>
            <w:shd w:val="clear" w:color="auto" w:fill="auto"/>
          </w:tcPr>
          <w:p w:rsidR="00C47C9E" w:rsidRPr="003719E6" w:rsidRDefault="00C47C9E" w:rsidP="005608CA">
            <w:pPr>
              <w:keepNext/>
              <w:keepLines/>
              <w:tabs>
                <w:tab w:val="left" w:pos="-1440"/>
                <w:tab w:val="left" w:pos="-720"/>
              </w:tabs>
              <w:rPr>
                <w:b/>
                <w:sz w:val="20"/>
                <w:szCs w:val="20"/>
              </w:rPr>
            </w:pPr>
            <w:r>
              <w:rPr>
                <w:b/>
                <w:sz w:val="20"/>
                <w:szCs w:val="20"/>
              </w:rPr>
              <w:t>Prabjot Singh</w:t>
            </w:r>
          </w:p>
          <w:p w:rsidR="00C47C9E" w:rsidRPr="003719E6" w:rsidRDefault="00C47C9E" w:rsidP="005608CA">
            <w:pPr>
              <w:keepNext/>
              <w:keepLines/>
              <w:tabs>
                <w:tab w:val="left" w:pos="-1440"/>
                <w:tab w:val="left" w:pos="-720"/>
              </w:tabs>
              <w:rPr>
                <w:sz w:val="20"/>
                <w:szCs w:val="20"/>
              </w:rPr>
            </w:pPr>
            <w:r w:rsidRPr="003719E6">
              <w:rPr>
                <w:sz w:val="20"/>
                <w:szCs w:val="20"/>
              </w:rPr>
              <w:tab/>
            </w:r>
            <w:r>
              <w:rPr>
                <w:sz w:val="20"/>
                <w:szCs w:val="20"/>
              </w:rPr>
              <w:t>Joseph Wilkinson</w:t>
            </w:r>
          </w:p>
          <w:p w:rsidR="00C47C9E" w:rsidRPr="003719E6" w:rsidRDefault="00C47C9E" w:rsidP="005608CA">
            <w:pPr>
              <w:keepNext/>
              <w:keepLines/>
              <w:tabs>
                <w:tab w:val="left" w:pos="-1440"/>
                <w:tab w:val="left" w:pos="-720"/>
              </w:tabs>
              <w:rPr>
                <w:sz w:val="20"/>
                <w:szCs w:val="20"/>
              </w:rPr>
            </w:pPr>
            <w:r w:rsidRPr="003719E6">
              <w:rPr>
                <w:sz w:val="20"/>
                <w:szCs w:val="20"/>
              </w:rPr>
              <w:tab/>
            </w:r>
            <w:r>
              <w:rPr>
                <w:sz w:val="20"/>
                <w:szCs w:val="20"/>
              </w:rPr>
              <w:t>Wilkinson &amp; Associate</w:t>
            </w:r>
          </w:p>
          <w:p w:rsidR="00C47C9E" w:rsidRPr="003719E6" w:rsidRDefault="00C47C9E" w:rsidP="005608CA">
            <w:pPr>
              <w:keepNext/>
              <w:keepLines/>
              <w:tabs>
                <w:tab w:val="left" w:pos="-1440"/>
                <w:tab w:val="left" w:pos="-720"/>
              </w:tabs>
              <w:rPr>
                <w:sz w:val="20"/>
                <w:szCs w:val="20"/>
              </w:rPr>
            </w:pPr>
          </w:p>
          <w:p w:rsidR="00C47C9E" w:rsidRPr="003719E6" w:rsidRDefault="00C47C9E" w:rsidP="005608CA">
            <w:pPr>
              <w:keepNext/>
              <w:keepLines/>
              <w:tabs>
                <w:tab w:val="left" w:pos="-1440"/>
                <w:tab w:val="left" w:pos="-720"/>
              </w:tabs>
              <w:rPr>
                <w:sz w:val="20"/>
                <w:szCs w:val="20"/>
              </w:rPr>
            </w:pPr>
            <w:r w:rsidRPr="003719E6">
              <w:rPr>
                <w:sz w:val="20"/>
                <w:szCs w:val="20"/>
              </w:rPr>
              <w:tab/>
              <w:t>v. (34</w:t>
            </w:r>
            <w:r>
              <w:rPr>
                <w:sz w:val="20"/>
                <w:szCs w:val="20"/>
              </w:rPr>
              <w:t>076</w:t>
            </w:r>
            <w:r w:rsidRPr="003719E6">
              <w:rPr>
                <w:sz w:val="20"/>
                <w:szCs w:val="20"/>
              </w:rPr>
              <w:t>)</w:t>
            </w:r>
          </w:p>
          <w:p w:rsidR="00C47C9E" w:rsidRPr="003719E6" w:rsidRDefault="00C47C9E" w:rsidP="005608CA">
            <w:pPr>
              <w:keepNext/>
              <w:keepLines/>
              <w:tabs>
                <w:tab w:val="left" w:pos="-1440"/>
                <w:tab w:val="left" w:pos="-720"/>
              </w:tabs>
              <w:rPr>
                <w:sz w:val="20"/>
                <w:szCs w:val="20"/>
              </w:rPr>
            </w:pPr>
          </w:p>
          <w:p w:rsidR="00C47C9E" w:rsidRPr="003719E6" w:rsidRDefault="00C47C9E" w:rsidP="005608CA">
            <w:pPr>
              <w:keepNext/>
              <w:keepLines/>
              <w:tabs>
                <w:tab w:val="left" w:pos="-1440"/>
                <w:tab w:val="left" w:pos="-720"/>
              </w:tabs>
              <w:rPr>
                <w:b/>
                <w:sz w:val="20"/>
                <w:szCs w:val="20"/>
              </w:rPr>
            </w:pPr>
            <w:r>
              <w:rPr>
                <w:b/>
                <w:sz w:val="20"/>
                <w:szCs w:val="20"/>
              </w:rPr>
              <w:t xml:space="preserve">Her Majesty the Queen </w:t>
            </w:r>
            <w:r w:rsidRPr="003719E6">
              <w:rPr>
                <w:b/>
                <w:sz w:val="20"/>
                <w:szCs w:val="20"/>
              </w:rPr>
              <w:t>(</w:t>
            </w:r>
            <w:r>
              <w:rPr>
                <w:b/>
                <w:sz w:val="20"/>
                <w:szCs w:val="20"/>
              </w:rPr>
              <w:t>Ont.</w:t>
            </w:r>
            <w:r w:rsidRPr="003719E6">
              <w:rPr>
                <w:b/>
                <w:sz w:val="20"/>
                <w:szCs w:val="20"/>
              </w:rPr>
              <w:t>)</w:t>
            </w:r>
          </w:p>
          <w:p w:rsidR="00C47C9E" w:rsidRPr="003719E6" w:rsidRDefault="00C47C9E" w:rsidP="005608CA">
            <w:pPr>
              <w:keepNext/>
              <w:keepLines/>
              <w:tabs>
                <w:tab w:val="left" w:pos="-1440"/>
                <w:tab w:val="left" w:pos="-720"/>
              </w:tabs>
              <w:rPr>
                <w:sz w:val="20"/>
                <w:szCs w:val="20"/>
              </w:rPr>
            </w:pPr>
            <w:r w:rsidRPr="003719E6">
              <w:rPr>
                <w:sz w:val="20"/>
                <w:szCs w:val="20"/>
              </w:rPr>
              <w:tab/>
            </w:r>
            <w:r>
              <w:rPr>
                <w:sz w:val="20"/>
                <w:szCs w:val="20"/>
              </w:rPr>
              <w:t>Brian McNeely</w:t>
            </w:r>
          </w:p>
          <w:p w:rsidR="00C47C9E" w:rsidRPr="003719E6" w:rsidRDefault="00C47C9E" w:rsidP="005608CA">
            <w:pPr>
              <w:keepNext/>
              <w:keepLines/>
              <w:tabs>
                <w:tab w:val="left" w:pos="-1440"/>
                <w:tab w:val="left" w:pos="-720"/>
              </w:tabs>
              <w:rPr>
                <w:sz w:val="20"/>
                <w:szCs w:val="20"/>
              </w:rPr>
            </w:pPr>
            <w:r w:rsidRPr="003719E6">
              <w:rPr>
                <w:sz w:val="20"/>
                <w:szCs w:val="20"/>
              </w:rPr>
              <w:tab/>
            </w:r>
            <w:r>
              <w:rPr>
                <w:sz w:val="20"/>
                <w:szCs w:val="20"/>
              </w:rPr>
              <w:t>A.G. of Ontario</w:t>
            </w:r>
          </w:p>
          <w:p w:rsidR="00C47C9E" w:rsidRPr="003719E6" w:rsidRDefault="00C47C9E" w:rsidP="005608CA">
            <w:pPr>
              <w:keepNext/>
              <w:keepLines/>
              <w:tabs>
                <w:tab w:val="left" w:pos="-1440"/>
                <w:tab w:val="left" w:pos="-720"/>
              </w:tabs>
              <w:rPr>
                <w:sz w:val="20"/>
                <w:szCs w:val="20"/>
              </w:rPr>
            </w:pPr>
          </w:p>
          <w:p w:rsidR="00C47C9E" w:rsidRPr="005608CA" w:rsidRDefault="00C47C9E" w:rsidP="0096771B">
            <w:pPr>
              <w:rPr>
                <w:sz w:val="20"/>
                <w:szCs w:val="20"/>
              </w:rPr>
            </w:pPr>
            <w:r w:rsidRPr="003719E6">
              <w:rPr>
                <w:sz w:val="20"/>
                <w:szCs w:val="20"/>
              </w:rPr>
              <w:t>FILI</w:t>
            </w:r>
            <w:r w:rsidRPr="005608CA">
              <w:rPr>
                <w:sz w:val="20"/>
                <w:szCs w:val="20"/>
              </w:rPr>
              <w:t>NG DATE: 2</w:t>
            </w:r>
            <w:r>
              <w:rPr>
                <w:sz w:val="20"/>
                <w:szCs w:val="20"/>
              </w:rPr>
              <w:t>8</w:t>
            </w:r>
            <w:r w:rsidRPr="005608CA">
              <w:rPr>
                <w:sz w:val="20"/>
                <w:szCs w:val="20"/>
              </w:rPr>
              <w:t>.0</w:t>
            </w:r>
            <w:r>
              <w:rPr>
                <w:sz w:val="20"/>
                <w:szCs w:val="20"/>
              </w:rPr>
              <w:t>1</w:t>
            </w:r>
            <w:r w:rsidRPr="005608CA">
              <w:rPr>
                <w:sz w:val="20"/>
                <w:szCs w:val="20"/>
              </w:rPr>
              <w:t>.2011</w:t>
            </w:r>
            <w:r w:rsidR="00B472A8" w:rsidRPr="00B472A8">
              <w:rPr>
                <w:sz w:val="20"/>
                <w:szCs w:val="20"/>
                <w:lang w:val="fr-CA"/>
              </w:rPr>
              <w:pict>
                <v:rect id="_x0000_i1041" style="width:108pt;height:1pt" o:hrpct="0" o:hralign="center" o:hrstd="t" o:hrnoshade="t" o:hr="t" fillcolor="black [3213]" stroked="f"/>
              </w:pict>
            </w:r>
          </w:p>
        </w:tc>
      </w:tr>
      <w:tr w:rsidR="00C47C9E" w:rsidRPr="00A32A59" w:rsidTr="009A4A39">
        <w:trPr>
          <w:cantSplit/>
        </w:trPr>
        <w:tc>
          <w:tcPr>
            <w:tcW w:w="4320" w:type="dxa"/>
            <w:shd w:val="clear" w:color="auto" w:fill="auto"/>
          </w:tcPr>
          <w:p w:rsidR="00C47C9E" w:rsidRPr="00C47C9E" w:rsidRDefault="00C47C9E" w:rsidP="009D7D87">
            <w:pPr>
              <w:rPr>
                <w:sz w:val="20"/>
                <w:szCs w:val="20"/>
                <w:lang w:val="fr-CA"/>
              </w:rPr>
            </w:pPr>
          </w:p>
          <w:p w:rsidR="00C47C9E" w:rsidRPr="005608CA" w:rsidRDefault="00C47C9E" w:rsidP="009D7D87">
            <w:pPr>
              <w:rPr>
                <w:b/>
                <w:sz w:val="20"/>
                <w:szCs w:val="20"/>
                <w:lang w:val="fr-CA"/>
              </w:rPr>
            </w:pPr>
            <w:r>
              <w:rPr>
                <w:b/>
                <w:sz w:val="20"/>
                <w:szCs w:val="20"/>
                <w:lang w:val="fr-CA"/>
              </w:rPr>
              <w:t>Sa Majesté la Reine</w:t>
            </w:r>
          </w:p>
          <w:p w:rsidR="00C47C9E" w:rsidRPr="005608CA" w:rsidRDefault="00C47C9E" w:rsidP="009D7D87">
            <w:pPr>
              <w:tabs>
                <w:tab w:val="left" w:pos="-1440"/>
                <w:tab w:val="left" w:pos="-720"/>
              </w:tabs>
              <w:rPr>
                <w:sz w:val="20"/>
                <w:szCs w:val="20"/>
                <w:lang w:val="fr-CA"/>
              </w:rPr>
            </w:pPr>
            <w:r w:rsidRPr="005608CA">
              <w:rPr>
                <w:sz w:val="20"/>
                <w:szCs w:val="20"/>
                <w:lang w:val="fr-CA"/>
              </w:rPr>
              <w:tab/>
            </w:r>
            <w:r>
              <w:rPr>
                <w:sz w:val="20"/>
                <w:szCs w:val="20"/>
                <w:lang w:val="fr-CA"/>
              </w:rPr>
              <w:t>Madeleine Giauque</w:t>
            </w:r>
          </w:p>
          <w:p w:rsidR="00C47C9E" w:rsidRPr="005608CA" w:rsidRDefault="00C47C9E" w:rsidP="009D7D87">
            <w:pPr>
              <w:tabs>
                <w:tab w:val="left" w:pos="-1440"/>
                <w:tab w:val="left" w:pos="-720"/>
              </w:tabs>
              <w:rPr>
                <w:sz w:val="20"/>
                <w:szCs w:val="20"/>
                <w:lang w:val="fr-CA"/>
              </w:rPr>
            </w:pPr>
            <w:r w:rsidRPr="005608CA">
              <w:rPr>
                <w:sz w:val="20"/>
                <w:szCs w:val="20"/>
                <w:lang w:val="fr-CA"/>
              </w:rPr>
              <w:tab/>
            </w:r>
            <w:r>
              <w:rPr>
                <w:sz w:val="20"/>
                <w:szCs w:val="20"/>
                <w:lang w:val="fr-CA"/>
              </w:rPr>
              <w:t xml:space="preserve">Poursuites criminelles et pénales du </w:t>
            </w:r>
            <w:r>
              <w:rPr>
                <w:sz w:val="20"/>
                <w:szCs w:val="20"/>
                <w:lang w:val="fr-CA"/>
              </w:rPr>
              <w:tab/>
              <w:t>Québec</w:t>
            </w:r>
          </w:p>
          <w:p w:rsidR="00C47C9E" w:rsidRPr="005608CA" w:rsidRDefault="00C47C9E" w:rsidP="009D7D87">
            <w:pPr>
              <w:tabs>
                <w:tab w:val="left" w:pos="-1440"/>
                <w:tab w:val="left" w:pos="-720"/>
              </w:tabs>
              <w:rPr>
                <w:sz w:val="20"/>
                <w:szCs w:val="20"/>
                <w:lang w:val="fr-CA"/>
              </w:rPr>
            </w:pPr>
          </w:p>
          <w:p w:rsidR="00C47C9E" w:rsidRPr="001477C8" w:rsidRDefault="00C47C9E" w:rsidP="009D7D87">
            <w:pPr>
              <w:tabs>
                <w:tab w:val="left" w:pos="-1440"/>
                <w:tab w:val="left" w:pos="-720"/>
              </w:tabs>
              <w:rPr>
                <w:sz w:val="20"/>
                <w:szCs w:val="20"/>
                <w:lang w:val="fr-CA"/>
              </w:rPr>
            </w:pPr>
            <w:r w:rsidRPr="005608CA">
              <w:rPr>
                <w:sz w:val="20"/>
                <w:szCs w:val="20"/>
                <w:lang w:val="fr-CA"/>
              </w:rPr>
              <w:tab/>
            </w:r>
            <w:r>
              <w:rPr>
                <w:sz w:val="20"/>
                <w:szCs w:val="20"/>
                <w:lang w:val="fr-CA"/>
              </w:rPr>
              <w:t>c</w:t>
            </w:r>
            <w:r w:rsidRPr="001477C8">
              <w:rPr>
                <w:sz w:val="20"/>
                <w:szCs w:val="20"/>
                <w:lang w:val="fr-CA"/>
              </w:rPr>
              <w:t>. (34078)</w:t>
            </w:r>
          </w:p>
          <w:p w:rsidR="00C47C9E" w:rsidRPr="001477C8" w:rsidRDefault="00C47C9E" w:rsidP="009D7D87">
            <w:pPr>
              <w:tabs>
                <w:tab w:val="left" w:pos="-1440"/>
                <w:tab w:val="left" w:pos="-720"/>
              </w:tabs>
              <w:rPr>
                <w:sz w:val="20"/>
                <w:szCs w:val="20"/>
                <w:lang w:val="fr-CA"/>
              </w:rPr>
            </w:pPr>
          </w:p>
          <w:p w:rsidR="00C47C9E" w:rsidRPr="001477C8" w:rsidRDefault="00C47C9E" w:rsidP="009D7D87">
            <w:pPr>
              <w:tabs>
                <w:tab w:val="left" w:pos="-1440"/>
                <w:tab w:val="left" w:pos="-720"/>
              </w:tabs>
              <w:rPr>
                <w:b/>
                <w:sz w:val="20"/>
                <w:szCs w:val="20"/>
                <w:lang w:val="fr-CA"/>
              </w:rPr>
            </w:pPr>
            <w:r w:rsidRPr="001477C8">
              <w:rPr>
                <w:b/>
                <w:sz w:val="20"/>
                <w:szCs w:val="20"/>
                <w:lang w:val="fr-CA"/>
              </w:rPr>
              <w:t>Christian Ménard (Qc)</w:t>
            </w:r>
          </w:p>
          <w:p w:rsidR="00C47C9E" w:rsidRPr="001477C8" w:rsidRDefault="00C47C9E" w:rsidP="009D7D87">
            <w:pPr>
              <w:tabs>
                <w:tab w:val="left" w:pos="-1440"/>
                <w:tab w:val="left" w:pos="-720"/>
              </w:tabs>
              <w:rPr>
                <w:sz w:val="20"/>
                <w:szCs w:val="20"/>
                <w:lang w:val="fr-CA"/>
              </w:rPr>
            </w:pPr>
            <w:r w:rsidRPr="001477C8">
              <w:rPr>
                <w:sz w:val="20"/>
                <w:szCs w:val="20"/>
                <w:lang w:val="fr-CA"/>
              </w:rPr>
              <w:tab/>
              <w:t>Michel Marchand</w:t>
            </w:r>
          </w:p>
          <w:p w:rsidR="00C47C9E" w:rsidRPr="001477C8" w:rsidRDefault="00C47C9E" w:rsidP="009D7D87">
            <w:pPr>
              <w:tabs>
                <w:tab w:val="left" w:pos="-1440"/>
                <w:tab w:val="left" w:pos="-720"/>
              </w:tabs>
              <w:rPr>
                <w:sz w:val="20"/>
                <w:szCs w:val="20"/>
              </w:rPr>
            </w:pPr>
            <w:r w:rsidRPr="001477C8">
              <w:rPr>
                <w:sz w:val="20"/>
                <w:szCs w:val="20"/>
                <w:lang w:val="fr-CA"/>
              </w:rPr>
              <w:tab/>
            </w:r>
            <w:r w:rsidRPr="001477C8">
              <w:rPr>
                <w:sz w:val="20"/>
                <w:szCs w:val="20"/>
              </w:rPr>
              <w:t>Waxman, Dorval, Perron, Del Negro</w:t>
            </w:r>
          </w:p>
          <w:p w:rsidR="00C47C9E" w:rsidRPr="001477C8" w:rsidRDefault="00C47C9E" w:rsidP="009D7D87">
            <w:pPr>
              <w:tabs>
                <w:tab w:val="left" w:pos="-1440"/>
                <w:tab w:val="left" w:pos="-720"/>
              </w:tabs>
              <w:rPr>
                <w:sz w:val="20"/>
                <w:szCs w:val="20"/>
              </w:rPr>
            </w:pPr>
          </w:p>
          <w:p w:rsidR="00C47C9E" w:rsidRPr="00A935AA" w:rsidRDefault="00C47C9E" w:rsidP="009D7D87">
            <w:pPr>
              <w:rPr>
                <w:sz w:val="20"/>
                <w:szCs w:val="20"/>
              </w:rPr>
            </w:pPr>
            <w:r w:rsidRPr="00A935AA">
              <w:rPr>
                <w:sz w:val="20"/>
                <w:szCs w:val="20"/>
              </w:rPr>
              <w:t>DATE</w:t>
            </w:r>
            <w:r>
              <w:rPr>
                <w:sz w:val="20"/>
                <w:szCs w:val="20"/>
              </w:rPr>
              <w:t xml:space="preserve"> DE PRODUCTION </w:t>
            </w:r>
            <w:r w:rsidRPr="00A935AA">
              <w:rPr>
                <w:sz w:val="20"/>
                <w:szCs w:val="20"/>
              </w:rPr>
              <w:t xml:space="preserve">: </w:t>
            </w:r>
            <w:r>
              <w:rPr>
                <w:sz w:val="20"/>
                <w:szCs w:val="20"/>
              </w:rPr>
              <w:t>02</w:t>
            </w:r>
            <w:r w:rsidRPr="00A935AA">
              <w:rPr>
                <w:sz w:val="20"/>
                <w:szCs w:val="20"/>
              </w:rPr>
              <w:t>.0</w:t>
            </w:r>
            <w:r>
              <w:rPr>
                <w:sz w:val="20"/>
                <w:szCs w:val="20"/>
              </w:rPr>
              <w:t>2</w:t>
            </w:r>
            <w:r w:rsidRPr="00A935AA">
              <w:rPr>
                <w:sz w:val="20"/>
                <w:szCs w:val="20"/>
              </w:rPr>
              <w:t>.201</w:t>
            </w:r>
            <w:r>
              <w:rPr>
                <w:sz w:val="20"/>
                <w:szCs w:val="20"/>
              </w:rPr>
              <w:t>1</w:t>
            </w:r>
          </w:p>
          <w:p w:rsidR="00C47C9E" w:rsidRPr="008863EC" w:rsidRDefault="00B472A8" w:rsidP="009D7D87">
            <w:pPr>
              <w:rPr>
                <w:b/>
                <w:sz w:val="20"/>
                <w:szCs w:val="20"/>
              </w:rPr>
            </w:pPr>
            <w:r w:rsidRPr="00B472A8">
              <w:rPr>
                <w:sz w:val="20"/>
                <w:szCs w:val="20"/>
                <w:lang w:val="fr-CA"/>
              </w:rPr>
              <w:pict>
                <v:rect id="_x0000_i1042" style="width:108pt;height:1pt" o:hrpct="0" o:hralign="center" o:hrstd="t" o:hrnoshade="t" o:hr="t" fillcolor="black [3213]" stroked="f"/>
              </w:pict>
            </w:r>
          </w:p>
        </w:tc>
        <w:tc>
          <w:tcPr>
            <w:tcW w:w="1181" w:type="dxa"/>
            <w:shd w:val="clear" w:color="auto" w:fill="auto"/>
          </w:tcPr>
          <w:p w:rsidR="00C47C9E" w:rsidRPr="00A935AA" w:rsidRDefault="00C47C9E" w:rsidP="008863EC">
            <w:pPr>
              <w:jc w:val="center"/>
              <w:rPr>
                <w:sz w:val="20"/>
                <w:szCs w:val="20"/>
              </w:rPr>
            </w:pPr>
          </w:p>
        </w:tc>
        <w:tc>
          <w:tcPr>
            <w:tcW w:w="4320" w:type="dxa"/>
            <w:shd w:val="clear" w:color="auto" w:fill="auto"/>
          </w:tcPr>
          <w:p w:rsidR="00C47C9E" w:rsidRPr="008863EC" w:rsidRDefault="00C47C9E" w:rsidP="005608CA">
            <w:pPr>
              <w:keepNext/>
              <w:keepLines/>
              <w:tabs>
                <w:tab w:val="left" w:pos="-1440"/>
                <w:tab w:val="left" w:pos="-720"/>
              </w:tabs>
              <w:rPr>
                <w:b/>
                <w:sz w:val="20"/>
                <w:szCs w:val="20"/>
                <w:lang w:val="fr-CA"/>
              </w:rPr>
            </w:pPr>
            <w:r w:rsidRPr="008863EC">
              <w:rPr>
                <w:b/>
                <w:sz w:val="20"/>
                <w:szCs w:val="20"/>
                <w:lang w:val="fr-CA"/>
              </w:rPr>
              <w:t>Sa Majesté la Reine</w:t>
            </w:r>
          </w:p>
          <w:p w:rsidR="00C47C9E" w:rsidRPr="008863EC" w:rsidRDefault="00C47C9E" w:rsidP="005608CA">
            <w:pPr>
              <w:keepNext/>
              <w:keepLines/>
              <w:tabs>
                <w:tab w:val="left" w:pos="-1440"/>
                <w:tab w:val="left" w:pos="-720"/>
              </w:tabs>
              <w:rPr>
                <w:sz w:val="20"/>
                <w:szCs w:val="20"/>
                <w:lang w:val="fr-CA"/>
              </w:rPr>
            </w:pPr>
            <w:r w:rsidRPr="008863EC">
              <w:rPr>
                <w:sz w:val="20"/>
                <w:szCs w:val="20"/>
                <w:lang w:val="fr-CA"/>
              </w:rPr>
              <w:tab/>
              <w:t>Sarah-Julie Chicoine</w:t>
            </w:r>
          </w:p>
          <w:p w:rsidR="00C47C9E" w:rsidRPr="008863EC" w:rsidRDefault="00C47C9E" w:rsidP="005608CA">
            <w:pPr>
              <w:keepNext/>
              <w:keepLines/>
              <w:tabs>
                <w:tab w:val="left" w:pos="-1440"/>
                <w:tab w:val="left" w:pos="-720"/>
              </w:tabs>
              <w:rPr>
                <w:sz w:val="20"/>
                <w:szCs w:val="20"/>
                <w:lang w:val="fr-CA"/>
              </w:rPr>
            </w:pPr>
            <w:r w:rsidRPr="008863EC">
              <w:rPr>
                <w:sz w:val="20"/>
                <w:szCs w:val="20"/>
                <w:lang w:val="fr-CA"/>
              </w:rPr>
              <w:tab/>
            </w:r>
            <w:r>
              <w:rPr>
                <w:sz w:val="20"/>
                <w:szCs w:val="20"/>
                <w:lang w:val="fr-CA"/>
              </w:rPr>
              <w:t xml:space="preserve">Poursuites criminelles et pénales du </w:t>
            </w:r>
            <w:r>
              <w:rPr>
                <w:sz w:val="20"/>
                <w:szCs w:val="20"/>
                <w:lang w:val="fr-CA"/>
              </w:rPr>
              <w:tab/>
              <w:t>Québec</w:t>
            </w:r>
          </w:p>
          <w:p w:rsidR="00C47C9E" w:rsidRPr="008863EC" w:rsidRDefault="00C47C9E" w:rsidP="005608CA">
            <w:pPr>
              <w:keepNext/>
              <w:keepLines/>
              <w:tabs>
                <w:tab w:val="left" w:pos="-1440"/>
                <w:tab w:val="left" w:pos="-720"/>
              </w:tabs>
              <w:rPr>
                <w:sz w:val="20"/>
                <w:szCs w:val="20"/>
                <w:lang w:val="fr-CA"/>
              </w:rPr>
            </w:pPr>
          </w:p>
          <w:p w:rsidR="00C47C9E" w:rsidRPr="008863EC" w:rsidRDefault="00C47C9E" w:rsidP="005608CA">
            <w:pPr>
              <w:keepNext/>
              <w:keepLines/>
              <w:tabs>
                <w:tab w:val="left" w:pos="-1440"/>
                <w:tab w:val="left" w:pos="-720"/>
              </w:tabs>
              <w:rPr>
                <w:sz w:val="20"/>
                <w:szCs w:val="20"/>
                <w:lang w:val="fr-CA"/>
              </w:rPr>
            </w:pPr>
            <w:r w:rsidRPr="008863EC">
              <w:rPr>
                <w:sz w:val="20"/>
                <w:szCs w:val="20"/>
                <w:lang w:val="fr-CA"/>
              </w:rPr>
              <w:tab/>
            </w:r>
            <w:r>
              <w:rPr>
                <w:sz w:val="20"/>
                <w:szCs w:val="20"/>
                <w:lang w:val="fr-CA"/>
              </w:rPr>
              <w:t>c</w:t>
            </w:r>
            <w:r w:rsidRPr="008863EC">
              <w:rPr>
                <w:sz w:val="20"/>
                <w:szCs w:val="20"/>
                <w:lang w:val="fr-CA"/>
              </w:rPr>
              <w:t>. (34038)</w:t>
            </w:r>
          </w:p>
          <w:p w:rsidR="00C47C9E" w:rsidRPr="008863EC" w:rsidRDefault="00C47C9E" w:rsidP="005608CA">
            <w:pPr>
              <w:keepNext/>
              <w:keepLines/>
              <w:tabs>
                <w:tab w:val="left" w:pos="-1440"/>
                <w:tab w:val="left" w:pos="-720"/>
              </w:tabs>
              <w:rPr>
                <w:sz w:val="20"/>
                <w:szCs w:val="20"/>
                <w:lang w:val="fr-CA"/>
              </w:rPr>
            </w:pPr>
          </w:p>
          <w:p w:rsidR="00C47C9E" w:rsidRPr="008863EC" w:rsidRDefault="00C47C9E" w:rsidP="005608CA">
            <w:pPr>
              <w:keepNext/>
              <w:keepLines/>
              <w:tabs>
                <w:tab w:val="left" w:pos="-1440"/>
                <w:tab w:val="left" w:pos="-720"/>
              </w:tabs>
              <w:rPr>
                <w:b/>
                <w:sz w:val="20"/>
                <w:szCs w:val="20"/>
                <w:lang w:val="fr-CA"/>
              </w:rPr>
            </w:pPr>
            <w:r w:rsidRPr="008863EC">
              <w:rPr>
                <w:b/>
                <w:sz w:val="20"/>
                <w:szCs w:val="20"/>
                <w:lang w:val="fr-CA"/>
              </w:rPr>
              <w:t>R.P. (Qc)</w:t>
            </w:r>
          </w:p>
          <w:p w:rsidR="00C47C9E" w:rsidRPr="008863EC" w:rsidRDefault="00C47C9E" w:rsidP="005608CA">
            <w:pPr>
              <w:keepNext/>
              <w:keepLines/>
              <w:tabs>
                <w:tab w:val="left" w:pos="-1440"/>
                <w:tab w:val="left" w:pos="-720"/>
              </w:tabs>
              <w:rPr>
                <w:sz w:val="20"/>
                <w:szCs w:val="20"/>
                <w:lang w:val="fr-CA"/>
              </w:rPr>
            </w:pPr>
            <w:r w:rsidRPr="008863EC">
              <w:rPr>
                <w:sz w:val="20"/>
                <w:szCs w:val="20"/>
                <w:lang w:val="fr-CA"/>
              </w:rPr>
              <w:tab/>
              <w:t>Yves Savard</w:t>
            </w:r>
          </w:p>
          <w:p w:rsidR="00C47C9E" w:rsidRPr="008863EC" w:rsidRDefault="00C47C9E" w:rsidP="005608CA">
            <w:pPr>
              <w:keepNext/>
              <w:keepLines/>
              <w:tabs>
                <w:tab w:val="left" w:pos="-1440"/>
                <w:tab w:val="left" w:pos="-720"/>
              </w:tabs>
              <w:rPr>
                <w:sz w:val="20"/>
                <w:szCs w:val="20"/>
                <w:lang w:val="fr-CA"/>
              </w:rPr>
            </w:pPr>
            <w:r w:rsidRPr="008863EC">
              <w:rPr>
                <w:sz w:val="20"/>
                <w:szCs w:val="20"/>
                <w:lang w:val="fr-CA"/>
              </w:rPr>
              <w:tab/>
            </w:r>
            <w:r>
              <w:rPr>
                <w:sz w:val="20"/>
                <w:szCs w:val="20"/>
                <w:lang w:val="fr-CA"/>
              </w:rPr>
              <w:t>Savard, Pigeon</w:t>
            </w:r>
          </w:p>
          <w:p w:rsidR="00C47C9E" w:rsidRPr="008863EC" w:rsidRDefault="00C47C9E" w:rsidP="005608CA">
            <w:pPr>
              <w:keepNext/>
              <w:keepLines/>
              <w:tabs>
                <w:tab w:val="left" w:pos="-1440"/>
                <w:tab w:val="left" w:pos="-720"/>
              </w:tabs>
              <w:rPr>
                <w:sz w:val="20"/>
                <w:szCs w:val="20"/>
                <w:lang w:val="fr-CA"/>
              </w:rPr>
            </w:pPr>
          </w:p>
          <w:p w:rsidR="00C47C9E" w:rsidRPr="008863EC" w:rsidRDefault="00C47C9E" w:rsidP="005608CA">
            <w:pPr>
              <w:rPr>
                <w:sz w:val="20"/>
                <w:szCs w:val="20"/>
                <w:lang w:val="fr-CA"/>
              </w:rPr>
            </w:pPr>
            <w:r w:rsidRPr="008863EC">
              <w:rPr>
                <w:sz w:val="20"/>
                <w:szCs w:val="20"/>
                <w:lang w:val="fr-CA"/>
              </w:rPr>
              <w:t>DATE DE PRODUCTION : 02.02.2011</w:t>
            </w:r>
            <w:r w:rsidR="00B472A8" w:rsidRPr="00B472A8">
              <w:rPr>
                <w:sz w:val="20"/>
                <w:szCs w:val="20"/>
                <w:lang w:val="fr-CA"/>
              </w:rPr>
              <w:pict>
                <v:rect id="_x0000_i1043" style="width:108pt;height:1pt" o:hrpct="0" o:hralign="center" o:hrstd="t" o:hrnoshade="t" o:hr="t" fillcolor="black [3213]" stroked="f"/>
              </w:pict>
            </w:r>
          </w:p>
        </w:tc>
      </w:tr>
      <w:tr w:rsidR="00C47C9E" w:rsidRPr="001477C8" w:rsidTr="009A4A39">
        <w:trPr>
          <w:cantSplit/>
        </w:trPr>
        <w:tc>
          <w:tcPr>
            <w:tcW w:w="4320" w:type="dxa"/>
            <w:shd w:val="clear" w:color="auto" w:fill="auto"/>
          </w:tcPr>
          <w:p w:rsidR="00C47C9E" w:rsidRPr="00FD2595" w:rsidRDefault="00C47C9E" w:rsidP="009D7D87">
            <w:pPr>
              <w:rPr>
                <w:sz w:val="20"/>
                <w:szCs w:val="20"/>
                <w:lang w:val="fr-CA"/>
              </w:rPr>
            </w:pPr>
          </w:p>
          <w:p w:rsidR="00C47C9E" w:rsidRPr="001477C8" w:rsidRDefault="00C47C9E" w:rsidP="009D7D87">
            <w:pPr>
              <w:rPr>
                <w:b/>
                <w:sz w:val="20"/>
                <w:szCs w:val="20"/>
              </w:rPr>
            </w:pPr>
            <w:r>
              <w:rPr>
                <w:b/>
                <w:sz w:val="20"/>
                <w:szCs w:val="20"/>
              </w:rPr>
              <w:t>Her Majesty the Queen</w:t>
            </w:r>
          </w:p>
          <w:p w:rsidR="00C47C9E" w:rsidRPr="001477C8" w:rsidRDefault="00C47C9E" w:rsidP="009D7D87">
            <w:pPr>
              <w:tabs>
                <w:tab w:val="left" w:pos="-1440"/>
                <w:tab w:val="left" w:pos="-720"/>
              </w:tabs>
              <w:rPr>
                <w:sz w:val="20"/>
                <w:szCs w:val="20"/>
              </w:rPr>
            </w:pPr>
            <w:r w:rsidRPr="001477C8">
              <w:rPr>
                <w:sz w:val="20"/>
                <w:szCs w:val="20"/>
              </w:rPr>
              <w:tab/>
            </w:r>
            <w:r>
              <w:rPr>
                <w:sz w:val="20"/>
                <w:szCs w:val="20"/>
              </w:rPr>
              <w:t>Susan D. Hughson, Q.C.</w:t>
            </w:r>
          </w:p>
          <w:p w:rsidR="00C47C9E" w:rsidRPr="001477C8" w:rsidRDefault="00C47C9E" w:rsidP="009D7D87">
            <w:pPr>
              <w:tabs>
                <w:tab w:val="left" w:pos="-1440"/>
                <w:tab w:val="left" w:pos="-720"/>
              </w:tabs>
              <w:rPr>
                <w:sz w:val="20"/>
                <w:szCs w:val="20"/>
              </w:rPr>
            </w:pPr>
            <w:r w:rsidRPr="001477C8">
              <w:rPr>
                <w:sz w:val="20"/>
                <w:szCs w:val="20"/>
              </w:rPr>
              <w:tab/>
            </w:r>
            <w:r>
              <w:rPr>
                <w:sz w:val="20"/>
                <w:szCs w:val="20"/>
              </w:rPr>
              <w:t>A.G. of Alberta</w:t>
            </w:r>
          </w:p>
          <w:p w:rsidR="00C47C9E" w:rsidRPr="001477C8" w:rsidRDefault="00C47C9E" w:rsidP="009D7D87">
            <w:pPr>
              <w:tabs>
                <w:tab w:val="left" w:pos="-1440"/>
                <w:tab w:val="left" w:pos="-720"/>
              </w:tabs>
              <w:rPr>
                <w:sz w:val="20"/>
                <w:szCs w:val="20"/>
              </w:rPr>
            </w:pPr>
          </w:p>
          <w:p w:rsidR="00C47C9E" w:rsidRPr="00A935AA" w:rsidRDefault="00C47C9E" w:rsidP="009D7D87">
            <w:pPr>
              <w:tabs>
                <w:tab w:val="left" w:pos="-1440"/>
                <w:tab w:val="left" w:pos="-720"/>
              </w:tabs>
              <w:rPr>
                <w:sz w:val="20"/>
                <w:szCs w:val="20"/>
              </w:rPr>
            </w:pPr>
            <w:r w:rsidRPr="001477C8">
              <w:rPr>
                <w:sz w:val="20"/>
                <w:szCs w:val="20"/>
              </w:rPr>
              <w:tab/>
            </w:r>
            <w:r w:rsidRPr="00A935AA">
              <w:rPr>
                <w:sz w:val="20"/>
                <w:szCs w:val="20"/>
              </w:rPr>
              <w:t>v. (3</w:t>
            </w:r>
            <w:r>
              <w:rPr>
                <w:sz w:val="20"/>
                <w:szCs w:val="20"/>
              </w:rPr>
              <w:t>4082</w:t>
            </w:r>
            <w:r w:rsidRPr="00A935AA">
              <w:rPr>
                <w:sz w:val="20"/>
                <w:szCs w:val="20"/>
              </w:rPr>
              <w:t>)</w:t>
            </w:r>
          </w:p>
          <w:p w:rsidR="00C47C9E" w:rsidRPr="00A935AA" w:rsidRDefault="00C47C9E" w:rsidP="009D7D87">
            <w:pPr>
              <w:tabs>
                <w:tab w:val="left" w:pos="-1440"/>
                <w:tab w:val="left" w:pos="-720"/>
              </w:tabs>
              <w:rPr>
                <w:sz w:val="20"/>
                <w:szCs w:val="20"/>
              </w:rPr>
            </w:pPr>
          </w:p>
          <w:p w:rsidR="00C47C9E" w:rsidRPr="00A935AA" w:rsidRDefault="00C47C9E" w:rsidP="009D7D87">
            <w:pPr>
              <w:tabs>
                <w:tab w:val="left" w:pos="-1440"/>
                <w:tab w:val="left" w:pos="-720"/>
              </w:tabs>
              <w:rPr>
                <w:b/>
                <w:sz w:val="20"/>
                <w:szCs w:val="20"/>
              </w:rPr>
            </w:pPr>
            <w:r>
              <w:rPr>
                <w:b/>
                <w:sz w:val="20"/>
                <w:szCs w:val="20"/>
              </w:rPr>
              <w:t>D.D.T. (Alta.)</w:t>
            </w:r>
          </w:p>
          <w:p w:rsidR="00C47C9E" w:rsidRPr="00A935AA" w:rsidRDefault="00C47C9E" w:rsidP="009D7D87">
            <w:pPr>
              <w:tabs>
                <w:tab w:val="left" w:pos="-1440"/>
                <w:tab w:val="left" w:pos="-720"/>
              </w:tabs>
              <w:rPr>
                <w:sz w:val="20"/>
                <w:szCs w:val="20"/>
              </w:rPr>
            </w:pPr>
            <w:r w:rsidRPr="00A935AA">
              <w:rPr>
                <w:sz w:val="20"/>
                <w:szCs w:val="20"/>
              </w:rPr>
              <w:tab/>
            </w:r>
            <w:r>
              <w:rPr>
                <w:sz w:val="20"/>
                <w:szCs w:val="20"/>
              </w:rPr>
              <w:t>Peter J. Royal, Q.C.</w:t>
            </w:r>
          </w:p>
          <w:p w:rsidR="00C47C9E" w:rsidRPr="00A935AA" w:rsidRDefault="00C47C9E" w:rsidP="009D7D87">
            <w:pPr>
              <w:tabs>
                <w:tab w:val="left" w:pos="-1440"/>
                <w:tab w:val="left" w:pos="-720"/>
              </w:tabs>
              <w:rPr>
                <w:sz w:val="20"/>
                <w:szCs w:val="20"/>
              </w:rPr>
            </w:pPr>
            <w:r w:rsidRPr="00A935AA">
              <w:rPr>
                <w:sz w:val="20"/>
                <w:szCs w:val="20"/>
              </w:rPr>
              <w:tab/>
            </w:r>
            <w:r>
              <w:rPr>
                <w:sz w:val="20"/>
                <w:szCs w:val="20"/>
              </w:rPr>
              <w:t>Royal Teskey</w:t>
            </w:r>
          </w:p>
          <w:p w:rsidR="00C47C9E" w:rsidRPr="00A935AA" w:rsidRDefault="00C47C9E" w:rsidP="009D7D87">
            <w:pPr>
              <w:tabs>
                <w:tab w:val="left" w:pos="-1440"/>
                <w:tab w:val="left" w:pos="-720"/>
              </w:tabs>
              <w:rPr>
                <w:sz w:val="20"/>
                <w:szCs w:val="20"/>
              </w:rPr>
            </w:pPr>
          </w:p>
          <w:p w:rsidR="00C47C9E" w:rsidRPr="00A935AA" w:rsidRDefault="00C47C9E" w:rsidP="009D7D87">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2</w:t>
            </w:r>
            <w:r w:rsidRPr="00A935AA">
              <w:rPr>
                <w:sz w:val="20"/>
                <w:szCs w:val="20"/>
              </w:rPr>
              <w:t>.201</w:t>
            </w:r>
            <w:r>
              <w:rPr>
                <w:sz w:val="20"/>
                <w:szCs w:val="20"/>
              </w:rPr>
              <w:t>1</w:t>
            </w:r>
          </w:p>
          <w:p w:rsidR="00C47C9E" w:rsidRPr="008863EC" w:rsidRDefault="00B472A8" w:rsidP="009D7D87">
            <w:pPr>
              <w:rPr>
                <w:b/>
                <w:sz w:val="20"/>
                <w:szCs w:val="20"/>
              </w:rPr>
            </w:pPr>
            <w:r w:rsidRPr="00B472A8">
              <w:rPr>
                <w:sz w:val="20"/>
                <w:szCs w:val="20"/>
                <w:lang w:val="fr-CA"/>
              </w:rPr>
              <w:pict>
                <v:rect id="_x0000_i1044" style="width:108pt;height:1pt" o:hrpct="0" o:hralign="center" o:hrstd="t" o:hrnoshade="t" o:hr="t" fillcolor="black [3213]" stroked="f"/>
              </w:pict>
            </w:r>
          </w:p>
        </w:tc>
        <w:tc>
          <w:tcPr>
            <w:tcW w:w="1181" w:type="dxa"/>
            <w:shd w:val="clear" w:color="auto" w:fill="auto"/>
          </w:tcPr>
          <w:p w:rsidR="00C47C9E" w:rsidRPr="00A935AA" w:rsidRDefault="00C47C9E" w:rsidP="00B65F52">
            <w:pPr>
              <w:jc w:val="center"/>
              <w:rPr>
                <w:sz w:val="20"/>
                <w:szCs w:val="20"/>
              </w:rPr>
            </w:pPr>
          </w:p>
        </w:tc>
        <w:tc>
          <w:tcPr>
            <w:tcW w:w="4320" w:type="dxa"/>
            <w:shd w:val="clear" w:color="auto" w:fill="auto"/>
          </w:tcPr>
          <w:p w:rsidR="00C47C9E" w:rsidRPr="003719E6" w:rsidRDefault="00C47C9E" w:rsidP="00B65F52">
            <w:pPr>
              <w:keepNext/>
              <w:keepLines/>
              <w:tabs>
                <w:tab w:val="left" w:pos="-1440"/>
                <w:tab w:val="left" w:pos="-720"/>
              </w:tabs>
              <w:rPr>
                <w:b/>
                <w:sz w:val="20"/>
                <w:szCs w:val="20"/>
              </w:rPr>
            </w:pPr>
            <w:r>
              <w:rPr>
                <w:b/>
                <w:sz w:val="20"/>
                <w:szCs w:val="20"/>
              </w:rPr>
              <w:t>Adrian John Walle</w:t>
            </w:r>
          </w:p>
          <w:p w:rsidR="00C47C9E" w:rsidRPr="003719E6" w:rsidRDefault="00C47C9E" w:rsidP="00B65F52">
            <w:pPr>
              <w:keepNext/>
              <w:keepLines/>
              <w:tabs>
                <w:tab w:val="left" w:pos="-1440"/>
                <w:tab w:val="left" w:pos="-720"/>
              </w:tabs>
              <w:rPr>
                <w:sz w:val="20"/>
                <w:szCs w:val="20"/>
              </w:rPr>
            </w:pPr>
            <w:r w:rsidRPr="003719E6">
              <w:rPr>
                <w:sz w:val="20"/>
                <w:szCs w:val="20"/>
              </w:rPr>
              <w:tab/>
            </w:r>
            <w:r>
              <w:rPr>
                <w:sz w:val="20"/>
                <w:szCs w:val="20"/>
              </w:rPr>
              <w:t>Karen B. Molle</w:t>
            </w:r>
          </w:p>
          <w:p w:rsidR="00C47C9E" w:rsidRPr="003719E6" w:rsidRDefault="00C47C9E" w:rsidP="00B65F52">
            <w:pPr>
              <w:keepNext/>
              <w:keepLines/>
              <w:tabs>
                <w:tab w:val="left" w:pos="-1440"/>
                <w:tab w:val="left" w:pos="-720"/>
              </w:tabs>
              <w:rPr>
                <w:sz w:val="20"/>
                <w:szCs w:val="20"/>
              </w:rPr>
            </w:pPr>
            <w:r w:rsidRPr="003719E6">
              <w:rPr>
                <w:sz w:val="20"/>
                <w:szCs w:val="20"/>
              </w:rPr>
              <w:tab/>
            </w:r>
            <w:r>
              <w:rPr>
                <w:sz w:val="20"/>
                <w:szCs w:val="20"/>
              </w:rPr>
              <w:t>Molle Roulston &amp; Chow</w:t>
            </w:r>
          </w:p>
          <w:p w:rsidR="00C47C9E" w:rsidRPr="003719E6" w:rsidRDefault="00C47C9E" w:rsidP="00B65F52">
            <w:pPr>
              <w:keepNext/>
              <w:keepLines/>
              <w:tabs>
                <w:tab w:val="left" w:pos="-1440"/>
                <w:tab w:val="left" w:pos="-720"/>
              </w:tabs>
              <w:rPr>
                <w:sz w:val="20"/>
                <w:szCs w:val="20"/>
              </w:rPr>
            </w:pPr>
          </w:p>
          <w:p w:rsidR="00C47C9E" w:rsidRPr="003719E6" w:rsidRDefault="00C47C9E" w:rsidP="00B65F52">
            <w:pPr>
              <w:keepNext/>
              <w:keepLines/>
              <w:tabs>
                <w:tab w:val="left" w:pos="-1440"/>
                <w:tab w:val="left" w:pos="-720"/>
              </w:tabs>
              <w:rPr>
                <w:sz w:val="20"/>
                <w:szCs w:val="20"/>
              </w:rPr>
            </w:pPr>
            <w:r w:rsidRPr="003719E6">
              <w:rPr>
                <w:sz w:val="20"/>
                <w:szCs w:val="20"/>
              </w:rPr>
              <w:tab/>
              <w:t>v. (34</w:t>
            </w:r>
            <w:r>
              <w:rPr>
                <w:sz w:val="20"/>
                <w:szCs w:val="20"/>
              </w:rPr>
              <w:t>080</w:t>
            </w:r>
            <w:r w:rsidRPr="003719E6">
              <w:rPr>
                <w:sz w:val="20"/>
                <w:szCs w:val="20"/>
              </w:rPr>
              <w:t>)</w:t>
            </w:r>
          </w:p>
          <w:p w:rsidR="00C47C9E" w:rsidRPr="003719E6" w:rsidRDefault="00C47C9E" w:rsidP="00B65F52">
            <w:pPr>
              <w:keepNext/>
              <w:keepLines/>
              <w:tabs>
                <w:tab w:val="left" w:pos="-1440"/>
                <w:tab w:val="left" w:pos="-720"/>
              </w:tabs>
              <w:rPr>
                <w:sz w:val="20"/>
                <w:szCs w:val="20"/>
              </w:rPr>
            </w:pPr>
          </w:p>
          <w:p w:rsidR="00C47C9E" w:rsidRPr="003719E6" w:rsidRDefault="00C47C9E" w:rsidP="00B65F52">
            <w:pPr>
              <w:keepNext/>
              <w:keepLines/>
              <w:tabs>
                <w:tab w:val="left" w:pos="-1440"/>
                <w:tab w:val="left" w:pos="-720"/>
              </w:tabs>
              <w:rPr>
                <w:b/>
                <w:sz w:val="20"/>
                <w:szCs w:val="20"/>
              </w:rPr>
            </w:pPr>
            <w:r>
              <w:rPr>
                <w:b/>
                <w:sz w:val="20"/>
                <w:szCs w:val="20"/>
              </w:rPr>
              <w:t xml:space="preserve">Her Majesty the Queen </w:t>
            </w:r>
            <w:r w:rsidRPr="003719E6">
              <w:rPr>
                <w:b/>
                <w:sz w:val="20"/>
                <w:szCs w:val="20"/>
              </w:rPr>
              <w:t>(</w:t>
            </w:r>
            <w:r>
              <w:rPr>
                <w:b/>
                <w:sz w:val="20"/>
                <w:szCs w:val="20"/>
              </w:rPr>
              <w:t>Alta.</w:t>
            </w:r>
            <w:r w:rsidRPr="003719E6">
              <w:rPr>
                <w:b/>
                <w:sz w:val="20"/>
                <w:szCs w:val="20"/>
              </w:rPr>
              <w:t>)</w:t>
            </w:r>
          </w:p>
          <w:p w:rsidR="00C47C9E" w:rsidRPr="003719E6" w:rsidRDefault="00C47C9E" w:rsidP="00B65F52">
            <w:pPr>
              <w:keepNext/>
              <w:keepLines/>
              <w:tabs>
                <w:tab w:val="left" w:pos="-1440"/>
                <w:tab w:val="left" w:pos="-720"/>
              </w:tabs>
              <w:rPr>
                <w:sz w:val="20"/>
                <w:szCs w:val="20"/>
              </w:rPr>
            </w:pPr>
            <w:r w:rsidRPr="003719E6">
              <w:rPr>
                <w:sz w:val="20"/>
                <w:szCs w:val="20"/>
              </w:rPr>
              <w:tab/>
            </w:r>
            <w:r>
              <w:rPr>
                <w:sz w:val="20"/>
                <w:szCs w:val="20"/>
              </w:rPr>
              <w:t>Jolaine Antonio</w:t>
            </w:r>
          </w:p>
          <w:p w:rsidR="00C47C9E" w:rsidRPr="003719E6" w:rsidRDefault="00C47C9E" w:rsidP="00B65F52">
            <w:pPr>
              <w:keepNext/>
              <w:keepLines/>
              <w:tabs>
                <w:tab w:val="left" w:pos="-1440"/>
                <w:tab w:val="left" w:pos="-720"/>
              </w:tabs>
              <w:rPr>
                <w:sz w:val="20"/>
                <w:szCs w:val="20"/>
              </w:rPr>
            </w:pPr>
            <w:r w:rsidRPr="003719E6">
              <w:rPr>
                <w:sz w:val="20"/>
                <w:szCs w:val="20"/>
              </w:rPr>
              <w:tab/>
            </w:r>
            <w:r>
              <w:rPr>
                <w:sz w:val="20"/>
                <w:szCs w:val="20"/>
              </w:rPr>
              <w:t>A.G. of Alberta</w:t>
            </w:r>
          </w:p>
          <w:p w:rsidR="00C47C9E" w:rsidRPr="003719E6" w:rsidRDefault="00C47C9E" w:rsidP="00B65F52">
            <w:pPr>
              <w:keepNext/>
              <w:keepLines/>
              <w:tabs>
                <w:tab w:val="left" w:pos="-1440"/>
                <w:tab w:val="left" w:pos="-720"/>
              </w:tabs>
              <w:rPr>
                <w:sz w:val="20"/>
                <w:szCs w:val="20"/>
              </w:rPr>
            </w:pPr>
          </w:p>
          <w:p w:rsidR="00C47C9E" w:rsidRPr="005608CA" w:rsidRDefault="00C47C9E" w:rsidP="00B65F52">
            <w:pPr>
              <w:rPr>
                <w:sz w:val="20"/>
                <w:szCs w:val="20"/>
              </w:rPr>
            </w:pPr>
            <w:r w:rsidRPr="003719E6">
              <w:rPr>
                <w:sz w:val="20"/>
                <w:szCs w:val="20"/>
              </w:rPr>
              <w:t>FILI</w:t>
            </w:r>
            <w:r w:rsidRPr="005608CA">
              <w:rPr>
                <w:sz w:val="20"/>
                <w:szCs w:val="20"/>
              </w:rPr>
              <w:t>NG DATE: 02.02.2011</w:t>
            </w:r>
            <w:r w:rsidR="00B472A8" w:rsidRPr="00B472A8">
              <w:rPr>
                <w:sz w:val="20"/>
                <w:szCs w:val="20"/>
                <w:lang w:val="fr-CA"/>
              </w:rPr>
              <w:pict>
                <v:rect id="_x0000_i1045" style="width:108pt;height:1pt" o:hrpct="0" o:hralign="center" o:hrstd="t" o:hrnoshade="t" o:hr="t" fillcolor="black [3213]" stroked="f"/>
              </w:pict>
            </w:r>
          </w:p>
        </w:tc>
      </w:tr>
      <w:tr w:rsidR="00C47C9E" w:rsidRPr="00282821" w:rsidTr="009A4A39">
        <w:trPr>
          <w:cantSplit/>
        </w:trPr>
        <w:tc>
          <w:tcPr>
            <w:tcW w:w="4320" w:type="dxa"/>
            <w:shd w:val="clear" w:color="auto" w:fill="auto"/>
          </w:tcPr>
          <w:p w:rsidR="00C47C9E" w:rsidRPr="00C47C9E" w:rsidRDefault="00C47C9E" w:rsidP="004E7D08">
            <w:pPr>
              <w:rPr>
                <w:sz w:val="20"/>
                <w:szCs w:val="20"/>
              </w:rPr>
            </w:pPr>
          </w:p>
          <w:p w:rsidR="00C47C9E" w:rsidRPr="008863EC" w:rsidRDefault="00C47C9E" w:rsidP="004E7D08">
            <w:pPr>
              <w:rPr>
                <w:b/>
                <w:sz w:val="20"/>
                <w:szCs w:val="20"/>
              </w:rPr>
            </w:pPr>
            <w:r w:rsidRPr="008863EC">
              <w:rPr>
                <w:b/>
                <w:sz w:val="20"/>
                <w:szCs w:val="20"/>
              </w:rPr>
              <w:t>James Peter Emms</w:t>
            </w:r>
          </w:p>
          <w:p w:rsidR="00C47C9E" w:rsidRPr="008863EC" w:rsidRDefault="00C47C9E" w:rsidP="004E7D08">
            <w:pPr>
              <w:tabs>
                <w:tab w:val="left" w:pos="-1440"/>
                <w:tab w:val="left" w:pos="-720"/>
              </w:tabs>
              <w:rPr>
                <w:sz w:val="20"/>
                <w:szCs w:val="20"/>
              </w:rPr>
            </w:pPr>
            <w:r w:rsidRPr="008863EC">
              <w:rPr>
                <w:sz w:val="20"/>
                <w:szCs w:val="20"/>
              </w:rPr>
              <w:tab/>
              <w:t xml:space="preserve">Mark C. </w:t>
            </w:r>
            <w:r>
              <w:rPr>
                <w:sz w:val="20"/>
                <w:szCs w:val="20"/>
              </w:rPr>
              <w:t>Halfyard</w:t>
            </w:r>
          </w:p>
          <w:p w:rsidR="00C47C9E" w:rsidRPr="008863EC" w:rsidRDefault="00C47C9E" w:rsidP="004E7D08">
            <w:pPr>
              <w:tabs>
                <w:tab w:val="left" w:pos="-1440"/>
                <w:tab w:val="left" w:pos="-720"/>
              </w:tabs>
              <w:rPr>
                <w:sz w:val="20"/>
                <w:szCs w:val="20"/>
              </w:rPr>
            </w:pPr>
            <w:r w:rsidRPr="008863EC">
              <w:rPr>
                <w:sz w:val="20"/>
                <w:szCs w:val="20"/>
              </w:rPr>
              <w:tab/>
            </w:r>
            <w:r>
              <w:rPr>
                <w:sz w:val="20"/>
                <w:szCs w:val="20"/>
              </w:rPr>
              <w:t xml:space="preserve">Rusonik, O’Connor, Robbins, Ross, </w:t>
            </w:r>
            <w:r>
              <w:rPr>
                <w:sz w:val="20"/>
                <w:szCs w:val="20"/>
              </w:rPr>
              <w:tab/>
              <w:t>Gorham &amp; Angelini LLP</w:t>
            </w:r>
          </w:p>
          <w:p w:rsidR="00C47C9E" w:rsidRPr="008863EC" w:rsidRDefault="00C47C9E" w:rsidP="004E7D08">
            <w:pPr>
              <w:tabs>
                <w:tab w:val="left" w:pos="-1440"/>
                <w:tab w:val="left" w:pos="-720"/>
              </w:tabs>
              <w:rPr>
                <w:sz w:val="20"/>
                <w:szCs w:val="20"/>
              </w:rPr>
            </w:pPr>
          </w:p>
          <w:p w:rsidR="00C47C9E" w:rsidRPr="00A935AA" w:rsidRDefault="00C47C9E" w:rsidP="004E7D08">
            <w:pPr>
              <w:tabs>
                <w:tab w:val="left" w:pos="-1440"/>
                <w:tab w:val="left" w:pos="-720"/>
              </w:tabs>
              <w:rPr>
                <w:sz w:val="20"/>
                <w:szCs w:val="20"/>
              </w:rPr>
            </w:pPr>
            <w:r w:rsidRPr="008863EC">
              <w:rPr>
                <w:sz w:val="20"/>
                <w:szCs w:val="20"/>
              </w:rPr>
              <w:tab/>
            </w:r>
            <w:r w:rsidRPr="00A935AA">
              <w:rPr>
                <w:sz w:val="20"/>
                <w:szCs w:val="20"/>
              </w:rPr>
              <w:t>v. (3</w:t>
            </w:r>
            <w:r>
              <w:rPr>
                <w:sz w:val="20"/>
                <w:szCs w:val="20"/>
              </w:rPr>
              <w:t>4087</w:t>
            </w:r>
            <w:r w:rsidRPr="00A935AA">
              <w:rPr>
                <w:sz w:val="20"/>
                <w:szCs w:val="20"/>
              </w:rPr>
              <w:t>)</w:t>
            </w:r>
          </w:p>
          <w:p w:rsidR="00C47C9E" w:rsidRPr="00A935AA" w:rsidRDefault="00C47C9E" w:rsidP="004E7D08">
            <w:pPr>
              <w:tabs>
                <w:tab w:val="left" w:pos="-1440"/>
                <w:tab w:val="left" w:pos="-720"/>
              </w:tabs>
              <w:rPr>
                <w:sz w:val="20"/>
                <w:szCs w:val="20"/>
              </w:rPr>
            </w:pPr>
          </w:p>
          <w:p w:rsidR="00C47C9E" w:rsidRPr="00A935AA" w:rsidRDefault="00C47C9E" w:rsidP="004E7D08">
            <w:pPr>
              <w:tabs>
                <w:tab w:val="left" w:pos="-1440"/>
                <w:tab w:val="left" w:pos="-720"/>
              </w:tabs>
              <w:rPr>
                <w:b/>
                <w:sz w:val="20"/>
                <w:szCs w:val="20"/>
              </w:rPr>
            </w:pPr>
            <w:r>
              <w:rPr>
                <w:b/>
                <w:sz w:val="20"/>
                <w:szCs w:val="20"/>
              </w:rPr>
              <w:t>Her Majesty the Queen (Ont.)</w:t>
            </w:r>
          </w:p>
          <w:p w:rsidR="00C47C9E" w:rsidRPr="00A935AA" w:rsidRDefault="00C47C9E" w:rsidP="004E7D08">
            <w:pPr>
              <w:tabs>
                <w:tab w:val="left" w:pos="-1440"/>
                <w:tab w:val="left" w:pos="-720"/>
              </w:tabs>
              <w:rPr>
                <w:sz w:val="20"/>
                <w:szCs w:val="20"/>
              </w:rPr>
            </w:pPr>
            <w:r w:rsidRPr="00A935AA">
              <w:rPr>
                <w:sz w:val="20"/>
                <w:szCs w:val="20"/>
              </w:rPr>
              <w:tab/>
            </w:r>
            <w:r>
              <w:rPr>
                <w:sz w:val="20"/>
                <w:szCs w:val="20"/>
              </w:rPr>
              <w:t>Deborah Krick</w:t>
            </w:r>
          </w:p>
          <w:p w:rsidR="00C47C9E" w:rsidRPr="00A935AA" w:rsidRDefault="00C47C9E" w:rsidP="004E7D08">
            <w:pPr>
              <w:tabs>
                <w:tab w:val="left" w:pos="-1440"/>
                <w:tab w:val="left" w:pos="-720"/>
              </w:tabs>
              <w:rPr>
                <w:sz w:val="20"/>
                <w:szCs w:val="20"/>
              </w:rPr>
            </w:pPr>
            <w:r w:rsidRPr="00A935AA">
              <w:rPr>
                <w:sz w:val="20"/>
                <w:szCs w:val="20"/>
              </w:rPr>
              <w:tab/>
            </w:r>
            <w:r>
              <w:rPr>
                <w:sz w:val="20"/>
                <w:szCs w:val="20"/>
              </w:rPr>
              <w:t>A.G. of Ontario</w:t>
            </w:r>
          </w:p>
          <w:p w:rsidR="00C47C9E" w:rsidRPr="00A935AA" w:rsidRDefault="00C47C9E" w:rsidP="004E7D08">
            <w:pPr>
              <w:tabs>
                <w:tab w:val="left" w:pos="-1440"/>
                <w:tab w:val="left" w:pos="-720"/>
              </w:tabs>
              <w:rPr>
                <w:sz w:val="20"/>
                <w:szCs w:val="20"/>
              </w:rPr>
            </w:pPr>
          </w:p>
          <w:p w:rsidR="00C47C9E" w:rsidRPr="00A935AA" w:rsidRDefault="00C47C9E" w:rsidP="004E7D08">
            <w:pPr>
              <w:rPr>
                <w:sz w:val="20"/>
                <w:szCs w:val="20"/>
              </w:rPr>
            </w:pPr>
            <w:r w:rsidRPr="00A935AA">
              <w:rPr>
                <w:sz w:val="20"/>
                <w:szCs w:val="20"/>
              </w:rPr>
              <w:t xml:space="preserve">FILING DATE: </w:t>
            </w:r>
            <w:r>
              <w:rPr>
                <w:sz w:val="20"/>
                <w:szCs w:val="20"/>
              </w:rPr>
              <w:t>0</w:t>
            </w:r>
            <w:r w:rsidRPr="00A935AA">
              <w:rPr>
                <w:sz w:val="20"/>
                <w:szCs w:val="20"/>
              </w:rPr>
              <w:t>7.0</w:t>
            </w:r>
            <w:r>
              <w:rPr>
                <w:sz w:val="20"/>
                <w:szCs w:val="20"/>
              </w:rPr>
              <w:t>2</w:t>
            </w:r>
            <w:r w:rsidRPr="00A935AA">
              <w:rPr>
                <w:sz w:val="20"/>
                <w:szCs w:val="20"/>
              </w:rPr>
              <w:t>.201</w:t>
            </w:r>
            <w:r>
              <w:rPr>
                <w:sz w:val="20"/>
                <w:szCs w:val="20"/>
              </w:rPr>
              <w:t>1</w:t>
            </w:r>
          </w:p>
          <w:p w:rsidR="00C47C9E" w:rsidRPr="00A935AA" w:rsidRDefault="00B472A8" w:rsidP="004E7D08">
            <w:pPr>
              <w:rPr>
                <w:sz w:val="20"/>
                <w:szCs w:val="20"/>
              </w:rPr>
            </w:pPr>
            <w:r w:rsidRPr="00B472A8">
              <w:rPr>
                <w:sz w:val="20"/>
                <w:szCs w:val="20"/>
                <w:lang w:val="fr-CA"/>
              </w:rPr>
              <w:pict>
                <v:rect id="_x0000_i1046" style="width:108pt;height:1pt" o:hrpct="0" o:hralign="center" o:hrstd="t" o:hrnoshade="t" o:hr="t" fillcolor="black [3213]" stroked="f"/>
              </w:pict>
            </w:r>
          </w:p>
        </w:tc>
        <w:tc>
          <w:tcPr>
            <w:tcW w:w="1181" w:type="dxa"/>
            <w:shd w:val="clear" w:color="auto" w:fill="auto"/>
          </w:tcPr>
          <w:p w:rsidR="00C47C9E" w:rsidRPr="00A935AA" w:rsidRDefault="00C47C9E" w:rsidP="008863EC">
            <w:pPr>
              <w:jc w:val="center"/>
              <w:rPr>
                <w:sz w:val="20"/>
                <w:szCs w:val="20"/>
              </w:rPr>
            </w:pPr>
          </w:p>
        </w:tc>
        <w:tc>
          <w:tcPr>
            <w:tcW w:w="4320" w:type="dxa"/>
            <w:shd w:val="clear" w:color="auto" w:fill="auto"/>
          </w:tcPr>
          <w:p w:rsidR="00C47C9E" w:rsidRPr="003719E6" w:rsidRDefault="00C47C9E" w:rsidP="00D528FA">
            <w:pPr>
              <w:keepNext/>
              <w:keepLines/>
              <w:tabs>
                <w:tab w:val="left" w:pos="-1440"/>
                <w:tab w:val="left" w:pos="-720"/>
              </w:tabs>
              <w:rPr>
                <w:b/>
                <w:sz w:val="20"/>
                <w:szCs w:val="20"/>
              </w:rPr>
            </w:pPr>
            <w:r>
              <w:rPr>
                <w:b/>
                <w:sz w:val="20"/>
                <w:szCs w:val="20"/>
              </w:rPr>
              <w:t>Apotex Inc.</w:t>
            </w:r>
          </w:p>
          <w:p w:rsidR="00C47C9E" w:rsidRPr="003719E6" w:rsidRDefault="00C47C9E" w:rsidP="00D528FA">
            <w:pPr>
              <w:keepNext/>
              <w:keepLines/>
              <w:tabs>
                <w:tab w:val="left" w:pos="-1440"/>
                <w:tab w:val="left" w:pos="-720"/>
              </w:tabs>
              <w:rPr>
                <w:sz w:val="20"/>
                <w:szCs w:val="20"/>
              </w:rPr>
            </w:pPr>
            <w:r w:rsidRPr="003719E6">
              <w:rPr>
                <w:sz w:val="20"/>
                <w:szCs w:val="20"/>
              </w:rPr>
              <w:tab/>
            </w:r>
            <w:r>
              <w:rPr>
                <w:sz w:val="20"/>
                <w:szCs w:val="20"/>
              </w:rPr>
              <w:t>Harry B. Radomski</w:t>
            </w:r>
          </w:p>
          <w:p w:rsidR="00C47C9E" w:rsidRPr="003719E6" w:rsidRDefault="00C47C9E" w:rsidP="00D528FA">
            <w:pPr>
              <w:keepNext/>
              <w:keepLines/>
              <w:tabs>
                <w:tab w:val="left" w:pos="-1440"/>
                <w:tab w:val="left" w:pos="-720"/>
              </w:tabs>
              <w:rPr>
                <w:sz w:val="20"/>
                <w:szCs w:val="20"/>
              </w:rPr>
            </w:pPr>
            <w:r w:rsidRPr="003719E6">
              <w:rPr>
                <w:sz w:val="20"/>
                <w:szCs w:val="20"/>
              </w:rPr>
              <w:tab/>
            </w:r>
            <w:r>
              <w:rPr>
                <w:sz w:val="20"/>
                <w:szCs w:val="20"/>
              </w:rPr>
              <w:t>Goodmans LLP</w:t>
            </w:r>
          </w:p>
          <w:p w:rsidR="00C47C9E" w:rsidRPr="003719E6" w:rsidRDefault="00C47C9E" w:rsidP="00D528FA">
            <w:pPr>
              <w:keepNext/>
              <w:keepLines/>
              <w:tabs>
                <w:tab w:val="left" w:pos="-1440"/>
                <w:tab w:val="left" w:pos="-720"/>
              </w:tabs>
              <w:rPr>
                <w:sz w:val="20"/>
                <w:szCs w:val="20"/>
              </w:rPr>
            </w:pPr>
          </w:p>
          <w:p w:rsidR="00C47C9E" w:rsidRPr="003719E6" w:rsidRDefault="00C47C9E" w:rsidP="00D528FA">
            <w:pPr>
              <w:keepNext/>
              <w:keepLines/>
              <w:tabs>
                <w:tab w:val="left" w:pos="-1440"/>
                <w:tab w:val="left" w:pos="-720"/>
              </w:tabs>
              <w:rPr>
                <w:sz w:val="20"/>
                <w:szCs w:val="20"/>
              </w:rPr>
            </w:pPr>
            <w:r w:rsidRPr="003719E6">
              <w:rPr>
                <w:sz w:val="20"/>
                <w:szCs w:val="20"/>
              </w:rPr>
              <w:tab/>
              <w:t>v. (34</w:t>
            </w:r>
            <w:r>
              <w:rPr>
                <w:sz w:val="20"/>
                <w:szCs w:val="20"/>
              </w:rPr>
              <w:t>084</w:t>
            </w:r>
            <w:r w:rsidRPr="003719E6">
              <w:rPr>
                <w:sz w:val="20"/>
                <w:szCs w:val="20"/>
              </w:rPr>
              <w:t>)</w:t>
            </w:r>
          </w:p>
          <w:p w:rsidR="00C47C9E" w:rsidRPr="003719E6" w:rsidRDefault="00C47C9E" w:rsidP="00D528FA">
            <w:pPr>
              <w:keepNext/>
              <w:keepLines/>
              <w:tabs>
                <w:tab w:val="left" w:pos="-1440"/>
                <w:tab w:val="left" w:pos="-720"/>
              </w:tabs>
              <w:rPr>
                <w:sz w:val="20"/>
                <w:szCs w:val="20"/>
              </w:rPr>
            </w:pPr>
          </w:p>
          <w:p w:rsidR="00C47C9E" w:rsidRPr="003719E6" w:rsidRDefault="00C47C9E" w:rsidP="00D528FA">
            <w:pPr>
              <w:keepNext/>
              <w:keepLines/>
              <w:tabs>
                <w:tab w:val="left" w:pos="-1440"/>
                <w:tab w:val="left" w:pos="-720"/>
              </w:tabs>
              <w:rPr>
                <w:b/>
                <w:sz w:val="20"/>
                <w:szCs w:val="20"/>
              </w:rPr>
            </w:pPr>
            <w:r>
              <w:rPr>
                <w:b/>
                <w:sz w:val="20"/>
                <w:szCs w:val="20"/>
              </w:rPr>
              <w:t xml:space="preserve">Minister of Health et al. </w:t>
            </w:r>
            <w:r w:rsidRPr="003719E6">
              <w:rPr>
                <w:b/>
                <w:sz w:val="20"/>
                <w:szCs w:val="20"/>
              </w:rPr>
              <w:t>(</w:t>
            </w:r>
            <w:r>
              <w:rPr>
                <w:b/>
                <w:sz w:val="20"/>
                <w:szCs w:val="20"/>
              </w:rPr>
              <w:t>F.C.</w:t>
            </w:r>
            <w:r w:rsidRPr="003719E6">
              <w:rPr>
                <w:b/>
                <w:sz w:val="20"/>
                <w:szCs w:val="20"/>
              </w:rPr>
              <w:t>)</w:t>
            </w:r>
          </w:p>
          <w:p w:rsidR="00C47C9E" w:rsidRPr="003719E6" w:rsidRDefault="00C47C9E" w:rsidP="00D528FA">
            <w:pPr>
              <w:keepNext/>
              <w:keepLines/>
              <w:tabs>
                <w:tab w:val="left" w:pos="-1440"/>
                <w:tab w:val="left" w:pos="-720"/>
              </w:tabs>
              <w:rPr>
                <w:sz w:val="20"/>
                <w:szCs w:val="20"/>
              </w:rPr>
            </w:pPr>
            <w:r w:rsidRPr="003719E6">
              <w:rPr>
                <w:sz w:val="20"/>
                <w:szCs w:val="20"/>
              </w:rPr>
              <w:tab/>
            </w:r>
            <w:r>
              <w:rPr>
                <w:sz w:val="20"/>
                <w:szCs w:val="20"/>
              </w:rPr>
              <w:t>Frederick B. Woyiwada</w:t>
            </w:r>
          </w:p>
          <w:p w:rsidR="00C47C9E" w:rsidRPr="003719E6" w:rsidRDefault="00C47C9E" w:rsidP="00D528FA">
            <w:pPr>
              <w:keepNext/>
              <w:keepLines/>
              <w:tabs>
                <w:tab w:val="left" w:pos="-1440"/>
                <w:tab w:val="left" w:pos="-720"/>
              </w:tabs>
              <w:rPr>
                <w:sz w:val="20"/>
                <w:szCs w:val="20"/>
              </w:rPr>
            </w:pPr>
            <w:r w:rsidRPr="003719E6">
              <w:rPr>
                <w:sz w:val="20"/>
                <w:szCs w:val="20"/>
              </w:rPr>
              <w:tab/>
            </w:r>
            <w:r>
              <w:rPr>
                <w:sz w:val="20"/>
                <w:szCs w:val="20"/>
              </w:rPr>
              <w:t>A.G. of Canada</w:t>
            </w:r>
          </w:p>
          <w:p w:rsidR="00C47C9E" w:rsidRPr="003719E6" w:rsidRDefault="00C47C9E" w:rsidP="00D528FA">
            <w:pPr>
              <w:keepNext/>
              <w:keepLines/>
              <w:tabs>
                <w:tab w:val="left" w:pos="-1440"/>
                <w:tab w:val="left" w:pos="-720"/>
              </w:tabs>
              <w:rPr>
                <w:sz w:val="20"/>
                <w:szCs w:val="20"/>
              </w:rPr>
            </w:pPr>
          </w:p>
          <w:p w:rsidR="00C47C9E" w:rsidRPr="005608CA" w:rsidRDefault="00C47C9E" w:rsidP="00282821">
            <w:pPr>
              <w:rPr>
                <w:sz w:val="20"/>
                <w:szCs w:val="20"/>
              </w:rPr>
            </w:pPr>
            <w:r w:rsidRPr="003719E6">
              <w:rPr>
                <w:sz w:val="20"/>
                <w:szCs w:val="20"/>
              </w:rPr>
              <w:t>FILI</w:t>
            </w:r>
            <w:r w:rsidRPr="005608CA">
              <w:rPr>
                <w:sz w:val="20"/>
                <w:szCs w:val="20"/>
              </w:rPr>
              <w:t>NG DATE: 0</w:t>
            </w:r>
            <w:r>
              <w:rPr>
                <w:sz w:val="20"/>
                <w:szCs w:val="20"/>
              </w:rPr>
              <w:t>7</w:t>
            </w:r>
            <w:r w:rsidRPr="005608CA">
              <w:rPr>
                <w:sz w:val="20"/>
                <w:szCs w:val="20"/>
              </w:rPr>
              <w:t>.02.2011</w:t>
            </w:r>
            <w:r w:rsidR="00B472A8" w:rsidRPr="00B472A8">
              <w:rPr>
                <w:sz w:val="20"/>
                <w:szCs w:val="20"/>
                <w:lang w:val="fr-CA"/>
              </w:rPr>
              <w:pict>
                <v:rect id="_x0000_i1047" style="width:108pt;height:1pt" o:hrpct="0" o:hralign="center" o:hrstd="t" o:hrnoshade="t" o:hr="t" fillcolor="black [3213]" stroked="f"/>
              </w:pict>
            </w:r>
          </w:p>
        </w:tc>
      </w:tr>
      <w:tr w:rsidR="00C47C9E" w:rsidRPr="005608CA" w:rsidTr="009A4A39">
        <w:trPr>
          <w:cantSplit/>
        </w:trPr>
        <w:tc>
          <w:tcPr>
            <w:tcW w:w="4320" w:type="dxa"/>
            <w:shd w:val="clear" w:color="auto" w:fill="auto"/>
          </w:tcPr>
          <w:p w:rsidR="00C47C9E" w:rsidRPr="00282821" w:rsidRDefault="00C47C9E" w:rsidP="003719E6">
            <w:pPr>
              <w:rPr>
                <w:b/>
                <w:sz w:val="20"/>
                <w:szCs w:val="20"/>
              </w:rPr>
            </w:pPr>
            <w:r>
              <w:rPr>
                <w:b/>
                <w:sz w:val="20"/>
                <w:szCs w:val="20"/>
              </w:rPr>
              <w:lastRenderedPageBreak/>
              <w:t>Canadian Generic Pharmaceutical Association</w:t>
            </w:r>
          </w:p>
          <w:p w:rsidR="00C47C9E" w:rsidRPr="00282821" w:rsidRDefault="00C47C9E" w:rsidP="003719E6">
            <w:pPr>
              <w:tabs>
                <w:tab w:val="left" w:pos="-1440"/>
                <w:tab w:val="left" w:pos="-720"/>
              </w:tabs>
              <w:rPr>
                <w:sz w:val="20"/>
                <w:szCs w:val="20"/>
              </w:rPr>
            </w:pPr>
            <w:r w:rsidRPr="00282821">
              <w:rPr>
                <w:sz w:val="20"/>
                <w:szCs w:val="20"/>
              </w:rPr>
              <w:tab/>
            </w:r>
            <w:r>
              <w:rPr>
                <w:sz w:val="20"/>
                <w:szCs w:val="20"/>
              </w:rPr>
              <w:t>Edward Hore</w:t>
            </w:r>
          </w:p>
          <w:p w:rsidR="00C47C9E" w:rsidRPr="00282821" w:rsidRDefault="00C47C9E" w:rsidP="003719E6">
            <w:pPr>
              <w:tabs>
                <w:tab w:val="left" w:pos="-1440"/>
                <w:tab w:val="left" w:pos="-720"/>
              </w:tabs>
              <w:rPr>
                <w:sz w:val="20"/>
                <w:szCs w:val="20"/>
              </w:rPr>
            </w:pPr>
            <w:r w:rsidRPr="00282821">
              <w:rPr>
                <w:sz w:val="20"/>
                <w:szCs w:val="20"/>
              </w:rPr>
              <w:tab/>
            </w:r>
            <w:r>
              <w:rPr>
                <w:sz w:val="20"/>
                <w:szCs w:val="20"/>
              </w:rPr>
              <w:t>Hazzard &amp; Hore</w:t>
            </w:r>
          </w:p>
          <w:p w:rsidR="00C47C9E" w:rsidRPr="00282821" w:rsidRDefault="00C47C9E" w:rsidP="003719E6">
            <w:pPr>
              <w:tabs>
                <w:tab w:val="left" w:pos="-1440"/>
                <w:tab w:val="left" w:pos="-720"/>
              </w:tabs>
              <w:rPr>
                <w:sz w:val="20"/>
                <w:szCs w:val="20"/>
              </w:rPr>
            </w:pPr>
          </w:p>
          <w:p w:rsidR="00C47C9E" w:rsidRPr="00A935AA" w:rsidRDefault="00C47C9E" w:rsidP="003719E6">
            <w:pPr>
              <w:tabs>
                <w:tab w:val="left" w:pos="-1440"/>
                <w:tab w:val="left" w:pos="-720"/>
              </w:tabs>
              <w:rPr>
                <w:sz w:val="20"/>
                <w:szCs w:val="20"/>
              </w:rPr>
            </w:pPr>
            <w:r w:rsidRPr="00282821">
              <w:rPr>
                <w:sz w:val="20"/>
                <w:szCs w:val="20"/>
              </w:rPr>
              <w:tab/>
            </w:r>
            <w:r w:rsidRPr="00A935AA">
              <w:rPr>
                <w:sz w:val="20"/>
                <w:szCs w:val="20"/>
              </w:rPr>
              <w:t>v. (3</w:t>
            </w:r>
            <w:r>
              <w:rPr>
                <w:sz w:val="20"/>
                <w:szCs w:val="20"/>
              </w:rPr>
              <w:t>4085</w:t>
            </w:r>
            <w:r w:rsidRPr="00A935AA">
              <w:rPr>
                <w:sz w:val="20"/>
                <w:szCs w:val="20"/>
              </w:rPr>
              <w:t>)</w:t>
            </w:r>
          </w:p>
          <w:p w:rsidR="00C47C9E" w:rsidRPr="00A935AA" w:rsidRDefault="00C47C9E" w:rsidP="003719E6">
            <w:pPr>
              <w:tabs>
                <w:tab w:val="left" w:pos="-1440"/>
                <w:tab w:val="left" w:pos="-720"/>
              </w:tabs>
              <w:rPr>
                <w:sz w:val="20"/>
                <w:szCs w:val="20"/>
              </w:rPr>
            </w:pPr>
          </w:p>
          <w:p w:rsidR="00C47C9E" w:rsidRPr="00A935AA" w:rsidRDefault="00C47C9E" w:rsidP="003719E6">
            <w:pPr>
              <w:tabs>
                <w:tab w:val="left" w:pos="-1440"/>
                <w:tab w:val="left" w:pos="-720"/>
              </w:tabs>
              <w:rPr>
                <w:b/>
                <w:sz w:val="20"/>
                <w:szCs w:val="20"/>
              </w:rPr>
            </w:pPr>
            <w:r>
              <w:rPr>
                <w:b/>
                <w:sz w:val="20"/>
                <w:szCs w:val="20"/>
              </w:rPr>
              <w:t>Attorney General of Canada et al. (F.C.)</w:t>
            </w:r>
          </w:p>
          <w:p w:rsidR="00C47C9E" w:rsidRPr="003719E6" w:rsidRDefault="00C47C9E" w:rsidP="002A0C91">
            <w:pPr>
              <w:keepNext/>
              <w:keepLines/>
              <w:tabs>
                <w:tab w:val="left" w:pos="-1440"/>
                <w:tab w:val="left" w:pos="-720"/>
              </w:tabs>
              <w:rPr>
                <w:sz w:val="20"/>
                <w:szCs w:val="20"/>
              </w:rPr>
            </w:pPr>
            <w:r w:rsidRPr="00A935AA">
              <w:rPr>
                <w:sz w:val="20"/>
                <w:szCs w:val="20"/>
              </w:rPr>
              <w:tab/>
            </w:r>
            <w:r>
              <w:rPr>
                <w:sz w:val="20"/>
                <w:szCs w:val="20"/>
              </w:rPr>
              <w:t>Frederick B. Woyiwada</w:t>
            </w:r>
          </w:p>
          <w:p w:rsidR="00C47C9E" w:rsidRPr="00A935AA" w:rsidRDefault="00C47C9E" w:rsidP="002A0C91">
            <w:pPr>
              <w:tabs>
                <w:tab w:val="left" w:pos="-1440"/>
                <w:tab w:val="left" w:pos="-720"/>
              </w:tabs>
              <w:rPr>
                <w:sz w:val="20"/>
                <w:szCs w:val="20"/>
              </w:rPr>
            </w:pPr>
            <w:r w:rsidRPr="003719E6">
              <w:rPr>
                <w:sz w:val="20"/>
                <w:szCs w:val="20"/>
              </w:rPr>
              <w:tab/>
            </w:r>
            <w:r>
              <w:rPr>
                <w:sz w:val="20"/>
                <w:szCs w:val="20"/>
              </w:rPr>
              <w:t>A.G. of Canada</w:t>
            </w:r>
          </w:p>
          <w:p w:rsidR="00C47C9E" w:rsidRPr="00A935AA" w:rsidRDefault="00C47C9E" w:rsidP="003719E6">
            <w:pPr>
              <w:tabs>
                <w:tab w:val="left" w:pos="-1440"/>
                <w:tab w:val="left" w:pos="-720"/>
              </w:tabs>
              <w:rPr>
                <w:sz w:val="20"/>
                <w:szCs w:val="20"/>
              </w:rPr>
            </w:pPr>
          </w:p>
          <w:p w:rsidR="00C47C9E" w:rsidRPr="00A935AA" w:rsidRDefault="00C47C9E" w:rsidP="003719E6">
            <w:pPr>
              <w:rPr>
                <w:sz w:val="20"/>
                <w:szCs w:val="20"/>
              </w:rPr>
            </w:pPr>
            <w:r w:rsidRPr="00A935AA">
              <w:rPr>
                <w:sz w:val="20"/>
                <w:szCs w:val="20"/>
              </w:rPr>
              <w:t xml:space="preserve">FILING DATE: </w:t>
            </w:r>
            <w:r>
              <w:rPr>
                <w:sz w:val="20"/>
                <w:szCs w:val="20"/>
              </w:rPr>
              <w:t>0</w:t>
            </w:r>
            <w:r w:rsidRPr="00A935AA">
              <w:rPr>
                <w:sz w:val="20"/>
                <w:szCs w:val="20"/>
              </w:rPr>
              <w:t>7.0</w:t>
            </w:r>
            <w:r>
              <w:rPr>
                <w:sz w:val="20"/>
                <w:szCs w:val="20"/>
              </w:rPr>
              <w:t>2</w:t>
            </w:r>
            <w:r w:rsidRPr="00A935AA">
              <w:rPr>
                <w:sz w:val="20"/>
                <w:szCs w:val="20"/>
              </w:rPr>
              <w:t>.201</w:t>
            </w:r>
            <w:r>
              <w:rPr>
                <w:sz w:val="20"/>
                <w:szCs w:val="20"/>
              </w:rPr>
              <w:t>1</w:t>
            </w:r>
          </w:p>
          <w:p w:rsidR="00C47C9E" w:rsidRPr="008863EC" w:rsidRDefault="00B472A8" w:rsidP="003719E6">
            <w:pPr>
              <w:rPr>
                <w:b/>
                <w:sz w:val="20"/>
                <w:szCs w:val="20"/>
              </w:rPr>
            </w:pPr>
            <w:r w:rsidRPr="00B472A8">
              <w:rPr>
                <w:sz w:val="20"/>
                <w:szCs w:val="20"/>
                <w:lang w:val="fr-CA"/>
              </w:rPr>
              <w:pict>
                <v:rect id="_x0000_i1048" style="width:108pt;height:1pt" o:hrpct="0" o:hralign="center" o:hrstd="t" o:hrnoshade="t" o:hr="t" fillcolor="black [3213]" stroked="f"/>
              </w:pict>
            </w:r>
          </w:p>
        </w:tc>
        <w:tc>
          <w:tcPr>
            <w:tcW w:w="1181" w:type="dxa"/>
            <w:shd w:val="clear" w:color="auto" w:fill="auto"/>
          </w:tcPr>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Default="00C47C9E" w:rsidP="008863EC">
            <w:pPr>
              <w:jc w:val="center"/>
              <w:rPr>
                <w:sz w:val="20"/>
                <w:szCs w:val="20"/>
              </w:rPr>
            </w:pPr>
          </w:p>
          <w:p w:rsidR="00C47C9E" w:rsidRPr="00A935AA" w:rsidRDefault="00C47C9E" w:rsidP="008863EC">
            <w:pPr>
              <w:jc w:val="center"/>
              <w:rPr>
                <w:sz w:val="20"/>
                <w:szCs w:val="20"/>
              </w:rPr>
            </w:pPr>
          </w:p>
        </w:tc>
        <w:tc>
          <w:tcPr>
            <w:tcW w:w="4320" w:type="dxa"/>
            <w:shd w:val="clear" w:color="auto" w:fill="auto"/>
          </w:tcPr>
          <w:p w:rsidR="00C47C9E" w:rsidRPr="003719E6" w:rsidRDefault="00C47C9E" w:rsidP="003719E6">
            <w:pPr>
              <w:keepNext/>
              <w:keepLines/>
              <w:tabs>
                <w:tab w:val="left" w:pos="-1440"/>
                <w:tab w:val="left" w:pos="-720"/>
              </w:tabs>
              <w:rPr>
                <w:b/>
                <w:sz w:val="20"/>
                <w:szCs w:val="20"/>
              </w:rPr>
            </w:pPr>
            <w:r>
              <w:rPr>
                <w:b/>
                <w:sz w:val="20"/>
                <w:szCs w:val="20"/>
              </w:rPr>
              <w:t xml:space="preserve">Hershey Company et al. </w:t>
            </w:r>
          </w:p>
          <w:p w:rsidR="00C47C9E" w:rsidRPr="003719E6" w:rsidRDefault="00C47C9E" w:rsidP="003719E6">
            <w:pPr>
              <w:keepNext/>
              <w:keepLines/>
              <w:tabs>
                <w:tab w:val="left" w:pos="-1440"/>
                <w:tab w:val="left" w:pos="-720"/>
              </w:tabs>
              <w:rPr>
                <w:sz w:val="20"/>
                <w:szCs w:val="20"/>
              </w:rPr>
            </w:pPr>
            <w:r w:rsidRPr="003719E6">
              <w:rPr>
                <w:sz w:val="20"/>
                <w:szCs w:val="20"/>
              </w:rPr>
              <w:tab/>
            </w:r>
            <w:r>
              <w:rPr>
                <w:sz w:val="20"/>
                <w:szCs w:val="20"/>
              </w:rPr>
              <w:t>Scott Maidment</w:t>
            </w:r>
          </w:p>
          <w:p w:rsidR="00C47C9E" w:rsidRPr="00FD2595" w:rsidRDefault="00C47C9E" w:rsidP="003719E6">
            <w:pPr>
              <w:keepNext/>
              <w:keepLines/>
              <w:tabs>
                <w:tab w:val="left" w:pos="-1440"/>
                <w:tab w:val="left" w:pos="-720"/>
              </w:tabs>
              <w:rPr>
                <w:sz w:val="20"/>
                <w:szCs w:val="20"/>
                <w:lang w:val="fr-CA"/>
              </w:rPr>
            </w:pPr>
            <w:r w:rsidRPr="003719E6">
              <w:rPr>
                <w:sz w:val="20"/>
                <w:szCs w:val="20"/>
              </w:rPr>
              <w:tab/>
            </w:r>
            <w:r w:rsidRPr="00FD2595">
              <w:rPr>
                <w:sz w:val="20"/>
                <w:szCs w:val="20"/>
                <w:lang w:val="fr-CA"/>
              </w:rPr>
              <w:t>McMillan LLP</w:t>
            </w:r>
          </w:p>
          <w:p w:rsidR="00C47C9E" w:rsidRPr="00FD2595" w:rsidRDefault="00C47C9E" w:rsidP="003719E6">
            <w:pPr>
              <w:keepNext/>
              <w:keepLines/>
              <w:tabs>
                <w:tab w:val="left" w:pos="-1440"/>
                <w:tab w:val="left" w:pos="-720"/>
              </w:tabs>
              <w:rPr>
                <w:sz w:val="20"/>
                <w:szCs w:val="20"/>
                <w:lang w:val="fr-CA"/>
              </w:rPr>
            </w:pPr>
          </w:p>
          <w:p w:rsidR="00C47C9E" w:rsidRPr="00FD2595" w:rsidRDefault="00C47C9E" w:rsidP="003719E6">
            <w:pPr>
              <w:keepNext/>
              <w:keepLines/>
              <w:tabs>
                <w:tab w:val="left" w:pos="-1440"/>
                <w:tab w:val="left" w:pos="-720"/>
              </w:tabs>
              <w:rPr>
                <w:sz w:val="20"/>
                <w:szCs w:val="20"/>
                <w:lang w:val="fr-CA"/>
              </w:rPr>
            </w:pPr>
            <w:r w:rsidRPr="00FD2595">
              <w:rPr>
                <w:sz w:val="20"/>
                <w:szCs w:val="20"/>
                <w:lang w:val="fr-CA"/>
              </w:rPr>
              <w:tab/>
              <w:t>v. (34086)</w:t>
            </w:r>
          </w:p>
          <w:p w:rsidR="00C47C9E" w:rsidRPr="00FD2595" w:rsidRDefault="00C47C9E" w:rsidP="003719E6">
            <w:pPr>
              <w:keepNext/>
              <w:keepLines/>
              <w:tabs>
                <w:tab w:val="left" w:pos="-1440"/>
                <w:tab w:val="left" w:pos="-720"/>
              </w:tabs>
              <w:rPr>
                <w:sz w:val="20"/>
                <w:szCs w:val="20"/>
                <w:lang w:val="fr-CA"/>
              </w:rPr>
            </w:pPr>
          </w:p>
          <w:p w:rsidR="00C47C9E" w:rsidRPr="00FD2595" w:rsidRDefault="00C47C9E" w:rsidP="003719E6">
            <w:pPr>
              <w:keepNext/>
              <w:keepLines/>
              <w:tabs>
                <w:tab w:val="left" w:pos="-1440"/>
                <w:tab w:val="left" w:pos="-720"/>
              </w:tabs>
              <w:rPr>
                <w:b/>
                <w:sz w:val="20"/>
                <w:szCs w:val="20"/>
              </w:rPr>
            </w:pPr>
            <w:r w:rsidRPr="002A0C91">
              <w:rPr>
                <w:b/>
                <w:sz w:val="20"/>
                <w:szCs w:val="20"/>
                <w:lang w:val="fr-CA"/>
              </w:rPr>
              <w:t xml:space="preserve">David Osmun et al. </w:t>
            </w:r>
            <w:r w:rsidRPr="00FD2595">
              <w:rPr>
                <w:b/>
                <w:sz w:val="20"/>
                <w:szCs w:val="20"/>
              </w:rPr>
              <w:t>(Ont.)</w:t>
            </w:r>
          </w:p>
          <w:p w:rsidR="00C47C9E" w:rsidRPr="002A0C91" w:rsidRDefault="00C47C9E" w:rsidP="003719E6">
            <w:pPr>
              <w:keepNext/>
              <w:keepLines/>
              <w:tabs>
                <w:tab w:val="left" w:pos="-1440"/>
                <w:tab w:val="left" w:pos="-720"/>
              </w:tabs>
              <w:rPr>
                <w:sz w:val="20"/>
                <w:szCs w:val="20"/>
              </w:rPr>
            </w:pPr>
            <w:r w:rsidRPr="00FD2595">
              <w:rPr>
                <w:sz w:val="20"/>
                <w:szCs w:val="20"/>
              </w:rPr>
              <w:tab/>
            </w:r>
            <w:r w:rsidRPr="002A0C91">
              <w:rPr>
                <w:sz w:val="20"/>
                <w:szCs w:val="20"/>
              </w:rPr>
              <w:t>Harvey T. Strosberg, Q.C.</w:t>
            </w:r>
          </w:p>
          <w:p w:rsidR="00C47C9E" w:rsidRPr="002A0C91" w:rsidRDefault="00C47C9E" w:rsidP="003719E6">
            <w:pPr>
              <w:keepNext/>
              <w:keepLines/>
              <w:tabs>
                <w:tab w:val="left" w:pos="-1440"/>
                <w:tab w:val="left" w:pos="-720"/>
              </w:tabs>
              <w:rPr>
                <w:sz w:val="20"/>
                <w:szCs w:val="20"/>
              </w:rPr>
            </w:pPr>
            <w:r w:rsidRPr="002A0C91">
              <w:rPr>
                <w:sz w:val="20"/>
                <w:szCs w:val="20"/>
              </w:rPr>
              <w:tab/>
            </w:r>
            <w:r>
              <w:rPr>
                <w:sz w:val="20"/>
                <w:szCs w:val="20"/>
              </w:rPr>
              <w:t>Sutts, Strosberg LLP</w:t>
            </w:r>
          </w:p>
          <w:p w:rsidR="00C47C9E" w:rsidRPr="002A0C91" w:rsidRDefault="00C47C9E" w:rsidP="003719E6">
            <w:pPr>
              <w:keepNext/>
              <w:keepLines/>
              <w:tabs>
                <w:tab w:val="left" w:pos="-1440"/>
                <w:tab w:val="left" w:pos="-720"/>
              </w:tabs>
              <w:rPr>
                <w:sz w:val="20"/>
                <w:szCs w:val="20"/>
              </w:rPr>
            </w:pPr>
          </w:p>
          <w:p w:rsidR="00C47C9E" w:rsidRPr="005608CA" w:rsidRDefault="00C47C9E" w:rsidP="002A0C91">
            <w:pPr>
              <w:rPr>
                <w:sz w:val="20"/>
                <w:szCs w:val="20"/>
              </w:rPr>
            </w:pPr>
            <w:r w:rsidRPr="003719E6">
              <w:rPr>
                <w:sz w:val="20"/>
                <w:szCs w:val="20"/>
              </w:rPr>
              <w:t>FILI</w:t>
            </w:r>
            <w:r w:rsidRPr="005608CA">
              <w:rPr>
                <w:sz w:val="20"/>
                <w:szCs w:val="20"/>
              </w:rPr>
              <w:t>NG DATE: 0</w:t>
            </w:r>
            <w:r>
              <w:rPr>
                <w:sz w:val="20"/>
                <w:szCs w:val="20"/>
              </w:rPr>
              <w:t>7</w:t>
            </w:r>
            <w:r w:rsidRPr="005608CA">
              <w:rPr>
                <w:sz w:val="20"/>
                <w:szCs w:val="20"/>
              </w:rPr>
              <w:t>.02.2011</w:t>
            </w:r>
            <w:r w:rsidR="00B472A8" w:rsidRPr="00B472A8">
              <w:rPr>
                <w:sz w:val="20"/>
                <w:szCs w:val="20"/>
                <w:lang w:val="fr-CA"/>
              </w:rPr>
              <w:pict>
                <v:rect id="_x0000_i1049" style="width:108pt;height:1pt" o:hrpct="0" o:hralign="center" o:hrstd="t" o:hrnoshade="t" o:hr="t" fillcolor="black [3213]" stroked="f"/>
              </w:pict>
            </w:r>
          </w:p>
        </w:tc>
      </w:tr>
      <w:tr w:rsidR="00C47C9E" w:rsidRPr="002A0C91" w:rsidTr="009A4A39">
        <w:trPr>
          <w:cantSplit/>
        </w:trPr>
        <w:tc>
          <w:tcPr>
            <w:tcW w:w="4320" w:type="dxa"/>
            <w:shd w:val="clear" w:color="auto" w:fill="auto"/>
          </w:tcPr>
          <w:p w:rsidR="00C47C9E" w:rsidRPr="002A0C91" w:rsidRDefault="00C47C9E" w:rsidP="003719E6">
            <w:pPr>
              <w:rPr>
                <w:b/>
                <w:sz w:val="20"/>
                <w:szCs w:val="20"/>
                <w:lang w:val="fr-CA"/>
              </w:rPr>
            </w:pPr>
            <w:r w:rsidRPr="002A0C91">
              <w:rPr>
                <w:b/>
                <w:sz w:val="20"/>
                <w:szCs w:val="20"/>
                <w:lang w:val="fr-CA"/>
              </w:rPr>
              <w:t>Jean-Louis Bercier et autres</w:t>
            </w:r>
          </w:p>
          <w:p w:rsidR="00C47C9E" w:rsidRPr="00FD2595" w:rsidRDefault="00C47C9E" w:rsidP="003719E6">
            <w:pPr>
              <w:tabs>
                <w:tab w:val="left" w:pos="-1440"/>
                <w:tab w:val="left" w:pos="-720"/>
              </w:tabs>
              <w:rPr>
                <w:sz w:val="20"/>
                <w:szCs w:val="20"/>
                <w:lang w:val="fr-CA"/>
              </w:rPr>
            </w:pPr>
            <w:r w:rsidRPr="002A0C91">
              <w:rPr>
                <w:sz w:val="20"/>
                <w:szCs w:val="20"/>
                <w:lang w:val="fr-CA"/>
              </w:rPr>
              <w:tab/>
              <w:t>Ronald F.</w:t>
            </w:r>
            <w:r w:rsidR="00FD2595">
              <w:rPr>
                <w:sz w:val="20"/>
                <w:szCs w:val="20"/>
                <w:lang w:val="fr-CA"/>
              </w:rPr>
              <w:t xml:space="preserve"> </w:t>
            </w:r>
            <w:r w:rsidRPr="002A0C91">
              <w:rPr>
                <w:sz w:val="20"/>
                <w:szCs w:val="20"/>
                <w:lang w:val="fr-CA"/>
              </w:rPr>
              <w:t>Caza</w:t>
            </w:r>
          </w:p>
          <w:p w:rsidR="00C47C9E" w:rsidRPr="002A0C91" w:rsidRDefault="00C47C9E" w:rsidP="003719E6">
            <w:pPr>
              <w:tabs>
                <w:tab w:val="left" w:pos="-1440"/>
                <w:tab w:val="left" w:pos="-720"/>
              </w:tabs>
              <w:rPr>
                <w:sz w:val="20"/>
                <w:szCs w:val="20"/>
              </w:rPr>
            </w:pPr>
            <w:r w:rsidRPr="00FD2595">
              <w:rPr>
                <w:sz w:val="20"/>
                <w:szCs w:val="20"/>
                <w:lang w:val="fr-CA"/>
              </w:rPr>
              <w:tab/>
            </w:r>
            <w:r w:rsidRPr="002A0C91">
              <w:rPr>
                <w:sz w:val="20"/>
                <w:szCs w:val="20"/>
              </w:rPr>
              <w:t>Heenan Blaikie s.r.l.</w:t>
            </w:r>
          </w:p>
          <w:p w:rsidR="00C47C9E" w:rsidRPr="002A0C91" w:rsidRDefault="00C47C9E" w:rsidP="003719E6">
            <w:pPr>
              <w:tabs>
                <w:tab w:val="left" w:pos="-1440"/>
                <w:tab w:val="left" w:pos="-720"/>
              </w:tabs>
              <w:rPr>
                <w:sz w:val="20"/>
                <w:szCs w:val="20"/>
              </w:rPr>
            </w:pPr>
          </w:p>
          <w:p w:rsidR="00C47C9E" w:rsidRPr="002A0C91" w:rsidRDefault="00C47C9E" w:rsidP="003719E6">
            <w:pPr>
              <w:tabs>
                <w:tab w:val="left" w:pos="-1440"/>
                <w:tab w:val="left" w:pos="-720"/>
              </w:tabs>
              <w:rPr>
                <w:sz w:val="20"/>
                <w:szCs w:val="20"/>
                <w:lang w:val="fr-CA"/>
              </w:rPr>
            </w:pPr>
            <w:r w:rsidRPr="002A0C91">
              <w:rPr>
                <w:sz w:val="20"/>
                <w:szCs w:val="20"/>
              </w:rPr>
              <w:tab/>
            </w:r>
            <w:r w:rsidRPr="002A0C91">
              <w:rPr>
                <w:sz w:val="20"/>
                <w:szCs w:val="20"/>
                <w:lang w:val="fr-CA"/>
              </w:rPr>
              <w:t>c. (34088)</w:t>
            </w:r>
          </w:p>
          <w:p w:rsidR="00C47C9E" w:rsidRPr="002A0C91" w:rsidRDefault="00C47C9E" w:rsidP="003719E6">
            <w:pPr>
              <w:tabs>
                <w:tab w:val="left" w:pos="-1440"/>
                <w:tab w:val="left" w:pos="-720"/>
              </w:tabs>
              <w:rPr>
                <w:sz w:val="20"/>
                <w:szCs w:val="20"/>
                <w:lang w:val="fr-CA"/>
              </w:rPr>
            </w:pPr>
          </w:p>
          <w:p w:rsidR="00C47C9E" w:rsidRPr="002A0C91" w:rsidRDefault="00C47C9E" w:rsidP="003719E6">
            <w:pPr>
              <w:tabs>
                <w:tab w:val="left" w:pos="-1440"/>
                <w:tab w:val="left" w:pos="-720"/>
              </w:tabs>
              <w:rPr>
                <w:b/>
                <w:sz w:val="20"/>
                <w:szCs w:val="20"/>
                <w:lang w:val="fr-CA"/>
              </w:rPr>
            </w:pPr>
            <w:r w:rsidRPr="002A0C91">
              <w:rPr>
                <w:b/>
                <w:sz w:val="20"/>
                <w:szCs w:val="20"/>
                <w:lang w:val="fr-CA"/>
              </w:rPr>
              <w:t xml:space="preserve">Nicholas Smith, en sa qualité de fondé de pouvoir au Canada pour les souscripteurs du Lloyd’s, Lloyd’s Canada Inc. </w:t>
            </w:r>
            <w:r>
              <w:rPr>
                <w:b/>
                <w:sz w:val="20"/>
                <w:szCs w:val="20"/>
                <w:lang w:val="fr-CA"/>
              </w:rPr>
              <w:t>et Inovesco Inc. en tant que mandataire de Lloyd’s of London (Ont.)</w:t>
            </w:r>
          </w:p>
          <w:p w:rsidR="00C47C9E" w:rsidRPr="002A0C91" w:rsidRDefault="00C47C9E" w:rsidP="003719E6">
            <w:pPr>
              <w:tabs>
                <w:tab w:val="left" w:pos="-1440"/>
                <w:tab w:val="left" w:pos="-720"/>
              </w:tabs>
              <w:rPr>
                <w:sz w:val="20"/>
                <w:szCs w:val="20"/>
                <w:lang w:val="fr-CA"/>
              </w:rPr>
            </w:pPr>
            <w:r w:rsidRPr="002A0C91">
              <w:rPr>
                <w:sz w:val="20"/>
                <w:szCs w:val="20"/>
                <w:lang w:val="fr-CA"/>
              </w:rPr>
              <w:tab/>
            </w:r>
            <w:r>
              <w:rPr>
                <w:sz w:val="20"/>
                <w:szCs w:val="20"/>
                <w:lang w:val="fr-CA"/>
              </w:rPr>
              <w:t>Maxime Faille</w:t>
            </w:r>
          </w:p>
          <w:p w:rsidR="00C47C9E" w:rsidRPr="002A0C91" w:rsidRDefault="00C47C9E" w:rsidP="003719E6">
            <w:pPr>
              <w:tabs>
                <w:tab w:val="left" w:pos="-1440"/>
                <w:tab w:val="left" w:pos="-720"/>
              </w:tabs>
              <w:rPr>
                <w:sz w:val="20"/>
                <w:szCs w:val="20"/>
                <w:lang w:val="fr-CA"/>
              </w:rPr>
            </w:pPr>
            <w:r w:rsidRPr="002A0C91">
              <w:rPr>
                <w:sz w:val="20"/>
                <w:szCs w:val="20"/>
                <w:lang w:val="fr-CA"/>
              </w:rPr>
              <w:tab/>
            </w:r>
            <w:r>
              <w:rPr>
                <w:sz w:val="20"/>
                <w:szCs w:val="20"/>
                <w:lang w:val="fr-CA"/>
              </w:rPr>
              <w:t>Gowling Lafleur Henderson LLP</w:t>
            </w:r>
          </w:p>
          <w:p w:rsidR="00C47C9E" w:rsidRPr="002A0C91" w:rsidRDefault="00C47C9E" w:rsidP="003719E6">
            <w:pPr>
              <w:tabs>
                <w:tab w:val="left" w:pos="-1440"/>
                <w:tab w:val="left" w:pos="-720"/>
              </w:tabs>
              <w:rPr>
                <w:sz w:val="20"/>
                <w:szCs w:val="20"/>
                <w:lang w:val="fr-CA"/>
              </w:rPr>
            </w:pPr>
          </w:p>
          <w:p w:rsidR="00C47C9E" w:rsidRPr="002A0C91" w:rsidRDefault="00C47C9E" w:rsidP="003719E6">
            <w:pPr>
              <w:rPr>
                <w:sz w:val="20"/>
                <w:szCs w:val="20"/>
                <w:lang w:val="fr-CA"/>
              </w:rPr>
            </w:pPr>
            <w:r w:rsidRPr="002A0C91">
              <w:rPr>
                <w:sz w:val="20"/>
                <w:szCs w:val="20"/>
                <w:lang w:val="fr-CA"/>
              </w:rPr>
              <w:t>DATE</w:t>
            </w:r>
            <w:r>
              <w:rPr>
                <w:sz w:val="20"/>
                <w:szCs w:val="20"/>
                <w:lang w:val="fr-CA"/>
              </w:rPr>
              <w:t xml:space="preserve"> DE PRODUCTION </w:t>
            </w:r>
            <w:r w:rsidRPr="002A0C91">
              <w:rPr>
                <w:sz w:val="20"/>
                <w:szCs w:val="20"/>
                <w:lang w:val="fr-CA"/>
              </w:rPr>
              <w:t>: 0</w:t>
            </w:r>
            <w:r>
              <w:rPr>
                <w:sz w:val="20"/>
                <w:szCs w:val="20"/>
                <w:lang w:val="fr-CA"/>
              </w:rPr>
              <w:t>8</w:t>
            </w:r>
            <w:r w:rsidRPr="002A0C91">
              <w:rPr>
                <w:sz w:val="20"/>
                <w:szCs w:val="20"/>
                <w:lang w:val="fr-CA"/>
              </w:rPr>
              <w:t>.02.2011</w:t>
            </w:r>
          </w:p>
          <w:p w:rsidR="00C47C9E" w:rsidRPr="002A0C91" w:rsidRDefault="00B472A8" w:rsidP="003719E6">
            <w:pPr>
              <w:rPr>
                <w:b/>
                <w:sz w:val="20"/>
                <w:szCs w:val="20"/>
                <w:lang w:val="fr-CA"/>
              </w:rPr>
            </w:pPr>
            <w:r w:rsidRPr="00B472A8">
              <w:rPr>
                <w:sz w:val="20"/>
                <w:szCs w:val="20"/>
                <w:lang w:val="fr-CA"/>
              </w:rPr>
              <w:pict>
                <v:rect id="_x0000_i1050" style="width:108pt;height:1pt" o:hrpct="0" o:hralign="center" o:hrstd="t" o:hrnoshade="t" o:hr="t" fillcolor="black [3213]" stroked="f"/>
              </w:pict>
            </w:r>
          </w:p>
        </w:tc>
        <w:tc>
          <w:tcPr>
            <w:tcW w:w="1181" w:type="dxa"/>
            <w:shd w:val="clear" w:color="auto" w:fill="auto"/>
          </w:tcPr>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Default="00C47C9E" w:rsidP="003719E6">
            <w:pPr>
              <w:jc w:val="center"/>
              <w:rPr>
                <w:sz w:val="20"/>
                <w:szCs w:val="20"/>
                <w:lang w:val="fr-CA"/>
              </w:rPr>
            </w:pPr>
          </w:p>
          <w:p w:rsidR="00C47C9E" w:rsidRPr="002A0C91" w:rsidRDefault="00C47C9E" w:rsidP="003719E6">
            <w:pPr>
              <w:jc w:val="center"/>
              <w:rPr>
                <w:sz w:val="20"/>
                <w:szCs w:val="20"/>
                <w:lang w:val="fr-CA"/>
              </w:rPr>
            </w:pPr>
          </w:p>
        </w:tc>
        <w:tc>
          <w:tcPr>
            <w:tcW w:w="4320" w:type="dxa"/>
            <w:shd w:val="clear" w:color="auto" w:fill="auto"/>
          </w:tcPr>
          <w:p w:rsidR="00C47C9E" w:rsidRPr="002A0C91" w:rsidRDefault="00C47C9E" w:rsidP="003719E6">
            <w:pPr>
              <w:keepNext/>
              <w:keepLines/>
              <w:tabs>
                <w:tab w:val="left" w:pos="-1440"/>
                <w:tab w:val="left" w:pos="-720"/>
              </w:tabs>
              <w:rPr>
                <w:b/>
                <w:sz w:val="20"/>
                <w:szCs w:val="20"/>
                <w:lang w:val="fr-CA"/>
              </w:rPr>
            </w:pPr>
            <w:r>
              <w:rPr>
                <w:b/>
                <w:sz w:val="20"/>
                <w:szCs w:val="20"/>
                <w:lang w:val="fr-CA"/>
              </w:rPr>
              <w:t>Michel Rhéaume et autre</w:t>
            </w:r>
          </w:p>
          <w:p w:rsidR="00C47C9E" w:rsidRPr="002A0C91" w:rsidRDefault="00C47C9E" w:rsidP="003719E6">
            <w:pPr>
              <w:keepNext/>
              <w:keepLines/>
              <w:tabs>
                <w:tab w:val="left" w:pos="-1440"/>
                <w:tab w:val="left" w:pos="-720"/>
              </w:tabs>
              <w:rPr>
                <w:sz w:val="20"/>
                <w:szCs w:val="20"/>
                <w:lang w:val="fr-CA"/>
              </w:rPr>
            </w:pPr>
            <w:r w:rsidRPr="002A0C91">
              <w:rPr>
                <w:sz w:val="20"/>
                <w:szCs w:val="20"/>
                <w:lang w:val="fr-CA"/>
              </w:rPr>
              <w:tab/>
            </w:r>
            <w:r>
              <w:rPr>
                <w:sz w:val="20"/>
                <w:szCs w:val="20"/>
                <w:lang w:val="fr-CA"/>
              </w:rPr>
              <w:t>Jean-Rémi Thibault</w:t>
            </w:r>
          </w:p>
          <w:p w:rsidR="00C47C9E" w:rsidRPr="002A0C91" w:rsidRDefault="00C47C9E" w:rsidP="003719E6">
            <w:pPr>
              <w:keepNext/>
              <w:keepLines/>
              <w:tabs>
                <w:tab w:val="left" w:pos="-1440"/>
                <w:tab w:val="left" w:pos="-720"/>
              </w:tabs>
              <w:rPr>
                <w:sz w:val="20"/>
                <w:szCs w:val="20"/>
                <w:lang w:val="fr-CA"/>
              </w:rPr>
            </w:pPr>
            <w:r w:rsidRPr="002A0C91">
              <w:rPr>
                <w:sz w:val="20"/>
                <w:szCs w:val="20"/>
                <w:lang w:val="fr-CA"/>
              </w:rPr>
              <w:tab/>
            </w:r>
            <w:r>
              <w:rPr>
                <w:sz w:val="20"/>
                <w:szCs w:val="20"/>
                <w:lang w:val="fr-CA"/>
              </w:rPr>
              <w:t xml:space="preserve">Arnault Thibault Cléroux </w:t>
            </w:r>
          </w:p>
          <w:p w:rsidR="00C47C9E" w:rsidRPr="002A0C91" w:rsidRDefault="00C47C9E" w:rsidP="003719E6">
            <w:pPr>
              <w:keepNext/>
              <w:keepLines/>
              <w:tabs>
                <w:tab w:val="left" w:pos="-1440"/>
                <w:tab w:val="left" w:pos="-720"/>
              </w:tabs>
              <w:rPr>
                <w:sz w:val="20"/>
                <w:szCs w:val="20"/>
                <w:lang w:val="fr-CA"/>
              </w:rPr>
            </w:pPr>
          </w:p>
          <w:p w:rsidR="00C47C9E" w:rsidRPr="002A0C91" w:rsidRDefault="00C47C9E" w:rsidP="003719E6">
            <w:pPr>
              <w:keepNext/>
              <w:keepLines/>
              <w:tabs>
                <w:tab w:val="left" w:pos="-1440"/>
                <w:tab w:val="left" w:pos="-720"/>
              </w:tabs>
              <w:rPr>
                <w:sz w:val="20"/>
                <w:szCs w:val="20"/>
                <w:lang w:val="fr-CA"/>
              </w:rPr>
            </w:pPr>
            <w:r w:rsidRPr="002A0C91">
              <w:rPr>
                <w:sz w:val="20"/>
                <w:szCs w:val="20"/>
                <w:lang w:val="fr-CA"/>
              </w:rPr>
              <w:tab/>
            </w:r>
            <w:r w:rsidR="00FD2595">
              <w:rPr>
                <w:sz w:val="20"/>
                <w:szCs w:val="20"/>
                <w:lang w:val="fr-CA"/>
              </w:rPr>
              <w:t>c</w:t>
            </w:r>
            <w:r w:rsidRPr="002A0C91">
              <w:rPr>
                <w:sz w:val="20"/>
                <w:szCs w:val="20"/>
                <w:lang w:val="fr-CA"/>
              </w:rPr>
              <w:t>. (34</w:t>
            </w:r>
            <w:r w:rsidR="00FD2595">
              <w:rPr>
                <w:sz w:val="20"/>
                <w:szCs w:val="20"/>
                <w:lang w:val="fr-CA"/>
              </w:rPr>
              <w:t>089</w:t>
            </w:r>
            <w:r w:rsidRPr="002A0C91">
              <w:rPr>
                <w:sz w:val="20"/>
                <w:szCs w:val="20"/>
                <w:lang w:val="fr-CA"/>
              </w:rPr>
              <w:t>)</w:t>
            </w:r>
          </w:p>
          <w:p w:rsidR="00C47C9E" w:rsidRPr="002A0C91" w:rsidRDefault="00C47C9E" w:rsidP="003719E6">
            <w:pPr>
              <w:keepNext/>
              <w:keepLines/>
              <w:tabs>
                <w:tab w:val="left" w:pos="-1440"/>
                <w:tab w:val="left" w:pos="-720"/>
              </w:tabs>
              <w:rPr>
                <w:sz w:val="20"/>
                <w:szCs w:val="20"/>
                <w:lang w:val="fr-CA"/>
              </w:rPr>
            </w:pPr>
          </w:p>
          <w:p w:rsidR="00C47C9E" w:rsidRPr="002A0C91" w:rsidRDefault="00C47C9E" w:rsidP="003719E6">
            <w:pPr>
              <w:keepNext/>
              <w:keepLines/>
              <w:tabs>
                <w:tab w:val="left" w:pos="-1440"/>
                <w:tab w:val="left" w:pos="-720"/>
              </w:tabs>
              <w:rPr>
                <w:b/>
                <w:sz w:val="20"/>
                <w:szCs w:val="20"/>
                <w:lang w:val="fr-CA"/>
              </w:rPr>
            </w:pPr>
            <w:r>
              <w:rPr>
                <w:b/>
                <w:sz w:val="20"/>
                <w:szCs w:val="20"/>
                <w:lang w:val="fr-CA"/>
              </w:rPr>
              <w:t>Société d’</w:t>
            </w:r>
            <w:r w:rsidR="00FD2595">
              <w:rPr>
                <w:b/>
                <w:sz w:val="20"/>
                <w:szCs w:val="20"/>
                <w:lang w:val="fr-CA"/>
              </w:rPr>
              <w:t>I</w:t>
            </w:r>
            <w:r>
              <w:rPr>
                <w:b/>
                <w:sz w:val="20"/>
                <w:szCs w:val="20"/>
                <w:lang w:val="fr-CA"/>
              </w:rPr>
              <w:t xml:space="preserve">nvestissements l’Excellence Inc. et autres </w:t>
            </w:r>
            <w:r w:rsidRPr="002A0C91">
              <w:rPr>
                <w:b/>
                <w:sz w:val="20"/>
                <w:szCs w:val="20"/>
                <w:lang w:val="fr-CA"/>
              </w:rPr>
              <w:t>(Qc)</w:t>
            </w:r>
          </w:p>
          <w:p w:rsidR="00C47C9E" w:rsidRPr="002A0C91" w:rsidRDefault="00C47C9E" w:rsidP="003719E6">
            <w:pPr>
              <w:keepNext/>
              <w:keepLines/>
              <w:tabs>
                <w:tab w:val="left" w:pos="-1440"/>
                <w:tab w:val="left" w:pos="-720"/>
              </w:tabs>
              <w:rPr>
                <w:sz w:val="20"/>
                <w:szCs w:val="20"/>
                <w:lang w:val="fr-CA"/>
              </w:rPr>
            </w:pPr>
            <w:r w:rsidRPr="002A0C91">
              <w:rPr>
                <w:sz w:val="20"/>
                <w:szCs w:val="20"/>
                <w:lang w:val="fr-CA"/>
              </w:rPr>
              <w:tab/>
            </w:r>
            <w:r>
              <w:rPr>
                <w:sz w:val="20"/>
                <w:szCs w:val="20"/>
                <w:lang w:val="fr-CA"/>
              </w:rPr>
              <w:t>Jean-Bertrand Giroux</w:t>
            </w:r>
          </w:p>
          <w:p w:rsidR="00C47C9E" w:rsidRPr="002A0C91" w:rsidRDefault="00C47C9E" w:rsidP="003719E6">
            <w:pPr>
              <w:keepNext/>
              <w:keepLines/>
              <w:tabs>
                <w:tab w:val="left" w:pos="-1440"/>
                <w:tab w:val="left" w:pos="-720"/>
              </w:tabs>
              <w:rPr>
                <w:sz w:val="20"/>
                <w:szCs w:val="20"/>
                <w:lang w:val="fr-CA"/>
              </w:rPr>
            </w:pPr>
            <w:r w:rsidRPr="002A0C91">
              <w:rPr>
                <w:sz w:val="20"/>
                <w:szCs w:val="20"/>
                <w:lang w:val="fr-CA"/>
              </w:rPr>
              <w:tab/>
            </w:r>
            <w:r>
              <w:rPr>
                <w:sz w:val="20"/>
                <w:szCs w:val="20"/>
                <w:lang w:val="fr-CA"/>
              </w:rPr>
              <w:t>BCF s.e.n.c.r.l.</w:t>
            </w:r>
          </w:p>
          <w:p w:rsidR="00C47C9E" w:rsidRPr="002A0C91" w:rsidRDefault="00C47C9E" w:rsidP="003719E6">
            <w:pPr>
              <w:keepNext/>
              <w:keepLines/>
              <w:tabs>
                <w:tab w:val="left" w:pos="-1440"/>
                <w:tab w:val="left" w:pos="-720"/>
              </w:tabs>
              <w:rPr>
                <w:sz w:val="20"/>
                <w:szCs w:val="20"/>
                <w:lang w:val="fr-CA"/>
              </w:rPr>
            </w:pPr>
          </w:p>
          <w:p w:rsidR="00C47C9E" w:rsidRPr="002A0C91" w:rsidRDefault="00C47C9E" w:rsidP="002A0C91">
            <w:pPr>
              <w:rPr>
                <w:sz w:val="20"/>
                <w:szCs w:val="20"/>
                <w:lang w:val="fr-CA"/>
              </w:rPr>
            </w:pPr>
            <w:r w:rsidRPr="002A0C91">
              <w:rPr>
                <w:sz w:val="20"/>
                <w:szCs w:val="20"/>
                <w:lang w:val="fr-CA"/>
              </w:rPr>
              <w:t>DATE</w:t>
            </w:r>
            <w:r w:rsidR="00FD2595">
              <w:rPr>
                <w:sz w:val="20"/>
                <w:szCs w:val="20"/>
                <w:lang w:val="fr-CA"/>
              </w:rPr>
              <w:t xml:space="preserve"> DE PRODUCTION </w:t>
            </w:r>
            <w:r w:rsidRPr="002A0C91">
              <w:rPr>
                <w:sz w:val="20"/>
                <w:szCs w:val="20"/>
                <w:lang w:val="fr-CA"/>
              </w:rPr>
              <w:t>: 0</w:t>
            </w:r>
            <w:r>
              <w:rPr>
                <w:sz w:val="20"/>
                <w:szCs w:val="20"/>
                <w:lang w:val="fr-CA"/>
              </w:rPr>
              <w:t>8</w:t>
            </w:r>
            <w:r w:rsidRPr="002A0C91">
              <w:rPr>
                <w:sz w:val="20"/>
                <w:szCs w:val="20"/>
                <w:lang w:val="fr-CA"/>
              </w:rPr>
              <w:t>.02.2011</w:t>
            </w:r>
            <w:r w:rsidR="00B472A8" w:rsidRPr="00B472A8">
              <w:rPr>
                <w:sz w:val="20"/>
                <w:szCs w:val="20"/>
                <w:lang w:val="fr-CA"/>
              </w:rPr>
              <w:pict>
                <v:rect id="_x0000_i1051" style="width:108pt;height:1pt" o:hrpct="0" o:hralign="center" o:hrstd="t" o:hrnoshade="t" o:hr="t" fillcolor="black [3213]" stroked="f"/>
              </w:pict>
            </w:r>
          </w:p>
        </w:tc>
      </w:tr>
      <w:tr w:rsidR="00C47C9E" w:rsidRPr="002A0C91" w:rsidTr="009A4A39">
        <w:trPr>
          <w:cantSplit/>
        </w:trPr>
        <w:tc>
          <w:tcPr>
            <w:tcW w:w="4320" w:type="dxa"/>
            <w:shd w:val="clear" w:color="auto" w:fill="auto"/>
          </w:tcPr>
          <w:p w:rsidR="00C47C9E" w:rsidRPr="00FD2595" w:rsidRDefault="00C47C9E" w:rsidP="003719E6">
            <w:pPr>
              <w:rPr>
                <w:b/>
                <w:sz w:val="20"/>
                <w:szCs w:val="20"/>
                <w:lang w:val="fr-CA"/>
              </w:rPr>
            </w:pPr>
            <w:r w:rsidRPr="00FD2595">
              <w:rPr>
                <w:b/>
                <w:sz w:val="20"/>
                <w:szCs w:val="20"/>
                <w:lang w:val="fr-CA"/>
              </w:rPr>
              <w:t>CMRRA-SODRAC Inc. (CSI)</w:t>
            </w:r>
          </w:p>
          <w:p w:rsidR="00C47C9E" w:rsidRPr="00FD2595" w:rsidRDefault="00C47C9E" w:rsidP="003719E6">
            <w:pPr>
              <w:tabs>
                <w:tab w:val="left" w:pos="-1440"/>
                <w:tab w:val="left" w:pos="-720"/>
              </w:tabs>
              <w:rPr>
                <w:sz w:val="20"/>
                <w:szCs w:val="20"/>
                <w:lang w:val="fr-CA"/>
              </w:rPr>
            </w:pPr>
            <w:r w:rsidRPr="00FD2595">
              <w:rPr>
                <w:sz w:val="20"/>
                <w:szCs w:val="20"/>
                <w:lang w:val="fr-CA"/>
              </w:rPr>
              <w:tab/>
              <w:t>David R. Collier</w:t>
            </w:r>
          </w:p>
          <w:p w:rsidR="00C47C9E" w:rsidRPr="00FD2595" w:rsidRDefault="00C47C9E" w:rsidP="003719E6">
            <w:pPr>
              <w:tabs>
                <w:tab w:val="left" w:pos="-1440"/>
                <w:tab w:val="left" w:pos="-720"/>
              </w:tabs>
              <w:rPr>
                <w:sz w:val="20"/>
                <w:szCs w:val="20"/>
                <w:lang w:val="fr-CA"/>
              </w:rPr>
            </w:pPr>
            <w:r w:rsidRPr="00FD2595">
              <w:rPr>
                <w:sz w:val="20"/>
                <w:szCs w:val="20"/>
                <w:lang w:val="fr-CA"/>
              </w:rPr>
              <w:tab/>
              <w:t>Ogilvy Renault LLP</w:t>
            </w:r>
          </w:p>
          <w:p w:rsidR="00C47C9E" w:rsidRPr="00FD2595" w:rsidRDefault="00C47C9E" w:rsidP="003719E6">
            <w:pPr>
              <w:tabs>
                <w:tab w:val="left" w:pos="-1440"/>
                <w:tab w:val="left" w:pos="-720"/>
              </w:tabs>
              <w:rPr>
                <w:sz w:val="20"/>
                <w:szCs w:val="20"/>
                <w:lang w:val="fr-CA"/>
              </w:rPr>
            </w:pPr>
          </w:p>
          <w:p w:rsidR="00C47C9E" w:rsidRPr="00FD2595" w:rsidRDefault="00C47C9E" w:rsidP="003719E6">
            <w:pPr>
              <w:tabs>
                <w:tab w:val="left" w:pos="-1440"/>
                <w:tab w:val="left" w:pos="-720"/>
              </w:tabs>
              <w:rPr>
                <w:sz w:val="20"/>
                <w:szCs w:val="20"/>
                <w:lang w:val="fr-CA"/>
              </w:rPr>
            </w:pPr>
            <w:r w:rsidRPr="00FD2595">
              <w:rPr>
                <w:sz w:val="20"/>
                <w:szCs w:val="20"/>
                <w:lang w:val="fr-CA"/>
              </w:rPr>
              <w:tab/>
              <w:t>v. (34092)</w:t>
            </w:r>
          </w:p>
          <w:p w:rsidR="00C47C9E" w:rsidRPr="00FD2595" w:rsidRDefault="00C47C9E" w:rsidP="003719E6">
            <w:pPr>
              <w:tabs>
                <w:tab w:val="left" w:pos="-1440"/>
                <w:tab w:val="left" w:pos="-720"/>
              </w:tabs>
              <w:rPr>
                <w:sz w:val="20"/>
                <w:szCs w:val="20"/>
                <w:lang w:val="fr-CA"/>
              </w:rPr>
            </w:pPr>
          </w:p>
          <w:p w:rsidR="00C47C9E" w:rsidRPr="00D528FA" w:rsidRDefault="00C47C9E" w:rsidP="003719E6">
            <w:pPr>
              <w:tabs>
                <w:tab w:val="left" w:pos="-1440"/>
                <w:tab w:val="left" w:pos="-720"/>
              </w:tabs>
              <w:rPr>
                <w:b/>
                <w:sz w:val="20"/>
                <w:szCs w:val="20"/>
              </w:rPr>
            </w:pPr>
            <w:r w:rsidRPr="002A0C91">
              <w:rPr>
                <w:b/>
                <w:sz w:val="20"/>
                <w:szCs w:val="20"/>
                <w:lang w:val="fr-CA"/>
              </w:rPr>
              <w:t xml:space="preserve">Canadian Satellite Radio Inc. et al. </w:t>
            </w:r>
            <w:r w:rsidRPr="00D528FA">
              <w:rPr>
                <w:b/>
                <w:sz w:val="20"/>
                <w:szCs w:val="20"/>
              </w:rPr>
              <w:t>(F.C.)</w:t>
            </w:r>
          </w:p>
          <w:p w:rsidR="00C47C9E" w:rsidRPr="00D528FA" w:rsidRDefault="00C47C9E" w:rsidP="003719E6">
            <w:pPr>
              <w:tabs>
                <w:tab w:val="left" w:pos="-1440"/>
                <w:tab w:val="left" w:pos="-720"/>
              </w:tabs>
              <w:rPr>
                <w:sz w:val="20"/>
                <w:szCs w:val="20"/>
              </w:rPr>
            </w:pPr>
            <w:r w:rsidRPr="00D528FA">
              <w:rPr>
                <w:sz w:val="20"/>
                <w:szCs w:val="20"/>
              </w:rPr>
              <w:tab/>
              <w:t>Robert Buchan</w:t>
            </w:r>
          </w:p>
          <w:p w:rsidR="00C47C9E" w:rsidRPr="00D528FA" w:rsidRDefault="00C47C9E" w:rsidP="003719E6">
            <w:pPr>
              <w:tabs>
                <w:tab w:val="left" w:pos="-1440"/>
                <w:tab w:val="left" w:pos="-720"/>
              </w:tabs>
              <w:rPr>
                <w:sz w:val="20"/>
                <w:szCs w:val="20"/>
              </w:rPr>
            </w:pPr>
            <w:r w:rsidRPr="00D528FA">
              <w:rPr>
                <w:sz w:val="20"/>
                <w:szCs w:val="20"/>
              </w:rPr>
              <w:tab/>
              <w:t>Fasken Martineau DuMoulin LLP</w:t>
            </w:r>
          </w:p>
          <w:p w:rsidR="00C47C9E" w:rsidRPr="00D528FA" w:rsidRDefault="00C47C9E" w:rsidP="003719E6">
            <w:pPr>
              <w:tabs>
                <w:tab w:val="left" w:pos="-1440"/>
                <w:tab w:val="left" w:pos="-720"/>
              </w:tabs>
              <w:rPr>
                <w:sz w:val="20"/>
                <w:szCs w:val="20"/>
              </w:rPr>
            </w:pPr>
          </w:p>
          <w:p w:rsidR="00C47C9E" w:rsidRPr="002A0C91" w:rsidRDefault="00C47C9E" w:rsidP="003719E6">
            <w:pPr>
              <w:rPr>
                <w:sz w:val="20"/>
                <w:szCs w:val="20"/>
              </w:rPr>
            </w:pPr>
            <w:r w:rsidRPr="002A0C91">
              <w:rPr>
                <w:sz w:val="20"/>
                <w:szCs w:val="20"/>
              </w:rPr>
              <w:t xml:space="preserve">FILING DATE: </w:t>
            </w:r>
            <w:r>
              <w:rPr>
                <w:sz w:val="20"/>
                <w:szCs w:val="20"/>
              </w:rPr>
              <w:t>11</w:t>
            </w:r>
            <w:r w:rsidRPr="002A0C91">
              <w:rPr>
                <w:sz w:val="20"/>
                <w:szCs w:val="20"/>
              </w:rPr>
              <w:t>.02.2011</w:t>
            </w:r>
          </w:p>
          <w:p w:rsidR="00C47C9E" w:rsidRPr="002A0C91" w:rsidRDefault="00B472A8" w:rsidP="003719E6">
            <w:pPr>
              <w:rPr>
                <w:b/>
                <w:sz w:val="20"/>
                <w:szCs w:val="20"/>
              </w:rPr>
            </w:pPr>
            <w:r w:rsidRPr="00B472A8">
              <w:rPr>
                <w:sz w:val="20"/>
                <w:szCs w:val="20"/>
                <w:lang w:val="fr-CA"/>
              </w:rPr>
              <w:pict>
                <v:rect id="_x0000_i1052" style="width:108pt;height:1pt" o:hrpct="0" o:hralign="center" o:hrstd="t" o:hrnoshade="t" o:hr="t" fillcolor="black [3213]" stroked="f"/>
              </w:pict>
            </w:r>
          </w:p>
        </w:tc>
        <w:tc>
          <w:tcPr>
            <w:tcW w:w="1181" w:type="dxa"/>
            <w:shd w:val="clear" w:color="auto" w:fill="auto"/>
          </w:tcPr>
          <w:p w:rsidR="00C47C9E" w:rsidRPr="002A0C91" w:rsidRDefault="00C47C9E" w:rsidP="003719E6">
            <w:pPr>
              <w:jc w:val="center"/>
              <w:rPr>
                <w:sz w:val="20"/>
                <w:szCs w:val="20"/>
              </w:rPr>
            </w:pPr>
          </w:p>
        </w:tc>
        <w:tc>
          <w:tcPr>
            <w:tcW w:w="4320" w:type="dxa"/>
            <w:shd w:val="clear" w:color="auto" w:fill="auto"/>
          </w:tcPr>
          <w:p w:rsidR="00C47C9E" w:rsidRPr="002A0C91" w:rsidRDefault="00C47C9E" w:rsidP="003719E6">
            <w:pPr>
              <w:rPr>
                <w:sz w:val="20"/>
                <w:szCs w:val="20"/>
              </w:rPr>
            </w:pPr>
          </w:p>
        </w:tc>
      </w:tr>
    </w:tbl>
    <w:p w:rsidR="006C3F47" w:rsidRPr="003719E6" w:rsidRDefault="006C3F47" w:rsidP="0095096B">
      <w:pPr>
        <w:tabs>
          <w:tab w:val="right" w:pos="9360"/>
        </w:tabs>
        <w:rPr>
          <w:sz w:val="20"/>
          <w:szCs w:val="20"/>
          <w:lang w:val="fr-CA"/>
        </w:rPr>
      </w:pPr>
    </w:p>
    <w:p w:rsidR="00242AEE" w:rsidRPr="003719E6" w:rsidRDefault="00242AEE" w:rsidP="0095096B">
      <w:pPr>
        <w:tabs>
          <w:tab w:val="right" w:pos="9360"/>
        </w:tabs>
        <w:rPr>
          <w:sz w:val="20"/>
          <w:szCs w:val="20"/>
          <w:lang w:val="fr-CA"/>
        </w:rPr>
      </w:pPr>
    </w:p>
    <w:p w:rsidR="00242AEE" w:rsidRPr="003719E6" w:rsidRDefault="00242AEE" w:rsidP="0095096B">
      <w:pPr>
        <w:tabs>
          <w:tab w:val="right" w:pos="9360"/>
        </w:tabs>
        <w:rPr>
          <w:sz w:val="20"/>
          <w:szCs w:val="20"/>
          <w:lang w:val="fr-CA"/>
        </w:rPr>
        <w:sectPr w:rsidR="00242AEE" w:rsidRPr="003719E6" w:rsidSect="006E5D72">
          <w:headerReference w:type="default" r:id="rId15"/>
          <w:footerReference w:type="default" r:id="rId16"/>
          <w:headerReference w:type="first" r:id="rId17"/>
          <w:footerReference w:type="first" r:id="rId18"/>
          <w:pgSz w:w="12240" w:h="15840"/>
          <w:pgMar w:top="720" w:right="965" w:bottom="1080" w:left="1656" w:header="706" w:footer="706" w:gutter="0"/>
          <w:pgNumType w:start="27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A32A5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511BDA" w:rsidP="002E2327">
      <w:pPr>
        <w:widowControl w:val="0"/>
        <w:rPr>
          <w:b/>
          <w:sz w:val="20"/>
          <w:szCs w:val="20"/>
        </w:rPr>
      </w:pPr>
      <w:r>
        <w:rPr>
          <w:b/>
          <w:sz w:val="20"/>
          <w:szCs w:val="20"/>
        </w:rPr>
        <w:t>FEBRUARY</w:t>
      </w:r>
      <w:r w:rsidR="002E2327" w:rsidRPr="00C50A5C">
        <w:rPr>
          <w:b/>
          <w:sz w:val="20"/>
          <w:szCs w:val="20"/>
        </w:rPr>
        <w:t xml:space="preserve"> 2</w:t>
      </w:r>
      <w:r>
        <w:rPr>
          <w:b/>
          <w:sz w:val="20"/>
          <w:szCs w:val="20"/>
        </w:rPr>
        <w:t>1</w:t>
      </w:r>
      <w:r w:rsidR="002E2327" w:rsidRPr="00C50A5C">
        <w:rPr>
          <w:b/>
          <w:sz w:val="20"/>
          <w:szCs w:val="20"/>
        </w:rPr>
        <w:t>, 201</w:t>
      </w:r>
      <w:r>
        <w:rPr>
          <w:b/>
          <w:sz w:val="20"/>
          <w:szCs w:val="20"/>
        </w:rPr>
        <w:t>1</w:t>
      </w:r>
      <w:r w:rsidR="002E2327" w:rsidRPr="00C50A5C">
        <w:rPr>
          <w:b/>
          <w:sz w:val="20"/>
          <w:szCs w:val="20"/>
        </w:rPr>
        <w:t xml:space="preserve"> / LE 2</w:t>
      </w:r>
      <w:r>
        <w:rPr>
          <w:b/>
          <w:sz w:val="20"/>
          <w:szCs w:val="20"/>
        </w:rPr>
        <w:t>1 FÉVRIER</w:t>
      </w:r>
      <w:r w:rsidR="002E2327" w:rsidRPr="00C50A5C">
        <w:rPr>
          <w:b/>
          <w:sz w:val="20"/>
          <w:szCs w:val="20"/>
        </w:rPr>
        <w:t xml:space="preserve"> 201</w:t>
      </w:r>
      <w:r>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CORAM:  Chief Justice McLachlin and Abella and Cromwell JJ.</w:t>
      </w:r>
    </w:p>
    <w:p w:rsidR="002E2327" w:rsidRPr="00C50A5C" w:rsidRDefault="002E2327" w:rsidP="002E2327">
      <w:pPr>
        <w:widowControl w:val="0"/>
        <w:jc w:val="center"/>
        <w:rPr>
          <w:sz w:val="20"/>
          <w:szCs w:val="20"/>
          <w:lang w:val="fr-CA"/>
        </w:rPr>
      </w:pPr>
      <w:r w:rsidRPr="00C50A5C">
        <w:rPr>
          <w:b/>
          <w:sz w:val="20"/>
          <w:szCs w:val="20"/>
          <w:lang w:val="fr-CA"/>
        </w:rPr>
        <w:t>La juge en chef McLachlin et les juges Abella et Cromwell</w:t>
      </w:r>
    </w:p>
    <w:p w:rsidR="002E2327" w:rsidRPr="00C50A5C" w:rsidRDefault="002E2327" w:rsidP="002E2327">
      <w:pPr>
        <w:widowControl w:val="0"/>
        <w:rPr>
          <w:sz w:val="20"/>
          <w:szCs w:val="20"/>
          <w:lang w:val="fr-CA"/>
        </w:rPr>
      </w:pPr>
    </w:p>
    <w:p w:rsidR="002E2327" w:rsidRPr="00C50A5C" w:rsidRDefault="00771334" w:rsidP="00C50A5C">
      <w:pPr>
        <w:pStyle w:val="ListParagraph"/>
        <w:widowControl w:val="0"/>
        <w:numPr>
          <w:ilvl w:val="0"/>
          <w:numId w:val="1"/>
        </w:numPr>
        <w:ind w:hanging="720"/>
        <w:jc w:val="both"/>
        <w:rPr>
          <w:sz w:val="20"/>
          <w:szCs w:val="20"/>
        </w:rPr>
      </w:pPr>
      <w:r w:rsidRPr="00771334">
        <w:rPr>
          <w:i/>
          <w:sz w:val="20"/>
          <w:szCs w:val="20"/>
        </w:rPr>
        <w:t>N.S. v. Her Majesty the Queen et al.</w:t>
      </w:r>
      <w:r w:rsidRPr="00771334">
        <w:rPr>
          <w:sz w:val="20"/>
          <w:szCs w:val="20"/>
        </w:rPr>
        <w:t xml:space="preserve"> (Ont.) (Crim</w:t>
      </w:r>
      <w:r>
        <w:rPr>
          <w:sz w:val="20"/>
          <w:szCs w:val="20"/>
        </w:rPr>
        <w:t>.</w:t>
      </w:r>
      <w:r w:rsidRPr="00771334">
        <w:rPr>
          <w:sz w:val="20"/>
          <w:szCs w:val="20"/>
        </w:rPr>
        <w:t>) (By Leave)</w:t>
      </w:r>
      <w:r>
        <w:rPr>
          <w:sz w:val="20"/>
          <w:szCs w:val="20"/>
        </w:rPr>
        <w:t xml:space="preserve"> </w:t>
      </w:r>
      <w:r w:rsidR="002E2327" w:rsidRPr="00C50A5C">
        <w:rPr>
          <w:sz w:val="20"/>
          <w:szCs w:val="20"/>
        </w:rPr>
        <w:t>(33</w:t>
      </w:r>
      <w:r>
        <w:rPr>
          <w:sz w:val="20"/>
          <w:szCs w:val="20"/>
        </w:rPr>
        <w:t>989</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C869C9" w:rsidP="00C50A5C">
      <w:pPr>
        <w:pStyle w:val="ListParagraph"/>
        <w:widowControl w:val="0"/>
        <w:numPr>
          <w:ilvl w:val="0"/>
          <w:numId w:val="1"/>
        </w:numPr>
        <w:ind w:hanging="720"/>
        <w:jc w:val="both"/>
        <w:rPr>
          <w:sz w:val="20"/>
          <w:szCs w:val="20"/>
        </w:rPr>
      </w:pPr>
      <w:r w:rsidRPr="00C869C9">
        <w:rPr>
          <w:i/>
          <w:sz w:val="20"/>
          <w:szCs w:val="20"/>
        </w:rPr>
        <w:t>Lucien Roger Khodeir v. Governor-in-Council</w:t>
      </w:r>
      <w:r w:rsidRPr="00771334">
        <w:rPr>
          <w:sz w:val="20"/>
          <w:szCs w:val="20"/>
        </w:rPr>
        <w:t xml:space="preserve"> (F</w:t>
      </w:r>
      <w:r>
        <w:rPr>
          <w:sz w:val="20"/>
          <w:szCs w:val="20"/>
        </w:rPr>
        <w:t>.</w:t>
      </w:r>
      <w:r w:rsidRPr="00771334">
        <w:rPr>
          <w:sz w:val="20"/>
          <w:szCs w:val="20"/>
        </w:rPr>
        <w:t>C</w:t>
      </w:r>
      <w:r>
        <w:rPr>
          <w:sz w:val="20"/>
          <w:szCs w:val="20"/>
        </w:rPr>
        <w:t>.</w:t>
      </w:r>
      <w:r w:rsidRPr="00771334">
        <w:rPr>
          <w:sz w:val="20"/>
          <w:szCs w:val="20"/>
        </w:rPr>
        <w:t>) (Civil) (By Leave)</w:t>
      </w:r>
      <w:r w:rsidRPr="00C50A5C">
        <w:rPr>
          <w:sz w:val="20"/>
          <w:szCs w:val="20"/>
        </w:rPr>
        <w:t xml:space="preserve"> </w:t>
      </w:r>
      <w:r w:rsidR="002E2327" w:rsidRPr="00C50A5C">
        <w:rPr>
          <w:sz w:val="20"/>
          <w:szCs w:val="20"/>
        </w:rPr>
        <w:t>(3</w:t>
      </w:r>
      <w:r w:rsidR="00771334">
        <w:rPr>
          <w:sz w:val="20"/>
          <w:szCs w:val="20"/>
        </w:rPr>
        <w:t>404</w:t>
      </w:r>
      <w:r w:rsidR="002E2327" w:rsidRPr="00C50A5C">
        <w:rPr>
          <w:sz w:val="20"/>
          <w:szCs w:val="20"/>
        </w:rPr>
        <w:t>3)</w:t>
      </w:r>
    </w:p>
    <w:p w:rsidR="002E2327" w:rsidRPr="00C50A5C" w:rsidRDefault="002E2327" w:rsidP="00C50A5C">
      <w:pPr>
        <w:widowControl w:val="0"/>
        <w:jc w:val="both"/>
        <w:rPr>
          <w:sz w:val="20"/>
          <w:szCs w:val="20"/>
        </w:rPr>
      </w:pPr>
    </w:p>
    <w:p w:rsidR="002E2327" w:rsidRPr="00C50A5C" w:rsidRDefault="00C869C9" w:rsidP="00C50A5C">
      <w:pPr>
        <w:pStyle w:val="ListParagraph"/>
        <w:widowControl w:val="0"/>
        <w:numPr>
          <w:ilvl w:val="0"/>
          <w:numId w:val="1"/>
        </w:numPr>
        <w:ind w:hanging="720"/>
        <w:jc w:val="both"/>
        <w:rPr>
          <w:sz w:val="20"/>
          <w:szCs w:val="20"/>
        </w:rPr>
      </w:pPr>
      <w:r w:rsidRPr="00C869C9">
        <w:rPr>
          <w:i/>
          <w:sz w:val="20"/>
          <w:szCs w:val="20"/>
        </w:rPr>
        <w:t>Ivanco Keremelevski v. Canada Post Corporation</w:t>
      </w:r>
      <w:r w:rsidRPr="00771334">
        <w:rPr>
          <w:sz w:val="20"/>
          <w:szCs w:val="20"/>
        </w:rPr>
        <w:t xml:space="preserve"> (B.C.) (Civil) (By Leave)</w:t>
      </w:r>
      <w:r w:rsidRPr="00C50A5C">
        <w:rPr>
          <w:sz w:val="20"/>
          <w:szCs w:val="20"/>
        </w:rPr>
        <w:t xml:space="preserve"> </w:t>
      </w:r>
      <w:r w:rsidR="002E2327" w:rsidRPr="00C50A5C">
        <w:rPr>
          <w:sz w:val="20"/>
          <w:szCs w:val="20"/>
        </w:rPr>
        <w:t>(3</w:t>
      </w:r>
      <w:r w:rsidR="00771334">
        <w:rPr>
          <w:sz w:val="20"/>
          <w:szCs w:val="20"/>
        </w:rPr>
        <w:t>4075</w:t>
      </w:r>
      <w:r w:rsidR="002E2327" w:rsidRPr="00C50A5C">
        <w:rPr>
          <w:sz w:val="20"/>
          <w:szCs w:val="20"/>
        </w:rPr>
        <w:t>)</w:t>
      </w:r>
    </w:p>
    <w:p w:rsidR="002E2327" w:rsidRPr="00C50A5C" w:rsidRDefault="002E2327" w:rsidP="002E2327">
      <w:pPr>
        <w:widowControl w:val="0"/>
        <w:rPr>
          <w:sz w:val="20"/>
          <w:szCs w:val="20"/>
        </w:rPr>
      </w:pPr>
    </w:p>
    <w:p w:rsidR="002E2327" w:rsidRPr="00C50A5C" w:rsidRDefault="00C869C9" w:rsidP="00C50A5C">
      <w:pPr>
        <w:pStyle w:val="ListParagraph"/>
        <w:widowControl w:val="0"/>
        <w:numPr>
          <w:ilvl w:val="0"/>
          <w:numId w:val="1"/>
        </w:numPr>
        <w:ind w:hanging="720"/>
        <w:jc w:val="both"/>
        <w:rPr>
          <w:sz w:val="20"/>
          <w:szCs w:val="20"/>
        </w:rPr>
      </w:pPr>
      <w:r w:rsidRPr="00C869C9">
        <w:rPr>
          <w:i/>
          <w:sz w:val="20"/>
          <w:szCs w:val="20"/>
          <w:lang w:val="fr-CA"/>
        </w:rPr>
        <w:t>Sheila Groves v. Charlene Marie Bradley</w:t>
      </w:r>
      <w:r w:rsidRPr="00C869C9">
        <w:rPr>
          <w:sz w:val="20"/>
          <w:szCs w:val="20"/>
          <w:lang w:val="fr-CA"/>
        </w:rPr>
        <w:t xml:space="preserve"> (B.C.) </w:t>
      </w:r>
      <w:r w:rsidRPr="00771334">
        <w:rPr>
          <w:sz w:val="20"/>
          <w:szCs w:val="20"/>
        </w:rPr>
        <w:t>(Civil) (By Leave)</w:t>
      </w:r>
      <w:r w:rsidRPr="00C50A5C">
        <w:rPr>
          <w:sz w:val="20"/>
          <w:szCs w:val="20"/>
        </w:rPr>
        <w:t xml:space="preserve"> </w:t>
      </w:r>
      <w:r w:rsidR="002E2327" w:rsidRPr="00C50A5C">
        <w:rPr>
          <w:sz w:val="20"/>
          <w:szCs w:val="20"/>
        </w:rPr>
        <w:t>(33</w:t>
      </w:r>
      <w:r w:rsidR="00771334">
        <w:rPr>
          <w:sz w:val="20"/>
          <w:szCs w:val="20"/>
        </w:rPr>
        <w:t>886</w:t>
      </w:r>
      <w:r w:rsidR="002E2327" w:rsidRPr="00C50A5C">
        <w:rPr>
          <w:sz w:val="20"/>
          <w:szCs w:val="20"/>
        </w:rPr>
        <w:t>)</w:t>
      </w:r>
    </w:p>
    <w:p w:rsidR="002E2327" w:rsidRDefault="002E2327" w:rsidP="00C50A5C">
      <w:pPr>
        <w:widowControl w:val="0"/>
        <w:jc w:val="both"/>
        <w:rPr>
          <w:sz w:val="20"/>
          <w:szCs w:val="20"/>
        </w:rPr>
      </w:pPr>
    </w:p>
    <w:p w:rsidR="00771334" w:rsidRDefault="00771334" w:rsidP="00C50A5C">
      <w:pPr>
        <w:widowControl w:val="0"/>
        <w:jc w:val="both"/>
        <w:rPr>
          <w:sz w:val="20"/>
          <w:szCs w:val="20"/>
        </w:rPr>
      </w:pPr>
    </w:p>
    <w:p w:rsidR="00771334" w:rsidRPr="00C50A5C" w:rsidRDefault="00771334" w:rsidP="00771334">
      <w:pPr>
        <w:widowControl w:val="0"/>
        <w:jc w:val="center"/>
        <w:rPr>
          <w:b/>
          <w:sz w:val="20"/>
          <w:szCs w:val="20"/>
        </w:rPr>
      </w:pPr>
      <w:r w:rsidRPr="00C50A5C">
        <w:rPr>
          <w:b/>
          <w:sz w:val="20"/>
          <w:szCs w:val="20"/>
        </w:rPr>
        <w:t>CORAM: Binnie, Fish and Rothstein JJ.</w:t>
      </w:r>
    </w:p>
    <w:p w:rsidR="00771334" w:rsidRPr="00C50A5C" w:rsidRDefault="00771334" w:rsidP="00771334">
      <w:pPr>
        <w:widowControl w:val="0"/>
        <w:jc w:val="center"/>
        <w:rPr>
          <w:b/>
          <w:sz w:val="20"/>
          <w:szCs w:val="20"/>
          <w:lang w:val="fr-CA"/>
        </w:rPr>
      </w:pPr>
      <w:r w:rsidRPr="00C50A5C">
        <w:rPr>
          <w:b/>
          <w:sz w:val="20"/>
          <w:szCs w:val="20"/>
          <w:lang w:val="fr-CA"/>
        </w:rPr>
        <w:t>Les juges Binnie, Fish et Rothstein</w:t>
      </w:r>
    </w:p>
    <w:p w:rsidR="00771334" w:rsidRPr="00771334" w:rsidRDefault="00771334" w:rsidP="00C50A5C">
      <w:pPr>
        <w:widowControl w:val="0"/>
        <w:jc w:val="both"/>
        <w:rPr>
          <w:sz w:val="20"/>
          <w:szCs w:val="20"/>
          <w:lang w:val="fr-CA"/>
        </w:rPr>
      </w:pPr>
    </w:p>
    <w:p w:rsidR="002E2327" w:rsidRPr="00C50A5C" w:rsidRDefault="00C869C9" w:rsidP="00C50A5C">
      <w:pPr>
        <w:pStyle w:val="ListParagraph"/>
        <w:widowControl w:val="0"/>
        <w:numPr>
          <w:ilvl w:val="0"/>
          <w:numId w:val="1"/>
        </w:numPr>
        <w:ind w:hanging="720"/>
        <w:jc w:val="both"/>
        <w:rPr>
          <w:sz w:val="20"/>
          <w:szCs w:val="20"/>
        </w:rPr>
      </w:pPr>
      <w:r w:rsidRPr="00C869C9">
        <w:rPr>
          <w:i/>
          <w:sz w:val="20"/>
          <w:szCs w:val="20"/>
        </w:rPr>
        <w:t>Albert Ross Deep v. Her Majesty the Queen in Right of Ontario et al.</w:t>
      </w:r>
      <w:r w:rsidRPr="00771334">
        <w:rPr>
          <w:sz w:val="20"/>
          <w:szCs w:val="20"/>
        </w:rPr>
        <w:t xml:space="preserve"> (Ont.) (Civil) (By Leave)</w:t>
      </w:r>
      <w:r w:rsidRPr="00C50A5C">
        <w:rPr>
          <w:sz w:val="20"/>
          <w:szCs w:val="20"/>
        </w:rPr>
        <w:t xml:space="preserve"> </w:t>
      </w:r>
      <w:r w:rsidR="002E2327" w:rsidRPr="00C50A5C">
        <w:rPr>
          <w:sz w:val="20"/>
          <w:szCs w:val="20"/>
        </w:rPr>
        <w:t>(33</w:t>
      </w:r>
      <w:r w:rsidR="00771334">
        <w:rPr>
          <w:sz w:val="20"/>
          <w:szCs w:val="20"/>
        </w:rPr>
        <w:t>933</w:t>
      </w:r>
      <w:r w:rsidR="002E2327" w:rsidRPr="00C50A5C">
        <w:rPr>
          <w:sz w:val="20"/>
          <w:szCs w:val="20"/>
        </w:rPr>
        <w:t>)</w:t>
      </w:r>
    </w:p>
    <w:p w:rsidR="002E2327" w:rsidRPr="00C50A5C" w:rsidRDefault="002E2327" w:rsidP="002E2327">
      <w:pPr>
        <w:widowControl w:val="0"/>
        <w:rPr>
          <w:sz w:val="20"/>
          <w:szCs w:val="20"/>
        </w:rPr>
      </w:pPr>
    </w:p>
    <w:p w:rsidR="002E2327" w:rsidRPr="00C50A5C" w:rsidRDefault="00C869C9" w:rsidP="00C50A5C">
      <w:pPr>
        <w:pStyle w:val="ListParagraph"/>
        <w:widowControl w:val="0"/>
        <w:numPr>
          <w:ilvl w:val="0"/>
          <w:numId w:val="1"/>
        </w:numPr>
        <w:ind w:hanging="720"/>
        <w:jc w:val="both"/>
        <w:rPr>
          <w:sz w:val="20"/>
          <w:szCs w:val="20"/>
          <w:lang w:val="fr-CA"/>
        </w:rPr>
      </w:pPr>
      <w:r w:rsidRPr="00C869C9">
        <w:rPr>
          <w:i/>
          <w:sz w:val="20"/>
          <w:szCs w:val="20"/>
          <w:lang w:val="fr-CA"/>
        </w:rPr>
        <w:t>Guyana Sugar Corporation, Inc. et al. v. Bedessee Imports Ltd. et al.</w:t>
      </w:r>
      <w:r w:rsidRPr="00771334">
        <w:rPr>
          <w:sz w:val="20"/>
          <w:szCs w:val="20"/>
        </w:rPr>
        <w:t xml:space="preserve"> (Ont.) (Civil) (By Leave)</w:t>
      </w:r>
      <w:r w:rsidRPr="00C50A5C">
        <w:rPr>
          <w:sz w:val="20"/>
          <w:szCs w:val="20"/>
          <w:lang w:val="fr-CA"/>
        </w:rPr>
        <w:t xml:space="preserve"> </w:t>
      </w:r>
      <w:r w:rsidR="002E2327" w:rsidRPr="00C50A5C">
        <w:rPr>
          <w:sz w:val="20"/>
          <w:szCs w:val="20"/>
          <w:lang w:val="fr-CA"/>
        </w:rPr>
        <w:t>(3</w:t>
      </w:r>
      <w:r w:rsidR="00771334">
        <w:rPr>
          <w:sz w:val="20"/>
          <w:szCs w:val="20"/>
          <w:lang w:val="fr-CA"/>
        </w:rPr>
        <w:t>4002</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869C9" w:rsidRDefault="00C869C9" w:rsidP="00C50A5C">
      <w:pPr>
        <w:pStyle w:val="ListParagraph"/>
        <w:widowControl w:val="0"/>
        <w:numPr>
          <w:ilvl w:val="0"/>
          <w:numId w:val="1"/>
        </w:numPr>
        <w:ind w:hanging="720"/>
        <w:jc w:val="both"/>
        <w:rPr>
          <w:sz w:val="20"/>
          <w:szCs w:val="20"/>
        </w:rPr>
      </w:pPr>
      <w:r w:rsidRPr="00FF2297">
        <w:rPr>
          <w:i/>
          <w:sz w:val="20"/>
          <w:szCs w:val="20"/>
        </w:rPr>
        <w:t xml:space="preserve">Wayne Penner </w:t>
      </w:r>
      <w:r w:rsidR="00FF2297" w:rsidRPr="00FF2297">
        <w:rPr>
          <w:i/>
          <w:sz w:val="20"/>
          <w:szCs w:val="20"/>
        </w:rPr>
        <w:t>v. Regional Municipality of Niagara Regional Police Services Board et al.</w:t>
      </w:r>
      <w:r w:rsidR="00FF2297" w:rsidRPr="00771334">
        <w:rPr>
          <w:sz w:val="20"/>
          <w:szCs w:val="20"/>
        </w:rPr>
        <w:t xml:space="preserve"> </w:t>
      </w:r>
      <w:r w:rsidRPr="00771334">
        <w:rPr>
          <w:sz w:val="20"/>
          <w:szCs w:val="20"/>
        </w:rPr>
        <w:t>(Ont.) (Civil) (By Leave)</w:t>
      </w:r>
      <w:r w:rsidRPr="00C869C9">
        <w:rPr>
          <w:sz w:val="20"/>
          <w:szCs w:val="20"/>
        </w:rPr>
        <w:t xml:space="preserve"> </w:t>
      </w:r>
      <w:r w:rsidR="00511BDA" w:rsidRPr="00C869C9">
        <w:rPr>
          <w:sz w:val="20"/>
          <w:szCs w:val="20"/>
        </w:rPr>
        <w:t>(</w:t>
      </w:r>
      <w:r w:rsidR="002E2327" w:rsidRPr="00C869C9">
        <w:rPr>
          <w:sz w:val="20"/>
          <w:szCs w:val="20"/>
        </w:rPr>
        <w:t>33</w:t>
      </w:r>
      <w:r w:rsidR="00771334" w:rsidRPr="00C869C9">
        <w:rPr>
          <w:sz w:val="20"/>
          <w:szCs w:val="20"/>
        </w:rPr>
        <w:t>959</w:t>
      </w:r>
      <w:r w:rsidR="002E2327" w:rsidRPr="00C869C9">
        <w:rPr>
          <w:sz w:val="20"/>
          <w:szCs w:val="20"/>
        </w:rPr>
        <w:t>)</w:t>
      </w:r>
    </w:p>
    <w:p w:rsidR="002E2327" w:rsidRPr="00C869C9" w:rsidRDefault="002E2327" w:rsidP="00C50A5C">
      <w:pPr>
        <w:widowControl w:val="0"/>
        <w:jc w:val="both"/>
        <w:rPr>
          <w:sz w:val="20"/>
          <w:szCs w:val="20"/>
        </w:rPr>
      </w:pPr>
    </w:p>
    <w:p w:rsidR="002E2327" w:rsidRPr="00FF2297" w:rsidRDefault="00FF2297" w:rsidP="00C50A5C">
      <w:pPr>
        <w:pStyle w:val="ListParagraph"/>
        <w:widowControl w:val="0"/>
        <w:numPr>
          <w:ilvl w:val="0"/>
          <w:numId w:val="1"/>
        </w:numPr>
        <w:ind w:hanging="720"/>
        <w:jc w:val="both"/>
        <w:rPr>
          <w:sz w:val="20"/>
          <w:szCs w:val="20"/>
        </w:rPr>
      </w:pPr>
      <w:r w:rsidRPr="00FF2297">
        <w:rPr>
          <w:i/>
          <w:sz w:val="20"/>
          <w:szCs w:val="20"/>
        </w:rPr>
        <w:t xml:space="preserve">Syed Barkatulla Hussaini v. Harjot Rita Bains also known as Rita Shergill et al. </w:t>
      </w:r>
      <w:r w:rsidRPr="00771334">
        <w:rPr>
          <w:sz w:val="20"/>
          <w:szCs w:val="20"/>
        </w:rPr>
        <w:t>(Ont.) (Civil) (By Leave)</w:t>
      </w:r>
      <w:r w:rsidRPr="00FF2297">
        <w:rPr>
          <w:sz w:val="20"/>
          <w:szCs w:val="20"/>
        </w:rPr>
        <w:t xml:space="preserve"> </w:t>
      </w:r>
      <w:r w:rsidR="002E2327" w:rsidRPr="00FF2297">
        <w:rPr>
          <w:sz w:val="20"/>
          <w:szCs w:val="20"/>
        </w:rPr>
        <w:t>(3</w:t>
      </w:r>
      <w:r w:rsidR="00771334" w:rsidRPr="00FF2297">
        <w:rPr>
          <w:sz w:val="20"/>
          <w:szCs w:val="20"/>
        </w:rPr>
        <w:t>40</w:t>
      </w:r>
      <w:r w:rsidR="002E2327" w:rsidRPr="00FF2297">
        <w:rPr>
          <w:sz w:val="20"/>
          <w:szCs w:val="20"/>
        </w:rPr>
        <w:t>3</w:t>
      </w:r>
      <w:r w:rsidR="00771334" w:rsidRPr="00FF2297">
        <w:rPr>
          <w:sz w:val="20"/>
          <w:szCs w:val="20"/>
        </w:rPr>
        <w:t>1</w:t>
      </w:r>
      <w:r w:rsidR="002E2327" w:rsidRPr="00FF2297">
        <w:rPr>
          <w:sz w:val="20"/>
          <w:szCs w:val="20"/>
        </w:rPr>
        <w:t>)</w:t>
      </w:r>
    </w:p>
    <w:p w:rsidR="002E2327" w:rsidRPr="00FF2297" w:rsidRDefault="002E2327" w:rsidP="002E2327">
      <w:pPr>
        <w:widowControl w:val="0"/>
        <w:rPr>
          <w:sz w:val="20"/>
          <w:szCs w:val="20"/>
        </w:rPr>
      </w:pPr>
    </w:p>
    <w:p w:rsidR="00A935AA" w:rsidRPr="00FF2297" w:rsidRDefault="00A935AA"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CORAM: LeBel, Deschamps and Charron JJ.</w:t>
      </w:r>
    </w:p>
    <w:p w:rsidR="002E2327" w:rsidRPr="00C50A5C" w:rsidRDefault="002E2327" w:rsidP="002E2327">
      <w:pPr>
        <w:widowControl w:val="0"/>
        <w:jc w:val="center"/>
        <w:rPr>
          <w:b/>
          <w:sz w:val="20"/>
          <w:szCs w:val="20"/>
          <w:lang w:val="fr-CA"/>
        </w:rPr>
      </w:pPr>
      <w:r w:rsidRPr="00C50A5C">
        <w:rPr>
          <w:b/>
          <w:sz w:val="20"/>
          <w:szCs w:val="20"/>
          <w:lang w:val="fr-CA"/>
        </w:rPr>
        <w:t>Les juges LeBel, Deschamps et Charron</w:t>
      </w:r>
    </w:p>
    <w:p w:rsidR="002E2327" w:rsidRPr="00C50A5C" w:rsidRDefault="002E2327" w:rsidP="002E2327">
      <w:pPr>
        <w:widowControl w:val="0"/>
        <w:rPr>
          <w:sz w:val="20"/>
          <w:szCs w:val="20"/>
          <w:lang w:val="fr-CA"/>
        </w:rPr>
      </w:pPr>
    </w:p>
    <w:p w:rsidR="002E2327" w:rsidRPr="00C50A5C" w:rsidRDefault="00FF2297" w:rsidP="00C50A5C">
      <w:pPr>
        <w:pStyle w:val="ListParagraph"/>
        <w:widowControl w:val="0"/>
        <w:numPr>
          <w:ilvl w:val="0"/>
          <w:numId w:val="1"/>
        </w:numPr>
        <w:ind w:hanging="720"/>
        <w:jc w:val="both"/>
        <w:rPr>
          <w:sz w:val="20"/>
          <w:szCs w:val="20"/>
          <w:lang w:val="fr-CA"/>
        </w:rPr>
      </w:pPr>
      <w:r w:rsidRPr="00FF2297">
        <w:rPr>
          <w:i/>
          <w:sz w:val="20"/>
          <w:szCs w:val="20"/>
          <w:lang w:val="fr-CA"/>
        </w:rPr>
        <w:t>9041-7783 Québec inc. et a</w:t>
      </w:r>
      <w:r w:rsidR="00686E93">
        <w:rPr>
          <w:i/>
          <w:sz w:val="20"/>
          <w:szCs w:val="20"/>
          <w:lang w:val="fr-CA"/>
        </w:rPr>
        <w:t>utre</w:t>
      </w:r>
      <w:r w:rsidRPr="00FF2297">
        <w:rPr>
          <w:i/>
          <w:sz w:val="20"/>
          <w:szCs w:val="20"/>
          <w:lang w:val="fr-CA"/>
        </w:rPr>
        <w:t xml:space="preserve"> c. Manioli Investments inc.</w:t>
      </w:r>
      <w:r w:rsidRPr="00771334">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(33</w:t>
      </w:r>
      <w:r w:rsidR="00771334">
        <w:rPr>
          <w:sz w:val="20"/>
          <w:szCs w:val="20"/>
          <w:lang w:val="fr-CA"/>
        </w:rPr>
        <w:t>905</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FF2297" w:rsidP="00C50A5C">
      <w:pPr>
        <w:pStyle w:val="ListParagraph"/>
        <w:widowControl w:val="0"/>
        <w:numPr>
          <w:ilvl w:val="0"/>
          <w:numId w:val="1"/>
        </w:numPr>
        <w:ind w:hanging="720"/>
        <w:jc w:val="both"/>
        <w:rPr>
          <w:sz w:val="20"/>
          <w:szCs w:val="20"/>
          <w:lang w:val="fr-CA"/>
        </w:rPr>
      </w:pPr>
      <w:r w:rsidRPr="00FF2297">
        <w:rPr>
          <w:i/>
          <w:sz w:val="20"/>
          <w:szCs w:val="20"/>
          <w:lang w:val="fr-CA"/>
        </w:rPr>
        <w:t>Procureur général du Québec et a</w:t>
      </w:r>
      <w:r w:rsidR="00686E93">
        <w:rPr>
          <w:i/>
          <w:sz w:val="20"/>
          <w:szCs w:val="20"/>
          <w:lang w:val="fr-CA"/>
        </w:rPr>
        <w:t>utres</w:t>
      </w:r>
      <w:r w:rsidRPr="00FF2297">
        <w:rPr>
          <w:i/>
          <w:sz w:val="20"/>
          <w:szCs w:val="20"/>
          <w:lang w:val="fr-CA"/>
        </w:rPr>
        <w:t xml:space="preserve"> c. A et a</w:t>
      </w:r>
      <w:r w:rsidR="00686E93">
        <w:rPr>
          <w:i/>
          <w:sz w:val="20"/>
          <w:szCs w:val="20"/>
          <w:lang w:val="fr-CA"/>
        </w:rPr>
        <w:t>utre</w:t>
      </w:r>
      <w:r w:rsidR="00D528FA">
        <w:rPr>
          <w:i/>
          <w:sz w:val="20"/>
          <w:szCs w:val="20"/>
          <w:lang w:val="fr-CA"/>
        </w:rPr>
        <w:t>s</w:t>
      </w:r>
      <w:r w:rsidRPr="00771334">
        <w:rPr>
          <w:sz w:val="20"/>
          <w:szCs w:val="20"/>
          <w:lang w:val="fr-CA"/>
        </w:rPr>
        <w:t xml:space="preserve"> (Qc) (Civile) (Autorisation)</w:t>
      </w:r>
      <w:r w:rsidRPr="00C50A5C">
        <w:rPr>
          <w:sz w:val="20"/>
          <w:szCs w:val="20"/>
          <w:lang w:val="fr-CA"/>
        </w:rPr>
        <w:t xml:space="preserve"> </w:t>
      </w:r>
      <w:r w:rsidR="002E2327" w:rsidRPr="00C50A5C">
        <w:rPr>
          <w:sz w:val="20"/>
          <w:szCs w:val="20"/>
          <w:lang w:val="fr-CA"/>
        </w:rPr>
        <w:t>(33</w:t>
      </w:r>
      <w:r w:rsidR="00771334">
        <w:rPr>
          <w:sz w:val="20"/>
          <w:szCs w:val="20"/>
          <w:lang w:val="fr-CA"/>
        </w:rPr>
        <w:t>990</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FF2297" w:rsidP="00C50A5C">
      <w:pPr>
        <w:pStyle w:val="ListParagraph"/>
        <w:widowControl w:val="0"/>
        <w:numPr>
          <w:ilvl w:val="0"/>
          <w:numId w:val="1"/>
        </w:numPr>
        <w:ind w:hanging="720"/>
        <w:jc w:val="both"/>
        <w:rPr>
          <w:sz w:val="20"/>
          <w:szCs w:val="20"/>
          <w:lang w:val="fr-CA"/>
        </w:rPr>
      </w:pPr>
      <w:r w:rsidRPr="00FF2297">
        <w:rPr>
          <w:i/>
          <w:sz w:val="20"/>
          <w:szCs w:val="20"/>
          <w:lang w:val="fr-CA"/>
        </w:rPr>
        <w:t xml:space="preserve">Denis C. Charron et </w:t>
      </w:r>
      <w:r w:rsidR="00686E93">
        <w:rPr>
          <w:i/>
          <w:sz w:val="20"/>
          <w:szCs w:val="20"/>
          <w:lang w:val="fr-CA"/>
        </w:rPr>
        <w:t>autre</w:t>
      </w:r>
      <w:r w:rsidRPr="00FF2297">
        <w:rPr>
          <w:i/>
          <w:sz w:val="20"/>
          <w:szCs w:val="20"/>
          <w:lang w:val="fr-CA"/>
        </w:rPr>
        <w:t xml:space="preserve"> c. Claude L. Charron et a</w:t>
      </w:r>
      <w:r w:rsidR="00686E93">
        <w:rPr>
          <w:i/>
          <w:sz w:val="20"/>
          <w:szCs w:val="20"/>
          <w:lang w:val="fr-CA"/>
        </w:rPr>
        <w:t>utres</w:t>
      </w:r>
      <w:r w:rsidRPr="00771334">
        <w:rPr>
          <w:sz w:val="20"/>
          <w:szCs w:val="20"/>
          <w:lang w:val="fr-CA"/>
        </w:rPr>
        <w:t xml:space="preserve"> (Qc) (Civile) (Autorisation)</w:t>
      </w:r>
      <w:r>
        <w:rPr>
          <w:sz w:val="20"/>
          <w:szCs w:val="20"/>
          <w:lang w:val="fr-CA"/>
        </w:rPr>
        <w:t xml:space="preserve"> </w:t>
      </w:r>
      <w:r w:rsidR="00511BDA">
        <w:rPr>
          <w:sz w:val="20"/>
          <w:szCs w:val="20"/>
          <w:lang w:val="fr-CA"/>
        </w:rPr>
        <w:t>(</w:t>
      </w:r>
      <w:r w:rsidR="002E2327" w:rsidRPr="00C50A5C">
        <w:rPr>
          <w:sz w:val="20"/>
          <w:szCs w:val="20"/>
          <w:lang w:val="fr-CA"/>
        </w:rPr>
        <w:t>33</w:t>
      </w:r>
      <w:r w:rsidR="00771334">
        <w:rPr>
          <w:sz w:val="20"/>
          <w:szCs w:val="20"/>
          <w:lang w:val="fr-CA"/>
        </w:rPr>
        <w:t>906</w:t>
      </w:r>
      <w:r w:rsidR="002E2327" w:rsidRPr="00C50A5C">
        <w:rPr>
          <w:sz w:val="20"/>
          <w:szCs w:val="20"/>
          <w:lang w:val="fr-CA"/>
        </w:rPr>
        <w:t>)</w:t>
      </w:r>
    </w:p>
    <w:p w:rsidR="002E2327" w:rsidRDefault="002E2327" w:rsidP="002E2327">
      <w:pPr>
        <w:widowControl w:val="0"/>
        <w:rPr>
          <w:sz w:val="20"/>
          <w:szCs w:val="20"/>
          <w:lang w:val="fr-CA"/>
        </w:rPr>
      </w:pPr>
    </w:p>
    <w:p w:rsidR="002E2327" w:rsidRPr="00FF2297" w:rsidRDefault="00FF2297" w:rsidP="00C50A5C">
      <w:pPr>
        <w:pStyle w:val="ListParagraph"/>
        <w:widowControl w:val="0"/>
        <w:numPr>
          <w:ilvl w:val="0"/>
          <w:numId w:val="1"/>
        </w:numPr>
        <w:ind w:hanging="720"/>
        <w:jc w:val="both"/>
        <w:rPr>
          <w:sz w:val="20"/>
          <w:szCs w:val="20"/>
        </w:rPr>
      </w:pPr>
      <w:r w:rsidRPr="00FF2297">
        <w:rPr>
          <w:i/>
          <w:sz w:val="20"/>
          <w:szCs w:val="20"/>
        </w:rPr>
        <w:t>Arlene Lowery v. Saskatchewan Government et al.</w:t>
      </w:r>
      <w:r w:rsidR="001C7DA0" w:rsidRPr="001C7DA0">
        <w:rPr>
          <w:i/>
          <w:sz w:val="20"/>
          <w:szCs w:val="20"/>
        </w:rPr>
        <w:t xml:space="preserve"> </w:t>
      </w:r>
      <w:r w:rsidR="001C7DA0" w:rsidRPr="00FF2297">
        <w:rPr>
          <w:i/>
          <w:sz w:val="20"/>
          <w:szCs w:val="20"/>
        </w:rPr>
        <w:t>(Sask.) (Civil) (By Leave)</w:t>
      </w:r>
      <w:r w:rsidRPr="00FF2297">
        <w:rPr>
          <w:sz w:val="20"/>
          <w:szCs w:val="20"/>
        </w:rPr>
        <w:t xml:space="preserve"> </w:t>
      </w:r>
      <w:r w:rsidR="002E2327" w:rsidRPr="00FF2297">
        <w:rPr>
          <w:sz w:val="20"/>
          <w:szCs w:val="20"/>
        </w:rPr>
        <w:t>(33</w:t>
      </w:r>
      <w:r w:rsidR="00771334" w:rsidRPr="00FF2297">
        <w:rPr>
          <w:sz w:val="20"/>
          <w:szCs w:val="20"/>
        </w:rPr>
        <w:t>944</w:t>
      </w:r>
      <w:r w:rsidR="002E2327" w:rsidRPr="00FF2297">
        <w:rPr>
          <w:sz w:val="20"/>
          <w:szCs w:val="20"/>
        </w:rPr>
        <w:t>)</w:t>
      </w:r>
    </w:p>
    <w:p w:rsidR="002E2327" w:rsidRPr="00FF2297" w:rsidRDefault="002E2327" w:rsidP="00C50A5C">
      <w:pPr>
        <w:widowControl w:val="0"/>
        <w:jc w:val="both"/>
        <w:rPr>
          <w:sz w:val="20"/>
          <w:szCs w:val="20"/>
        </w:rPr>
      </w:pPr>
    </w:p>
    <w:p w:rsidR="00C869C9" w:rsidRPr="00FF2297" w:rsidRDefault="00C869C9" w:rsidP="00C50A5C">
      <w:pPr>
        <w:widowControl w:val="0"/>
        <w:jc w:val="both"/>
        <w:rPr>
          <w:sz w:val="20"/>
          <w:szCs w:val="20"/>
        </w:rPr>
      </w:pPr>
    </w:p>
    <w:p w:rsidR="00771334" w:rsidRPr="00DC0123" w:rsidRDefault="00771334" w:rsidP="00771334">
      <w:pPr>
        <w:widowControl w:val="0"/>
        <w:spacing w:line="0" w:lineRule="atLeast"/>
        <w:rPr>
          <w:rFonts w:eastAsia="Times New Roman" w:cs="Times New Roman"/>
          <w:b/>
          <w:sz w:val="20"/>
          <w:szCs w:val="20"/>
          <w:lang w:val="fr-CA" w:eastAsia="en-CA"/>
        </w:rPr>
      </w:pPr>
      <w:r w:rsidRPr="00DC0123">
        <w:rPr>
          <w:rFonts w:eastAsia="Times New Roman" w:cs="Times New Roman"/>
          <w:b/>
          <w:sz w:val="20"/>
          <w:szCs w:val="20"/>
          <w:lang w:val="fr-CA" w:eastAsia="en-CA"/>
        </w:rPr>
        <w:t>MOTION FOR RECONSIDERATION / DEMANDE DE RÉEXAMEN</w:t>
      </w:r>
    </w:p>
    <w:p w:rsidR="00771334" w:rsidRPr="00DC0123" w:rsidRDefault="00771334" w:rsidP="00771334">
      <w:pPr>
        <w:widowControl w:val="0"/>
        <w:spacing w:line="0" w:lineRule="atLeast"/>
        <w:rPr>
          <w:rFonts w:eastAsia="Times New Roman" w:cs="Times New Roman"/>
          <w:sz w:val="20"/>
          <w:szCs w:val="20"/>
          <w:lang w:val="fr-CA" w:eastAsia="en-CA"/>
        </w:rPr>
      </w:pPr>
    </w:p>
    <w:p w:rsidR="00771334" w:rsidRPr="00DC0123" w:rsidRDefault="00771334" w:rsidP="00771334">
      <w:pPr>
        <w:widowControl w:val="0"/>
        <w:jc w:val="center"/>
        <w:rPr>
          <w:rFonts w:eastAsia="Times New Roman" w:cs="Times New Roman"/>
          <w:b/>
          <w:sz w:val="20"/>
          <w:szCs w:val="20"/>
          <w:lang w:eastAsia="en-CA"/>
        </w:rPr>
      </w:pPr>
      <w:r w:rsidRPr="00DC0123">
        <w:rPr>
          <w:rFonts w:eastAsia="Times New Roman" w:cs="Times New Roman"/>
          <w:b/>
          <w:sz w:val="20"/>
          <w:szCs w:val="20"/>
          <w:lang w:eastAsia="en-CA"/>
        </w:rPr>
        <w:t>CORAM:  Chief Justice McLachlin and Abella and Cromwell JJ.</w:t>
      </w:r>
    </w:p>
    <w:p w:rsidR="00771334" w:rsidRPr="00DC0123" w:rsidRDefault="00771334" w:rsidP="00771334">
      <w:pPr>
        <w:widowControl w:val="0"/>
        <w:spacing w:line="0" w:lineRule="atLeast"/>
        <w:jc w:val="center"/>
        <w:rPr>
          <w:rFonts w:eastAsia="Times New Roman" w:cs="Times New Roman"/>
          <w:b/>
          <w:sz w:val="20"/>
          <w:szCs w:val="20"/>
          <w:lang w:val="fr-CA" w:eastAsia="en-CA"/>
        </w:rPr>
      </w:pPr>
      <w:r w:rsidRPr="00DC0123">
        <w:rPr>
          <w:rFonts w:eastAsia="Times New Roman" w:cs="Times New Roman"/>
          <w:b/>
          <w:sz w:val="20"/>
          <w:szCs w:val="20"/>
          <w:lang w:val="fr-CA" w:eastAsia="en-CA"/>
        </w:rPr>
        <w:t>La juge en chef McLachlin et les juges Abella et Cromwell</w:t>
      </w:r>
    </w:p>
    <w:p w:rsidR="00771334" w:rsidRPr="00C50A5C" w:rsidRDefault="00771334" w:rsidP="00C50A5C">
      <w:pPr>
        <w:widowControl w:val="0"/>
        <w:jc w:val="both"/>
        <w:rPr>
          <w:sz w:val="20"/>
          <w:szCs w:val="20"/>
          <w:lang w:val="fr-CA"/>
        </w:rPr>
      </w:pPr>
    </w:p>
    <w:p w:rsidR="002E2327" w:rsidRPr="00FF2297" w:rsidRDefault="00FF2297" w:rsidP="00C50A5C">
      <w:pPr>
        <w:pStyle w:val="ListParagraph"/>
        <w:widowControl w:val="0"/>
        <w:numPr>
          <w:ilvl w:val="0"/>
          <w:numId w:val="1"/>
        </w:numPr>
        <w:ind w:hanging="720"/>
        <w:jc w:val="both"/>
        <w:rPr>
          <w:sz w:val="20"/>
          <w:szCs w:val="20"/>
        </w:rPr>
      </w:pPr>
      <w:r w:rsidRPr="00FF2297">
        <w:rPr>
          <w:i/>
          <w:sz w:val="20"/>
          <w:szCs w:val="20"/>
        </w:rPr>
        <w:t xml:space="preserve">Robert Lawrence Borden v. Attorney General of Nova Scotia, representing Her Majesty the Queen in Right of the province of Nova Scotia et al. </w:t>
      </w:r>
      <w:r w:rsidRPr="00771334">
        <w:rPr>
          <w:sz w:val="20"/>
          <w:szCs w:val="20"/>
        </w:rPr>
        <w:t>(N.S.) (Civil) (By Leave)</w:t>
      </w:r>
      <w:r w:rsidRPr="00FF2297">
        <w:rPr>
          <w:sz w:val="20"/>
          <w:szCs w:val="20"/>
        </w:rPr>
        <w:t xml:space="preserve"> </w:t>
      </w:r>
      <w:r w:rsidR="002E2327" w:rsidRPr="00FF2297">
        <w:rPr>
          <w:sz w:val="20"/>
          <w:szCs w:val="20"/>
        </w:rPr>
        <w:t>(33</w:t>
      </w:r>
      <w:r w:rsidR="00771334" w:rsidRPr="00FF2297">
        <w:rPr>
          <w:sz w:val="20"/>
          <w:szCs w:val="20"/>
        </w:rPr>
        <w:t>681</w:t>
      </w:r>
      <w:r w:rsidR="002E2327" w:rsidRPr="00FF2297">
        <w:rPr>
          <w:sz w:val="20"/>
          <w:szCs w:val="20"/>
        </w:rPr>
        <w:t>)</w:t>
      </w:r>
    </w:p>
    <w:p w:rsidR="002E2327" w:rsidRPr="00FF2297" w:rsidRDefault="002E2327" w:rsidP="00C50A5C">
      <w:pPr>
        <w:widowControl w:val="0"/>
        <w:jc w:val="both"/>
        <w:rPr>
          <w:sz w:val="20"/>
          <w:szCs w:val="20"/>
        </w:rPr>
      </w:pPr>
    </w:p>
    <w:p w:rsidR="002E2327" w:rsidRPr="00FF2297" w:rsidRDefault="00FF2297" w:rsidP="00C50A5C">
      <w:pPr>
        <w:pStyle w:val="ListParagraph"/>
        <w:widowControl w:val="0"/>
        <w:numPr>
          <w:ilvl w:val="0"/>
          <w:numId w:val="1"/>
        </w:numPr>
        <w:ind w:hanging="720"/>
        <w:jc w:val="both"/>
        <w:rPr>
          <w:sz w:val="20"/>
          <w:szCs w:val="20"/>
        </w:rPr>
      </w:pPr>
      <w:r w:rsidRPr="00FF2297">
        <w:rPr>
          <w:i/>
          <w:sz w:val="20"/>
          <w:szCs w:val="20"/>
        </w:rPr>
        <w:t>Leonard Anthony Smith v. Attorney General of Nova Scotia, representing Her Majesty the Queen in Right of the Province of Nova Scoti</w:t>
      </w:r>
      <w:r>
        <w:rPr>
          <w:i/>
          <w:sz w:val="20"/>
          <w:szCs w:val="20"/>
        </w:rPr>
        <w:t>a</w:t>
      </w:r>
      <w:r w:rsidRPr="00FF2297">
        <w:rPr>
          <w:i/>
          <w:sz w:val="20"/>
          <w:szCs w:val="20"/>
        </w:rPr>
        <w:t xml:space="preserve"> et al.</w:t>
      </w:r>
      <w:r w:rsidRPr="00771334">
        <w:rPr>
          <w:sz w:val="20"/>
          <w:szCs w:val="20"/>
        </w:rPr>
        <w:t xml:space="preserve"> (N.S.) (Civil) (By Leave)</w:t>
      </w:r>
      <w:r>
        <w:rPr>
          <w:sz w:val="20"/>
          <w:szCs w:val="20"/>
        </w:rPr>
        <w:t xml:space="preserve"> </w:t>
      </w:r>
      <w:r w:rsidR="002E2327" w:rsidRPr="00FF2297">
        <w:rPr>
          <w:sz w:val="20"/>
          <w:szCs w:val="20"/>
        </w:rPr>
        <w:t>(33</w:t>
      </w:r>
      <w:r w:rsidR="00771334" w:rsidRPr="00FF2297">
        <w:rPr>
          <w:sz w:val="20"/>
          <w:szCs w:val="20"/>
        </w:rPr>
        <w:t>682</w:t>
      </w:r>
      <w:r w:rsidR="002E2327" w:rsidRPr="00FF2297">
        <w:rPr>
          <w:sz w:val="20"/>
          <w:szCs w:val="20"/>
        </w:rPr>
        <w:t>)</w:t>
      </w:r>
    </w:p>
    <w:p w:rsidR="002E2327" w:rsidRPr="00FF2297" w:rsidRDefault="002E2327" w:rsidP="002E2327">
      <w:pPr>
        <w:widowControl w:val="0"/>
        <w:rPr>
          <w:sz w:val="20"/>
          <w:szCs w:val="20"/>
        </w:rPr>
      </w:pPr>
    </w:p>
    <w:p w:rsidR="002E2327" w:rsidRPr="00C50A5C" w:rsidRDefault="00B472A8" w:rsidP="002E2327">
      <w:pPr>
        <w:widowControl w:val="0"/>
        <w:rPr>
          <w:sz w:val="20"/>
          <w:szCs w:val="20"/>
        </w:rPr>
      </w:pPr>
      <w:r w:rsidRPr="00B472A8">
        <w:rPr>
          <w:sz w:val="20"/>
          <w:szCs w:val="20"/>
        </w:rPr>
        <w:pict>
          <v:rect id="_x0000_i1055" style="width:2in;height:1pt" o:hrpct="0" o:hralign="center" o:hrstd="t" o:hrnoshade="t" o:hr="t" fillcolor="black [3213]" stroked="f"/>
        </w:pict>
      </w:r>
    </w:p>
    <w:p w:rsidR="00771334" w:rsidRDefault="00771334" w:rsidP="002E2327">
      <w:pPr>
        <w:widowControl w:val="0"/>
        <w:spacing w:line="0" w:lineRule="atLeast"/>
        <w:rPr>
          <w:sz w:val="20"/>
          <w:szCs w:val="20"/>
        </w:rPr>
      </w:pPr>
    </w:p>
    <w:p w:rsidR="00771334" w:rsidRPr="00C50A5C" w:rsidRDefault="00771334" w:rsidP="002E2327">
      <w:pPr>
        <w:widowControl w:val="0"/>
        <w:spacing w:line="0" w:lineRule="atLeast"/>
        <w:rPr>
          <w:sz w:val="20"/>
          <w:szCs w:val="20"/>
        </w:rPr>
        <w:sectPr w:rsidR="00771334"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A32A59"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D075B8" w:rsidP="008D292F">
      <w:pPr>
        <w:rPr>
          <w:b/>
          <w:sz w:val="20"/>
          <w:szCs w:val="20"/>
        </w:rPr>
      </w:pPr>
      <w:r>
        <w:rPr>
          <w:b/>
          <w:sz w:val="20"/>
          <w:szCs w:val="20"/>
        </w:rPr>
        <w:t>FEBRUARY24</w:t>
      </w:r>
      <w:r w:rsidR="008D292F" w:rsidRPr="00C50A5C">
        <w:rPr>
          <w:b/>
          <w:sz w:val="20"/>
          <w:szCs w:val="20"/>
        </w:rPr>
        <w:t>, 201</w:t>
      </w:r>
      <w:r>
        <w:rPr>
          <w:b/>
          <w:sz w:val="20"/>
          <w:szCs w:val="20"/>
        </w:rPr>
        <w:t>1</w:t>
      </w:r>
      <w:r w:rsidR="008D292F" w:rsidRPr="00C50A5C">
        <w:rPr>
          <w:b/>
          <w:sz w:val="20"/>
          <w:szCs w:val="20"/>
        </w:rPr>
        <w:t xml:space="preserve"> / LE 2</w:t>
      </w:r>
      <w:r>
        <w:rPr>
          <w:b/>
          <w:sz w:val="20"/>
          <w:szCs w:val="20"/>
        </w:rPr>
        <w:t>4</w:t>
      </w:r>
      <w:r w:rsidR="008D292F" w:rsidRPr="00C50A5C">
        <w:rPr>
          <w:b/>
          <w:sz w:val="20"/>
          <w:szCs w:val="20"/>
        </w:rPr>
        <w:t xml:space="preserve"> </w:t>
      </w:r>
      <w:r>
        <w:rPr>
          <w:b/>
          <w:sz w:val="20"/>
          <w:szCs w:val="20"/>
        </w:rPr>
        <w:t>FÉ</w:t>
      </w:r>
      <w:r w:rsidR="008D292F" w:rsidRPr="00C50A5C">
        <w:rPr>
          <w:b/>
          <w:sz w:val="20"/>
          <w:szCs w:val="20"/>
        </w:rPr>
        <w:t>VRI</w:t>
      </w:r>
      <w:r>
        <w:rPr>
          <w:b/>
          <w:sz w:val="20"/>
          <w:szCs w:val="20"/>
        </w:rPr>
        <w:t>ER</w:t>
      </w:r>
      <w:r w:rsidR="008D292F" w:rsidRPr="00C50A5C">
        <w:rPr>
          <w:b/>
          <w:sz w:val="20"/>
          <w:szCs w:val="20"/>
        </w:rPr>
        <w:t xml:space="preserve"> 201</w:t>
      </w:r>
      <w:r>
        <w:rPr>
          <w:b/>
          <w:sz w:val="20"/>
          <w:szCs w:val="20"/>
        </w:rPr>
        <w:t>1</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5114" w:rsidRPr="00195114" w:rsidTr="006C00FF">
        <w:trPr>
          <w:cantSplit/>
        </w:trPr>
        <w:tc>
          <w:tcPr>
            <w:tcW w:w="1458" w:type="dxa"/>
          </w:tcPr>
          <w:p w:rsidR="00195114" w:rsidRPr="00195114" w:rsidRDefault="00195114" w:rsidP="006C00FF">
            <w:pPr>
              <w:rPr>
                <w:sz w:val="20"/>
                <w:szCs w:val="20"/>
              </w:rPr>
            </w:pPr>
            <w:r w:rsidRPr="00195114">
              <w:rPr>
                <w:rStyle w:val="SCCFileNumberChar"/>
                <w:sz w:val="20"/>
                <w:szCs w:val="20"/>
              </w:rPr>
              <w:t>33876</w:t>
            </w:r>
          </w:p>
          <w:p w:rsidR="00195114" w:rsidRPr="00195114" w:rsidRDefault="00195114" w:rsidP="006C00FF">
            <w:pPr>
              <w:rPr>
                <w:b/>
                <w:sz w:val="20"/>
                <w:szCs w:val="20"/>
                <w:lang w:val="fr-CA"/>
              </w:rPr>
            </w:pPr>
          </w:p>
        </w:tc>
        <w:tc>
          <w:tcPr>
            <w:tcW w:w="8118" w:type="dxa"/>
          </w:tcPr>
          <w:p w:rsidR="00195114" w:rsidRPr="00195114" w:rsidRDefault="00195114" w:rsidP="00195114">
            <w:pPr>
              <w:jc w:val="both"/>
              <w:rPr>
                <w:sz w:val="20"/>
                <w:szCs w:val="20"/>
              </w:rPr>
            </w:pPr>
            <w:r w:rsidRPr="00195114">
              <w:rPr>
                <w:rStyle w:val="SCCLsocChar"/>
                <w:sz w:val="20"/>
                <w:szCs w:val="20"/>
                <w:lang w:val="en-CA"/>
              </w:rPr>
              <w:t>Halifax Regional Municipality v. Her Majesty the Queen in Right of Canada, as represented by the Minister of Public Works and Government Services</w:t>
            </w:r>
            <w:r w:rsidRPr="00195114">
              <w:rPr>
                <w:sz w:val="20"/>
                <w:szCs w:val="20"/>
              </w:rPr>
              <w:t xml:space="preserve"> (F</w:t>
            </w:r>
            <w:r>
              <w:rPr>
                <w:sz w:val="20"/>
                <w:szCs w:val="20"/>
              </w:rPr>
              <w:t>.</w:t>
            </w:r>
            <w:r w:rsidRPr="00195114">
              <w:rPr>
                <w:sz w:val="20"/>
                <w:szCs w:val="20"/>
              </w:rPr>
              <w:t>C</w:t>
            </w:r>
            <w:r>
              <w:rPr>
                <w:sz w:val="20"/>
                <w:szCs w:val="20"/>
              </w:rPr>
              <w:t>.</w:t>
            </w:r>
            <w:r w:rsidRPr="00195114">
              <w:rPr>
                <w:sz w:val="20"/>
                <w:szCs w:val="20"/>
              </w:rPr>
              <w:t>) (Civil) (By Leave)</w:t>
            </w:r>
          </w:p>
          <w:p w:rsidR="00195114" w:rsidRPr="00195114" w:rsidRDefault="00195114" w:rsidP="006C00FF">
            <w:pPr>
              <w:rPr>
                <w:sz w:val="20"/>
                <w:szCs w:val="20"/>
              </w:rPr>
            </w:pPr>
          </w:p>
        </w:tc>
      </w:tr>
      <w:tr w:rsidR="00195114" w:rsidRPr="00195114" w:rsidTr="006C00FF">
        <w:trPr>
          <w:cantSplit/>
        </w:trPr>
        <w:tc>
          <w:tcPr>
            <w:tcW w:w="1458" w:type="dxa"/>
          </w:tcPr>
          <w:p w:rsidR="00195114" w:rsidRPr="00195114" w:rsidRDefault="00195114" w:rsidP="006C00FF">
            <w:pPr>
              <w:rPr>
                <w:sz w:val="20"/>
                <w:szCs w:val="20"/>
              </w:rPr>
            </w:pPr>
            <w:r w:rsidRPr="00195114">
              <w:rPr>
                <w:sz w:val="20"/>
                <w:szCs w:val="20"/>
              </w:rPr>
              <w:t>Coram :</w:t>
            </w:r>
          </w:p>
        </w:tc>
        <w:tc>
          <w:tcPr>
            <w:tcW w:w="8118" w:type="dxa"/>
          </w:tcPr>
          <w:p w:rsidR="00195114" w:rsidRPr="00195114" w:rsidRDefault="00195114" w:rsidP="006C00FF">
            <w:pPr>
              <w:rPr>
                <w:sz w:val="20"/>
                <w:szCs w:val="20"/>
              </w:rPr>
            </w:pPr>
            <w:r w:rsidRPr="00195114">
              <w:rPr>
                <w:rStyle w:val="SCCCoramChar"/>
                <w:sz w:val="20"/>
                <w:szCs w:val="20"/>
                <w:lang w:val="en-CA"/>
              </w:rPr>
              <w:t>Binnie, Fish and Rothstein JJ.</w:t>
            </w:r>
          </w:p>
          <w:p w:rsidR="00195114" w:rsidRPr="00195114" w:rsidRDefault="00195114" w:rsidP="006C00FF">
            <w:pPr>
              <w:rPr>
                <w:sz w:val="20"/>
                <w:szCs w:val="20"/>
                <w:u w:val="single"/>
              </w:rPr>
            </w:pPr>
          </w:p>
        </w:tc>
      </w:tr>
      <w:tr w:rsidR="00195114" w:rsidRPr="00A32A59" w:rsidTr="006C00FF">
        <w:trPr>
          <w:cantSplit/>
        </w:trPr>
        <w:tc>
          <w:tcPr>
            <w:tcW w:w="9576" w:type="dxa"/>
            <w:gridSpan w:val="2"/>
          </w:tcPr>
          <w:p w:rsidR="00195114" w:rsidRPr="00195114" w:rsidRDefault="00195114" w:rsidP="006C00FF">
            <w:pPr>
              <w:pStyle w:val="SCCShortJudgment"/>
              <w:rPr>
                <w:szCs w:val="20"/>
              </w:rPr>
            </w:pPr>
            <w:r w:rsidRPr="00195114">
              <w:rPr>
                <w:szCs w:val="20"/>
              </w:rPr>
              <w:t>The application for leave to appeal from the judgment of the Federal Court of Appeal, Number A-348-09, 2010 FCA 196, dated July 21, 2010, is granted with costs in the cause.</w:t>
            </w:r>
          </w:p>
          <w:p w:rsidR="00195114" w:rsidRPr="00195114" w:rsidRDefault="00195114" w:rsidP="006C00FF">
            <w:pPr>
              <w:pStyle w:val="SCCShortJudgment"/>
              <w:ind w:firstLine="0"/>
              <w:rPr>
                <w:szCs w:val="20"/>
              </w:rPr>
            </w:pPr>
          </w:p>
          <w:p w:rsidR="00195114" w:rsidRPr="00195114" w:rsidRDefault="00195114" w:rsidP="00195114">
            <w:pPr>
              <w:pStyle w:val="SCCShortJudgment"/>
              <w:rPr>
                <w:szCs w:val="20"/>
                <w:lang w:val="fr-CA"/>
              </w:rPr>
            </w:pPr>
            <w:r w:rsidRPr="00195114">
              <w:rPr>
                <w:szCs w:val="20"/>
                <w:lang w:val="fr-CA"/>
              </w:rPr>
              <w:t>La demande d’autorisation d’appel de l’arrêt de la Cour d’appel fédérale, numéro A-348-09, 2010 CAF 196, daté du 21 juillet 2010, est accordée avec dépens suivant l’issue de la cause.</w:t>
            </w:r>
          </w:p>
        </w:tc>
      </w:tr>
    </w:tbl>
    <w:p w:rsidR="00195114" w:rsidRPr="00195114" w:rsidRDefault="00195114" w:rsidP="008D292F">
      <w:pPr>
        <w:rPr>
          <w:sz w:val="20"/>
          <w:szCs w:val="20"/>
          <w:lang w:val="fr-CA"/>
        </w:rPr>
      </w:pPr>
    </w:p>
    <w:p w:rsidR="005E26F7" w:rsidRPr="005E26F7" w:rsidRDefault="005E26F7" w:rsidP="008D292F">
      <w:pPr>
        <w:rPr>
          <w:sz w:val="20"/>
          <w:szCs w:val="20"/>
          <w:u w:val="single"/>
        </w:rPr>
      </w:pPr>
      <w:r w:rsidRPr="005E26F7">
        <w:rPr>
          <w:sz w:val="20"/>
          <w:szCs w:val="20"/>
          <w:u w:val="single"/>
        </w:rPr>
        <w:t>CASE SUMMARY</w:t>
      </w:r>
    </w:p>
    <w:p w:rsidR="005E26F7" w:rsidRDefault="005E26F7"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 xml:space="preserve">Administrative law – Judicial review -- Municipal law – Taxation – Real property tax – Payments made by Federal Crown in lieu of real property tax --  Assessed value of Halifax Citadel -- Whether the Federal Court of Appeal erred in holding that the Minister is unconstrained by the assessed value of the property determined by the assessment authority in determining the property value of a federal property for purposes of the </w:t>
            </w:r>
            <w:r w:rsidRPr="006F5B49">
              <w:rPr>
                <w:rFonts w:eastAsia="Calibri" w:cs="Times New Roman"/>
                <w:i/>
                <w:sz w:val="20"/>
                <w:szCs w:val="20"/>
              </w:rPr>
              <w:t>PILT Act</w:t>
            </w:r>
            <w:r w:rsidRPr="006F5B49">
              <w:rPr>
                <w:rFonts w:eastAsia="Calibri" w:cs="Times New Roman"/>
                <w:sz w:val="20"/>
                <w:szCs w:val="20"/>
              </w:rPr>
              <w:t xml:space="preserve"> -- Whether the Federal Court of Appeal erred in holding that the Minister acted reasonably in determining the property value of the Halifax Citadel lands (adopting the determination of the Dispute Advisory Panel appointed under the </w:t>
            </w:r>
            <w:r w:rsidRPr="006F5B49">
              <w:rPr>
                <w:rFonts w:eastAsia="Calibri" w:cs="Times New Roman"/>
                <w:i/>
                <w:sz w:val="20"/>
                <w:szCs w:val="20"/>
              </w:rPr>
              <w:t>Act</w:t>
            </w:r>
            <w:r w:rsidRPr="006F5B49">
              <w:rPr>
                <w:rFonts w:eastAsia="Calibri" w:cs="Times New Roman"/>
                <w:sz w:val="20"/>
                <w:szCs w:val="20"/>
              </w:rPr>
              <w:t xml:space="preserve">), and in particular in valuing the portion of the lands upon which are located improvements which are exempt from payments in lieu of taxes, representing 47 of 49 acres of the site, at $10 – Whether the Court should consider the present case as it raises similar issues as </w:t>
            </w:r>
            <w:r w:rsidRPr="006F5B49">
              <w:rPr>
                <w:rFonts w:eastAsia="Calibri" w:cs="Times New Roman"/>
                <w:i/>
                <w:sz w:val="20"/>
                <w:szCs w:val="20"/>
              </w:rPr>
              <w:t>Montréal (City) v. Montréal Port Authority</w:t>
            </w:r>
            <w:r w:rsidRPr="006F5B49">
              <w:rPr>
                <w:rFonts w:eastAsia="Calibri" w:cs="Times New Roman"/>
                <w:sz w:val="20"/>
                <w:szCs w:val="20"/>
              </w:rPr>
              <w:t xml:space="preserve"> 2010 SCC 14, [2010] 1 S.C.R. 427, but from the perspective of assessed value -- </w:t>
            </w:r>
            <w:r w:rsidRPr="006F5B49">
              <w:rPr>
                <w:rFonts w:eastAsia="Calibri" w:cs="Times New Roman"/>
                <w:i/>
                <w:sz w:val="20"/>
                <w:szCs w:val="20"/>
              </w:rPr>
              <w:t>Payments in Lieu of Taxes Act</w:t>
            </w:r>
            <w:r w:rsidRPr="006F5B49">
              <w:rPr>
                <w:rFonts w:eastAsia="Calibri" w:cs="Times New Roman"/>
                <w:sz w:val="20"/>
                <w:szCs w:val="20"/>
              </w:rPr>
              <w:t>, R.S.C. 1985, c. M-13.</w:t>
            </w:r>
          </w:p>
          <w:p w:rsidR="00A62B34" w:rsidRPr="006F5B49" w:rsidRDefault="00A62B34" w:rsidP="00A62B34">
            <w:pPr>
              <w:jc w:val="both"/>
              <w:rPr>
                <w:rFonts w:eastAsia="Calibri" w:cs="Times New Roman"/>
                <w:sz w:val="20"/>
                <w:szCs w:val="20"/>
              </w:rPr>
            </w:pPr>
          </w:p>
        </w:tc>
      </w:tr>
      <w:tr w:rsidR="00A62B34" w:rsidRPr="006F5B49" w:rsidTr="00A62B34">
        <w:tc>
          <w:tcPr>
            <w:tcW w:w="5000" w:type="pct"/>
            <w:gridSpan w:val="3"/>
          </w:tcPr>
          <w:p w:rsidR="00A62B34" w:rsidRPr="006F5B49" w:rsidRDefault="00A62B34" w:rsidP="00A62B34">
            <w:pPr>
              <w:jc w:val="both"/>
              <w:rPr>
                <w:rFonts w:cs="Times New Roman"/>
                <w:sz w:val="20"/>
                <w:szCs w:val="20"/>
              </w:rPr>
            </w:pPr>
            <w:r w:rsidRPr="006F5B49">
              <w:rPr>
                <w:rFonts w:cs="Times New Roman"/>
                <w:sz w:val="20"/>
                <w:szCs w:val="20"/>
              </w:rPr>
              <w:t xml:space="preserve">The issue in this case stems from the determination of the value of the Halifax Citadel for purposes of federal payments in lieu of taxes pursuant to the </w:t>
            </w:r>
            <w:r w:rsidRPr="006F5B49">
              <w:rPr>
                <w:rFonts w:cs="Times New Roman"/>
                <w:i/>
                <w:sz w:val="20"/>
                <w:szCs w:val="20"/>
              </w:rPr>
              <w:t>Payments in Lieu of Taxes Act</w:t>
            </w:r>
            <w:r w:rsidRPr="006F5B49">
              <w:rPr>
                <w:rFonts w:cs="Times New Roman"/>
                <w:sz w:val="20"/>
                <w:szCs w:val="20"/>
              </w:rPr>
              <w:t xml:space="preserve">, R.S.C. 1985, c. M-13 (“PILT Act”).  The Citadel is a national historic site and is zoned as a regional park. In this case, the Minister had adopted the assessment of the value of the Citadel contained in the Report of a Dispute Advisory Panel appointed under the PILT Act when a taxing authority disagrees with the Minister’s assessment of the value of federal property.   </w:t>
            </w:r>
          </w:p>
          <w:p w:rsidR="00A62B34" w:rsidRPr="006F5B49" w:rsidRDefault="00A62B34" w:rsidP="00A62B34">
            <w:pPr>
              <w:jc w:val="both"/>
              <w:rPr>
                <w:rFonts w:cs="Times New Roman"/>
                <w:sz w:val="20"/>
                <w:szCs w:val="20"/>
              </w:rPr>
            </w:pPr>
          </w:p>
          <w:p w:rsidR="00A62B34" w:rsidRPr="006F5B49" w:rsidRDefault="00A62B34" w:rsidP="00A62B34">
            <w:pPr>
              <w:jc w:val="both"/>
              <w:rPr>
                <w:rFonts w:cs="Times New Roman"/>
                <w:color w:val="000000"/>
                <w:sz w:val="20"/>
                <w:szCs w:val="20"/>
              </w:rPr>
            </w:pPr>
            <w:r w:rsidRPr="006F5B49">
              <w:rPr>
                <w:rFonts w:cs="Times New Roman"/>
                <w:sz w:val="20"/>
                <w:szCs w:val="20"/>
              </w:rPr>
              <w:t>T</w:t>
            </w:r>
            <w:r w:rsidRPr="006F5B49">
              <w:rPr>
                <w:rFonts w:cs="Times New Roman"/>
                <w:color w:val="000000"/>
                <w:sz w:val="20"/>
                <w:szCs w:val="20"/>
              </w:rPr>
              <w:t xml:space="preserve">he Federal Court granted an application for judicial review to the Applicant, Halifax Regional Municipality and the Minister’s decision denying Halifax’s application was quashed and the matter was remitted to the Minister for a new determination in accordance with the reasons provided.    </w:t>
            </w:r>
          </w:p>
          <w:p w:rsidR="00A62B34" w:rsidRPr="006F5B49" w:rsidRDefault="00A62B34" w:rsidP="00A62B34">
            <w:pPr>
              <w:jc w:val="both"/>
              <w:rPr>
                <w:rFonts w:cs="Times New Roman"/>
                <w:color w:val="000000"/>
                <w:sz w:val="20"/>
                <w:szCs w:val="20"/>
              </w:rPr>
            </w:pPr>
          </w:p>
          <w:p w:rsidR="00A62B34" w:rsidRPr="006F5B49" w:rsidRDefault="00A62B34" w:rsidP="00A62B34">
            <w:pPr>
              <w:jc w:val="both"/>
              <w:rPr>
                <w:rFonts w:cs="Times New Roman"/>
                <w:sz w:val="20"/>
                <w:szCs w:val="20"/>
              </w:rPr>
            </w:pPr>
            <w:r w:rsidRPr="006F5B49">
              <w:rPr>
                <w:rFonts w:cs="Times New Roman"/>
                <w:color w:val="000000"/>
                <w:sz w:val="20"/>
                <w:szCs w:val="20"/>
              </w:rPr>
              <w:t xml:space="preserve">The Federal Court of Appeal allowed the Minister's appeal with respect to the valuation of the land at the Citadel, and to that extent, set aside the Application Judge’s order and dismissed Halifax’s application for judicial review.  The Federal Court of Appeal dismissed the Minister’s appeal with respect to the valuation of the casemates and demi-casemates and to that extent, affirmed the Application Judge’s order.  </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June 26, 2009</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Federal Court</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(Phelan J.)</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2009 FC 670</w:t>
            </w:r>
          </w:p>
        </w:tc>
        <w:tc>
          <w:tcPr>
            <w:tcW w:w="243" w:type="pct"/>
          </w:tcPr>
          <w:p w:rsidR="00A62B34" w:rsidRDefault="00A62B34" w:rsidP="00A62B34">
            <w:pPr>
              <w:jc w:val="both"/>
              <w:rPr>
                <w:rFonts w:eastAsia="Calibri" w:cs="Times New Roman"/>
                <w:sz w:val="20"/>
                <w:szCs w:val="20"/>
              </w:rPr>
            </w:pPr>
          </w:p>
          <w:p w:rsidR="00967620" w:rsidRDefault="00967620" w:rsidP="00A62B34">
            <w:pPr>
              <w:jc w:val="both"/>
              <w:rPr>
                <w:rFonts w:eastAsia="Calibri" w:cs="Times New Roman"/>
                <w:sz w:val="20"/>
                <w:szCs w:val="20"/>
              </w:rPr>
            </w:pPr>
          </w:p>
          <w:p w:rsidR="00967620" w:rsidRDefault="00967620" w:rsidP="00A62B34">
            <w:pPr>
              <w:jc w:val="both"/>
              <w:rPr>
                <w:rFonts w:eastAsia="Calibri" w:cs="Times New Roman"/>
                <w:sz w:val="20"/>
                <w:szCs w:val="20"/>
              </w:rPr>
            </w:pPr>
          </w:p>
          <w:p w:rsidR="00967620" w:rsidRDefault="00967620" w:rsidP="00A62B34">
            <w:pPr>
              <w:jc w:val="both"/>
              <w:rPr>
                <w:rFonts w:eastAsia="Calibri" w:cs="Times New Roman"/>
                <w:sz w:val="20"/>
                <w:szCs w:val="20"/>
              </w:rPr>
            </w:pPr>
          </w:p>
          <w:p w:rsidR="00967620" w:rsidRPr="006F5B49" w:rsidRDefault="00967620" w:rsidP="00A62B34">
            <w:pPr>
              <w:jc w:val="both"/>
              <w:rPr>
                <w:rFonts w:eastAsia="Calibri" w:cs="Times New Roman"/>
                <w:sz w:val="20"/>
                <w:szCs w:val="20"/>
              </w:rPr>
            </w:pPr>
          </w:p>
        </w:tc>
        <w:tc>
          <w:tcPr>
            <w:tcW w:w="2330" w:type="pct"/>
          </w:tcPr>
          <w:p w:rsidR="00A62B34" w:rsidRPr="006F5B49" w:rsidRDefault="00A62B34" w:rsidP="00967620">
            <w:pPr>
              <w:jc w:val="both"/>
              <w:rPr>
                <w:rFonts w:eastAsia="Calibri" w:cs="Times New Roman"/>
                <w:sz w:val="20"/>
                <w:szCs w:val="20"/>
              </w:rPr>
            </w:pPr>
            <w:r w:rsidRPr="006F5B49">
              <w:rPr>
                <w:rFonts w:eastAsia="Calibri" w:cs="Times New Roman"/>
                <w:sz w:val="20"/>
                <w:szCs w:val="20"/>
              </w:rPr>
              <w:t xml:space="preserve">Application for judicial review granted and Minister’s decision denying Halifax’s application quashed; matter remitted to Minister for a new determination. </w:t>
            </w:r>
          </w:p>
        </w:tc>
      </w:tr>
    </w:tbl>
    <w:p w:rsidR="00967620" w:rsidRDefault="00967620"/>
    <w:tbl>
      <w:tblPr>
        <w:tblW w:w="4952" w:type="pct"/>
        <w:tblLayout w:type="fixed"/>
        <w:tblCellMar>
          <w:left w:w="0" w:type="dxa"/>
          <w:bottom w:w="99" w:type="dxa"/>
          <w:right w:w="0" w:type="dxa"/>
        </w:tblCellMar>
        <w:tblLook w:val="04A0"/>
      </w:tblPr>
      <w:tblGrid>
        <w:gridCol w:w="4624"/>
        <w:gridCol w:w="463"/>
        <w:gridCol w:w="4440"/>
      </w:tblGrid>
      <w:tr w:rsidR="00A62B34" w:rsidRPr="006F5B49" w:rsidTr="00967620">
        <w:trPr>
          <w:cantSplit/>
        </w:trPr>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lastRenderedPageBreak/>
              <w:t>July 21,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Federal Court of Appeal</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(Blais, Evans and Sharlow (dissenting) JJ.A.)</w:t>
            </w:r>
          </w:p>
          <w:p w:rsidR="00A62B34" w:rsidRPr="006F5B49" w:rsidRDefault="00A62B34" w:rsidP="00195114">
            <w:pPr>
              <w:jc w:val="both"/>
              <w:rPr>
                <w:rFonts w:eastAsia="Calibri" w:cs="Times New Roman"/>
                <w:sz w:val="20"/>
                <w:szCs w:val="20"/>
              </w:rPr>
            </w:pPr>
            <w:r w:rsidRPr="006F5B49">
              <w:rPr>
                <w:rFonts w:eastAsia="Calibri" w:cs="Times New Roman"/>
                <w:sz w:val="20"/>
                <w:szCs w:val="20"/>
              </w:rPr>
              <w:t>2010 FCA 196</w:t>
            </w:r>
          </w:p>
        </w:tc>
        <w:tc>
          <w:tcPr>
            <w:tcW w:w="243" w:type="pct"/>
          </w:tcPr>
          <w:p w:rsidR="00A62B34" w:rsidRDefault="00A62B34" w:rsidP="00A62B34">
            <w:pPr>
              <w:jc w:val="both"/>
              <w:rPr>
                <w:rFonts w:eastAsia="Calibri" w:cs="Times New Roman"/>
                <w:sz w:val="20"/>
                <w:szCs w:val="20"/>
              </w:rPr>
            </w:pPr>
          </w:p>
          <w:p w:rsidR="00967620" w:rsidRDefault="00967620" w:rsidP="00A62B34">
            <w:pPr>
              <w:jc w:val="both"/>
              <w:rPr>
                <w:rFonts w:eastAsia="Calibri" w:cs="Times New Roman"/>
                <w:sz w:val="20"/>
                <w:szCs w:val="20"/>
              </w:rPr>
            </w:pPr>
          </w:p>
          <w:p w:rsidR="00967620" w:rsidRDefault="00967620" w:rsidP="00A62B34">
            <w:pPr>
              <w:jc w:val="both"/>
              <w:rPr>
                <w:rFonts w:eastAsia="Calibri" w:cs="Times New Roman"/>
                <w:sz w:val="20"/>
                <w:szCs w:val="20"/>
              </w:rPr>
            </w:pPr>
          </w:p>
          <w:p w:rsidR="00967620" w:rsidRDefault="00967620" w:rsidP="00A62B34">
            <w:pPr>
              <w:jc w:val="both"/>
              <w:rPr>
                <w:rFonts w:eastAsia="Calibri" w:cs="Times New Roman"/>
                <w:sz w:val="20"/>
                <w:szCs w:val="20"/>
              </w:rPr>
            </w:pPr>
          </w:p>
          <w:p w:rsidR="00967620" w:rsidRPr="006F5B49" w:rsidRDefault="00967620"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Minister’s appeal with respect to valuation of land allowed; Minister’s appeal with respect to the valuation of the casemates and demi-casemates dismissed.</w:t>
            </w:r>
          </w:p>
        </w:tc>
      </w:tr>
      <w:tr w:rsidR="00A62B34" w:rsidRPr="006F5B49" w:rsidTr="00967620">
        <w:trPr>
          <w:cantSplit/>
        </w:trPr>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September 28,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Canada</w:t>
            </w: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Application for leave to appeal filed</w:t>
            </w:r>
          </w:p>
          <w:p w:rsidR="00A62B34" w:rsidRPr="006F5B49" w:rsidRDefault="00A62B34" w:rsidP="00A62B34">
            <w:pPr>
              <w:jc w:val="both"/>
              <w:rPr>
                <w:rFonts w:eastAsia="Calibri" w:cs="Times New Roman"/>
                <w:sz w:val="20"/>
                <w:szCs w:val="20"/>
              </w:rPr>
            </w:pPr>
          </w:p>
        </w:tc>
      </w:tr>
    </w:tbl>
    <w:p w:rsidR="005E26F7" w:rsidRPr="005E26F7" w:rsidRDefault="005E26F7" w:rsidP="008D292F">
      <w:pPr>
        <w:rPr>
          <w:sz w:val="20"/>
          <w:szCs w:val="20"/>
        </w:rPr>
      </w:pPr>
    </w:p>
    <w:p w:rsidR="005E26F7" w:rsidRDefault="00B472A8" w:rsidP="008D292F">
      <w:pPr>
        <w:rPr>
          <w:sz w:val="20"/>
          <w:szCs w:val="20"/>
          <w:lang w:val="fr-CA"/>
        </w:rPr>
      </w:pPr>
      <w:r w:rsidRPr="00B472A8">
        <w:rPr>
          <w:sz w:val="20"/>
          <w:szCs w:val="20"/>
          <w:lang w:val="fr-CA"/>
        </w:rPr>
        <w:pict>
          <v:rect id="_x0000_i1058" style="width:2in;height:1pt" o:hrpct="0" o:hralign="center" o:hrstd="t" o:hrnoshade="t" o:hr="t" fillcolor="black [3213]" stroked="f"/>
        </w:pict>
      </w:r>
    </w:p>
    <w:p w:rsidR="005E26F7" w:rsidRPr="005E26F7" w:rsidRDefault="005E26F7" w:rsidP="008D292F">
      <w:pPr>
        <w:rPr>
          <w:sz w:val="20"/>
          <w:szCs w:val="20"/>
        </w:rPr>
      </w:pPr>
    </w:p>
    <w:p w:rsidR="005E26F7" w:rsidRPr="005E26F7" w:rsidRDefault="005E26F7" w:rsidP="008D292F">
      <w:pPr>
        <w:rPr>
          <w:sz w:val="20"/>
          <w:szCs w:val="20"/>
        </w:rPr>
      </w:pPr>
      <w:r>
        <w:rPr>
          <w:sz w:val="20"/>
          <w:szCs w:val="20"/>
          <w:u w:val="single"/>
        </w:rPr>
        <w:t>RÉSUMÉ DE L’AFFAIRE</w:t>
      </w:r>
    </w:p>
    <w:p w:rsidR="005E26F7" w:rsidRDefault="005E26F7" w:rsidP="008D292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62B34" w:rsidRPr="006F5B4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Droit administratif – Contrôle judiciaire – Droit municipal – Fiscalité – Impôt foncier – Paiements faits par l’État fédéral en remplacement de l’impôt foncier – Valeur imposable de la citadelle de Halifax – La Cour d’appel fédérale a-t-elle eu tort de statuer que le ministre n’est pas lié par la valeur imposable du bien déterminée par l’autorité évaluatrice en déterminant la valeur foncière d’une propriété fédérale aux fins de la </w:t>
            </w:r>
            <w:r w:rsidRPr="006F5B49">
              <w:rPr>
                <w:rFonts w:eastAsia="Calibri" w:cs="Times New Roman"/>
                <w:i/>
                <w:iCs/>
                <w:sz w:val="20"/>
                <w:szCs w:val="20"/>
                <w:lang w:val="fr-CA"/>
              </w:rPr>
              <w:t>LPRI</w:t>
            </w:r>
            <w:r w:rsidRPr="006F5B49">
              <w:rPr>
                <w:rFonts w:eastAsia="Calibri" w:cs="Times New Roman"/>
                <w:sz w:val="20"/>
                <w:szCs w:val="20"/>
                <w:lang w:val="fr-CA"/>
              </w:rPr>
              <w:t xml:space="preserve">? – La Cour d’appel fédérale a-t-elle eu tort de statuer que le ministre avait agi raisonnablement en déterminant la valeur foncière des terrains de la citadelle de Halifax (adoptant la détermination du Comité consultatif sur le règlement des différends nommé en vertu de la loi) et en particulier en évaluant à 10 $ la partie des terrains sur lesquels sont situées des améliorations qui sont exclues des paiements en remplacement de l’impôt, c’est-à-dire 47 des 49 acres de l’emplacement? – La Cour devrait-elle se pencher sur la présente affaire, vu qu’elle soulève des questions semblables à celles qui avaient été soulevées dans </w:t>
            </w:r>
            <w:r w:rsidRPr="006F5B49">
              <w:rPr>
                <w:rFonts w:eastAsia="Calibri" w:cs="Times New Roman"/>
                <w:i/>
                <w:iCs/>
                <w:sz w:val="20"/>
                <w:szCs w:val="20"/>
                <w:lang w:val="fr-CA"/>
              </w:rPr>
              <w:t>Montréal (Ville) c. Administration portuaire de Montréal</w:t>
            </w:r>
            <w:r w:rsidRPr="006F5B49">
              <w:rPr>
                <w:rFonts w:eastAsia="Calibri" w:cs="Times New Roman"/>
                <w:sz w:val="20"/>
                <w:szCs w:val="20"/>
                <w:lang w:val="fr-CA"/>
              </w:rPr>
              <w:t xml:space="preserve"> 2010 CSC 14, [2010] 1 R.C.S. 427, mais du point de vue de la valeur imposable? – </w:t>
            </w:r>
            <w:r w:rsidRPr="006F5B49">
              <w:rPr>
                <w:rFonts w:eastAsia="Calibri" w:cs="Times New Roman"/>
                <w:i/>
                <w:iCs/>
                <w:sz w:val="20"/>
                <w:szCs w:val="20"/>
                <w:lang w:val="fr-CA"/>
              </w:rPr>
              <w:t>Loi sur les paiements versés en remplacement d’impôts</w:t>
            </w:r>
            <w:r w:rsidRPr="006F5B49">
              <w:rPr>
                <w:rFonts w:eastAsia="Calibri" w:cs="Times New Roman"/>
                <w:sz w:val="20"/>
                <w:szCs w:val="20"/>
                <w:lang w:val="fr-CA"/>
              </w:rPr>
              <w:t>, L.R.C. 1985, ch. M-13.</w:t>
            </w:r>
          </w:p>
          <w:p w:rsidR="00A62B34" w:rsidRPr="006F5B49" w:rsidRDefault="00A62B34" w:rsidP="00A62B34">
            <w:pPr>
              <w:jc w:val="both"/>
              <w:rPr>
                <w:rFonts w:eastAsia="Calibri" w:cs="Times New Roman"/>
                <w:sz w:val="20"/>
                <w:szCs w:val="20"/>
                <w:lang w:val="fr-CA"/>
              </w:rPr>
            </w:pPr>
          </w:p>
        </w:tc>
      </w:tr>
      <w:tr w:rsidR="00A62B34" w:rsidRPr="00A32A59" w:rsidTr="00A62B34">
        <w:tc>
          <w:tcPr>
            <w:tcW w:w="5000" w:type="pct"/>
            <w:gridSpan w:val="3"/>
          </w:tcPr>
          <w:p w:rsidR="00A62B34" w:rsidRPr="006F5B49" w:rsidRDefault="00A62B34" w:rsidP="00A62B34">
            <w:pPr>
              <w:jc w:val="both"/>
              <w:rPr>
                <w:rFonts w:cs="Times New Roman"/>
                <w:sz w:val="20"/>
                <w:szCs w:val="20"/>
                <w:lang w:val="fr-CA"/>
              </w:rPr>
            </w:pPr>
            <w:r w:rsidRPr="006F5B49">
              <w:rPr>
                <w:rFonts w:cs="Times New Roman"/>
                <w:sz w:val="20"/>
                <w:szCs w:val="20"/>
                <w:lang w:val="fr-CA"/>
              </w:rPr>
              <w:t xml:space="preserve">La question en litige en l’espèce découle de la détermination de la valeur de la citadelle de Halifax aux fins des paiements fédéraux en remplacement d’impôts en vertu de la </w:t>
            </w:r>
            <w:r w:rsidRPr="006F5B49">
              <w:rPr>
                <w:rFonts w:cs="Times New Roman"/>
                <w:i/>
                <w:iCs/>
                <w:sz w:val="20"/>
                <w:szCs w:val="20"/>
                <w:lang w:val="fr-CA"/>
              </w:rPr>
              <w:t>Loi sur les paiements versés en remplacement d’impôts</w:t>
            </w:r>
            <w:r w:rsidRPr="006F5B49">
              <w:rPr>
                <w:rFonts w:cs="Times New Roman"/>
                <w:sz w:val="20"/>
                <w:szCs w:val="20"/>
                <w:lang w:val="fr-CA"/>
              </w:rPr>
              <w:t>, L.R.C. 1985, ch. M-13 (la « </w:t>
            </w:r>
            <w:r w:rsidRPr="006F5B49">
              <w:rPr>
                <w:rFonts w:cs="Times New Roman"/>
                <w:i/>
                <w:iCs/>
                <w:sz w:val="20"/>
                <w:szCs w:val="20"/>
                <w:lang w:val="fr-CA"/>
              </w:rPr>
              <w:t>LPRI</w:t>
            </w:r>
            <w:r w:rsidRPr="006F5B49">
              <w:rPr>
                <w:rFonts w:cs="Times New Roman"/>
                <w:sz w:val="20"/>
                <w:szCs w:val="20"/>
                <w:lang w:val="fr-CA"/>
              </w:rPr>
              <w:t xml:space="preserve"> »). La citadelle est un site historique national et est désignée parc régional aux fins du zonage. En l’espèce, le ministre avait adopté l’évaluation de la valeur de la citadelle établie dans le rapport du Comité consultatif sur le règlement des différends nommé en vertu de la </w:t>
            </w:r>
            <w:r w:rsidRPr="006F5B49">
              <w:rPr>
                <w:rFonts w:cs="Times New Roman"/>
                <w:i/>
                <w:iCs/>
                <w:sz w:val="20"/>
                <w:szCs w:val="20"/>
                <w:lang w:val="fr-CA"/>
              </w:rPr>
              <w:t>LPRI</w:t>
            </w:r>
            <w:r w:rsidRPr="006F5B49">
              <w:rPr>
                <w:rFonts w:cs="Times New Roman"/>
                <w:sz w:val="20"/>
                <w:szCs w:val="20"/>
                <w:lang w:val="fr-CA"/>
              </w:rPr>
              <w:t xml:space="preserve"> lorsqu’une autorité taxatrice est en désaccord avec l’évaluation du ministre d’une propriété fédérale.   </w:t>
            </w:r>
          </w:p>
          <w:p w:rsidR="00A62B34" w:rsidRPr="006F5B49" w:rsidRDefault="00A62B34" w:rsidP="00A62B34">
            <w:pPr>
              <w:jc w:val="both"/>
              <w:rPr>
                <w:rFonts w:cs="Times New Roman"/>
                <w:sz w:val="20"/>
                <w:szCs w:val="20"/>
                <w:lang w:val="fr-CA"/>
              </w:rPr>
            </w:pPr>
          </w:p>
          <w:p w:rsidR="00A62B34" w:rsidRPr="006F5B49" w:rsidRDefault="00A62B34" w:rsidP="00A62B34">
            <w:pPr>
              <w:jc w:val="both"/>
              <w:rPr>
                <w:rFonts w:cs="Times New Roman"/>
                <w:color w:val="000000"/>
                <w:sz w:val="20"/>
                <w:szCs w:val="20"/>
                <w:lang w:val="fr-CA"/>
              </w:rPr>
            </w:pPr>
            <w:r w:rsidRPr="006F5B49">
              <w:rPr>
                <w:rFonts w:cs="Times New Roman"/>
                <w:sz w:val="20"/>
                <w:szCs w:val="20"/>
                <w:lang w:val="fr-CA"/>
              </w:rPr>
              <w:t>La Cour fédérale a accueilli une demande de contrôle judiciaire de la demanderesse, la Municipalité régionale de Halifax, infirmé la décision du ministre de rejeter la demande de Halifax et renvoyé la question au ministre pour une nouvelle détermination conformément aux motifs fournis</w:t>
            </w:r>
            <w:r w:rsidRPr="006F5B49">
              <w:rPr>
                <w:rFonts w:cs="Times New Roman"/>
                <w:color w:val="000000"/>
                <w:sz w:val="20"/>
                <w:szCs w:val="20"/>
                <w:lang w:val="fr-CA"/>
              </w:rPr>
              <w:t xml:space="preserve">.    </w:t>
            </w:r>
          </w:p>
          <w:p w:rsidR="00A62B34" w:rsidRPr="006F5B49" w:rsidRDefault="00A62B34" w:rsidP="00A62B34">
            <w:pPr>
              <w:jc w:val="both"/>
              <w:rPr>
                <w:rFonts w:cs="Times New Roman"/>
                <w:color w:val="000000"/>
                <w:sz w:val="20"/>
                <w:szCs w:val="20"/>
                <w:lang w:val="fr-CA"/>
              </w:rPr>
            </w:pPr>
          </w:p>
          <w:p w:rsidR="00A62B34" w:rsidRPr="006F5B49" w:rsidRDefault="00A62B34" w:rsidP="00A62B34">
            <w:pPr>
              <w:jc w:val="both"/>
              <w:rPr>
                <w:rFonts w:cs="Times New Roman"/>
                <w:sz w:val="20"/>
                <w:szCs w:val="20"/>
                <w:lang w:val="fr-CA"/>
              </w:rPr>
            </w:pPr>
            <w:r w:rsidRPr="006F5B49">
              <w:rPr>
                <w:rFonts w:cs="Times New Roman"/>
                <w:color w:val="000000"/>
                <w:sz w:val="20"/>
                <w:szCs w:val="20"/>
                <w:lang w:val="fr-CA"/>
              </w:rPr>
              <w:t xml:space="preserve">La Cour d’appel fédérale a accueilli l’appel du ministre à l’égard de l’évaluation du terrain à la citadelle et, dans cette mesure, a annulé l’ordonnance du juge de première instance et rejeté la demande de contrôle judiciaire de Halifax. La Cour d’appel fédérale a rejeté l’appel du ministre à l’égard de l’évaluation des casemates et des demi-casemates et dans cette mesure, elle a confirmé l’ordonnance du juge de première instance.  </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26 juin 2009</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fédérale</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(Juge Phelan)</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2009 CF 670</w:t>
            </w: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Demande de contrôle judiciaire, accueillie et décision du ministre de rejeter la demande de Halifax, infirmée; question renvoyée au ministre pour une nouvelle détermination. </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21 juillet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d’appel fédérale</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(Juges Blais, Evans et Sharlow (dissidente))</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2010 CAF 196</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Appel du ministre à l’égard de l’évaluation du terrain, accueilli; appel du ministre à l’égard de l’évaluation des casemates et des demi-casemates, rejeté.</w:t>
            </w:r>
          </w:p>
        </w:tc>
      </w:tr>
    </w:tbl>
    <w:p w:rsidR="00967620" w:rsidRPr="008C0029" w:rsidRDefault="00967620">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A62B34" w:rsidRPr="006F5B49" w:rsidTr="00967620">
        <w:trPr>
          <w:cantSplit/>
        </w:trPr>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lastRenderedPageBreak/>
              <w:t>28 septembre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du Canada</w:t>
            </w: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Demande d’autorisation d’appel, déposée</w:t>
            </w:r>
          </w:p>
          <w:p w:rsidR="00A62B34" w:rsidRPr="006F5B49" w:rsidRDefault="00A62B34" w:rsidP="00A62B34">
            <w:pPr>
              <w:jc w:val="both"/>
              <w:rPr>
                <w:rFonts w:eastAsia="Calibri" w:cs="Times New Roman"/>
                <w:sz w:val="20"/>
                <w:szCs w:val="20"/>
                <w:lang w:val="fr-CA"/>
              </w:rPr>
            </w:pPr>
          </w:p>
        </w:tc>
      </w:tr>
    </w:tbl>
    <w:p w:rsidR="005E26F7" w:rsidRPr="005E26F7" w:rsidRDefault="005E26F7" w:rsidP="008D292F">
      <w:pPr>
        <w:rPr>
          <w:sz w:val="20"/>
          <w:szCs w:val="20"/>
        </w:rPr>
      </w:pPr>
    </w:p>
    <w:p w:rsidR="005E26F7" w:rsidRPr="005E26F7" w:rsidRDefault="00B472A8" w:rsidP="008D292F">
      <w:pPr>
        <w:rPr>
          <w:sz w:val="20"/>
          <w:szCs w:val="20"/>
        </w:rPr>
      </w:pPr>
      <w:r w:rsidRPr="00B472A8">
        <w:rPr>
          <w:sz w:val="20"/>
          <w:szCs w:val="20"/>
          <w:lang w:val="fr-CA"/>
        </w:rPr>
        <w:pict>
          <v:rect id="_x0000_i1059" style="width:2in;height:1pt" o:hrpct="0" o:hralign="center" o:hrstd="t" o:hrnoshade="t" o:hr="t" fillcolor="black [3213]" stroked="f"/>
        </w:pict>
      </w:r>
    </w:p>
    <w:p w:rsidR="00195114" w:rsidRDefault="0019511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95114" w:rsidRPr="00A32A59" w:rsidTr="006C00FF">
        <w:trPr>
          <w:cantSplit/>
        </w:trPr>
        <w:tc>
          <w:tcPr>
            <w:tcW w:w="1458" w:type="dxa"/>
          </w:tcPr>
          <w:p w:rsidR="00195114" w:rsidRPr="00195114" w:rsidRDefault="00195114" w:rsidP="006C00FF">
            <w:pPr>
              <w:rPr>
                <w:sz w:val="20"/>
                <w:szCs w:val="20"/>
              </w:rPr>
            </w:pPr>
            <w:r w:rsidRPr="00195114">
              <w:rPr>
                <w:rStyle w:val="SCCFileNumberChar"/>
                <w:sz w:val="20"/>
                <w:szCs w:val="20"/>
              </w:rPr>
              <w:t>33877</w:t>
            </w:r>
          </w:p>
          <w:p w:rsidR="00195114" w:rsidRPr="00195114" w:rsidRDefault="00195114" w:rsidP="006C00FF">
            <w:pPr>
              <w:rPr>
                <w:b/>
                <w:sz w:val="20"/>
                <w:szCs w:val="20"/>
                <w:lang w:val="fr-CA"/>
              </w:rPr>
            </w:pPr>
          </w:p>
        </w:tc>
        <w:tc>
          <w:tcPr>
            <w:tcW w:w="8118" w:type="dxa"/>
          </w:tcPr>
          <w:p w:rsidR="00195114" w:rsidRPr="00195114" w:rsidRDefault="00195114" w:rsidP="00195114">
            <w:pPr>
              <w:jc w:val="both"/>
              <w:rPr>
                <w:sz w:val="20"/>
                <w:szCs w:val="20"/>
                <w:lang w:val="fr-CA"/>
              </w:rPr>
            </w:pPr>
            <w:r w:rsidRPr="00195114">
              <w:rPr>
                <w:rStyle w:val="SCCLsocChar"/>
                <w:sz w:val="20"/>
                <w:szCs w:val="20"/>
              </w:rPr>
              <w:t>Richard Beauchemin c. Micheline Rioux, en sa qualité de syndic de la Chambre de la sécurité financière</w:t>
            </w:r>
            <w:r w:rsidRPr="00195114">
              <w:rPr>
                <w:sz w:val="20"/>
                <w:szCs w:val="20"/>
                <w:lang w:val="fr-CA"/>
              </w:rPr>
              <w:t xml:space="preserve"> (Qc) (Civile) (Autorisation)</w:t>
            </w:r>
          </w:p>
          <w:p w:rsidR="00195114" w:rsidRPr="00195114" w:rsidRDefault="00195114" w:rsidP="006C00FF">
            <w:pPr>
              <w:rPr>
                <w:sz w:val="20"/>
                <w:szCs w:val="20"/>
                <w:lang w:val="fr-CA"/>
              </w:rPr>
            </w:pPr>
          </w:p>
        </w:tc>
      </w:tr>
      <w:tr w:rsidR="00195114" w:rsidRPr="00A32A59" w:rsidTr="006C00FF">
        <w:trPr>
          <w:cantSplit/>
        </w:trPr>
        <w:tc>
          <w:tcPr>
            <w:tcW w:w="1458" w:type="dxa"/>
          </w:tcPr>
          <w:p w:rsidR="00195114" w:rsidRPr="00195114" w:rsidRDefault="00195114" w:rsidP="006C00FF">
            <w:pPr>
              <w:rPr>
                <w:sz w:val="20"/>
                <w:szCs w:val="20"/>
              </w:rPr>
            </w:pPr>
            <w:r w:rsidRPr="00195114">
              <w:rPr>
                <w:sz w:val="20"/>
                <w:szCs w:val="20"/>
              </w:rPr>
              <w:t>Coram :</w:t>
            </w:r>
          </w:p>
        </w:tc>
        <w:tc>
          <w:tcPr>
            <w:tcW w:w="8118" w:type="dxa"/>
          </w:tcPr>
          <w:p w:rsidR="00195114" w:rsidRPr="00195114" w:rsidRDefault="00195114" w:rsidP="006C00FF">
            <w:pPr>
              <w:rPr>
                <w:sz w:val="20"/>
                <w:szCs w:val="20"/>
                <w:lang w:val="fr-CA"/>
              </w:rPr>
            </w:pPr>
            <w:r w:rsidRPr="00195114">
              <w:rPr>
                <w:rStyle w:val="SCCCoramChar"/>
                <w:sz w:val="20"/>
                <w:szCs w:val="20"/>
              </w:rPr>
              <w:t>Les juges LeBel, Deschamps et Charron</w:t>
            </w:r>
          </w:p>
          <w:p w:rsidR="00195114" w:rsidRPr="00195114" w:rsidRDefault="00195114" w:rsidP="006C00FF">
            <w:pPr>
              <w:rPr>
                <w:sz w:val="20"/>
                <w:szCs w:val="20"/>
                <w:u w:val="single"/>
                <w:lang w:val="fr-CA"/>
              </w:rPr>
            </w:pPr>
          </w:p>
        </w:tc>
      </w:tr>
      <w:tr w:rsidR="00195114" w:rsidRPr="00195114" w:rsidTr="006C00FF">
        <w:trPr>
          <w:cantSplit/>
        </w:trPr>
        <w:tc>
          <w:tcPr>
            <w:tcW w:w="9576" w:type="dxa"/>
            <w:gridSpan w:val="2"/>
          </w:tcPr>
          <w:p w:rsidR="00195114" w:rsidRPr="00195114" w:rsidRDefault="00195114" w:rsidP="006C00FF">
            <w:pPr>
              <w:pStyle w:val="SCCShortJudgment"/>
              <w:rPr>
                <w:szCs w:val="20"/>
                <w:lang w:val="fr-CA"/>
              </w:rPr>
            </w:pPr>
            <w:r w:rsidRPr="00195114">
              <w:rPr>
                <w:szCs w:val="20"/>
                <w:lang w:val="fr-CA"/>
              </w:rPr>
              <w:t>La demande d’autorisation d’appel de l’arrêt de la Cour d’appel du Québec (Montréal), numéro 500-09-020650-107, 2010 QCCA 1235, daté du 30 juin 2010, est rejetée avec dépens.</w:t>
            </w:r>
          </w:p>
          <w:p w:rsidR="00195114" w:rsidRPr="00195114" w:rsidRDefault="00195114" w:rsidP="006C00FF">
            <w:pPr>
              <w:pStyle w:val="SCCShortJudgment"/>
              <w:ind w:firstLine="0"/>
              <w:rPr>
                <w:szCs w:val="20"/>
                <w:lang w:val="fr-CA"/>
              </w:rPr>
            </w:pPr>
          </w:p>
          <w:p w:rsidR="00195114" w:rsidRPr="00195114" w:rsidRDefault="00195114" w:rsidP="006C00FF">
            <w:pPr>
              <w:pStyle w:val="SCCShortJudgment"/>
              <w:rPr>
                <w:szCs w:val="20"/>
              </w:rPr>
            </w:pPr>
            <w:r w:rsidRPr="00195114">
              <w:rPr>
                <w:szCs w:val="20"/>
              </w:rPr>
              <w:t>The application for leave to appeal from the judgment of the Court of Appeal of Quebec (Montréal), Number 500-09-020650-107, 2010 QCCA 1235, dated June 30, 2010, is dismissed with costs.</w:t>
            </w:r>
          </w:p>
        </w:tc>
      </w:tr>
    </w:tbl>
    <w:p w:rsidR="00195114" w:rsidRDefault="00195114" w:rsidP="008D292F">
      <w:pPr>
        <w:rPr>
          <w:sz w:val="20"/>
          <w:szCs w:val="20"/>
        </w:rPr>
      </w:pPr>
    </w:p>
    <w:p w:rsidR="005E26F7" w:rsidRPr="005E26F7" w:rsidRDefault="005E26F7" w:rsidP="005E26F7">
      <w:pPr>
        <w:rPr>
          <w:sz w:val="20"/>
          <w:szCs w:val="20"/>
          <w:u w:val="single"/>
        </w:rPr>
      </w:pPr>
      <w:r w:rsidRPr="005E26F7">
        <w:rPr>
          <w:sz w:val="20"/>
          <w:szCs w:val="20"/>
          <w:u w:val="single"/>
        </w:rPr>
        <w:t>CASE SUMMARY</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5"/>
        <w:gridCol w:w="463"/>
        <w:gridCol w:w="13"/>
        <w:gridCol w:w="4426"/>
      </w:tblGrid>
      <w:tr w:rsidR="00A62B34" w:rsidRPr="006F5B49" w:rsidTr="00A62B34">
        <w:tc>
          <w:tcPr>
            <w:tcW w:w="5000" w:type="pct"/>
            <w:gridSpan w:val="4"/>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 xml:space="preserve">Law of professions – Discipline – Financial adviser fined for not properly informing clients on some occasions and thereby selling products not wanted by clients – </w:t>
            </w:r>
            <w:bookmarkStart w:id="1" w:name="OLE_LINK1"/>
            <w:bookmarkStart w:id="2" w:name="OLE_LINK2"/>
            <w:r w:rsidRPr="006F5B49">
              <w:rPr>
                <w:rFonts w:eastAsia="Calibri" w:cs="Times New Roman"/>
                <w:sz w:val="20"/>
                <w:szCs w:val="20"/>
              </w:rPr>
              <w:t>Whether courts approved quasi</w:t>
            </w:r>
            <w:r w:rsidRPr="006F5B49">
              <w:rPr>
                <w:rFonts w:eastAsia="Calibri" w:cs="Times New Roman"/>
                <w:sz w:val="20"/>
                <w:szCs w:val="20"/>
              </w:rPr>
              <w:noBreakHyphen/>
              <w:t>judicial decision that was incorrect as regards standard of review and application of criminal law principles in disciplinary law</w:t>
            </w:r>
            <w:bookmarkEnd w:id="1"/>
            <w:bookmarkEnd w:id="2"/>
            <w:r w:rsidRPr="006F5B49">
              <w:rPr>
                <w:rFonts w:eastAsia="Calibri" w:cs="Times New Roman"/>
                <w:sz w:val="20"/>
                <w:szCs w:val="20"/>
              </w:rPr>
              <w:t>.</w:t>
            </w:r>
          </w:p>
          <w:p w:rsidR="00A62B34" w:rsidRPr="006F5B49" w:rsidRDefault="00A62B34" w:rsidP="00A62B34">
            <w:pPr>
              <w:jc w:val="both"/>
              <w:rPr>
                <w:rFonts w:eastAsia="Calibri" w:cs="Times New Roman"/>
                <w:sz w:val="20"/>
                <w:szCs w:val="20"/>
              </w:rPr>
            </w:pPr>
          </w:p>
        </w:tc>
      </w:tr>
      <w:tr w:rsidR="00A62B34" w:rsidRPr="006F5B49" w:rsidTr="00A62B34">
        <w:tc>
          <w:tcPr>
            <w:tcW w:w="5000" w:type="pct"/>
            <w:gridSpan w:val="4"/>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In 1994, 1999 and 2004, Mr. Beauchemin, a financial adviser, suggested to two couples, one from Montréal and the other from Laprairie, that they take out a new life insurance policy for each person for a higher amount than the policies they held at the time.  He explained to them that this would [</w:t>
            </w:r>
            <w:r w:rsidRPr="006F5B49">
              <w:rPr>
                <w:rFonts w:eastAsia="Calibri" w:cs="Times New Roman"/>
                <w:smallCaps/>
                <w:sz w:val="20"/>
                <w:szCs w:val="20"/>
              </w:rPr>
              <w:t>translation</w:t>
            </w:r>
            <w:r w:rsidRPr="006F5B49">
              <w:rPr>
                <w:rFonts w:eastAsia="Calibri" w:cs="Times New Roman"/>
                <w:sz w:val="20"/>
                <w:szCs w:val="20"/>
              </w:rPr>
              <w:t>] “pay up” the previous contracts, but in fact the result was that the premiums for one policy were borrowed from the other.  In both cases, the clients received documents from Clarica, the insurance company, informing them of a premium loan.  The clients were puzzled and called their adviser for an explanation, and in both cases he suggested that they not worry about it.  The discipline committee reprimanded Mr. Beauchemin for violating his clients’ trust and fined him $2,000 per offence.</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April 12,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Court of Québec</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(Judge Keable)</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Neutral citation: 2010 QCCQ 3895</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gridSpan w:val="2"/>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Disciplinary decision upheld as regards merits and penalty</w:t>
            </w: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June 30,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Quebec Court of Appeal (Montréal)</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(Dalphond J.A.)</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Neutral citation: 2010 QCCA 1235</w:t>
            </w:r>
          </w:p>
          <w:p w:rsidR="00A62B34" w:rsidRPr="006F5B49" w:rsidRDefault="00A62B34" w:rsidP="00A62B34">
            <w:pPr>
              <w:jc w:val="both"/>
              <w:rPr>
                <w:rFonts w:eastAsia="Calibri" w:cs="Times New Roman"/>
                <w:sz w:val="20"/>
                <w:szCs w:val="20"/>
              </w:rPr>
            </w:pPr>
          </w:p>
        </w:tc>
        <w:tc>
          <w:tcPr>
            <w:tcW w:w="250" w:type="pct"/>
            <w:gridSpan w:val="2"/>
          </w:tcPr>
          <w:p w:rsidR="00A62B34" w:rsidRPr="006F5B49" w:rsidRDefault="00A62B34" w:rsidP="00A62B34">
            <w:pPr>
              <w:jc w:val="both"/>
              <w:rPr>
                <w:rFonts w:eastAsia="Calibri" w:cs="Times New Roman"/>
                <w:sz w:val="20"/>
                <w:szCs w:val="20"/>
              </w:rPr>
            </w:pPr>
          </w:p>
        </w:tc>
        <w:tc>
          <w:tcPr>
            <w:tcW w:w="2323"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Leave to appeal refused</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September 29, 2010</w:t>
            </w:r>
          </w:p>
          <w:p w:rsidR="00A62B34" w:rsidRPr="006F5B49" w:rsidRDefault="00A62B34" w:rsidP="00967620">
            <w:pPr>
              <w:jc w:val="both"/>
              <w:rPr>
                <w:rFonts w:eastAsia="Calibri" w:cs="Times New Roman"/>
                <w:sz w:val="20"/>
                <w:szCs w:val="20"/>
              </w:rPr>
            </w:pPr>
            <w:r w:rsidRPr="006F5B49">
              <w:rPr>
                <w:rFonts w:eastAsia="Calibri" w:cs="Times New Roman"/>
                <w:sz w:val="20"/>
                <w:szCs w:val="20"/>
              </w:rPr>
              <w:t>Supreme Court of Canada</w:t>
            </w:r>
          </w:p>
        </w:tc>
        <w:tc>
          <w:tcPr>
            <w:tcW w:w="243" w:type="pct"/>
          </w:tcPr>
          <w:p w:rsidR="00A62B34" w:rsidRPr="006F5B49" w:rsidRDefault="00A62B34" w:rsidP="00A62B34">
            <w:pPr>
              <w:jc w:val="both"/>
              <w:rPr>
                <w:rFonts w:eastAsia="Calibri" w:cs="Times New Roman"/>
                <w:sz w:val="20"/>
                <w:szCs w:val="20"/>
              </w:rPr>
            </w:pPr>
          </w:p>
        </w:tc>
        <w:tc>
          <w:tcPr>
            <w:tcW w:w="2330" w:type="pct"/>
            <w:gridSpan w:val="2"/>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Application for leave to appeal filed</w:t>
            </w:r>
          </w:p>
        </w:tc>
      </w:tr>
    </w:tbl>
    <w:p w:rsidR="005E26F7" w:rsidRPr="005E26F7" w:rsidRDefault="005E26F7" w:rsidP="005E26F7">
      <w:pPr>
        <w:rPr>
          <w:sz w:val="20"/>
          <w:szCs w:val="20"/>
        </w:rPr>
      </w:pPr>
    </w:p>
    <w:p w:rsidR="005E26F7" w:rsidRDefault="00B472A8" w:rsidP="005E26F7">
      <w:pPr>
        <w:rPr>
          <w:sz w:val="20"/>
          <w:szCs w:val="20"/>
          <w:lang w:val="fr-CA"/>
        </w:rPr>
      </w:pPr>
      <w:r w:rsidRPr="00B472A8">
        <w:rPr>
          <w:sz w:val="20"/>
          <w:szCs w:val="20"/>
          <w:lang w:val="fr-CA"/>
        </w:rPr>
        <w:pict>
          <v:rect id="_x0000_i1060" style="width:2in;height:1pt" o:hrpct="0" o:hralign="center" o:hrstd="t" o:hrnoshade="t" o:hr="t" fillcolor="black [3213]" stroked="f"/>
        </w:pict>
      </w:r>
    </w:p>
    <w:p w:rsidR="005E26F7" w:rsidRPr="005E26F7" w:rsidRDefault="005E26F7" w:rsidP="005E26F7">
      <w:pPr>
        <w:rPr>
          <w:sz w:val="20"/>
          <w:szCs w:val="20"/>
        </w:rPr>
      </w:pPr>
    </w:p>
    <w:p w:rsidR="005E26F7" w:rsidRPr="005E26F7" w:rsidRDefault="005E26F7" w:rsidP="005E26F7">
      <w:pPr>
        <w:rPr>
          <w:sz w:val="20"/>
          <w:szCs w:val="20"/>
        </w:rPr>
      </w:pPr>
      <w:r>
        <w:rPr>
          <w:sz w:val="20"/>
          <w:szCs w:val="20"/>
          <w:u w:val="single"/>
        </w:rPr>
        <w:t>RÉSUMÉ DE L’AFFAIRE</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5"/>
        <w:gridCol w:w="463"/>
        <w:gridCol w:w="13"/>
        <w:gridCol w:w="4426"/>
      </w:tblGrid>
      <w:tr w:rsidR="00A62B34" w:rsidRPr="00A32A59" w:rsidTr="00A62B34">
        <w:tc>
          <w:tcPr>
            <w:tcW w:w="5000" w:type="pct"/>
            <w:gridSpan w:val="4"/>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Droit des professions – Discipline – Amendes imposées à un conseiller financier pour n’avoir pas informé adéquatement ses clients en quelques occasions et avoir obtenu ainsi la vente de produits non désirés – Les tribunaux ont-ils cautionné une décision quasi judiciaire erronée quant à la norme de contrôle et quant à l’application des </w:t>
            </w:r>
            <w:r w:rsidRPr="006F5B49">
              <w:rPr>
                <w:rFonts w:eastAsia="Calibri" w:cs="Times New Roman"/>
                <w:sz w:val="20"/>
                <w:szCs w:val="20"/>
                <w:lang w:val="fr-CA"/>
              </w:rPr>
              <w:lastRenderedPageBreak/>
              <w:t>principes de droit criminel en droit disciplinaire?</w:t>
            </w:r>
          </w:p>
          <w:p w:rsidR="00A62B34" w:rsidRPr="006F5B49" w:rsidRDefault="00A62B34" w:rsidP="00A62B34">
            <w:pPr>
              <w:jc w:val="both"/>
              <w:rPr>
                <w:rFonts w:eastAsia="Calibri" w:cs="Times New Roman"/>
                <w:sz w:val="20"/>
                <w:szCs w:val="20"/>
                <w:lang w:val="fr-CA"/>
              </w:rPr>
            </w:pPr>
          </w:p>
        </w:tc>
      </w:tr>
      <w:tr w:rsidR="00A62B34" w:rsidRPr="00A32A59" w:rsidTr="00A62B34">
        <w:tc>
          <w:tcPr>
            <w:tcW w:w="5000" w:type="pct"/>
            <w:gridSpan w:val="4"/>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lastRenderedPageBreak/>
              <w:t>En 1994, 1999 et 2004, le conseiller Beauchemin a proposé à deux couples, l’un de Montréal et l’autre de Laprairie, de souscrire pour chaque personne une nouvelle police d’assurance vie plus importante que celle jusque-là détenue, en leur exposant que cette opération permettait de « libérer » les contrats précédents; le résultat était plutôt à l’effet que les primes d’une police étaient empruntées sur l’autre. Dans les deux cas, les clients ont reçu des documents de l’assureur Clarica les informant d’un emprunt de primes et, intrigués, ont fait appel à leur conseiller pour obtenir des explications; dans les deux cas, le conseiller a suggéré aux clients de ne pas s’en occuper. Le comité de discipline a blâmé M. Beauchemin pour avoir trompé la confiance de ses clients et lui a imposé 2 000$ d’amende par infraction.</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12 avril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du Québec</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juge Keable)</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Référence neutre : 2010 QCCQ 3895</w:t>
            </w:r>
          </w:p>
          <w:p w:rsidR="00A62B34" w:rsidRPr="006F5B49" w:rsidRDefault="00A62B34" w:rsidP="00A62B34">
            <w:pPr>
              <w:jc w:val="both"/>
              <w:rPr>
                <w:rFonts w:eastAsia="Calibri" w:cs="Times New Roman"/>
                <w:sz w:val="20"/>
                <w:szCs w:val="20"/>
                <w:lang w:val="fr-FR"/>
              </w:rPr>
            </w:pPr>
          </w:p>
        </w:tc>
        <w:tc>
          <w:tcPr>
            <w:tcW w:w="243" w:type="pct"/>
          </w:tcPr>
          <w:p w:rsidR="00A62B34" w:rsidRPr="006F5B49" w:rsidRDefault="00A62B34" w:rsidP="00A62B34">
            <w:pPr>
              <w:jc w:val="both"/>
              <w:rPr>
                <w:rFonts w:eastAsia="Calibri" w:cs="Times New Roman"/>
                <w:sz w:val="20"/>
                <w:szCs w:val="20"/>
                <w:lang w:val="fr-FR"/>
              </w:rPr>
            </w:pPr>
          </w:p>
        </w:tc>
        <w:tc>
          <w:tcPr>
            <w:tcW w:w="2330" w:type="pct"/>
            <w:gridSpan w:val="2"/>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Décision disciplinaire maintenue quant au fond et quant à la sanction.</w:t>
            </w: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30 juin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d’appel du Québec (Montréal)</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juge Dalphond)</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Référence neutre : 2010 QCCA 1235</w:t>
            </w:r>
          </w:p>
          <w:p w:rsidR="00A62B34" w:rsidRPr="006F5B49" w:rsidRDefault="00A62B34" w:rsidP="00A62B34">
            <w:pPr>
              <w:jc w:val="both"/>
              <w:rPr>
                <w:rFonts w:eastAsia="Calibri" w:cs="Times New Roman"/>
                <w:sz w:val="20"/>
                <w:szCs w:val="20"/>
                <w:lang w:val="fr-FR"/>
              </w:rPr>
            </w:pPr>
          </w:p>
        </w:tc>
        <w:tc>
          <w:tcPr>
            <w:tcW w:w="250" w:type="pct"/>
            <w:gridSpan w:val="2"/>
          </w:tcPr>
          <w:p w:rsidR="00A62B34" w:rsidRPr="006F5B49" w:rsidRDefault="00A62B34" w:rsidP="00A62B34">
            <w:pPr>
              <w:jc w:val="both"/>
              <w:rPr>
                <w:rFonts w:eastAsia="Calibri" w:cs="Times New Roman"/>
                <w:sz w:val="20"/>
                <w:szCs w:val="20"/>
                <w:lang w:val="fr-FR"/>
              </w:rPr>
            </w:pPr>
          </w:p>
        </w:tc>
        <w:tc>
          <w:tcPr>
            <w:tcW w:w="2323"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Permission d’appel refusée.</w:t>
            </w:r>
          </w:p>
          <w:p w:rsidR="00A62B34" w:rsidRPr="006F5B49" w:rsidRDefault="00A62B34" w:rsidP="00A62B34">
            <w:pPr>
              <w:jc w:val="both"/>
              <w:rPr>
                <w:rFonts w:eastAsia="Calibri" w:cs="Times New Roman"/>
                <w:sz w:val="20"/>
                <w:szCs w:val="20"/>
                <w:lang w:val="fr-CA"/>
              </w:rPr>
            </w:pP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29 septembre 2010</w:t>
            </w:r>
          </w:p>
          <w:p w:rsidR="00A62B34" w:rsidRPr="006F5B49" w:rsidRDefault="00A62B34" w:rsidP="00A62B34">
            <w:pPr>
              <w:jc w:val="both"/>
              <w:rPr>
                <w:rFonts w:eastAsia="Calibri" w:cs="Times New Roman"/>
                <w:sz w:val="20"/>
                <w:szCs w:val="20"/>
                <w:lang w:val="fr-FR"/>
              </w:rPr>
            </w:pPr>
            <w:r w:rsidRPr="006F5B49">
              <w:rPr>
                <w:rFonts w:eastAsia="Calibri" w:cs="Times New Roman"/>
                <w:sz w:val="20"/>
                <w:szCs w:val="20"/>
                <w:lang w:val="fr-CA"/>
              </w:rPr>
              <w:t>Cour suprême du Canada</w:t>
            </w:r>
          </w:p>
        </w:tc>
        <w:tc>
          <w:tcPr>
            <w:tcW w:w="243" w:type="pct"/>
          </w:tcPr>
          <w:p w:rsidR="00A62B34" w:rsidRPr="006F5B49" w:rsidRDefault="00A62B34" w:rsidP="00A62B34">
            <w:pPr>
              <w:jc w:val="both"/>
              <w:rPr>
                <w:rFonts w:eastAsia="Calibri" w:cs="Times New Roman"/>
                <w:sz w:val="20"/>
                <w:szCs w:val="20"/>
                <w:lang w:val="fr-FR"/>
              </w:rPr>
            </w:pPr>
          </w:p>
        </w:tc>
        <w:tc>
          <w:tcPr>
            <w:tcW w:w="2330" w:type="pct"/>
            <w:gridSpan w:val="2"/>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Demande d'autorisation d'appel déposée</w:t>
            </w:r>
          </w:p>
          <w:p w:rsidR="00A62B34" w:rsidRPr="006F5B49" w:rsidRDefault="00A62B34" w:rsidP="00A62B34">
            <w:pPr>
              <w:jc w:val="both"/>
              <w:rPr>
                <w:rFonts w:eastAsia="Calibri" w:cs="Times New Roman"/>
                <w:sz w:val="20"/>
                <w:szCs w:val="20"/>
                <w:lang w:val="fr-CA"/>
              </w:rPr>
            </w:pPr>
          </w:p>
        </w:tc>
      </w:tr>
    </w:tbl>
    <w:p w:rsidR="005E26F7" w:rsidRPr="005E26F7" w:rsidRDefault="005E26F7" w:rsidP="005E26F7">
      <w:pPr>
        <w:rPr>
          <w:sz w:val="20"/>
          <w:szCs w:val="20"/>
        </w:rPr>
      </w:pPr>
    </w:p>
    <w:p w:rsidR="005E26F7" w:rsidRPr="005E26F7" w:rsidRDefault="00B472A8" w:rsidP="005E26F7">
      <w:pPr>
        <w:rPr>
          <w:sz w:val="20"/>
          <w:szCs w:val="20"/>
        </w:rPr>
      </w:pPr>
      <w:r w:rsidRPr="00B472A8">
        <w:rPr>
          <w:sz w:val="20"/>
          <w:szCs w:val="20"/>
          <w:lang w:val="fr-CA"/>
        </w:rPr>
        <w:pict>
          <v:rect id="_x0000_i1061" style="width:2in;height:1pt" o:hrpct="0" o:hralign="center" o:hrstd="t" o:hrnoshade="t" o:hr="t" fillcolor="black [3213]" stroked="f"/>
        </w:pict>
      </w:r>
    </w:p>
    <w:p w:rsidR="005E26F7" w:rsidRDefault="005E26F7" w:rsidP="005E26F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00FF" w:rsidRPr="006C00FF" w:rsidTr="006C00FF">
        <w:trPr>
          <w:cantSplit/>
        </w:trPr>
        <w:tc>
          <w:tcPr>
            <w:tcW w:w="1458" w:type="dxa"/>
          </w:tcPr>
          <w:p w:rsidR="006C00FF" w:rsidRPr="006C00FF" w:rsidRDefault="006C00FF" w:rsidP="006C00FF">
            <w:pPr>
              <w:rPr>
                <w:sz w:val="20"/>
                <w:szCs w:val="20"/>
              </w:rPr>
            </w:pPr>
            <w:r w:rsidRPr="006C00FF">
              <w:rPr>
                <w:rStyle w:val="SCCFileNumberChar"/>
                <w:sz w:val="20"/>
                <w:szCs w:val="20"/>
              </w:rPr>
              <w:t>33924</w:t>
            </w:r>
          </w:p>
          <w:p w:rsidR="006C00FF" w:rsidRPr="006C00FF" w:rsidRDefault="006C00FF" w:rsidP="006C00FF">
            <w:pPr>
              <w:rPr>
                <w:b/>
                <w:sz w:val="20"/>
                <w:szCs w:val="20"/>
                <w:lang w:val="fr-CA"/>
              </w:rPr>
            </w:pPr>
          </w:p>
        </w:tc>
        <w:tc>
          <w:tcPr>
            <w:tcW w:w="8118" w:type="dxa"/>
          </w:tcPr>
          <w:p w:rsidR="006C00FF" w:rsidRPr="006C00FF" w:rsidRDefault="006C00FF" w:rsidP="006C00FF">
            <w:pPr>
              <w:jc w:val="both"/>
              <w:rPr>
                <w:sz w:val="20"/>
                <w:szCs w:val="20"/>
              </w:rPr>
            </w:pPr>
            <w:r w:rsidRPr="006C00FF">
              <w:rPr>
                <w:rStyle w:val="SCCLsocChar"/>
                <w:sz w:val="20"/>
                <w:szCs w:val="20"/>
                <w:lang w:val="en-CA"/>
              </w:rPr>
              <w:t>K.T. v. Minister of Community Services (Colchester District Office)</w:t>
            </w:r>
            <w:r w:rsidR="008C0029">
              <w:rPr>
                <w:rStyle w:val="SCCLsocChar"/>
                <w:sz w:val="20"/>
                <w:szCs w:val="20"/>
                <w:lang w:val="en-CA"/>
              </w:rPr>
              <w:t xml:space="preserve"> [formerly Children and Family Services of Colchester County]</w:t>
            </w:r>
            <w:r w:rsidRPr="006C00FF">
              <w:rPr>
                <w:sz w:val="20"/>
                <w:szCs w:val="20"/>
              </w:rPr>
              <w:t xml:space="preserve"> (N.S.) (Civil) (By Leave)</w:t>
            </w:r>
          </w:p>
          <w:p w:rsidR="006C00FF" w:rsidRPr="006C00FF" w:rsidRDefault="006C00FF" w:rsidP="006C00FF">
            <w:pPr>
              <w:rPr>
                <w:sz w:val="20"/>
                <w:szCs w:val="20"/>
              </w:rPr>
            </w:pPr>
          </w:p>
        </w:tc>
      </w:tr>
      <w:tr w:rsidR="006C00FF" w:rsidRPr="006C00FF" w:rsidTr="006C00FF">
        <w:trPr>
          <w:cantSplit/>
        </w:trPr>
        <w:tc>
          <w:tcPr>
            <w:tcW w:w="1458" w:type="dxa"/>
          </w:tcPr>
          <w:p w:rsidR="006C00FF" w:rsidRPr="006C00FF" w:rsidRDefault="006C00FF" w:rsidP="006C00FF">
            <w:pPr>
              <w:rPr>
                <w:sz w:val="20"/>
                <w:szCs w:val="20"/>
              </w:rPr>
            </w:pPr>
            <w:r w:rsidRPr="006C00FF">
              <w:rPr>
                <w:sz w:val="20"/>
                <w:szCs w:val="20"/>
              </w:rPr>
              <w:t>Coram :</w:t>
            </w:r>
          </w:p>
        </w:tc>
        <w:tc>
          <w:tcPr>
            <w:tcW w:w="8118" w:type="dxa"/>
          </w:tcPr>
          <w:p w:rsidR="006C00FF" w:rsidRPr="006C00FF" w:rsidRDefault="006C00FF" w:rsidP="006C00FF">
            <w:pPr>
              <w:rPr>
                <w:sz w:val="20"/>
                <w:szCs w:val="20"/>
              </w:rPr>
            </w:pPr>
            <w:r w:rsidRPr="006C00FF">
              <w:rPr>
                <w:rStyle w:val="SCCCoramChar"/>
                <w:sz w:val="20"/>
                <w:szCs w:val="20"/>
                <w:lang w:val="en-CA"/>
              </w:rPr>
              <w:t>LeBel, Deschamps and Charron JJ.</w:t>
            </w:r>
          </w:p>
          <w:p w:rsidR="006C00FF" w:rsidRPr="006C00FF" w:rsidRDefault="006C00FF" w:rsidP="006C00FF">
            <w:pPr>
              <w:rPr>
                <w:sz w:val="20"/>
                <w:szCs w:val="20"/>
                <w:u w:val="single"/>
              </w:rPr>
            </w:pPr>
          </w:p>
        </w:tc>
      </w:tr>
      <w:tr w:rsidR="006C00FF" w:rsidRPr="00A32A59" w:rsidTr="006C00FF">
        <w:trPr>
          <w:cantSplit/>
        </w:trPr>
        <w:tc>
          <w:tcPr>
            <w:tcW w:w="9576" w:type="dxa"/>
            <w:gridSpan w:val="2"/>
          </w:tcPr>
          <w:p w:rsidR="006C00FF" w:rsidRPr="006C00FF" w:rsidRDefault="006C00FF" w:rsidP="006C00FF">
            <w:pPr>
              <w:pStyle w:val="SCCShortJudgment"/>
              <w:rPr>
                <w:szCs w:val="20"/>
              </w:rPr>
            </w:pPr>
            <w:r w:rsidRPr="006C00FF">
              <w:rPr>
                <w:szCs w:val="20"/>
              </w:rPr>
              <w:t>The application for leave to appeal from the judgment of the Nova Scotia Court of Appeal, Number CA 325959, 2010 NSCA 72, dated September 9, 2010, is dismissed without costs.</w:t>
            </w:r>
          </w:p>
          <w:p w:rsidR="006C00FF" w:rsidRPr="006C00FF" w:rsidRDefault="006C00FF" w:rsidP="006C00FF">
            <w:pPr>
              <w:pStyle w:val="SCCShortJudgment"/>
              <w:ind w:firstLine="0"/>
              <w:rPr>
                <w:szCs w:val="20"/>
              </w:rPr>
            </w:pPr>
          </w:p>
          <w:p w:rsidR="006C00FF" w:rsidRPr="006C00FF" w:rsidRDefault="006C00FF" w:rsidP="006C00FF">
            <w:pPr>
              <w:pStyle w:val="SCCShortJudgment"/>
              <w:rPr>
                <w:szCs w:val="20"/>
                <w:lang w:val="fr-CA"/>
              </w:rPr>
            </w:pPr>
            <w:r w:rsidRPr="006C00FF">
              <w:rPr>
                <w:szCs w:val="20"/>
                <w:lang w:val="fr-CA"/>
              </w:rPr>
              <w:t>La demande d’autorisation d’appel de l’arrêt de la Cour d’appel de la Nouvelle-Écosse, numéro CA 325959, 2010 NSCA 72, daté du 9 septembre 2010, est rejeté sans dépens.</w:t>
            </w:r>
          </w:p>
        </w:tc>
      </w:tr>
    </w:tbl>
    <w:p w:rsidR="006C00FF" w:rsidRPr="006C00FF" w:rsidRDefault="006C00FF" w:rsidP="008D292F">
      <w:pPr>
        <w:rPr>
          <w:sz w:val="20"/>
          <w:szCs w:val="20"/>
          <w:lang w:val="fr-CA"/>
        </w:rPr>
      </w:pPr>
    </w:p>
    <w:p w:rsidR="005E26F7" w:rsidRPr="005E26F7" w:rsidRDefault="005E26F7" w:rsidP="005E26F7">
      <w:pPr>
        <w:rPr>
          <w:sz w:val="20"/>
          <w:szCs w:val="20"/>
          <w:u w:val="single"/>
        </w:rPr>
      </w:pPr>
      <w:r w:rsidRPr="005E26F7">
        <w:rPr>
          <w:sz w:val="20"/>
          <w:szCs w:val="20"/>
          <w:u w:val="single"/>
        </w:rPr>
        <w:t>CASE SUMMARY</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9527"/>
      </w:tblGrid>
      <w:tr w:rsidR="006D7683" w:rsidRPr="0043059D" w:rsidTr="00771334">
        <w:tc>
          <w:tcPr>
            <w:tcW w:w="5000" w:type="pct"/>
          </w:tcPr>
          <w:p w:rsidR="006D7683" w:rsidRPr="0043059D" w:rsidRDefault="006D7683" w:rsidP="00771334">
            <w:pPr>
              <w:jc w:val="both"/>
              <w:rPr>
                <w:rFonts w:eastAsia="Calibri" w:cs="Times New Roman"/>
                <w:smallCaps/>
                <w:sz w:val="20"/>
                <w:szCs w:val="20"/>
              </w:rPr>
            </w:pPr>
            <w:r w:rsidRPr="0043059D">
              <w:rPr>
                <w:rFonts w:eastAsia="Calibri" w:cs="Times New Roman"/>
                <w:smallCaps/>
                <w:sz w:val="20"/>
                <w:szCs w:val="20"/>
              </w:rPr>
              <w:t>(Publication ban in case) (Publication ban on party)</w:t>
            </w:r>
          </w:p>
          <w:p w:rsidR="006D7683" w:rsidRPr="0043059D" w:rsidRDefault="006D7683" w:rsidP="00771334">
            <w:pPr>
              <w:jc w:val="both"/>
              <w:rPr>
                <w:rFonts w:eastAsia="Calibri" w:cs="Times New Roman"/>
                <w:sz w:val="20"/>
                <w:szCs w:val="20"/>
              </w:rPr>
            </w:pPr>
          </w:p>
        </w:tc>
      </w:tr>
      <w:tr w:rsidR="006D7683" w:rsidRPr="0043059D" w:rsidTr="00771334">
        <w:tc>
          <w:tcPr>
            <w:tcW w:w="5000" w:type="pct"/>
          </w:tcPr>
          <w:p w:rsidR="006D7683" w:rsidRPr="0043059D" w:rsidRDefault="006D7683" w:rsidP="00771334">
            <w:pPr>
              <w:autoSpaceDE w:val="0"/>
              <w:autoSpaceDN w:val="0"/>
              <w:adjustRightInd w:val="0"/>
              <w:jc w:val="both"/>
              <w:rPr>
                <w:rFonts w:eastAsia="Calibri" w:cs="Times New Roman"/>
                <w:sz w:val="20"/>
                <w:szCs w:val="20"/>
              </w:rPr>
            </w:pPr>
            <w:r w:rsidRPr="0043059D">
              <w:rPr>
                <w:rFonts w:eastAsia="Calibri" w:cs="Times New Roman"/>
                <w:sz w:val="20"/>
                <w:szCs w:val="20"/>
              </w:rPr>
              <w:t xml:space="preserve">Family law – Child in need of protection – Statutes – Interpretation – Courts – Jurisdiction –- Access following a permanent care order - Interpretation of the court’s powers when exercising jurisdiction under the </w:t>
            </w:r>
            <w:r w:rsidRPr="0043059D">
              <w:rPr>
                <w:rFonts w:eastAsia="Calibri" w:cs="Times New Roman"/>
                <w:i/>
                <w:sz w:val="20"/>
                <w:szCs w:val="20"/>
              </w:rPr>
              <w:t>Children and Family Services Act</w:t>
            </w:r>
            <w:r w:rsidRPr="0043059D">
              <w:rPr>
                <w:rFonts w:eastAsia="Calibri" w:cs="Times New Roman"/>
                <w:sz w:val="20"/>
                <w:szCs w:val="20"/>
              </w:rPr>
              <w:t>, R.S.N.S., c. 5.</w:t>
            </w:r>
          </w:p>
          <w:p w:rsidR="006D7683" w:rsidRPr="0043059D" w:rsidRDefault="006D7683" w:rsidP="00771334">
            <w:pPr>
              <w:autoSpaceDE w:val="0"/>
              <w:autoSpaceDN w:val="0"/>
              <w:adjustRightInd w:val="0"/>
              <w:jc w:val="both"/>
              <w:rPr>
                <w:rFonts w:eastAsia="Calibri" w:cs="Times New Roman"/>
                <w:sz w:val="20"/>
                <w:szCs w:val="20"/>
              </w:rPr>
            </w:pPr>
          </w:p>
          <w:p w:rsidR="006D7683" w:rsidRPr="0043059D" w:rsidRDefault="006D7683" w:rsidP="00771334">
            <w:pPr>
              <w:autoSpaceDE w:val="0"/>
              <w:autoSpaceDN w:val="0"/>
              <w:adjustRightInd w:val="0"/>
              <w:jc w:val="both"/>
              <w:rPr>
                <w:rFonts w:eastAsia="Calibri" w:cs="Times New Roman"/>
                <w:sz w:val="20"/>
                <w:szCs w:val="20"/>
              </w:rPr>
            </w:pPr>
            <w:r w:rsidRPr="0043059D">
              <w:rPr>
                <w:rFonts w:eastAsia="Calibri" w:cs="Times New Roman"/>
                <w:sz w:val="20"/>
                <w:szCs w:val="20"/>
              </w:rPr>
              <w:t xml:space="preserve">Hubley J. made an order placing two of the applicant’s young children into the permanent care and custody of the respondent agency.  The order awarded continued access to the applicant and other family members.  The respondent appealed the access provisions. The Court of Appeal allowed the appeal and overturned the access provisions of the orders. </w:t>
            </w:r>
          </w:p>
          <w:p w:rsidR="006D7683" w:rsidRPr="0043059D" w:rsidRDefault="006D7683" w:rsidP="00771334">
            <w:pPr>
              <w:autoSpaceDE w:val="0"/>
              <w:autoSpaceDN w:val="0"/>
              <w:adjustRightInd w:val="0"/>
              <w:jc w:val="both"/>
              <w:rPr>
                <w:rFonts w:eastAsia="Calibri" w:cs="Times New Roman"/>
                <w:sz w:val="20"/>
                <w:szCs w:val="20"/>
              </w:rPr>
            </w:pPr>
          </w:p>
        </w:tc>
      </w:tr>
    </w:tbl>
    <w:p w:rsidR="00967620" w:rsidRDefault="00967620"/>
    <w:tbl>
      <w:tblPr>
        <w:tblW w:w="4952" w:type="pct"/>
        <w:tblLayout w:type="fixed"/>
        <w:tblCellMar>
          <w:left w:w="0" w:type="dxa"/>
          <w:bottom w:w="99" w:type="dxa"/>
          <w:right w:w="0" w:type="dxa"/>
        </w:tblCellMar>
        <w:tblLook w:val="04A0"/>
      </w:tblPr>
      <w:tblGrid>
        <w:gridCol w:w="4624"/>
        <w:gridCol w:w="463"/>
        <w:gridCol w:w="4440"/>
      </w:tblGrid>
      <w:tr w:rsidR="006D7683" w:rsidRPr="0043059D" w:rsidTr="00967620">
        <w:trPr>
          <w:cantSplit/>
        </w:trPr>
        <w:tc>
          <w:tcPr>
            <w:tcW w:w="2427" w:type="pct"/>
          </w:tcPr>
          <w:p w:rsidR="006D7683" w:rsidRPr="0043059D" w:rsidRDefault="006D7683" w:rsidP="00771334">
            <w:pPr>
              <w:jc w:val="both"/>
              <w:rPr>
                <w:rFonts w:eastAsia="Calibri" w:cs="Times New Roman"/>
                <w:sz w:val="20"/>
                <w:szCs w:val="20"/>
              </w:rPr>
            </w:pPr>
            <w:r w:rsidRPr="0043059D">
              <w:rPr>
                <w:rFonts w:eastAsia="Calibri" w:cs="Times New Roman"/>
                <w:sz w:val="20"/>
                <w:szCs w:val="20"/>
              </w:rPr>
              <w:lastRenderedPageBreak/>
              <w:t>February 8, 2010</w:t>
            </w:r>
          </w:p>
          <w:p w:rsidR="006D7683" w:rsidRPr="0043059D" w:rsidRDefault="006D7683" w:rsidP="00771334">
            <w:pPr>
              <w:jc w:val="both"/>
              <w:rPr>
                <w:rFonts w:eastAsia="Calibri" w:cs="Times New Roman"/>
                <w:sz w:val="20"/>
                <w:szCs w:val="20"/>
              </w:rPr>
            </w:pPr>
            <w:r w:rsidRPr="0043059D">
              <w:rPr>
                <w:rFonts w:eastAsia="Calibri" w:cs="Times New Roman"/>
                <w:sz w:val="20"/>
                <w:szCs w:val="20"/>
              </w:rPr>
              <w:t>Family Court of Nova Scotia</w:t>
            </w:r>
          </w:p>
          <w:p w:rsidR="006D7683" w:rsidRPr="0043059D" w:rsidRDefault="006D7683" w:rsidP="00771334">
            <w:pPr>
              <w:jc w:val="both"/>
              <w:rPr>
                <w:rFonts w:eastAsia="Calibri" w:cs="Times New Roman"/>
                <w:sz w:val="20"/>
                <w:szCs w:val="20"/>
              </w:rPr>
            </w:pPr>
            <w:r w:rsidRPr="0043059D">
              <w:rPr>
                <w:rFonts w:eastAsia="Calibri" w:cs="Times New Roman"/>
                <w:sz w:val="20"/>
                <w:szCs w:val="20"/>
              </w:rPr>
              <w:t>(Hubley J.)</w:t>
            </w:r>
          </w:p>
          <w:p w:rsidR="006D7683" w:rsidRPr="0043059D" w:rsidRDefault="006D7683" w:rsidP="00771334">
            <w:pPr>
              <w:jc w:val="both"/>
              <w:rPr>
                <w:rFonts w:eastAsia="Calibri" w:cs="Times New Roman"/>
                <w:sz w:val="20"/>
                <w:szCs w:val="20"/>
              </w:rPr>
            </w:pPr>
          </w:p>
        </w:tc>
        <w:tc>
          <w:tcPr>
            <w:tcW w:w="243" w:type="pct"/>
          </w:tcPr>
          <w:p w:rsidR="006D7683" w:rsidRPr="0043059D" w:rsidRDefault="006D7683" w:rsidP="00771334">
            <w:pPr>
              <w:jc w:val="both"/>
              <w:rPr>
                <w:rFonts w:eastAsia="Calibri" w:cs="Times New Roman"/>
                <w:sz w:val="20"/>
                <w:szCs w:val="20"/>
              </w:rPr>
            </w:pPr>
          </w:p>
        </w:tc>
        <w:tc>
          <w:tcPr>
            <w:tcW w:w="2330" w:type="pct"/>
          </w:tcPr>
          <w:p w:rsidR="006D7683" w:rsidRPr="0043059D" w:rsidRDefault="006D7683" w:rsidP="00771334">
            <w:pPr>
              <w:jc w:val="both"/>
              <w:rPr>
                <w:rFonts w:eastAsia="Calibri" w:cs="Times New Roman"/>
                <w:sz w:val="20"/>
                <w:szCs w:val="20"/>
              </w:rPr>
            </w:pPr>
            <w:r w:rsidRPr="0043059D">
              <w:rPr>
                <w:rFonts w:eastAsia="Calibri" w:cs="Times New Roman"/>
                <w:sz w:val="20"/>
                <w:szCs w:val="20"/>
              </w:rPr>
              <w:t xml:space="preserve">Order placing children in permanent care and custody of the respondent with ongoing  access </w:t>
            </w:r>
          </w:p>
        </w:tc>
      </w:tr>
      <w:tr w:rsidR="006D7683" w:rsidRPr="0043059D" w:rsidTr="006C00FF">
        <w:trPr>
          <w:cantSplit/>
        </w:trPr>
        <w:tc>
          <w:tcPr>
            <w:tcW w:w="2427" w:type="pct"/>
          </w:tcPr>
          <w:p w:rsidR="006D7683" w:rsidRPr="0043059D" w:rsidRDefault="006D7683" w:rsidP="00771334">
            <w:pPr>
              <w:jc w:val="both"/>
              <w:rPr>
                <w:rFonts w:eastAsia="Calibri" w:cs="Times New Roman"/>
                <w:sz w:val="20"/>
                <w:szCs w:val="20"/>
              </w:rPr>
            </w:pPr>
            <w:r w:rsidRPr="0043059D">
              <w:rPr>
                <w:rFonts w:eastAsia="Calibri" w:cs="Times New Roman"/>
                <w:sz w:val="20"/>
                <w:szCs w:val="20"/>
              </w:rPr>
              <w:t>September 9, 2010</w:t>
            </w:r>
          </w:p>
          <w:p w:rsidR="006D7683" w:rsidRPr="0043059D" w:rsidRDefault="006D7683" w:rsidP="00771334">
            <w:pPr>
              <w:jc w:val="both"/>
              <w:rPr>
                <w:rFonts w:eastAsia="Calibri" w:cs="Times New Roman"/>
                <w:sz w:val="20"/>
                <w:szCs w:val="20"/>
              </w:rPr>
            </w:pPr>
            <w:r w:rsidRPr="0043059D">
              <w:rPr>
                <w:rFonts w:eastAsia="Calibri" w:cs="Times New Roman"/>
                <w:sz w:val="20"/>
                <w:szCs w:val="20"/>
              </w:rPr>
              <w:t>Nova Scotia Court of Appeal</w:t>
            </w:r>
          </w:p>
          <w:p w:rsidR="006D7683" w:rsidRPr="0043059D" w:rsidRDefault="006D7683" w:rsidP="00771334">
            <w:pPr>
              <w:jc w:val="both"/>
              <w:rPr>
                <w:rFonts w:eastAsia="Calibri" w:cs="Times New Roman"/>
                <w:sz w:val="20"/>
                <w:szCs w:val="20"/>
              </w:rPr>
            </w:pPr>
            <w:r w:rsidRPr="0043059D">
              <w:rPr>
                <w:rFonts w:eastAsia="Calibri" w:cs="Times New Roman"/>
                <w:sz w:val="20"/>
                <w:szCs w:val="20"/>
              </w:rPr>
              <w:t>(MacDonald C.J.N.S. and Fichaud and Farrar JJ.A.)</w:t>
            </w:r>
          </w:p>
          <w:p w:rsidR="006D7683" w:rsidRPr="0043059D" w:rsidRDefault="006D7683" w:rsidP="00771334">
            <w:pPr>
              <w:jc w:val="both"/>
              <w:rPr>
                <w:rFonts w:eastAsia="Calibri" w:cs="Times New Roman"/>
                <w:sz w:val="20"/>
                <w:szCs w:val="20"/>
              </w:rPr>
            </w:pPr>
          </w:p>
        </w:tc>
        <w:tc>
          <w:tcPr>
            <w:tcW w:w="243" w:type="pct"/>
          </w:tcPr>
          <w:p w:rsidR="006D7683" w:rsidRPr="0043059D" w:rsidRDefault="006D7683" w:rsidP="00771334">
            <w:pPr>
              <w:jc w:val="both"/>
              <w:rPr>
                <w:rFonts w:eastAsia="Calibri" w:cs="Times New Roman"/>
                <w:sz w:val="20"/>
                <w:szCs w:val="20"/>
              </w:rPr>
            </w:pPr>
          </w:p>
        </w:tc>
        <w:tc>
          <w:tcPr>
            <w:tcW w:w="2330" w:type="pct"/>
          </w:tcPr>
          <w:p w:rsidR="006D7683" w:rsidRPr="0043059D" w:rsidRDefault="006D7683" w:rsidP="00771334">
            <w:pPr>
              <w:jc w:val="both"/>
              <w:rPr>
                <w:rFonts w:eastAsia="Calibri" w:cs="Times New Roman"/>
                <w:sz w:val="20"/>
                <w:szCs w:val="20"/>
              </w:rPr>
            </w:pPr>
            <w:r w:rsidRPr="0043059D">
              <w:rPr>
                <w:rFonts w:eastAsia="Calibri" w:cs="Times New Roman"/>
                <w:sz w:val="20"/>
                <w:szCs w:val="20"/>
              </w:rPr>
              <w:t xml:space="preserve">Appeal allowed without costs; provisions respecting access rescinded </w:t>
            </w:r>
          </w:p>
        </w:tc>
      </w:tr>
      <w:tr w:rsidR="006D7683" w:rsidRPr="0043059D" w:rsidTr="006C00FF">
        <w:trPr>
          <w:cantSplit/>
        </w:trPr>
        <w:tc>
          <w:tcPr>
            <w:tcW w:w="2427" w:type="pct"/>
          </w:tcPr>
          <w:p w:rsidR="006D7683" w:rsidRPr="0043059D" w:rsidRDefault="006D7683" w:rsidP="00771334">
            <w:pPr>
              <w:jc w:val="both"/>
              <w:rPr>
                <w:rFonts w:eastAsia="Calibri" w:cs="Times New Roman"/>
                <w:sz w:val="20"/>
                <w:szCs w:val="20"/>
              </w:rPr>
            </w:pPr>
            <w:r w:rsidRPr="0043059D">
              <w:rPr>
                <w:rFonts w:eastAsia="Calibri" w:cs="Times New Roman"/>
                <w:sz w:val="20"/>
                <w:szCs w:val="20"/>
              </w:rPr>
              <w:t>November 4, 2010</w:t>
            </w:r>
          </w:p>
          <w:p w:rsidR="006D7683" w:rsidRPr="0043059D" w:rsidRDefault="006D7683" w:rsidP="00771334">
            <w:pPr>
              <w:jc w:val="both"/>
              <w:rPr>
                <w:rFonts w:eastAsia="Calibri" w:cs="Times New Roman"/>
                <w:sz w:val="20"/>
                <w:szCs w:val="20"/>
              </w:rPr>
            </w:pPr>
            <w:r w:rsidRPr="0043059D">
              <w:rPr>
                <w:rFonts w:eastAsia="Calibri" w:cs="Times New Roman"/>
                <w:sz w:val="20"/>
                <w:szCs w:val="20"/>
              </w:rPr>
              <w:t>Supreme Court of Canada</w:t>
            </w:r>
          </w:p>
        </w:tc>
        <w:tc>
          <w:tcPr>
            <w:tcW w:w="243" w:type="pct"/>
          </w:tcPr>
          <w:p w:rsidR="006D7683" w:rsidRPr="0043059D" w:rsidRDefault="006D7683" w:rsidP="00771334">
            <w:pPr>
              <w:jc w:val="both"/>
              <w:rPr>
                <w:rFonts w:eastAsia="Calibri" w:cs="Times New Roman"/>
                <w:sz w:val="20"/>
                <w:szCs w:val="20"/>
              </w:rPr>
            </w:pPr>
          </w:p>
        </w:tc>
        <w:tc>
          <w:tcPr>
            <w:tcW w:w="2330" w:type="pct"/>
          </w:tcPr>
          <w:p w:rsidR="006D7683" w:rsidRPr="0043059D" w:rsidRDefault="006D7683" w:rsidP="00771334">
            <w:pPr>
              <w:jc w:val="both"/>
              <w:rPr>
                <w:rFonts w:eastAsia="Calibri" w:cs="Times New Roman"/>
                <w:sz w:val="20"/>
                <w:szCs w:val="20"/>
              </w:rPr>
            </w:pPr>
            <w:r w:rsidRPr="0043059D">
              <w:rPr>
                <w:rFonts w:eastAsia="Calibri" w:cs="Times New Roman"/>
                <w:sz w:val="20"/>
                <w:szCs w:val="20"/>
              </w:rPr>
              <w:t>Application for leave to appeal filed</w:t>
            </w:r>
          </w:p>
          <w:p w:rsidR="006D7683" w:rsidRPr="0043059D" w:rsidRDefault="006D7683" w:rsidP="00771334">
            <w:pPr>
              <w:jc w:val="both"/>
              <w:rPr>
                <w:rFonts w:eastAsia="Calibri" w:cs="Times New Roman"/>
                <w:sz w:val="20"/>
                <w:szCs w:val="20"/>
              </w:rPr>
            </w:pPr>
          </w:p>
        </w:tc>
      </w:tr>
    </w:tbl>
    <w:p w:rsidR="006D7683" w:rsidRDefault="006D7683" w:rsidP="005E26F7">
      <w:pPr>
        <w:rPr>
          <w:sz w:val="20"/>
          <w:szCs w:val="20"/>
        </w:rPr>
      </w:pPr>
    </w:p>
    <w:p w:rsidR="005E26F7" w:rsidRDefault="00B472A8" w:rsidP="005E26F7">
      <w:pPr>
        <w:rPr>
          <w:sz w:val="20"/>
          <w:szCs w:val="20"/>
          <w:lang w:val="fr-CA"/>
        </w:rPr>
      </w:pPr>
      <w:r w:rsidRPr="00B472A8">
        <w:rPr>
          <w:sz w:val="20"/>
          <w:szCs w:val="20"/>
          <w:lang w:val="fr-CA"/>
        </w:rPr>
        <w:pict>
          <v:rect id="_x0000_i1062" style="width:2in;height:1pt" o:hrpct="0" o:hralign="center" o:hrstd="t" o:hrnoshade="t" o:hr="t" fillcolor="black [3213]" stroked="f"/>
        </w:pict>
      </w:r>
    </w:p>
    <w:p w:rsidR="005E26F7" w:rsidRPr="005E26F7" w:rsidRDefault="005E26F7" w:rsidP="005E26F7">
      <w:pPr>
        <w:rPr>
          <w:sz w:val="20"/>
          <w:szCs w:val="20"/>
        </w:rPr>
      </w:pPr>
    </w:p>
    <w:p w:rsidR="005E26F7" w:rsidRPr="005E26F7" w:rsidRDefault="005E26F7" w:rsidP="005E26F7">
      <w:pPr>
        <w:rPr>
          <w:sz w:val="20"/>
          <w:szCs w:val="20"/>
        </w:rPr>
      </w:pPr>
      <w:r>
        <w:rPr>
          <w:sz w:val="20"/>
          <w:szCs w:val="20"/>
          <w:u w:val="single"/>
        </w:rPr>
        <w:t>RÉSUMÉ DE L’AFFAIRE</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7683" w:rsidRPr="00A32A59" w:rsidTr="00771334">
        <w:tc>
          <w:tcPr>
            <w:tcW w:w="5000" w:type="pct"/>
            <w:gridSpan w:val="3"/>
          </w:tcPr>
          <w:p w:rsidR="006D7683" w:rsidRPr="0043059D" w:rsidRDefault="006D7683" w:rsidP="00771334">
            <w:pPr>
              <w:jc w:val="both"/>
              <w:rPr>
                <w:rFonts w:eastAsia="Calibri" w:cs="Times New Roman"/>
                <w:smallCaps/>
                <w:sz w:val="20"/>
                <w:szCs w:val="20"/>
                <w:lang w:val="fr-CA"/>
              </w:rPr>
            </w:pPr>
            <w:r w:rsidRPr="0043059D">
              <w:rPr>
                <w:rFonts w:eastAsia="Calibri" w:cs="Times New Roman"/>
                <w:smallCaps/>
                <w:sz w:val="20"/>
                <w:szCs w:val="20"/>
                <w:lang w:val="fr-CA"/>
              </w:rPr>
              <w:t>(Ordonnance de non-publication dans le dossier) (ordonnance de non-publication visant une partie)</w:t>
            </w:r>
          </w:p>
          <w:p w:rsidR="006D7683" w:rsidRPr="0043059D" w:rsidRDefault="006D7683" w:rsidP="00771334">
            <w:pPr>
              <w:jc w:val="both"/>
              <w:rPr>
                <w:rFonts w:eastAsia="Calibri" w:cs="Times New Roman"/>
                <w:sz w:val="20"/>
                <w:szCs w:val="20"/>
                <w:lang w:val="fr-CA"/>
              </w:rPr>
            </w:pPr>
          </w:p>
        </w:tc>
      </w:tr>
      <w:tr w:rsidR="006D7683" w:rsidRPr="00A32A59" w:rsidTr="00771334">
        <w:tc>
          <w:tcPr>
            <w:tcW w:w="5000" w:type="pct"/>
            <w:gridSpan w:val="3"/>
          </w:tcPr>
          <w:p w:rsidR="006D7683" w:rsidRPr="0043059D" w:rsidRDefault="006D7683" w:rsidP="00771334">
            <w:pPr>
              <w:autoSpaceDE w:val="0"/>
              <w:autoSpaceDN w:val="0"/>
              <w:adjustRightInd w:val="0"/>
              <w:jc w:val="both"/>
              <w:rPr>
                <w:rFonts w:eastAsia="Calibri" w:cs="Times New Roman"/>
                <w:sz w:val="20"/>
                <w:szCs w:val="20"/>
                <w:lang w:val="fr-CA"/>
              </w:rPr>
            </w:pPr>
            <w:r w:rsidRPr="0043059D">
              <w:rPr>
                <w:rFonts w:eastAsia="Calibri" w:cs="Times New Roman"/>
                <w:sz w:val="20"/>
                <w:szCs w:val="20"/>
                <w:lang w:val="fr-CA"/>
              </w:rPr>
              <w:t>Lois – Interprétation – Tribunaux – Compétence – Droit de la famille – Enfant ayant besoin de protection – Interprétation des pouvoirs de la cour dans l’exercice de sa compétence sous le régime de la Children and Family Services Act, R.S.N.S., ch. 5.</w:t>
            </w:r>
          </w:p>
          <w:p w:rsidR="006D7683" w:rsidRPr="0043059D" w:rsidRDefault="006D7683" w:rsidP="00771334">
            <w:pPr>
              <w:autoSpaceDE w:val="0"/>
              <w:autoSpaceDN w:val="0"/>
              <w:adjustRightInd w:val="0"/>
              <w:jc w:val="both"/>
              <w:rPr>
                <w:rFonts w:eastAsia="Calibri" w:cs="Times New Roman"/>
                <w:sz w:val="20"/>
                <w:szCs w:val="20"/>
                <w:lang w:val="fr-CA"/>
              </w:rPr>
            </w:pPr>
          </w:p>
          <w:p w:rsidR="006D7683" w:rsidRPr="0043059D" w:rsidRDefault="006D7683" w:rsidP="00771334">
            <w:pPr>
              <w:autoSpaceDE w:val="0"/>
              <w:autoSpaceDN w:val="0"/>
              <w:adjustRightInd w:val="0"/>
              <w:jc w:val="both"/>
              <w:rPr>
                <w:rFonts w:eastAsia="Calibri" w:cs="Times New Roman"/>
                <w:sz w:val="20"/>
                <w:szCs w:val="20"/>
                <w:lang w:val="fr-CA"/>
              </w:rPr>
            </w:pPr>
            <w:r w:rsidRPr="0043059D">
              <w:rPr>
                <w:rFonts w:eastAsia="Calibri" w:cs="Times New Roman"/>
                <w:sz w:val="20"/>
                <w:szCs w:val="20"/>
                <w:lang w:val="fr-CA"/>
              </w:rPr>
              <w:t>Le juge Hubley a ordonné que deux des enfants en bas âge de la demanderesse soient confiés à la garde permanente de l’agence défenderesse.  Dans son ordonnance, le juge a accordé le droit de visite à la demanderesse et aux autres membres de la famille.  La défenderesse a interjeté appel à l’encontre des dispositions relatives au droit de visite.  La cour d’appel a accueilli l’appel et a annulé les dispositions de l’ordonnance relatives au droit de visite.</w:t>
            </w:r>
          </w:p>
          <w:p w:rsidR="006D7683" w:rsidRPr="0043059D" w:rsidRDefault="006D7683" w:rsidP="00771334">
            <w:pPr>
              <w:autoSpaceDE w:val="0"/>
              <w:autoSpaceDN w:val="0"/>
              <w:adjustRightInd w:val="0"/>
              <w:jc w:val="both"/>
              <w:rPr>
                <w:rFonts w:eastAsia="Calibri" w:cs="Times New Roman"/>
                <w:sz w:val="20"/>
                <w:szCs w:val="20"/>
                <w:lang w:val="fr-CA"/>
              </w:rPr>
            </w:pPr>
            <w:r w:rsidRPr="0043059D">
              <w:rPr>
                <w:rFonts w:eastAsia="Calibri" w:cs="Times New Roman"/>
                <w:sz w:val="20"/>
                <w:szCs w:val="20"/>
                <w:lang w:val="fr-CA"/>
              </w:rPr>
              <w:t xml:space="preserve"> </w:t>
            </w:r>
          </w:p>
        </w:tc>
      </w:tr>
      <w:tr w:rsidR="006D7683" w:rsidRPr="00A32A59" w:rsidTr="00771334">
        <w:tc>
          <w:tcPr>
            <w:tcW w:w="2427" w:type="pct"/>
          </w:tcPr>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8 février 2010</w:t>
            </w:r>
          </w:p>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Tribunal de la famille de la Nouvelle-Écosse</w:t>
            </w:r>
          </w:p>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(juge Hubley)</w:t>
            </w:r>
          </w:p>
          <w:p w:rsidR="006D7683" w:rsidRPr="0043059D" w:rsidRDefault="006D7683" w:rsidP="00771334">
            <w:pPr>
              <w:jc w:val="both"/>
              <w:rPr>
                <w:rFonts w:eastAsia="Calibri" w:cs="Times New Roman"/>
                <w:sz w:val="20"/>
                <w:szCs w:val="20"/>
                <w:lang w:val="fr-CA"/>
              </w:rPr>
            </w:pPr>
          </w:p>
        </w:tc>
        <w:tc>
          <w:tcPr>
            <w:tcW w:w="243" w:type="pct"/>
          </w:tcPr>
          <w:p w:rsidR="006D7683" w:rsidRPr="0043059D" w:rsidRDefault="006D7683" w:rsidP="00771334">
            <w:pPr>
              <w:jc w:val="both"/>
              <w:rPr>
                <w:rFonts w:eastAsia="Calibri" w:cs="Times New Roman"/>
                <w:sz w:val="20"/>
                <w:szCs w:val="20"/>
                <w:lang w:val="fr-CA"/>
              </w:rPr>
            </w:pPr>
          </w:p>
        </w:tc>
        <w:tc>
          <w:tcPr>
            <w:tcW w:w="2330" w:type="pct"/>
          </w:tcPr>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 xml:space="preserve">Il est ordonné que les enfants soient confiés à la garde permanente de la défenderesse et un droit de visite est accordé </w:t>
            </w:r>
          </w:p>
        </w:tc>
      </w:tr>
      <w:tr w:rsidR="006D7683" w:rsidRPr="00A32A59" w:rsidTr="00771334">
        <w:tc>
          <w:tcPr>
            <w:tcW w:w="2427" w:type="pct"/>
          </w:tcPr>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9 septembre 2010</w:t>
            </w:r>
          </w:p>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Cour d’appel de la Nouvelle-Écosse</w:t>
            </w:r>
          </w:p>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(juge en chef MacDonald et juges Fichaud et Farrar)</w:t>
            </w:r>
          </w:p>
          <w:p w:rsidR="006D7683" w:rsidRPr="0043059D" w:rsidRDefault="006D7683" w:rsidP="00771334">
            <w:pPr>
              <w:jc w:val="both"/>
              <w:rPr>
                <w:rFonts w:eastAsia="Calibri" w:cs="Times New Roman"/>
                <w:sz w:val="20"/>
                <w:szCs w:val="20"/>
                <w:lang w:val="fr-CA"/>
              </w:rPr>
            </w:pPr>
          </w:p>
        </w:tc>
        <w:tc>
          <w:tcPr>
            <w:tcW w:w="243" w:type="pct"/>
          </w:tcPr>
          <w:p w:rsidR="006D7683" w:rsidRPr="0043059D" w:rsidRDefault="006D7683" w:rsidP="00771334">
            <w:pPr>
              <w:jc w:val="both"/>
              <w:rPr>
                <w:rFonts w:eastAsia="Calibri" w:cs="Times New Roman"/>
                <w:sz w:val="20"/>
                <w:szCs w:val="20"/>
                <w:lang w:val="fr-CA"/>
              </w:rPr>
            </w:pPr>
          </w:p>
        </w:tc>
        <w:tc>
          <w:tcPr>
            <w:tcW w:w="2330" w:type="pct"/>
          </w:tcPr>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 xml:space="preserve">Appel accueilli sans dépens; dispositions concernant le droit de visite annulées </w:t>
            </w:r>
          </w:p>
        </w:tc>
      </w:tr>
      <w:tr w:rsidR="006D7683" w:rsidRPr="0043059D" w:rsidTr="00771334">
        <w:tc>
          <w:tcPr>
            <w:tcW w:w="2427" w:type="pct"/>
          </w:tcPr>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4 novembre 2010</w:t>
            </w:r>
          </w:p>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Cour suprême du Canada</w:t>
            </w:r>
          </w:p>
        </w:tc>
        <w:tc>
          <w:tcPr>
            <w:tcW w:w="243" w:type="pct"/>
          </w:tcPr>
          <w:p w:rsidR="006D7683" w:rsidRPr="0043059D" w:rsidRDefault="006D7683" w:rsidP="00771334">
            <w:pPr>
              <w:jc w:val="both"/>
              <w:rPr>
                <w:rFonts w:eastAsia="Calibri" w:cs="Times New Roman"/>
                <w:sz w:val="20"/>
                <w:szCs w:val="20"/>
                <w:lang w:val="fr-CA"/>
              </w:rPr>
            </w:pPr>
          </w:p>
        </w:tc>
        <w:tc>
          <w:tcPr>
            <w:tcW w:w="2330" w:type="pct"/>
          </w:tcPr>
          <w:p w:rsidR="006D7683" w:rsidRPr="0043059D" w:rsidRDefault="006D7683" w:rsidP="00771334">
            <w:pPr>
              <w:jc w:val="both"/>
              <w:rPr>
                <w:rFonts w:eastAsia="Calibri" w:cs="Times New Roman"/>
                <w:sz w:val="20"/>
                <w:szCs w:val="20"/>
                <w:lang w:val="fr-CA"/>
              </w:rPr>
            </w:pPr>
            <w:r w:rsidRPr="0043059D">
              <w:rPr>
                <w:rFonts w:eastAsia="Calibri" w:cs="Times New Roman"/>
                <w:sz w:val="20"/>
                <w:szCs w:val="20"/>
                <w:lang w:val="fr-CA"/>
              </w:rPr>
              <w:t>Demande d’autorisation d’appel déposée</w:t>
            </w:r>
          </w:p>
          <w:p w:rsidR="006D7683" w:rsidRPr="0043059D" w:rsidRDefault="006D7683" w:rsidP="00771334">
            <w:pPr>
              <w:jc w:val="both"/>
              <w:rPr>
                <w:rFonts w:eastAsia="Calibri" w:cs="Times New Roman"/>
                <w:sz w:val="20"/>
                <w:szCs w:val="20"/>
                <w:lang w:val="fr-CA"/>
              </w:rPr>
            </w:pPr>
          </w:p>
        </w:tc>
      </w:tr>
    </w:tbl>
    <w:p w:rsidR="005E26F7" w:rsidRPr="005E26F7" w:rsidRDefault="005E26F7" w:rsidP="005E26F7">
      <w:pPr>
        <w:rPr>
          <w:sz w:val="20"/>
          <w:szCs w:val="20"/>
        </w:rPr>
      </w:pPr>
    </w:p>
    <w:p w:rsidR="005E26F7" w:rsidRPr="005E26F7" w:rsidRDefault="00B472A8" w:rsidP="005E26F7">
      <w:pPr>
        <w:rPr>
          <w:sz w:val="20"/>
          <w:szCs w:val="20"/>
        </w:rPr>
      </w:pPr>
      <w:r w:rsidRPr="00B472A8">
        <w:rPr>
          <w:sz w:val="20"/>
          <w:szCs w:val="20"/>
          <w:lang w:val="fr-CA"/>
        </w:rPr>
        <w:pict>
          <v:rect id="_x0000_i1063" style="width:2in;height:1pt" o:hrpct="0" o:hralign="center" o:hrstd="t" o:hrnoshade="t" o:hr="t" fillcolor="black [3213]" stroked="f"/>
        </w:pict>
      </w:r>
    </w:p>
    <w:p w:rsidR="005E26F7" w:rsidRDefault="005E26F7" w:rsidP="005E26F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00FF" w:rsidRPr="00A32A59" w:rsidTr="006C00FF">
        <w:trPr>
          <w:cantSplit/>
        </w:trPr>
        <w:tc>
          <w:tcPr>
            <w:tcW w:w="1458" w:type="dxa"/>
          </w:tcPr>
          <w:p w:rsidR="006C00FF" w:rsidRPr="006C00FF" w:rsidRDefault="006C00FF" w:rsidP="006C00FF">
            <w:pPr>
              <w:rPr>
                <w:sz w:val="20"/>
                <w:szCs w:val="20"/>
              </w:rPr>
            </w:pPr>
            <w:r w:rsidRPr="006C00FF">
              <w:rPr>
                <w:rStyle w:val="SCCFileNumberChar"/>
                <w:sz w:val="20"/>
                <w:szCs w:val="20"/>
              </w:rPr>
              <w:t>33926</w:t>
            </w:r>
          </w:p>
          <w:p w:rsidR="006C00FF" w:rsidRPr="006C00FF" w:rsidRDefault="006C00FF" w:rsidP="006C00FF">
            <w:pPr>
              <w:rPr>
                <w:b/>
                <w:sz w:val="20"/>
                <w:szCs w:val="20"/>
                <w:lang w:val="fr-CA"/>
              </w:rPr>
            </w:pPr>
          </w:p>
        </w:tc>
        <w:tc>
          <w:tcPr>
            <w:tcW w:w="8118" w:type="dxa"/>
          </w:tcPr>
          <w:p w:rsidR="006C00FF" w:rsidRPr="006C00FF" w:rsidRDefault="006C00FF" w:rsidP="006C00FF">
            <w:pPr>
              <w:rPr>
                <w:sz w:val="20"/>
                <w:szCs w:val="20"/>
                <w:lang w:val="fr-CA"/>
              </w:rPr>
            </w:pPr>
            <w:r w:rsidRPr="006C00FF">
              <w:rPr>
                <w:rStyle w:val="SCCLsocChar"/>
                <w:sz w:val="20"/>
                <w:szCs w:val="20"/>
              </w:rPr>
              <w:t>G.R.D. c. Sa Majesté la Reine</w:t>
            </w:r>
            <w:r w:rsidRPr="006C00FF">
              <w:rPr>
                <w:sz w:val="20"/>
                <w:szCs w:val="20"/>
                <w:lang w:val="fr-CA"/>
              </w:rPr>
              <w:t xml:space="preserve"> (Qc) (Criminelle) (Autorisation)</w:t>
            </w:r>
          </w:p>
          <w:p w:rsidR="006C00FF" w:rsidRPr="006C00FF" w:rsidRDefault="006C00FF" w:rsidP="006C00FF">
            <w:pPr>
              <w:rPr>
                <w:sz w:val="20"/>
                <w:szCs w:val="20"/>
                <w:lang w:val="fr-CA"/>
              </w:rPr>
            </w:pPr>
          </w:p>
        </w:tc>
      </w:tr>
      <w:tr w:rsidR="006C00FF" w:rsidRPr="00A32A59" w:rsidTr="006C00FF">
        <w:trPr>
          <w:cantSplit/>
        </w:trPr>
        <w:tc>
          <w:tcPr>
            <w:tcW w:w="1458" w:type="dxa"/>
          </w:tcPr>
          <w:p w:rsidR="006C00FF" w:rsidRPr="006C00FF" w:rsidRDefault="006C00FF" w:rsidP="006C00FF">
            <w:pPr>
              <w:rPr>
                <w:sz w:val="20"/>
                <w:szCs w:val="20"/>
              </w:rPr>
            </w:pPr>
            <w:r w:rsidRPr="006C00FF">
              <w:rPr>
                <w:sz w:val="20"/>
                <w:szCs w:val="20"/>
              </w:rPr>
              <w:t>Coram :</w:t>
            </w:r>
          </w:p>
        </w:tc>
        <w:tc>
          <w:tcPr>
            <w:tcW w:w="8118" w:type="dxa"/>
          </w:tcPr>
          <w:p w:rsidR="006C00FF" w:rsidRPr="006C00FF" w:rsidRDefault="006C00FF" w:rsidP="006C00FF">
            <w:pPr>
              <w:rPr>
                <w:sz w:val="20"/>
                <w:szCs w:val="20"/>
                <w:lang w:val="fr-CA"/>
              </w:rPr>
            </w:pPr>
            <w:r w:rsidRPr="006C00FF">
              <w:rPr>
                <w:rStyle w:val="SCCCoramChar"/>
                <w:sz w:val="20"/>
                <w:szCs w:val="20"/>
              </w:rPr>
              <w:t>Les juges LeBel, Deschamps et Charron</w:t>
            </w:r>
          </w:p>
          <w:p w:rsidR="006C00FF" w:rsidRPr="006C00FF" w:rsidRDefault="006C00FF" w:rsidP="006C00FF">
            <w:pPr>
              <w:rPr>
                <w:sz w:val="20"/>
                <w:szCs w:val="20"/>
                <w:u w:val="single"/>
                <w:lang w:val="fr-CA"/>
              </w:rPr>
            </w:pPr>
          </w:p>
        </w:tc>
      </w:tr>
      <w:tr w:rsidR="006C00FF" w:rsidRPr="006C00FF" w:rsidTr="006C00FF">
        <w:trPr>
          <w:cantSplit/>
        </w:trPr>
        <w:tc>
          <w:tcPr>
            <w:tcW w:w="9576" w:type="dxa"/>
            <w:gridSpan w:val="2"/>
          </w:tcPr>
          <w:p w:rsidR="006C00FF" w:rsidRPr="006C00FF" w:rsidRDefault="006C00FF" w:rsidP="006C00FF">
            <w:pPr>
              <w:pStyle w:val="SCCShortJudgment"/>
              <w:rPr>
                <w:szCs w:val="20"/>
                <w:lang w:val="fr-CA"/>
              </w:rPr>
            </w:pPr>
            <w:r w:rsidRPr="006C00FF">
              <w:rPr>
                <w:szCs w:val="20"/>
                <w:lang w:val="fr-CA"/>
              </w:rPr>
              <w:t>La demande d’autorisation d’appel de l’arrêt de la Cour d’appel du Québec (Montréal), numéro 500-08-000299-083, 2010 QCCA 1627, daté du 14 septembre 2010, est rejetée sans dépens.</w:t>
            </w:r>
          </w:p>
          <w:p w:rsidR="006C00FF" w:rsidRPr="006C00FF" w:rsidRDefault="006C00FF" w:rsidP="006C00FF">
            <w:pPr>
              <w:pStyle w:val="SCCShortJudgment"/>
              <w:ind w:firstLine="0"/>
              <w:rPr>
                <w:szCs w:val="20"/>
                <w:lang w:val="fr-CA"/>
              </w:rPr>
            </w:pPr>
          </w:p>
          <w:p w:rsidR="006C00FF" w:rsidRPr="006C00FF" w:rsidRDefault="006C00FF" w:rsidP="006C00FF">
            <w:pPr>
              <w:pStyle w:val="SCCShortJudgment"/>
              <w:rPr>
                <w:szCs w:val="20"/>
              </w:rPr>
            </w:pPr>
            <w:r w:rsidRPr="006C00FF">
              <w:rPr>
                <w:szCs w:val="20"/>
              </w:rPr>
              <w:t>The application for leave to appeal from the judgment of the Court of Appeal of Quebec (Montréal), Number 500-08-000299-083, 2010 QCCA 1627, dated September 14, 2010, is dismissed without costs.</w:t>
            </w:r>
          </w:p>
        </w:tc>
      </w:tr>
    </w:tbl>
    <w:p w:rsidR="006C00FF" w:rsidRDefault="006C00FF" w:rsidP="008D292F">
      <w:pPr>
        <w:rPr>
          <w:sz w:val="20"/>
          <w:szCs w:val="20"/>
        </w:rPr>
      </w:pPr>
    </w:p>
    <w:p w:rsidR="005E26F7" w:rsidRPr="005E26F7" w:rsidRDefault="005E26F7" w:rsidP="005E26F7">
      <w:pPr>
        <w:rPr>
          <w:sz w:val="20"/>
          <w:szCs w:val="20"/>
          <w:u w:val="single"/>
        </w:rPr>
      </w:pPr>
      <w:r w:rsidRPr="005E26F7">
        <w:rPr>
          <w:sz w:val="20"/>
          <w:szCs w:val="20"/>
          <w:u w:val="single"/>
        </w:rPr>
        <w:lastRenderedPageBreak/>
        <w:t>CASE SUMMARY</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6F5B49" w:rsidTr="00A62B34">
        <w:tc>
          <w:tcPr>
            <w:tcW w:w="5000" w:type="pct"/>
            <w:gridSpan w:val="3"/>
          </w:tcPr>
          <w:p w:rsidR="00A62B34" w:rsidRPr="006F5B49" w:rsidRDefault="00A62B34" w:rsidP="00A62B34">
            <w:pPr>
              <w:jc w:val="both"/>
              <w:rPr>
                <w:rFonts w:eastAsia="Calibri" w:cs="Times New Roman"/>
                <w:smallCaps/>
                <w:sz w:val="20"/>
                <w:szCs w:val="20"/>
              </w:rPr>
            </w:pPr>
            <w:r w:rsidRPr="006F5B49">
              <w:rPr>
                <w:rFonts w:eastAsia="Calibri" w:cs="Times New Roman"/>
                <w:smallCaps/>
                <w:sz w:val="20"/>
                <w:szCs w:val="20"/>
              </w:rPr>
              <w:t>(Publication Ban on Party) (Publication Ban in Case)</w:t>
            </w:r>
          </w:p>
          <w:p w:rsidR="00A62B34" w:rsidRPr="006F5B49" w:rsidRDefault="00A62B34" w:rsidP="00A62B34">
            <w:pPr>
              <w:jc w:val="both"/>
              <w:rPr>
                <w:rFonts w:eastAsia="Calibri" w:cs="Times New Roman"/>
                <w:sz w:val="20"/>
                <w:szCs w:val="20"/>
              </w:rPr>
            </w:pPr>
          </w:p>
        </w:tc>
      </w:tr>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Criminal law - Youth - Evidence - Admissibility - Confessions - Expert evidence - Wiretap - Charge to jury - Crown’s argument - Whether Court of Appeal erred in law in concluding that statements made by Applicant to special education technician not privileged - Whether Court of Appeal erred in law in finding wiretap admissible and charge to jury sufficient - Whether Court of Appeal erred in law in finding that interpretation of telephone conversations was within expert’s area of expertise and that charge to jury was sufficient - Whether Court of Appeal erred in finding expert’s testimony on Applicant’s street gang membership admissible - Whether Court of Appeal erred in law in concluding that Crown’s argument not unlawful or prejudicial to Applicant.</w:t>
            </w:r>
          </w:p>
          <w:p w:rsidR="00A62B34" w:rsidRPr="006F5B49" w:rsidRDefault="00A62B34" w:rsidP="00A62B34">
            <w:pPr>
              <w:jc w:val="both"/>
              <w:rPr>
                <w:rFonts w:eastAsia="Calibri" w:cs="Times New Roman"/>
                <w:sz w:val="20"/>
                <w:szCs w:val="20"/>
              </w:rPr>
            </w:pPr>
          </w:p>
        </w:tc>
      </w:tr>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On October 23, 2005, members of the Crips, a gang also known as the Blues, were commemorating the murder of one of their own, Passius Rydewood, at the Aria bar in Montréal.  There was a rumour going around that Raymond Ellis, who was at the bar, was responsible for killing Mr. Rydewood.  Mr. Ellis was attacked by about 20 individuals and stabbed several times.  He died in the hospital from massive internal and external bleeding resulting from 11 stab wounds in his back.  Six individuals, including the Applicant, were indicted for Mr. Ellis’ murder.  The Applicant, who was a minor at the time of the offence, was tried separately from the others.  While awaiting trial, he was on remand at a youth centre, where he allegedly made an admission of guilt to a special education technician concerning Mr. Ellis’ murder.  In the Quebec Superior Court, the trial judge authorized the prosecution to file in evidence the Applicant’s admission to the technician and four conversations between the Applicant and his mother that had been recorded while he was on remand at the youth centre.  The judge also authorized Detective Sergeant Jean</w:t>
            </w:r>
            <w:r w:rsidRPr="006F5B49">
              <w:rPr>
                <w:rFonts w:eastAsia="Calibri" w:cs="Times New Roman"/>
                <w:sz w:val="20"/>
                <w:szCs w:val="20"/>
              </w:rPr>
              <w:noBreakHyphen/>
              <w:t>Claude Gauthier to testify as an expert on street gangs.  The jury convicted the Applicant of second degree murder.  The Court of Appeal concluded that the Applicant’s grounds of appeal did not warrant its intervention and dismissed the appeal.</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March 20, 2008</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Quebec Superior Court</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(Bourque J.)</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Applicant convicted of second degree murder</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September 14,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Quebec Court of Appeal (Montréal)</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(Chamberland, Rochette and Doyon JJ.A.)</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2010 QCCA 1627</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Appeal dismissed</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November 4,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Canada</w:t>
            </w: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Application for leave to appeal filed</w:t>
            </w:r>
          </w:p>
        </w:tc>
      </w:tr>
    </w:tbl>
    <w:p w:rsidR="005E26F7" w:rsidRPr="005E26F7" w:rsidRDefault="005E26F7" w:rsidP="005E26F7">
      <w:pPr>
        <w:rPr>
          <w:sz w:val="20"/>
          <w:szCs w:val="20"/>
        </w:rPr>
      </w:pPr>
    </w:p>
    <w:p w:rsidR="005E26F7" w:rsidRDefault="00B472A8" w:rsidP="005E26F7">
      <w:pPr>
        <w:rPr>
          <w:sz w:val="20"/>
          <w:szCs w:val="20"/>
          <w:lang w:val="fr-CA"/>
        </w:rPr>
      </w:pPr>
      <w:r w:rsidRPr="00B472A8">
        <w:rPr>
          <w:sz w:val="20"/>
          <w:szCs w:val="20"/>
          <w:lang w:val="fr-CA"/>
        </w:rPr>
        <w:pict>
          <v:rect id="_x0000_i1064" style="width:2in;height:1pt" o:hrpct="0" o:hralign="center" o:hrstd="t" o:hrnoshade="t" o:hr="t" fillcolor="black [3213]" stroked="f"/>
        </w:pict>
      </w:r>
    </w:p>
    <w:p w:rsidR="005E26F7" w:rsidRPr="005E26F7" w:rsidRDefault="005E26F7" w:rsidP="005E26F7">
      <w:pPr>
        <w:rPr>
          <w:sz w:val="20"/>
          <w:szCs w:val="20"/>
        </w:rPr>
      </w:pPr>
    </w:p>
    <w:p w:rsidR="005E26F7" w:rsidRPr="005E26F7" w:rsidRDefault="005E26F7" w:rsidP="005E26F7">
      <w:pPr>
        <w:rPr>
          <w:sz w:val="20"/>
          <w:szCs w:val="20"/>
        </w:rPr>
      </w:pPr>
      <w:r>
        <w:rPr>
          <w:sz w:val="20"/>
          <w:szCs w:val="20"/>
          <w:u w:val="single"/>
        </w:rPr>
        <w:t>RÉSUMÉ DE L’AFFAIRE</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A32A59" w:rsidTr="00A62B34">
        <w:tc>
          <w:tcPr>
            <w:tcW w:w="5000" w:type="pct"/>
            <w:gridSpan w:val="3"/>
          </w:tcPr>
          <w:p w:rsidR="00A62B34" w:rsidRPr="006F5B49" w:rsidRDefault="00A62B34" w:rsidP="00A62B34">
            <w:pPr>
              <w:jc w:val="both"/>
              <w:rPr>
                <w:rFonts w:eastAsia="Calibri" w:cs="Times New Roman"/>
                <w:smallCaps/>
                <w:sz w:val="20"/>
                <w:szCs w:val="20"/>
                <w:lang w:val="fr-CA"/>
              </w:rPr>
            </w:pPr>
            <w:r w:rsidRPr="006F5B49">
              <w:rPr>
                <w:rFonts w:eastAsia="Calibri" w:cs="Times New Roman"/>
                <w:smallCaps/>
                <w:sz w:val="20"/>
                <w:szCs w:val="20"/>
                <w:lang w:val="fr-CA"/>
              </w:rPr>
              <w:t>(Ordonnance de non-publication visant une partie) (Ordonnance de non-publication dans le dossier)</w:t>
            </w:r>
          </w:p>
          <w:p w:rsidR="00A62B34" w:rsidRPr="006F5B49" w:rsidRDefault="00A62B34" w:rsidP="00A62B34">
            <w:pPr>
              <w:jc w:val="both"/>
              <w:rPr>
                <w:rFonts w:eastAsia="Calibri" w:cs="Times New Roman"/>
                <w:sz w:val="20"/>
                <w:szCs w:val="20"/>
                <w:lang w:val="fr-CA"/>
              </w:rPr>
            </w:pPr>
          </w:p>
        </w:tc>
      </w:tr>
      <w:tr w:rsidR="00A62B34" w:rsidRPr="00A32A5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Droit criminel - Adolescents - Preuve - Admissibilité - Confessions - Preuve d’expert - Écoute électronique - Exposé au jury - Plaidoirie de la Couronne - La Cour d’appel a-t-elle erré en droit en concluant que les déclarations du demandeur à une technicienne en éducation spécialisée ne relevaient pas d’un privilège? - La Cour d’appel a-t-elle erré en droit en concluant à l’admissibilité de l’écoute électronique et la suffisance des directives au jury? - La Cour d’appel a-t-elle erré en droit en concluant que l’interprétation des conversations téléphoniques relevait du domaine d’expertise de l’expert et que les directives au jury étaient suffisantes? - La Cour d’appel a-t-elle erré en concluant à l’admissibilité du témoignage de l’expert quant à l’adhésion du demandeur à un gang de rue? - La Cour d’appel a-t-</w:t>
            </w:r>
            <w:r w:rsidRPr="006F5B49">
              <w:rPr>
                <w:rFonts w:eastAsia="Calibri" w:cs="Times New Roman"/>
                <w:sz w:val="20"/>
                <w:szCs w:val="20"/>
                <w:lang w:val="fr-CA"/>
              </w:rPr>
              <w:lastRenderedPageBreak/>
              <w:t>elle erré en droit en concluant que la plaidoirie de la Couronne n’avait pas été illégale et préjudiciable pour le demandeur?</w:t>
            </w:r>
          </w:p>
          <w:p w:rsidR="00A62B34" w:rsidRPr="006F5B49" w:rsidRDefault="00A62B34" w:rsidP="00A62B34">
            <w:pPr>
              <w:jc w:val="both"/>
              <w:rPr>
                <w:rFonts w:eastAsia="Calibri" w:cs="Times New Roman"/>
                <w:sz w:val="20"/>
                <w:szCs w:val="20"/>
                <w:lang w:val="fr-CA"/>
              </w:rPr>
            </w:pPr>
          </w:p>
        </w:tc>
      </w:tr>
      <w:tr w:rsidR="00A62B34" w:rsidRPr="00A32A5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lastRenderedPageBreak/>
              <w:t xml:space="preserve">Le 23 octobre 2005, des membres des </w:t>
            </w:r>
            <w:r w:rsidRPr="006F5B49">
              <w:rPr>
                <w:rFonts w:eastAsia="Calibri" w:cs="Times New Roman"/>
                <w:i/>
                <w:sz w:val="20"/>
                <w:szCs w:val="20"/>
                <w:lang w:val="fr-CA"/>
              </w:rPr>
              <w:t>Crips</w:t>
            </w:r>
            <w:r w:rsidRPr="006F5B49">
              <w:rPr>
                <w:rFonts w:eastAsia="Calibri" w:cs="Times New Roman"/>
                <w:sz w:val="20"/>
                <w:szCs w:val="20"/>
                <w:lang w:val="fr-CA"/>
              </w:rPr>
              <w:t xml:space="preserve">, un gang aussi connu sous le nom de </w:t>
            </w:r>
            <w:r w:rsidRPr="006F5B49">
              <w:rPr>
                <w:rFonts w:eastAsia="Calibri" w:cs="Times New Roman"/>
                <w:i/>
                <w:sz w:val="20"/>
                <w:szCs w:val="20"/>
                <w:lang w:val="fr-CA"/>
              </w:rPr>
              <w:t>Bleus</w:t>
            </w:r>
            <w:r w:rsidRPr="006F5B49">
              <w:rPr>
                <w:rFonts w:eastAsia="Calibri" w:cs="Times New Roman"/>
                <w:sz w:val="20"/>
                <w:szCs w:val="20"/>
                <w:lang w:val="fr-CA"/>
              </w:rPr>
              <w:t>, commémorent au bar Aria à Montréal l’assassinat d’un des leurs, Passius Rydewood. Une rumeur circule : Raymond Ellis, présent au bar, serait responsable de l’assassinat de M. Rydewood. M. Ellis est assailli par une vingtaine de personnes et poignardé à plusieurs reprises. Il décède à l’hôpital à la suite d’hémorragies internes et externes massives causées par onze blessures d’armes blanches au dos. Six personnes, dont le demandeur, sont mises en accusation pour le meurtre de M. Ellis. Le demandeur, mineur au moment de l’infraction, est jugé séparément des autres. En attendant son procès, le demandeur est en détention préventive dans un centre de jeunesse, où il aurait fait un aveu de culpabilité à une technicienne en éducation spécialisée concernant le meurtre de M. Ellis. En Cour supérieure du Québec, la juge de première instance autorise la poursuite à déposer en preuve l’aveu du demandeur à la technicienne ainsi que quatre conversations entre le demandeur et sa mère, enregistrées alors qu’il est détenu au centre de jeunesse. La juge autorise également le sergent-détective Jean-Claude Gauthier à témoigner en tant qu’expert en gangs de rue. Le jury rend un verdict de culpabilité de meurtre au deuxième degré. La Cour d’appel conclut que les moyens d’appel du demandeur ne peuvent justifier son intervention et rejette l’appel.</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20 mars 2008</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supérieure du Québec</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(La juge Bourque)</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Verdict de culpabilité de meurtre au deuxième degré</w:t>
            </w:r>
          </w:p>
          <w:p w:rsidR="00A62B34" w:rsidRPr="006F5B49" w:rsidRDefault="00A62B34" w:rsidP="00A62B34">
            <w:pPr>
              <w:jc w:val="both"/>
              <w:rPr>
                <w:rFonts w:eastAsia="Calibri" w:cs="Times New Roman"/>
                <w:sz w:val="20"/>
                <w:szCs w:val="20"/>
                <w:lang w:val="fr-CA"/>
              </w:rPr>
            </w:pP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14 septembre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d’appel du Québec (Montréal)</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(Les juges Chamberland, Rochette et Doyon)</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2010 QCCA 1627</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Appel rejeté</w:t>
            </w:r>
          </w:p>
          <w:p w:rsidR="00A62B34" w:rsidRPr="006F5B49" w:rsidRDefault="00A62B34" w:rsidP="00A62B34">
            <w:pPr>
              <w:jc w:val="both"/>
              <w:rPr>
                <w:rFonts w:eastAsia="Calibri" w:cs="Times New Roman"/>
                <w:sz w:val="20"/>
                <w:szCs w:val="20"/>
                <w:lang w:val="fr-CA"/>
              </w:rPr>
            </w:pP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4 novembre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du Canada</w:t>
            </w: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Demande d'autorisation d'appel déposée</w:t>
            </w:r>
          </w:p>
        </w:tc>
      </w:tr>
    </w:tbl>
    <w:p w:rsidR="005E26F7" w:rsidRPr="005E26F7" w:rsidRDefault="005E26F7" w:rsidP="005E26F7">
      <w:pPr>
        <w:rPr>
          <w:sz w:val="20"/>
          <w:szCs w:val="20"/>
        </w:rPr>
      </w:pPr>
    </w:p>
    <w:p w:rsidR="005E26F7" w:rsidRPr="005E26F7" w:rsidRDefault="00B472A8" w:rsidP="005E26F7">
      <w:pPr>
        <w:rPr>
          <w:sz w:val="20"/>
          <w:szCs w:val="20"/>
        </w:rPr>
      </w:pPr>
      <w:r w:rsidRPr="00B472A8">
        <w:rPr>
          <w:sz w:val="20"/>
          <w:szCs w:val="20"/>
          <w:lang w:val="fr-CA"/>
        </w:rPr>
        <w:pict>
          <v:rect id="_x0000_i1065" style="width:2in;height:1pt" o:hrpct="0" o:hralign="center" o:hrstd="t" o:hrnoshade="t" o:hr="t" fillcolor="black [3213]" stroked="f"/>
        </w:pict>
      </w:r>
    </w:p>
    <w:p w:rsidR="005E26F7" w:rsidRDefault="005E26F7" w:rsidP="005E26F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00FF" w:rsidRPr="00A32A59" w:rsidTr="006C00FF">
        <w:trPr>
          <w:cantSplit/>
        </w:trPr>
        <w:tc>
          <w:tcPr>
            <w:tcW w:w="1458" w:type="dxa"/>
          </w:tcPr>
          <w:p w:rsidR="006C00FF" w:rsidRPr="006C00FF" w:rsidRDefault="006C00FF" w:rsidP="006C00FF">
            <w:pPr>
              <w:rPr>
                <w:sz w:val="20"/>
                <w:szCs w:val="20"/>
              </w:rPr>
            </w:pPr>
            <w:r w:rsidRPr="006C00FF">
              <w:rPr>
                <w:rStyle w:val="SCCFileNumberChar"/>
                <w:sz w:val="20"/>
                <w:szCs w:val="20"/>
              </w:rPr>
              <w:t>33953</w:t>
            </w:r>
          </w:p>
          <w:p w:rsidR="006C00FF" w:rsidRPr="006C00FF" w:rsidRDefault="006C00FF" w:rsidP="006C00FF">
            <w:pPr>
              <w:rPr>
                <w:b/>
                <w:sz w:val="20"/>
                <w:szCs w:val="20"/>
                <w:lang w:val="fr-CA"/>
              </w:rPr>
            </w:pPr>
          </w:p>
        </w:tc>
        <w:tc>
          <w:tcPr>
            <w:tcW w:w="8118" w:type="dxa"/>
          </w:tcPr>
          <w:p w:rsidR="006C00FF" w:rsidRPr="006C00FF" w:rsidRDefault="006C00FF" w:rsidP="006C00FF">
            <w:pPr>
              <w:rPr>
                <w:sz w:val="20"/>
                <w:szCs w:val="20"/>
                <w:lang w:val="fr-CA"/>
              </w:rPr>
            </w:pPr>
            <w:r w:rsidRPr="006C00FF">
              <w:rPr>
                <w:rStyle w:val="SCCLsocChar"/>
                <w:sz w:val="20"/>
                <w:szCs w:val="20"/>
              </w:rPr>
              <w:t>Malcolm Albert Tremblay c. Municipalité de Lac-Beauport</w:t>
            </w:r>
            <w:r w:rsidR="00CF37E0">
              <w:rPr>
                <w:rStyle w:val="SCCLsocChar"/>
                <w:sz w:val="20"/>
                <w:szCs w:val="20"/>
              </w:rPr>
              <w:t xml:space="preserve"> et</w:t>
            </w:r>
            <w:r w:rsidRPr="006C00FF">
              <w:rPr>
                <w:rStyle w:val="SCCLsocChar"/>
                <w:sz w:val="20"/>
                <w:szCs w:val="20"/>
              </w:rPr>
              <w:t xml:space="preserve"> Daniel Cimon</w:t>
            </w:r>
            <w:r w:rsidRPr="006C00FF">
              <w:rPr>
                <w:sz w:val="20"/>
                <w:szCs w:val="20"/>
                <w:lang w:val="fr-CA"/>
              </w:rPr>
              <w:t xml:space="preserve"> (Qc) (Civile) (Autorisation)</w:t>
            </w:r>
          </w:p>
          <w:p w:rsidR="006C00FF" w:rsidRPr="006C00FF" w:rsidRDefault="006C00FF" w:rsidP="006C00FF">
            <w:pPr>
              <w:rPr>
                <w:sz w:val="20"/>
                <w:szCs w:val="20"/>
                <w:lang w:val="fr-CA"/>
              </w:rPr>
            </w:pPr>
          </w:p>
        </w:tc>
      </w:tr>
      <w:tr w:rsidR="006C00FF" w:rsidRPr="00A32A59" w:rsidTr="006C00FF">
        <w:trPr>
          <w:cantSplit/>
        </w:trPr>
        <w:tc>
          <w:tcPr>
            <w:tcW w:w="1458" w:type="dxa"/>
          </w:tcPr>
          <w:p w:rsidR="006C00FF" w:rsidRPr="006C00FF" w:rsidRDefault="006C00FF" w:rsidP="006C00FF">
            <w:pPr>
              <w:rPr>
                <w:sz w:val="20"/>
                <w:szCs w:val="20"/>
              </w:rPr>
            </w:pPr>
            <w:r w:rsidRPr="006C00FF">
              <w:rPr>
                <w:sz w:val="20"/>
                <w:szCs w:val="20"/>
              </w:rPr>
              <w:t>Coram :</w:t>
            </w:r>
          </w:p>
        </w:tc>
        <w:tc>
          <w:tcPr>
            <w:tcW w:w="8118" w:type="dxa"/>
          </w:tcPr>
          <w:p w:rsidR="006C00FF" w:rsidRPr="006C00FF" w:rsidRDefault="006C00FF" w:rsidP="006C00FF">
            <w:pPr>
              <w:rPr>
                <w:sz w:val="20"/>
                <w:szCs w:val="20"/>
                <w:lang w:val="fr-CA"/>
              </w:rPr>
            </w:pPr>
            <w:r w:rsidRPr="006C00FF">
              <w:rPr>
                <w:rStyle w:val="SCCCoramChar"/>
                <w:sz w:val="20"/>
                <w:szCs w:val="20"/>
              </w:rPr>
              <w:t>Les juges LeBel, Deschamps et Charron</w:t>
            </w:r>
          </w:p>
          <w:p w:rsidR="006C00FF" w:rsidRPr="006C00FF" w:rsidRDefault="006C00FF" w:rsidP="006C00FF">
            <w:pPr>
              <w:rPr>
                <w:sz w:val="20"/>
                <w:szCs w:val="20"/>
                <w:u w:val="single"/>
                <w:lang w:val="fr-CA"/>
              </w:rPr>
            </w:pPr>
          </w:p>
        </w:tc>
      </w:tr>
      <w:tr w:rsidR="006C00FF" w:rsidRPr="006C00FF" w:rsidTr="006C00FF">
        <w:trPr>
          <w:cantSplit/>
        </w:trPr>
        <w:tc>
          <w:tcPr>
            <w:tcW w:w="9576" w:type="dxa"/>
            <w:gridSpan w:val="2"/>
          </w:tcPr>
          <w:p w:rsidR="006C00FF" w:rsidRPr="006C00FF" w:rsidRDefault="006C00FF" w:rsidP="006C00FF">
            <w:pPr>
              <w:pStyle w:val="SCCShortJudgment"/>
              <w:rPr>
                <w:szCs w:val="20"/>
                <w:lang w:val="fr-CA"/>
              </w:rPr>
            </w:pPr>
            <w:r w:rsidRPr="006C00FF">
              <w:rPr>
                <w:szCs w:val="20"/>
                <w:lang w:val="fr-CA"/>
              </w:rPr>
              <w:t>La demande d’autorisation d’appel de l’arrêt de la Cour d’appel du Québec (Québec), numéro 200-09-007121-103, 2010 QCCA 1751, daté du 21 septembre 2010, est rejetée avec dépens selon le montant établi conformément au Tarif.</w:t>
            </w:r>
          </w:p>
          <w:p w:rsidR="006C00FF" w:rsidRPr="006C00FF" w:rsidRDefault="006C00FF" w:rsidP="006C00FF">
            <w:pPr>
              <w:pStyle w:val="SCCShortJudgment"/>
              <w:ind w:firstLine="0"/>
              <w:rPr>
                <w:szCs w:val="20"/>
                <w:lang w:val="fr-CA"/>
              </w:rPr>
            </w:pPr>
          </w:p>
          <w:p w:rsidR="006C00FF" w:rsidRPr="006C00FF" w:rsidRDefault="006C00FF" w:rsidP="006C00FF">
            <w:pPr>
              <w:pStyle w:val="SCCShortJudgment"/>
              <w:rPr>
                <w:szCs w:val="20"/>
              </w:rPr>
            </w:pPr>
            <w:r w:rsidRPr="006C00FF">
              <w:rPr>
                <w:szCs w:val="20"/>
              </w:rPr>
              <w:t>The application for leave to appeal from the judgment of the Court of Appeal of Quebec (Québec), Number 200-09-007121-103, 2010 QCCA 1751, dated September 21, 2010, is dismissed with costs in accordance with the Tariff.</w:t>
            </w:r>
          </w:p>
        </w:tc>
      </w:tr>
    </w:tbl>
    <w:p w:rsidR="006C00FF" w:rsidRDefault="006C00FF" w:rsidP="008D292F">
      <w:pPr>
        <w:rPr>
          <w:sz w:val="20"/>
          <w:szCs w:val="20"/>
        </w:rPr>
      </w:pPr>
    </w:p>
    <w:p w:rsidR="005E26F7" w:rsidRPr="005E26F7" w:rsidRDefault="005E26F7" w:rsidP="005E26F7">
      <w:pPr>
        <w:rPr>
          <w:sz w:val="20"/>
          <w:szCs w:val="20"/>
          <w:u w:val="single"/>
        </w:rPr>
      </w:pPr>
      <w:r w:rsidRPr="005E26F7">
        <w:rPr>
          <w:sz w:val="20"/>
          <w:szCs w:val="20"/>
          <w:u w:val="single"/>
        </w:rPr>
        <w:t>CASE SUMMARY</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 xml:space="preserve">Civil procedure - Appeals - Judgments and orders - Interlocutory order - Contempt of court - Decision dismissing motion for leave to appeal rule ordering Applicant to appear for contempt of court - Whether Quebec Court of Appeal correctly dismissed motion for leave to appeal. </w:t>
            </w:r>
          </w:p>
          <w:p w:rsidR="00A62B34" w:rsidRPr="006F5B49" w:rsidRDefault="00A62B34" w:rsidP="00A62B34">
            <w:pPr>
              <w:jc w:val="both"/>
              <w:rPr>
                <w:rFonts w:eastAsia="Calibri" w:cs="Times New Roman"/>
                <w:sz w:val="20"/>
                <w:szCs w:val="20"/>
              </w:rPr>
            </w:pPr>
          </w:p>
        </w:tc>
      </w:tr>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lastRenderedPageBreak/>
              <w:t>The Applicant, Mr. Tremblay, began building a residence on land he owned in the Municipality of Lac</w:t>
            </w:r>
            <w:r w:rsidRPr="006F5B49">
              <w:rPr>
                <w:rFonts w:eastAsia="Calibri" w:cs="Times New Roman"/>
                <w:sz w:val="20"/>
                <w:szCs w:val="20"/>
              </w:rPr>
              <w:noBreakHyphen/>
              <w:t>Beauport, the Respondent.  The Municipality brought a motion to institute proceedings for a provisional, interlocutory and permanent injunction to stop the work, which it considered unlawful.  The Superior Court issued a provisional injunction, and an out</w:t>
            </w:r>
            <w:r w:rsidRPr="006F5B49">
              <w:rPr>
                <w:rFonts w:eastAsia="Calibri" w:cs="Times New Roman"/>
                <w:sz w:val="20"/>
                <w:szCs w:val="20"/>
              </w:rPr>
              <w:noBreakHyphen/>
              <w:t>of</w:t>
            </w:r>
            <w:r w:rsidRPr="006F5B49">
              <w:rPr>
                <w:rFonts w:eastAsia="Calibri" w:cs="Times New Roman"/>
                <w:sz w:val="20"/>
                <w:szCs w:val="20"/>
              </w:rPr>
              <w:noBreakHyphen/>
              <w:t>court settlement agreement was then entered into by the parties and homologated.  Under the agreement, Mr. Tremblay undertook to obtain permission to build or, failing that, to restore the site to its original condition.  Alleging that Mr. Tremblay had not complied with the terms of the agreement, the Municipality brought a motion for a special rule ordering him to appear in the Superior Court on a charge of contempt of court.  That motion was allowed.</w:t>
            </w:r>
          </w:p>
          <w:p w:rsidR="00A62B34" w:rsidRPr="006F5B49" w:rsidRDefault="00A62B34" w:rsidP="00A62B34">
            <w:pPr>
              <w:jc w:val="both"/>
              <w:rPr>
                <w:rFonts w:eastAsia="Calibri" w:cs="Times New Roman"/>
                <w:sz w:val="20"/>
                <w:szCs w:val="20"/>
              </w:rPr>
            </w:pPr>
          </w:p>
          <w:p w:rsidR="00A62B34" w:rsidRPr="006F5B49" w:rsidRDefault="00A62B34" w:rsidP="00A62B34">
            <w:pPr>
              <w:jc w:val="both"/>
              <w:rPr>
                <w:rFonts w:eastAsia="Calibri" w:cs="Times New Roman"/>
                <w:sz w:val="20"/>
                <w:szCs w:val="20"/>
              </w:rPr>
            </w:pPr>
            <w:r w:rsidRPr="006F5B49">
              <w:rPr>
                <w:rFonts w:eastAsia="Calibri" w:cs="Times New Roman"/>
                <w:sz w:val="20"/>
                <w:szCs w:val="20"/>
              </w:rPr>
              <w:t>Mr. Tremblay then filed a motion for leave to appeal the rule ordering him to appear, but Gagnon J.A. of the Court of Appeal dismissed the motion on the basis that such a rule is not subject to appeal and that the grounds relied on by Mr. Tremblay challenged the appropriateness of a contempt order and not the rule ordering him to appear.</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July 22,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Quebec Superior Court</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(Gosselin J.)</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2010 QCCS 3336</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Rule ordering Applicant to appear for contempt of court issued</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August 10,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Quebec Superior Court</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(Soldevila J.)</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 xml:space="preserve">Hearing date set </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September 21,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Quebec Court of Appeal</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(Gagnon J.A.)</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2010 QCCA 1751</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Motion for leave to appeal dismissed</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November 9,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Canada</w:t>
            </w: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Application for leave to appeal and motion to extend time to serve and file application for leave to appeal filed</w:t>
            </w:r>
          </w:p>
        </w:tc>
      </w:tr>
    </w:tbl>
    <w:p w:rsidR="005E26F7" w:rsidRPr="005E26F7" w:rsidRDefault="005E26F7" w:rsidP="005E26F7">
      <w:pPr>
        <w:rPr>
          <w:sz w:val="20"/>
          <w:szCs w:val="20"/>
        </w:rPr>
      </w:pPr>
    </w:p>
    <w:p w:rsidR="005E26F7" w:rsidRDefault="00B472A8" w:rsidP="005E26F7">
      <w:pPr>
        <w:rPr>
          <w:sz w:val="20"/>
          <w:szCs w:val="20"/>
          <w:lang w:val="fr-CA"/>
        </w:rPr>
      </w:pPr>
      <w:r w:rsidRPr="00B472A8">
        <w:rPr>
          <w:sz w:val="20"/>
          <w:szCs w:val="20"/>
          <w:lang w:val="fr-CA"/>
        </w:rPr>
        <w:pict>
          <v:rect id="_x0000_i1066" style="width:2in;height:1pt" o:hrpct="0" o:hralign="center" o:hrstd="t" o:hrnoshade="t" o:hr="t" fillcolor="black [3213]" stroked="f"/>
        </w:pict>
      </w:r>
    </w:p>
    <w:p w:rsidR="005E26F7" w:rsidRPr="005E26F7" w:rsidRDefault="005E26F7" w:rsidP="005E26F7">
      <w:pPr>
        <w:rPr>
          <w:sz w:val="20"/>
          <w:szCs w:val="20"/>
        </w:rPr>
      </w:pPr>
    </w:p>
    <w:p w:rsidR="005E26F7" w:rsidRPr="005E26F7" w:rsidRDefault="005E26F7" w:rsidP="005E26F7">
      <w:pPr>
        <w:rPr>
          <w:sz w:val="20"/>
          <w:szCs w:val="20"/>
        </w:rPr>
      </w:pPr>
      <w:r>
        <w:rPr>
          <w:sz w:val="20"/>
          <w:szCs w:val="20"/>
          <w:u w:val="single"/>
        </w:rPr>
        <w:t>RÉSUMÉ DE L’AFFAIRE</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A32A5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Procédure civile - Appels - Jugements et ordonnances - Ordonnance interlocutoire - Outrage au tribunal - Décision rejetant une requête pour permission d’en appeler d’une ordonnance de comparaître pour outrage au tribunal - La Cour d’appel du Québec a-t-elle eu raison de rejeter la requête pour permission d’appel? </w:t>
            </w:r>
          </w:p>
          <w:p w:rsidR="00A62B34" w:rsidRPr="006F5B49" w:rsidRDefault="00A62B34" w:rsidP="00A62B34">
            <w:pPr>
              <w:jc w:val="both"/>
              <w:rPr>
                <w:rFonts w:eastAsia="Calibri" w:cs="Times New Roman"/>
                <w:sz w:val="20"/>
                <w:szCs w:val="20"/>
                <w:lang w:val="fr-CA"/>
              </w:rPr>
            </w:pPr>
          </w:p>
        </w:tc>
      </w:tr>
      <w:tr w:rsidR="00A62B34" w:rsidRPr="00A32A5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Le demandeur, M. Tremblay, a entrepris de construire une résidence sur des terrains lui appartenant et situés sur le territoire de la Municipalité du Lac-Beauport intimée La Municipalité a déposé une requête introductive d’instance en injonction provisoire, interlocutoire et permanente afin de faire arrêter les travaux, qu’elle estimait illégaux. La Cour supérieure a délivré une injonction provisoire, et une entente de règlement hors cour est ensuite intervenue entre les parties et a été homologuée. En vertu de cette entente, M. Tremblay s’engageait à obtenir une autorisation de construire et, à défaut, à remettre les lieux en état. La Municipalité, alléguant que M. Tremblay ne s’était pas conformé aux termes de l’entente, a présenté une requête pour délivrance d’une ordonnance spéciale de comparaître à une accusation d’outrage au tribunal devant la Cour supérieure. Cette requête a été accueillie. </w:t>
            </w:r>
          </w:p>
          <w:p w:rsidR="00A62B34" w:rsidRPr="006F5B49" w:rsidRDefault="00A62B34" w:rsidP="00A62B34">
            <w:pPr>
              <w:jc w:val="both"/>
              <w:rPr>
                <w:rFonts w:eastAsia="Calibri" w:cs="Times New Roman"/>
                <w:sz w:val="20"/>
                <w:szCs w:val="20"/>
                <w:lang w:val="fr-CA"/>
              </w:rPr>
            </w:pP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M. Tremblay a alors déposé une requête pour permission d’en appeler de l’ordonnance de comparaître, mais le juge Gagnon de la Cour d’appel a rejeté la requête au motif qu’une telle ordonnance n’est pas sujette à appel et que les moyens  invoqués par M. Tremblay s’attaquent à l’opportunité d’une ordonnance pour outrage au tribunal et non à </w:t>
            </w:r>
            <w:r w:rsidRPr="006F5B49">
              <w:rPr>
                <w:rFonts w:eastAsia="Calibri" w:cs="Times New Roman"/>
                <w:sz w:val="20"/>
                <w:szCs w:val="20"/>
                <w:lang w:val="fr-CA"/>
              </w:rPr>
              <w:lastRenderedPageBreak/>
              <w:t>l’ordonnance de comparaître.</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lastRenderedPageBreak/>
              <w:t>Le 22 juillet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supérieure du Québec</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juge Gosselin)</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2010 QCCS 3336</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Ordonnance de comparaître pour outrage au tribunal prononcée</w:t>
            </w:r>
          </w:p>
          <w:p w:rsidR="00A62B34" w:rsidRPr="006F5B49" w:rsidRDefault="00A62B34" w:rsidP="00A62B34">
            <w:pPr>
              <w:jc w:val="both"/>
              <w:rPr>
                <w:rFonts w:eastAsia="Calibri" w:cs="Times New Roman"/>
                <w:sz w:val="20"/>
                <w:szCs w:val="20"/>
                <w:lang w:val="fr-CA"/>
              </w:rPr>
            </w:pP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10 août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supérieure du Québec</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(La juge Soldevila)</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Date d’audience fixée </w:t>
            </w:r>
          </w:p>
          <w:p w:rsidR="00A62B34" w:rsidRPr="006F5B49" w:rsidRDefault="00A62B34" w:rsidP="00A62B34">
            <w:pPr>
              <w:jc w:val="both"/>
              <w:rPr>
                <w:rFonts w:eastAsia="Calibri" w:cs="Times New Roman"/>
                <w:sz w:val="20"/>
                <w:szCs w:val="20"/>
                <w:lang w:val="fr-CA"/>
              </w:rPr>
            </w:pP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21 septembre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d’appel du Québec</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juge Gagnon)</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2010 QCCA 1751</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Requête pour permission d'appeler rejetée</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Le 9 novembre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du Canada</w:t>
            </w:r>
          </w:p>
        </w:tc>
        <w:tc>
          <w:tcPr>
            <w:tcW w:w="243" w:type="pct"/>
          </w:tcPr>
          <w:p w:rsidR="00A62B34" w:rsidRPr="006F5B49" w:rsidRDefault="00A62B34" w:rsidP="00A62B34">
            <w:pPr>
              <w:jc w:val="both"/>
              <w:rPr>
                <w:rFonts w:eastAsia="Calibri" w:cs="Times New Roman"/>
                <w:sz w:val="20"/>
                <w:szCs w:val="20"/>
                <w:lang w:val="fr-FR"/>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Demande d'autorisation d'appel et requête en prorogation du délai de dépôt et de signification de la demande d’autorisation d’appel déposées</w:t>
            </w:r>
          </w:p>
        </w:tc>
      </w:tr>
    </w:tbl>
    <w:p w:rsidR="005E26F7" w:rsidRPr="00A62B34" w:rsidRDefault="005E26F7" w:rsidP="005E26F7">
      <w:pPr>
        <w:rPr>
          <w:sz w:val="20"/>
          <w:szCs w:val="20"/>
          <w:lang w:val="fr-CA"/>
        </w:rPr>
      </w:pPr>
    </w:p>
    <w:p w:rsidR="005E26F7" w:rsidRPr="005E26F7" w:rsidRDefault="00B472A8" w:rsidP="005E26F7">
      <w:pPr>
        <w:rPr>
          <w:sz w:val="20"/>
          <w:szCs w:val="20"/>
        </w:rPr>
      </w:pPr>
      <w:r w:rsidRPr="00B472A8">
        <w:rPr>
          <w:sz w:val="20"/>
          <w:szCs w:val="20"/>
          <w:lang w:val="fr-CA"/>
        </w:rPr>
        <w:pict>
          <v:rect id="_x0000_i1067" style="width:2in;height:1pt" o:hrpct="0" o:hralign="center" o:hrstd="t" o:hrnoshade="t" o:hr="t" fillcolor="black [3213]" stroked="f"/>
        </w:pict>
      </w:r>
    </w:p>
    <w:p w:rsidR="005E26F7" w:rsidRDefault="005E26F7" w:rsidP="005E26F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C00FF" w:rsidRPr="006C00FF" w:rsidTr="006C00FF">
        <w:trPr>
          <w:cantSplit/>
        </w:trPr>
        <w:tc>
          <w:tcPr>
            <w:tcW w:w="1458" w:type="dxa"/>
          </w:tcPr>
          <w:p w:rsidR="006C00FF" w:rsidRPr="006C00FF" w:rsidRDefault="006C00FF" w:rsidP="006C00FF">
            <w:pPr>
              <w:rPr>
                <w:sz w:val="20"/>
                <w:szCs w:val="20"/>
              </w:rPr>
            </w:pPr>
            <w:r w:rsidRPr="006C00FF">
              <w:rPr>
                <w:rStyle w:val="SCCFileNumberChar"/>
                <w:sz w:val="20"/>
                <w:szCs w:val="20"/>
              </w:rPr>
              <w:t>33954</w:t>
            </w:r>
          </w:p>
          <w:p w:rsidR="006C00FF" w:rsidRPr="006C00FF" w:rsidRDefault="006C00FF" w:rsidP="006C00FF">
            <w:pPr>
              <w:rPr>
                <w:b/>
                <w:sz w:val="20"/>
                <w:szCs w:val="20"/>
                <w:lang w:val="fr-CA"/>
              </w:rPr>
            </w:pPr>
          </w:p>
        </w:tc>
        <w:tc>
          <w:tcPr>
            <w:tcW w:w="8118" w:type="dxa"/>
          </w:tcPr>
          <w:p w:rsidR="006C00FF" w:rsidRPr="006C00FF" w:rsidRDefault="006C00FF" w:rsidP="006C00FF">
            <w:pPr>
              <w:rPr>
                <w:sz w:val="20"/>
                <w:szCs w:val="20"/>
              </w:rPr>
            </w:pPr>
            <w:r w:rsidRPr="006C00FF">
              <w:rPr>
                <w:rStyle w:val="SCCLsocChar"/>
                <w:sz w:val="20"/>
                <w:szCs w:val="20"/>
                <w:lang w:val="en-CA"/>
              </w:rPr>
              <w:t>Ivanco Keremelevski v. Canada Post Corporation</w:t>
            </w:r>
            <w:r w:rsidRPr="006C00FF">
              <w:rPr>
                <w:sz w:val="20"/>
                <w:szCs w:val="20"/>
              </w:rPr>
              <w:t xml:space="preserve"> (B.C.) (Civil) (By Leave)</w:t>
            </w:r>
          </w:p>
          <w:p w:rsidR="006C00FF" w:rsidRPr="006C00FF" w:rsidRDefault="006C00FF" w:rsidP="006C00FF">
            <w:pPr>
              <w:rPr>
                <w:sz w:val="20"/>
                <w:szCs w:val="20"/>
              </w:rPr>
            </w:pPr>
          </w:p>
        </w:tc>
      </w:tr>
      <w:tr w:rsidR="006C00FF" w:rsidRPr="006C00FF" w:rsidTr="006C00FF">
        <w:trPr>
          <w:cantSplit/>
        </w:trPr>
        <w:tc>
          <w:tcPr>
            <w:tcW w:w="1458" w:type="dxa"/>
          </w:tcPr>
          <w:p w:rsidR="006C00FF" w:rsidRPr="006C00FF" w:rsidRDefault="006C00FF" w:rsidP="006C00FF">
            <w:pPr>
              <w:rPr>
                <w:sz w:val="20"/>
                <w:szCs w:val="20"/>
              </w:rPr>
            </w:pPr>
            <w:r w:rsidRPr="006C00FF">
              <w:rPr>
                <w:sz w:val="20"/>
                <w:szCs w:val="20"/>
              </w:rPr>
              <w:t>Coram :</w:t>
            </w:r>
          </w:p>
        </w:tc>
        <w:tc>
          <w:tcPr>
            <w:tcW w:w="8118" w:type="dxa"/>
          </w:tcPr>
          <w:p w:rsidR="006C00FF" w:rsidRPr="006C00FF" w:rsidRDefault="006C00FF" w:rsidP="006C00FF">
            <w:pPr>
              <w:rPr>
                <w:sz w:val="20"/>
                <w:szCs w:val="20"/>
              </w:rPr>
            </w:pPr>
            <w:r w:rsidRPr="006C00FF">
              <w:rPr>
                <w:rStyle w:val="SCCCoramChar"/>
                <w:sz w:val="20"/>
                <w:szCs w:val="20"/>
                <w:lang w:val="en-CA"/>
              </w:rPr>
              <w:t>LeBel, Deschamps and Charron JJ.</w:t>
            </w:r>
          </w:p>
          <w:p w:rsidR="006C00FF" w:rsidRPr="006C00FF" w:rsidRDefault="006C00FF" w:rsidP="006C00FF">
            <w:pPr>
              <w:rPr>
                <w:sz w:val="20"/>
                <w:szCs w:val="20"/>
                <w:u w:val="single"/>
              </w:rPr>
            </w:pPr>
          </w:p>
        </w:tc>
      </w:tr>
      <w:tr w:rsidR="006C00FF" w:rsidRPr="00A32A59" w:rsidTr="006C00FF">
        <w:trPr>
          <w:cantSplit/>
        </w:trPr>
        <w:tc>
          <w:tcPr>
            <w:tcW w:w="9576" w:type="dxa"/>
            <w:gridSpan w:val="2"/>
          </w:tcPr>
          <w:p w:rsidR="006C00FF" w:rsidRPr="006C00FF" w:rsidRDefault="006C00FF" w:rsidP="006C00FF">
            <w:pPr>
              <w:pStyle w:val="SCCShortJudgment"/>
              <w:rPr>
                <w:szCs w:val="20"/>
              </w:rPr>
            </w:pPr>
            <w:r w:rsidRPr="006C00FF">
              <w:rPr>
                <w:szCs w:val="20"/>
              </w:rPr>
              <w:t>The motion for an extension of time to serve and file the application for leave to appeal is granted. The application for leave to appeal from the judgment of the Court of Appeal for British Columbia (Vancouver), Number CA038305, dated August 30, 2010, is dismissed without costs.</w:t>
            </w:r>
          </w:p>
          <w:p w:rsidR="006C00FF" w:rsidRPr="006C00FF" w:rsidRDefault="006C00FF" w:rsidP="006C00FF">
            <w:pPr>
              <w:pStyle w:val="SCCShortJudgment"/>
              <w:ind w:firstLine="0"/>
              <w:rPr>
                <w:szCs w:val="20"/>
              </w:rPr>
            </w:pPr>
          </w:p>
          <w:p w:rsidR="006C00FF" w:rsidRPr="006C00FF" w:rsidRDefault="006C00FF" w:rsidP="006C00FF">
            <w:pPr>
              <w:pStyle w:val="SCCShortJudgment"/>
              <w:rPr>
                <w:szCs w:val="20"/>
                <w:lang w:val="fr-CA"/>
              </w:rPr>
            </w:pPr>
            <w:r w:rsidRPr="006C00FF">
              <w:rPr>
                <w:szCs w:val="20"/>
                <w:lang w:val="fr-CA"/>
              </w:rPr>
              <w:t>La requête en prorogation du délai de signification et de dépôt de la demande d’autorisation d’appel est accordée. La demande d’autorisation d’appel de l’arrêt de la Cour d’appel de la Colombie-Britannique (Vancouver), numéro CA038305, daté du 30 août 2010, est rejetée sans dépens.</w:t>
            </w:r>
          </w:p>
        </w:tc>
      </w:tr>
    </w:tbl>
    <w:p w:rsidR="006C00FF" w:rsidRPr="006C00FF" w:rsidRDefault="006C00FF" w:rsidP="005E26F7">
      <w:pPr>
        <w:rPr>
          <w:sz w:val="20"/>
          <w:szCs w:val="20"/>
          <w:lang w:val="fr-CA"/>
        </w:rPr>
      </w:pPr>
    </w:p>
    <w:p w:rsidR="005E26F7" w:rsidRPr="005E26F7" w:rsidRDefault="005E26F7" w:rsidP="005E26F7">
      <w:pPr>
        <w:rPr>
          <w:sz w:val="20"/>
          <w:szCs w:val="20"/>
          <w:u w:val="single"/>
        </w:rPr>
      </w:pPr>
      <w:r w:rsidRPr="005E26F7">
        <w:rPr>
          <w:sz w:val="20"/>
          <w:szCs w:val="20"/>
          <w:u w:val="single"/>
        </w:rPr>
        <w:t>CASE SUMMARY</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Civil procedure – Appeals – Stay – Whether court of appeal erred in staying the Applicant’s appeal pending the posting of security for costs</w:t>
            </w:r>
          </w:p>
          <w:p w:rsidR="00A62B34" w:rsidRPr="006F5B49" w:rsidRDefault="00A62B34" w:rsidP="00A62B34">
            <w:pPr>
              <w:jc w:val="both"/>
              <w:rPr>
                <w:rFonts w:eastAsia="Calibri" w:cs="Times New Roman"/>
                <w:sz w:val="20"/>
                <w:szCs w:val="20"/>
              </w:rPr>
            </w:pPr>
          </w:p>
        </w:tc>
      </w:tr>
      <w:tr w:rsidR="00A62B34" w:rsidRPr="006F5B49" w:rsidTr="00A62B34">
        <w:tc>
          <w:tcPr>
            <w:tcW w:w="5000" w:type="pct"/>
            <w:gridSpan w:val="3"/>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Mr. Keremelevski brought an action against Canada Post Corporation because some of the mail he received was opened.  The court granted Canada Post’s motion to have the action summarily dismissed.  Mr. Keremelevski brought three appeals from that decision.</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May 13,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British Columbia</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(Powers J)</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Respondent’s motion to summarily dismiss Applicant’s claim adjourned</w:t>
            </w:r>
          </w:p>
          <w:p w:rsidR="00A62B34" w:rsidRPr="006F5B49" w:rsidRDefault="00A62B34" w:rsidP="00A62B34">
            <w:pPr>
              <w:jc w:val="both"/>
              <w:rPr>
                <w:rFonts w:eastAsia="Calibri" w:cs="Times New Roman"/>
                <w:sz w:val="20"/>
                <w:szCs w:val="20"/>
              </w:rPr>
            </w:pPr>
          </w:p>
          <w:p w:rsidR="00A62B34" w:rsidRPr="006F5B49" w:rsidRDefault="00A62B34" w:rsidP="00A62B34">
            <w:pPr>
              <w:jc w:val="both"/>
              <w:rPr>
                <w:rFonts w:eastAsia="Calibri" w:cs="Times New Roman"/>
                <w:sz w:val="20"/>
                <w:szCs w:val="20"/>
              </w:rPr>
            </w:pPr>
          </w:p>
        </w:tc>
      </w:tr>
    </w:tbl>
    <w:p w:rsidR="006C00FF" w:rsidRDefault="006C00FF"/>
    <w:tbl>
      <w:tblPr>
        <w:tblW w:w="4952" w:type="pct"/>
        <w:tblLayout w:type="fixed"/>
        <w:tblCellMar>
          <w:left w:w="0" w:type="dxa"/>
          <w:bottom w:w="99" w:type="dxa"/>
          <w:right w:w="0" w:type="dxa"/>
        </w:tblCellMar>
        <w:tblLook w:val="04A0"/>
      </w:tblPr>
      <w:tblGrid>
        <w:gridCol w:w="4624"/>
        <w:gridCol w:w="463"/>
        <w:gridCol w:w="4440"/>
      </w:tblGrid>
      <w:tr w:rsidR="00A62B34" w:rsidRPr="006F5B49" w:rsidTr="006C00FF">
        <w:trPr>
          <w:cantSplit/>
        </w:trPr>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lastRenderedPageBreak/>
              <w:t>July 2,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British Columbia</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(Loo J.)</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Respondent’s motion to strike statement of claim granted</w:t>
            </w: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August 30,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 xml:space="preserve">Court of Appeal for British Columbia </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(Vancouver)</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(Finch C.J.)</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Applicant's motion for indigent status dismissed; Applicant’s appeal stayed pending payment of security for Respondent’s costs in the amount of $5,000</w:t>
            </w:r>
          </w:p>
          <w:p w:rsidR="00A62B34" w:rsidRPr="006F5B49" w:rsidRDefault="00A62B34" w:rsidP="00A62B34">
            <w:pPr>
              <w:jc w:val="both"/>
              <w:rPr>
                <w:rFonts w:eastAsia="Calibri" w:cs="Times New Roman"/>
                <w:sz w:val="20"/>
                <w:szCs w:val="20"/>
              </w:rPr>
            </w:pP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November 9, 2010</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Canada</w:t>
            </w:r>
          </w:p>
          <w:p w:rsidR="00A62B34" w:rsidRPr="006F5B49" w:rsidRDefault="00A62B34" w:rsidP="00A62B34">
            <w:pPr>
              <w:jc w:val="both"/>
              <w:rPr>
                <w:rFonts w:eastAsia="Calibri" w:cs="Times New Roman"/>
                <w:sz w:val="20"/>
                <w:szCs w:val="20"/>
              </w:rPr>
            </w:pP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Application for leave to appeal filed</w:t>
            </w:r>
          </w:p>
        </w:tc>
      </w:tr>
      <w:tr w:rsidR="00A62B34" w:rsidRPr="006F5B49" w:rsidTr="00A62B34">
        <w:tc>
          <w:tcPr>
            <w:tcW w:w="2427"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January 10, 2011</w:t>
            </w:r>
          </w:p>
          <w:p w:rsidR="00A62B34" w:rsidRPr="006F5B49" w:rsidRDefault="00A62B34" w:rsidP="00A62B34">
            <w:pPr>
              <w:jc w:val="both"/>
              <w:rPr>
                <w:rFonts w:eastAsia="Calibri" w:cs="Times New Roman"/>
                <w:sz w:val="20"/>
                <w:szCs w:val="20"/>
              </w:rPr>
            </w:pPr>
            <w:r w:rsidRPr="006F5B49">
              <w:rPr>
                <w:rFonts w:eastAsia="Calibri" w:cs="Times New Roman"/>
                <w:sz w:val="20"/>
                <w:szCs w:val="20"/>
              </w:rPr>
              <w:t>Supreme Court of Canada</w:t>
            </w:r>
          </w:p>
        </w:tc>
        <w:tc>
          <w:tcPr>
            <w:tcW w:w="243" w:type="pct"/>
          </w:tcPr>
          <w:p w:rsidR="00A62B34" w:rsidRPr="006F5B49" w:rsidRDefault="00A62B34" w:rsidP="00A62B34">
            <w:pPr>
              <w:jc w:val="both"/>
              <w:rPr>
                <w:rFonts w:eastAsia="Calibri" w:cs="Times New Roman"/>
                <w:sz w:val="20"/>
                <w:szCs w:val="20"/>
              </w:rPr>
            </w:pPr>
          </w:p>
        </w:tc>
        <w:tc>
          <w:tcPr>
            <w:tcW w:w="2330" w:type="pct"/>
          </w:tcPr>
          <w:p w:rsidR="00A62B34" w:rsidRPr="006F5B49" w:rsidRDefault="00A62B34" w:rsidP="00A62B34">
            <w:pPr>
              <w:jc w:val="both"/>
              <w:rPr>
                <w:rFonts w:eastAsia="Calibri" w:cs="Times New Roman"/>
                <w:sz w:val="20"/>
                <w:szCs w:val="20"/>
              </w:rPr>
            </w:pPr>
            <w:r w:rsidRPr="006F5B49">
              <w:rPr>
                <w:rFonts w:eastAsia="Calibri" w:cs="Times New Roman"/>
                <w:sz w:val="20"/>
                <w:szCs w:val="20"/>
              </w:rPr>
              <w:t>Motion for extension of time to serve and file application for leave filed</w:t>
            </w:r>
          </w:p>
        </w:tc>
      </w:tr>
    </w:tbl>
    <w:p w:rsidR="005E26F7" w:rsidRPr="005E26F7" w:rsidRDefault="005E26F7" w:rsidP="005E26F7">
      <w:pPr>
        <w:rPr>
          <w:sz w:val="20"/>
          <w:szCs w:val="20"/>
        </w:rPr>
      </w:pPr>
    </w:p>
    <w:p w:rsidR="005E26F7" w:rsidRDefault="00B472A8" w:rsidP="005E26F7">
      <w:pPr>
        <w:rPr>
          <w:sz w:val="20"/>
          <w:szCs w:val="20"/>
          <w:lang w:val="fr-CA"/>
        </w:rPr>
      </w:pPr>
      <w:r w:rsidRPr="00B472A8">
        <w:rPr>
          <w:sz w:val="20"/>
          <w:szCs w:val="20"/>
          <w:lang w:val="fr-CA"/>
        </w:rPr>
        <w:pict>
          <v:rect id="_x0000_i1068" style="width:2in;height:1pt" o:hrpct="0" o:hralign="center" o:hrstd="t" o:hrnoshade="t" o:hr="t" fillcolor="black [3213]" stroked="f"/>
        </w:pict>
      </w:r>
    </w:p>
    <w:p w:rsidR="005E26F7" w:rsidRPr="005E26F7" w:rsidRDefault="005E26F7" w:rsidP="005E26F7">
      <w:pPr>
        <w:rPr>
          <w:sz w:val="20"/>
          <w:szCs w:val="20"/>
        </w:rPr>
      </w:pPr>
    </w:p>
    <w:p w:rsidR="005E26F7" w:rsidRPr="005E26F7" w:rsidRDefault="005E26F7" w:rsidP="005E26F7">
      <w:pPr>
        <w:rPr>
          <w:sz w:val="20"/>
          <w:szCs w:val="20"/>
        </w:rPr>
      </w:pPr>
      <w:r>
        <w:rPr>
          <w:sz w:val="20"/>
          <w:szCs w:val="20"/>
          <w:u w:val="single"/>
        </w:rPr>
        <w:t>RÉSUMÉ DE L’AFFAIRE</w:t>
      </w:r>
    </w:p>
    <w:p w:rsidR="005E26F7" w:rsidRDefault="005E26F7" w:rsidP="005E26F7">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62B34" w:rsidRPr="00A32A5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Procédure civile – Appels – Sursis – La Cour d’appel a-t-elle commis une erreur en suspendant à l’appel du demandeur en attendant le versement d’un cautionnement pour les dépens?</w:t>
            </w:r>
          </w:p>
          <w:p w:rsidR="00A62B34" w:rsidRPr="006F5B49" w:rsidRDefault="00A62B34" w:rsidP="00A62B34">
            <w:pPr>
              <w:jc w:val="both"/>
              <w:rPr>
                <w:rFonts w:eastAsia="Calibri" w:cs="Times New Roman"/>
                <w:sz w:val="20"/>
                <w:szCs w:val="20"/>
                <w:lang w:val="fr-CA"/>
              </w:rPr>
            </w:pPr>
          </w:p>
        </w:tc>
      </w:tr>
      <w:tr w:rsidR="00A62B34" w:rsidRPr="006F5B49" w:rsidTr="00A62B34">
        <w:tc>
          <w:tcPr>
            <w:tcW w:w="5000" w:type="pct"/>
            <w:gridSpan w:val="3"/>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M. </w:t>
            </w:r>
            <w:proofErr w:type="spellStart"/>
            <w:r w:rsidRPr="006F5B49">
              <w:rPr>
                <w:rFonts w:eastAsia="Calibri" w:cs="Times New Roman"/>
                <w:sz w:val="20"/>
                <w:szCs w:val="20"/>
                <w:lang w:val="fr-CA"/>
              </w:rPr>
              <w:t>Keremelevski</w:t>
            </w:r>
            <w:proofErr w:type="spellEnd"/>
            <w:r w:rsidRPr="006F5B49">
              <w:rPr>
                <w:rFonts w:eastAsia="Calibri" w:cs="Times New Roman"/>
                <w:sz w:val="20"/>
                <w:szCs w:val="20"/>
                <w:lang w:val="fr-CA"/>
              </w:rPr>
              <w:t xml:space="preserve"> a intenté une action contre la Société canadienne des postes parce qu’une partie du courrier qu’il avait reçu avait été ouvert.  La cour a accueilli la requête de la Société canadienne des postes visant à obtenir le rejet sommaire de l’action.  M. Keremelevski a interjeté trois appels de cette décision.</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13 mai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de la Colombie-Britannique</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(juge Powers)</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L’audition de la requête de la défenderesse visant à obtenir le rejet sommaire de l’action du demandeur est ajournée</w:t>
            </w:r>
          </w:p>
          <w:p w:rsidR="00A62B34" w:rsidRPr="006F5B49" w:rsidRDefault="00A62B34" w:rsidP="00A62B34">
            <w:pPr>
              <w:jc w:val="both"/>
              <w:rPr>
                <w:rFonts w:eastAsia="Calibri" w:cs="Times New Roman"/>
                <w:sz w:val="20"/>
                <w:szCs w:val="20"/>
                <w:lang w:val="fr-CA"/>
              </w:rPr>
            </w:pP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2 juillet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de la Colombie-Britannique</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(juge Loo)</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La requête de la défenderesse visant à obtenir la radiation d’une déclaration est accueillie</w:t>
            </w: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30 août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 xml:space="preserve">Cour d’appel de la Colombie-Britannique </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(Vancouver)</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(juge en chef Finch)</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La requête du demandeur visant à se faire déclarer indigent est rejetée; l’appel du demandeur est suspendu en attendant le versement d’un cautionnement de 5 000 $ pour les dépens de la défenderesse</w:t>
            </w:r>
          </w:p>
          <w:p w:rsidR="00A62B34" w:rsidRPr="006F5B49" w:rsidRDefault="00A62B34" w:rsidP="00A62B34">
            <w:pPr>
              <w:jc w:val="both"/>
              <w:rPr>
                <w:rFonts w:eastAsia="Calibri" w:cs="Times New Roman"/>
                <w:sz w:val="20"/>
                <w:szCs w:val="20"/>
                <w:lang w:val="fr-CA"/>
              </w:rPr>
            </w:pPr>
          </w:p>
        </w:tc>
      </w:tr>
      <w:tr w:rsidR="00A62B34" w:rsidRPr="006F5B4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9 novembre 2010</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du Canada</w:t>
            </w:r>
          </w:p>
          <w:p w:rsidR="00A62B34" w:rsidRPr="006F5B49" w:rsidRDefault="00A62B34" w:rsidP="00A62B34">
            <w:pPr>
              <w:jc w:val="both"/>
              <w:rPr>
                <w:rFonts w:eastAsia="Calibri" w:cs="Times New Roman"/>
                <w:sz w:val="20"/>
                <w:szCs w:val="20"/>
                <w:lang w:val="fr-CA"/>
              </w:rPr>
            </w:pP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Demande d’autorisation d’appel déposée</w:t>
            </w:r>
          </w:p>
        </w:tc>
      </w:tr>
      <w:tr w:rsidR="00A62B34" w:rsidRPr="00A32A59" w:rsidTr="00A62B34">
        <w:tc>
          <w:tcPr>
            <w:tcW w:w="2427"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10 janvier 2011</w:t>
            </w:r>
          </w:p>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Cour suprême du Canada</w:t>
            </w:r>
          </w:p>
        </w:tc>
        <w:tc>
          <w:tcPr>
            <w:tcW w:w="243" w:type="pct"/>
          </w:tcPr>
          <w:p w:rsidR="00A62B34" w:rsidRPr="006F5B49" w:rsidRDefault="00A62B34" w:rsidP="00A62B34">
            <w:pPr>
              <w:jc w:val="both"/>
              <w:rPr>
                <w:rFonts w:eastAsia="Calibri" w:cs="Times New Roman"/>
                <w:sz w:val="20"/>
                <w:szCs w:val="20"/>
                <w:lang w:val="fr-CA"/>
              </w:rPr>
            </w:pPr>
          </w:p>
        </w:tc>
        <w:tc>
          <w:tcPr>
            <w:tcW w:w="2330" w:type="pct"/>
          </w:tcPr>
          <w:p w:rsidR="00A62B34" w:rsidRPr="006F5B49" w:rsidRDefault="00A62B34" w:rsidP="00A62B34">
            <w:pPr>
              <w:jc w:val="both"/>
              <w:rPr>
                <w:rFonts w:eastAsia="Calibri" w:cs="Times New Roman"/>
                <w:sz w:val="20"/>
                <w:szCs w:val="20"/>
                <w:lang w:val="fr-CA"/>
              </w:rPr>
            </w:pPr>
            <w:r w:rsidRPr="006F5B49">
              <w:rPr>
                <w:rFonts w:eastAsia="Calibri" w:cs="Times New Roman"/>
                <w:sz w:val="20"/>
                <w:szCs w:val="20"/>
                <w:lang w:val="fr-CA"/>
              </w:rPr>
              <w:t>La requête en prorogation du délai prévu pour la signification et le dépôt de la demande d’autorisation est déposée</w:t>
            </w:r>
          </w:p>
        </w:tc>
      </w:tr>
    </w:tbl>
    <w:p w:rsidR="005E26F7" w:rsidRPr="00A62B34" w:rsidRDefault="005E26F7" w:rsidP="005E26F7">
      <w:pPr>
        <w:rPr>
          <w:sz w:val="20"/>
          <w:szCs w:val="20"/>
          <w:lang w:val="fr-CA"/>
        </w:rPr>
      </w:pPr>
    </w:p>
    <w:p w:rsidR="005E26F7" w:rsidRPr="005E26F7" w:rsidRDefault="00B472A8" w:rsidP="005E26F7">
      <w:pPr>
        <w:rPr>
          <w:sz w:val="20"/>
          <w:szCs w:val="20"/>
        </w:rPr>
      </w:pPr>
      <w:r w:rsidRPr="00B472A8">
        <w:rPr>
          <w:sz w:val="20"/>
          <w:szCs w:val="20"/>
          <w:lang w:val="fr-CA"/>
        </w:rPr>
        <w:pict>
          <v:rect id="_x0000_i1069"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6C00FF" w:rsidRDefault="00890FEB" w:rsidP="00890FEB">
      <w:pPr>
        <w:rPr>
          <w:sz w:val="20"/>
          <w:szCs w:val="20"/>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14.02.2011</w:t>
      </w:r>
    </w:p>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Before / Devant :   LEBEL J. / LE JUGE LEBEL</w:t>
      </w:r>
    </w:p>
    <w:p w:rsidR="003A3D0C" w:rsidRPr="006C00FF" w:rsidRDefault="003A3D0C" w:rsidP="003A3D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3A3D0C" w:rsidRPr="00A32A59" w:rsidTr="006C00FF">
        <w:tc>
          <w:tcPr>
            <w:tcW w:w="4338" w:type="dxa"/>
            <w:gridSpan w:val="2"/>
          </w:tcPr>
          <w:p w:rsidR="003A3D0C" w:rsidRPr="006C00FF" w:rsidRDefault="003A3D0C" w:rsidP="006C00FF">
            <w:pPr>
              <w:rPr>
                <w:b/>
                <w:sz w:val="20"/>
                <w:szCs w:val="20"/>
              </w:rPr>
            </w:pPr>
            <w:r w:rsidRPr="006C00FF">
              <w:rPr>
                <w:b/>
                <w:sz w:val="20"/>
                <w:szCs w:val="20"/>
              </w:rPr>
              <w:t xml:space="preserve">Order on interventions with respect to oral argument </w:t>
            </w:r>
            <w:r w:rsidR="00B472A8" w:rsidRPr="006C00FF">
              <w:rPr>
                <w:b/>
                <w:sz w:val="20"/>
                <w:szCs w:val="20"/>
              </w:rPr>
              <w:fldChar w:fldCharType="begin"/>
            </w:r>
            <w:r w:rsidRPr="006C00FF">
              <w:rPr>
                <w:b/>
                <w:sz w:val="20"/>
                <w:szCs w:val="20"/>
              </w:rPr>
              <w:instrText xml:space="preserve"> SEQ CHAPTER \h \r 1</w:instrText>
            </w:r>
            <w:r w:rsidR="00B472A8" w:rsidRPr="006C00FF">
              <w:rPr>
                <w:b/>
                <w:sz w:val="20"/>
                <w:szCs w:val="20"/>
              </w:rPr>
              <w:fldChar w:fldCharType="end"/>
            </w:r>
          </w:p>
        </w:tc>
        <w:tc>
          <w:tcPr>
            <w:tcW w:w="1170" w:type="dxa"/>
          </w:tcPr>
          <w:p w:rsidR="003A3D0C" w:rsidRPr="006C00FF" w:rsidRDefault="003A3D0C" w:rsidP="006C00FF">
            <w:pPr>
              <w:rPr>
                <w:sz w:val="20"/>
                <w:szCs w:val="20"/>
              </w:rPr>
            </w:pPr>
          </w:p>
          <w:p w:rsidR="003A3D0C" w:rsidRPr="006C00FF" w:rsidRDefault="003A3D0C" w:rsidP="006C00FF">
            <w:pPr>
              <w:rPr>
                <w:sz w:val="20"/>
                <w:szCs w:val="20"/>
              </w:rPr>
            </w:pPr>
          </w:p>
          <w:p w:rsidR="003A3D0C" w:rsidRPr="006C00FF" w:rsidRDefault="003A3D0C" w:rsidP="006C00FF">
            <w:pPr>
              <w:rPr>
                <w:sz w:val="20"/>
                <w:szCs w:val="20"/>
              </w:rPr>
            </w:pPr>
          </w:p>
        </w:tc>
        <w:tc>
          <w:tcPr>
            <w:tcW w:w="4327" w:type="dxa"/>
          </w:tcPr>
          <w:p w:rsidR="003A3D0C" w:rsidRPr="006C00FF" w:rsidRDefault="003A3D0C" w:rsidP="006C00FF">
            <w:pPr>
              <w:rPr>
                <w:b/>
                <w:sz w:val="20"/>
                <w:szCs w:val="20"/>
                <w:lang w:val="fr-CA"/>
              </w:rPr>
            </w:pPr>
            <w:r w:rsidRPr="006C00FF">
              <w:rPr>
                <w:b/>
                <w:sz w:val="20"/>
                <w:szCs w:val="20"/>
                <w:lang w:val="fr-CA"/>
              </w:rPr>
              <w:t>Ordonnance relative à la présentation d’une plaidoirie orale par les intervenants</w:t>
            </w:r>
            <w:r w:rsidR="00B472A8" w:rsidRPr="006C00FF">
              <w:rPr>
                <w:b/>
                <w:sz w:val="20"/>
                <w:szCs w:val="20"/>
              </w:rPr>
              <w:fldChar w:fldCharType="begin"/>
            </w:r>
            <w:r w:rsidRPr="006C00FF">
              <w:rPr>
                <w:b/>
                <w:sz w:val="20"/>
                <w:szCs w:val="20"/>
                <w:lang w:val="fr-CA"/>
              </w:rPr>
              <w:instrText xml:space="preserve"> SEQ CHAPTER \h \r 1</w:instrText>
            </w:r>
            <w:r w:rsidR="00B472A8" w:rsidRPr="006C00FF">
              <w:rPr>
                <w:b/>
                <w:sz w:val="20"/>
                <w:szCs w:val="20"/>
              </w:rPr>
              <w:fldChar w:fldCharType="end"/>
            </w:r>
          </w:p>
        </w:tc>
      </w:tr>
      <w:tr w:rsidR="003A3D0C" w:rsidRPr="006C00FF" w:rsidTr="006C00FF">
        <w:tc>
          <w:tcPr>
            <w:tcW w:w="1458" w:type="dxa"/>
          </w:tcPr>
          <w:p w:rsidR="003A3D0C" w:rsidRPr="006C00FF" w:rsidRDefault="003A3D0C" w:rsidP="006C00FF">
            <w:pPr>
              <w:rPr>
                <w:sz w:val="20"/>
                <w:szCs w:val="20"/>
              </w:rPr>
            </w:pPr>
            <w:r w:rsidRPr="006C00FF">
              <w:rPr>
                <w:sz w:val="20"/>
                <w:szCs w:val="20"/>
              </w:rPr>
              <w:t>RE:</w:t>
            </w:r>
          </w:p>
        </w:tc>
        <w:tc>
          <w:tcPr>
            <w:tcW w:w="2880" w:type="dxa"/>
          </w:tcPr>
          <w:p w:rsidR="003A3D0C" w:rsidRPr="006C00FF" w:rsidRDefault="003A3D0C" w:rsidP="006C00FF">
            <w:pPr>
              <w:rPr>
                <w:sz w:val="20"/>
                <w:szCs w:val="20"/>
              </w:rPr>
            </w:pPr>
            <w:r w:rsidRPr="006C00FF">
              <w:rPr>
                <w:sz w:val="20"/>
                <w:szCs w:val="20"/>
              </w:rPr>
              <w:t>Attorney General of Ontario;</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r w:rsidRPr="006C00FF">
              <w:rPr>
                <w:sz w:val="20"/>
                <w:szCs w:val="20"/>
              </w:rPr>
              <w:t>Her Majesty the Queen in Right of New Brunswick</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r w:rsidRPr="006C00FF">
              <w:rPr>
                <w:sz w:val="20"/>
                <w:szCs w:val="20"/>
              </w:rPr>
              <w:t>IN / DANS :</w:t>
            </w:r>
          </w:p>
        </w:tc>
        <w:tc>
          <w:tcPr>
            <w:tcW w:w="2880" w:type="dxa"/>
          </w:tcPr>
          <w:p w:rsidR="003A3D0C" w:rsidRPr="006C00FF" w:rsidRDefault="003A3D0C" w:rsidP="006C00FF">
            <w:pPr>
              <w:rPr>
                <w:sz w:val="20"/>
                <w:szCs w:val="20"/>
              </w:rPr>
            </w:pPr>
            <w:r w:rsidRPr="006C00FF">
              <w:rPr>
                <w:sz w:val="20"/>
                <w:szCs w:val="20"/>
              </w:rPr>
              <w:t>Her Majesty the Queen in Right of Canada</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r w:rsidRPr="006C00FF">
              <w:rPr>
                <w:sz w:val="20"/>
                <w:szCs w:val="20"/>
              </w:rPr>
              <w:tab/>
              <w:t>v. (33559)</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r w:rsidRPr="006C00FF">
              <w:rPr>
                <w:sz w:val="20"/>
                <w:szCs w:val="20"/>
              </w:rPr>
              <w:t>Imperial Tobacco Canada Limited (B.C.)</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r w:rsidRPr="006C00FF">
              <w:rPr>
                <w:sz w:val="20"/>
                <w:szCs w:val="20"/>
              </w:rPr>
              <w:t>- and between -</w:t>
            </w:r>
          </w:p>
        </w:tc>
        <w:tc>
          <w:tcPr>
            <w:tcW w:w="2880" w:type="dxa"/>
          </w:tcPr>
          <w:p w:rsidR="003A3D0C" w:rsidRPr="006C00FF" w:rsidRDefault="003A3D0C" w:rsidP="006C00FF">
            <w:pPr>
              <w:jc w:val="both"/>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r w:rsidRPr="006C00FF">
              <w:rPr>
                <w:sz w:val="20"/>
                <w:szCs w:val="20"/>
              </w:rPr>
              <w:t>Attorney General of Canada</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r w:rsidRPr="006C00FF">
              <w:rPr>
                <w:sz w:val="20"/>
                <w:szCs w:val="20"/>
              </w:rPr>
              <w:tab/>
              <w:t>v. (33563)</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r w:rsidRPr="006C00FF">
              <w:rPr>
                <w:sz w:val="20"/>
                <w:szCs w:val="20"/>
              </w:rPr>
              <w:t>Her Majesty the Queen in Right of British Columbia et al. (B.C.)</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bl>
    <w:p w:rsidR="003A3D0C" w:rsidRPr="006C00FF" w:rsidRDefault="003A3D0C" w:rsidP="003A3D0C">
      <w:pPr>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FURTHER TO THE ORDERS</w:t>
      </w:r>
      <w:r w:rsidRPr="006C00FF">
        <w:rPr>
          <w:sz w:val="20"/>
          <w:szCs w:val="20"/>
        </w:rPr>
        <w:t xml:space="preserve"> dated January 14, 2011, granting leave to intervene to the Attorney General of Ontario and Her Majesty the Queen in Right of New Brunswick;</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 xml:space="preserve">IT IS HEREBY FURTHER ORDERED THAT </w:t>
      </w:r>
      <w:r w:rsidRPr="006C00FF">
        <w:rPr>
          <w:sz w:val="20"/>
          <w:szCs w:val="20"/>
        </w:rPr>
        <w:t>the interveners are granted permission to present oral argument not exceeding ten (10) minutes at the hearing of these appeals.</w:t>
      </w:r>
    </w:p>
    <w:p w:rsidR="003A3D0C" w:rsidRPr="006C00FF" w:rsidRDefault="003A3D0C" w:rsidP="003A3D0C">
      <w:pPr>
        <w:jc w:val="both"/>
        <w:rPr>
          <w:sz w:val="20"/>
          <w:szCs w:val="20"/>
        </w:rPr>
      </w:pPr>
    </w:p>
    <w:p w:rsidR="003A3D0C" w:rsidRPr="006C00FF" w:rsidRDefault="003A3D0C" w:rsidP="003A3D0C">
      <w:pPr>
        <w:jc w:val="both"/>
        <w:rPr>
          <w:sz w:val="20"/>
          <w:szCs w:val="20"/>
        </w:rPr>
      </w:pPr>
    </w:p>
    <w:p w:rsidR="003A3D0C" w:rsidRPr="006C00FF" w:rsidRDefault="003A3D0C" w:rsidP="003A3D0C">
      <w:pPr>
        <w:jc w:val="both"/>
        <w:rPr>
          <w:sz w:val="20"/>
          <w:szCs w:val="20"/>
        </w:rPr>
      </w:pPr>
    </w:p>
    <w:p w:rsidR="003A3D0C" w:rsidRPr="006C00FF" w:rsidRDefault="003A3D0C" w:rsidP="003A3D0C">
      <w:pPr>
        <w:spacing w:line="233" w:lineRule="auto"/>
        <w:jc w:val="both"/>
        <w:rPr>
          <w:sz w:val="20"/>
          <w:szCs w:val="20"/>
          <w:lang w:val="fr-CA"/>
        </w:rPr>
      </w:pPr>
      <w:r w:rsidRPr="006C00FF">
        <w:rPr>
          <w:b/>
          <w:bCs/>
          <w:sz w:val="20"/>
          <w:szCs w:val="20"/>
          <w:lang w:val="fr-CA"/>
        </w:rPr>
        <w:t>À LA SUITE DES ORDONNANCES</w:t>
      </w:r>
      <w:r w:rsidRPr="006C00FF">
        <w:rPr>
          <w:sz w:val="20"/>
          <w:szCs w:val="20"/>
          <w:lang w:val="fr-CA"/>
        </w:rPr>
        <w:t xml:space="preserve"> datées du 14 janvier 2011 autorisant le procureur général de l’Ontario et Sa Majesté la Reine du chef du Nouveau</w:t>
      </w:r>
      <w:r w:rsidRPr="006C00FF">
        <w:rPr>
          <w:sz w:val="20"/>
          <w:szCs w:val="20"/>
          <w:lang w:val="fr-CA"/>
        </w:rPr>
        <w:noBreakHyphen/>
        <w:t>Brunswick;</w:t>
      </w:r>
    </w:p>
    <w:p w:rsidR="003A3D0C" w:rsidRPr="006C00FF" w:rsidRDefault="003A3D0C" w:rsidP="003A3D0C">
      <w:pPr>
        <w:spacing w:line="233" w:lineRule="auto"/>
        <w:jc w:val="both"/>
        <w:rPr>
          <w:sz w:val="20"/>
          <w:szCs w:val="20"/>
          <w:lang w:val="fr-CA"/>
        </w:rPr>
      </w:pPr>
    </w:p>
    <w:p w:rsidR="003A3D0C" w:rsidRPr="006C00FF" w:rsidRDefault="003A3D0C" w:rsidP="003A3D0C">
      <w:pPr>
        <w:spacing w:line="233" w:lineRule="auto"/>
        <w:jc w:val="both"/>
        <w:rPr>
          <w:sz w:val="20"/>
          <w:szCs w:val="20"/>
          <w:lang w:val="fr-CA"/>
        </w:rPr>
      </w:pPr>
      <w:r w:rsidRPr="006C00FF">
        <w:rPr>
          <w:b/>
          <w:bCs/>
          <w:sz w:val="20"/>
          <w:szCs w:val="20"/>
          <w:lang w:val="fr-CA"/>
        </w:rPr>
        <w:t xml:space="preserve">IL EST EN OUTRE ORDONNÉ CE QUI SUIT : </w:t>
      </w:r>
      <w:r w:rsidRPr="006C00FF">
        <w:rPr>
          <w:bCs/>
          <w:sz w:val="20"/>
          <w:szCs w:val="20"/>
          <w:lang w:val="fr-CA"/>
        </w:rPr>
        <w:t>les intervenants sont autorisés à présenter une plaidoirie orale d’au plus dix</w:t>
      </w:r>
      <w:r w:rsidRPr="006C00FF">
        <w:rPr>
          <w:sz w:val="20"/>
          <w:szCs w:val="20"/>
          <w:lang w:val="fr-CA"/>
        </w:rPr>
        <w:t xml:space="preserve"> (10) minutes lors de l’audition de l’appel.</w:t>
      </w:r>
    </w:p>
    <w:p w:rsidR="003A3D0C" w:rsidRPr="006C00FF" w:rsidRDefault="003A3D0C" w:rsidP="003A3D0C">
      <w:pPr>
        <w:jc w:val="both"/>
        <w:rPr>
          <w:sz w:val="20"/>
          <w:szCs w:val="20"/>
          <w:lang w:val="fr-CA"/>
        </w:rPr>
      </w:pPr>
    </w:p>
    <w:p w:rsidR="003A3D0C" w:rsidRPr="006C00FF" w:rsidRDefault="00B472A8" w:rsidP="003A3D0C">
      <w:pPr>
        <w:jc w:val="both"/>
        <w:rPr>
          <w:sz w:val="20"/>
          <w:szCs w:val="20"/>
        </w:rPr>
      </w:pPr>
      <w:r w:rsidRPr="00B472A8">
        <w:rPr>
          <w:sz w:val="20"/>
          <w:szCs w:val="20"/>
          <w:lang w:val="fr-CA"/>
        </w:rPr>
        <w:pict>
          <v:rect id="_x0000_i1072" style="width:2in;height:1pt" o:hrpct="0" o:hralign="center" o:hrstd="t" o:hrnoshade="t" o:hr="t" fillcolor="black [3213]" stroked="f"/>
        </w:pict>
      </w:r>
    </w:p>
    <w:p w:rsidR="003A3D0C" w:rsidRPr="006C00FF" w:rsidRDefault="003A3D0C" w:rsidP="003A3D0C">
      <w:pPr>
        <w:rPr>
          <w:sz w:val="20"/>
          <w:szCs w:val="20"/>
        </w:rPr>
      </w:pPr>
      <w:r w:rsidRPr="006C00FF">
        <w:rPr>
          <w:sz w:val="20"/>
          <w:szCs w:val="20"/>
        </w:rPr>
        <w:br w:type="page"/>
      </w:r>
    </w:p>
    <w:p w:rsidR="003A3D0C" w:rsidRPr="006C00FF" w:rsidRDefault="003A3D0C" w:rsidP="003A3D0C">
      <w:pPr>
        <w:tabs>
          <w:tab w:val="left" w:pos="-1440"/>
          <w:tab w:val="left" w:pos="-720"/>
        </w:tabs>
        <w:jc w:val="both"/>
        <w:rPr>
          <w:sz w:val="20"/>
          <w:szCs w:val="20"/>
          <w:lang w:val="fr-CA"/>
        </w:rPr>
      </w:pPr>
      <w:r w:rsidRPr="006C00FF">
        <w:rPr>
          <w:sz w:val="20"/>
          <w:szCs w:val="20"/>
          <w:lang w:val="fr-CA"/>
        </w:rPr>
        <w:lastRenderedPageBreak/>
        <w:t>14.02.2011</w:t>
      </w:r>
    </w:p>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Before / Devant :   LEBEL J. / LE JUGE LEBEL</w:t>
      </w:r>
    </w:p>
    <w:p w:rsidR="003A3D0C" w:rsidRPr="006C00FF" w:rsidRDefault="003A3D0C" w:rsidP="003A3D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3A3D0C" w:rsidRPr="00A32A59" w:rsidTr="006C00FF">
        <w:tc>
          <w:tcPr>
            <w:tcW w:w="4338" w:type="dxa"/>
            <w:gridSpan w:val="2"/>
          </w:tcPr>
          <w:p w:rsidR="003A3D0C" w:rsidRPr="006C00FF" w:rsidRDefault="003A3D0C" w:rsidP="006C00FF">
            <w:pPr>
              <w:rPr>
                <w:b/>
                <w:sz w:val="20"/>
                <w:szCs w:val="20"/>
              </w:rPr>
            </w:pPr>
            <w:r w:rsidRPr="006C00FF">
              <w:rPr>
                <w:b/>
                <w:sz w:val="20"/>
                <w:szCs w:val="20"/>
              </w:rPr>
              <w:t xml:space="preserve">Order on intervention with respect to oral argument </w:t>
            </w:r>
            <w:r w:rsidR="00B472A8" w:rsidRPr="006C00FF">
              <w:rPr>
                <w:b/>
                <w:sz w:val="20"/>
                <w:szCs w:val="20"/>
              </w:rPr>
              <w:fldChar w:fldCharType="begin"/>
            </w:r>
            <w:r w:rsidRPr="006C00FF">
              <w:rPr>
                <w:b/>
                <w:sz w:val="20"/>
                <w:szCs w:val="20"/>
              </w:rPr>
              <w:instrText xml:space="preserve"> SEQ CHAPTER \h \r 1</w:instrText>
            </w:r>
            <w:r w:rsidR="00B472A8" w:rsidRPr="006C00FF">
              <w:rPr>
                <w:b/>
                <w:sz w:val="20"/>
                <w:szCs w:val="20"/>
              </w:rPr>
              <w:fldChar w:fldCharType="end"/>
            </w:r>
          </w:p>
        </w:tc>
        <w:tc>
          <w:tcPr>
            <w:tcW w:w="1170" w:type="dxa"/>
          </w:tcPr>
          <w:p w:rsidR="003A3D0C" w:rsidRPr="006C00FF" w:rsidRDefault="003A3D0C" w:rsidP="006C00FF">
            <w:pPr>
              <w:rPr>
                <w:sz w:val="20"/>
                <w:szCs w:val="20"/>
              </w:rPr>
            </w:pPr>
          </w:p>
          <w:p w:rsidR="003A3D0C" w:rsidRPr="006C00FF" w:rsidRDefault="003A3D0C" w:rsidP="006C00FF">
            <w:pPr>
              <w:rPr>
                <w:sz w:val="20"/>
                <w:szCs w:val="20"/>
              </w:rPr>
            </w:pPr>
          </w:p>
          <w:p w:rsidR="003A3D0C" w:rsidRPr="006C00FF" w:rsidRDefault="003A3D0C" w:rsidP="006C00FF">
            <w:pPr>
              <w:rPr>
                <w:sz w:val="20"/>
                <w:szCs w:val="20"/>
              </w:rPr>
            </w:pPr>
          </w:p>
        </w:tc>
        <w:tc>
          <w:tcPr>
            <w:tcW w:w="4327" w:type="dxa"/>
          </w:tcPr>
          <w:p w:rsidR="003A3D0C" w:rsidRPr="006C00FF" w:rsidRDefault="003A3D0C" w:rsidP="006C00FF">
            <w:pPr>
              <w:rPr>
                <w:b/>
                <w:sz w:val="20"/>
                <w:szCs w:val="20"/>
                <w:lang w:val="fr-CA"/>
              </w:rPr>
            </w:pPr>
            <w:r w:rsidRPr="006C00FF">
              <w:rPr>
                <w:b/>
                <w:sz w:val="20"/>
                <w:szCs w:val="20"/>
                <w:lang w:val="fr-CA"/>
              </w:rPr>
              <w:t>Ordonnance relative à la présentation d’une plaidoirie orale par l’intervenante</w:t>
            </w:r>
            <w:r w:rsidR="00B472A8" w:rsidRPr="006C00FF">
              <w:rPr>
                <w:b/>
                <w:sz w:val="20"/>
                <w:szCs w:val="20"/>
              </w:rPr>
              <w:fldChar w:fldCharType="begin"/>
            </w:r>
            <w:r w:rsidRPr="006C00FF">
              <w:rPr>
                <w:b/>
                <w:sz w:val="20"/>
                <w:szCs w:val="20"/>
                <w:lang w:val="fr-CA"/>
              </w:rPr>
              <w:instrText xml:space="preserve"> SEQ CHAPTER \h \r 1</w:instrText>
            </w:r>
            <w:r w:rsidR="00B472A8" w:rsidRPr="006C00FF">
              <w:rPr>
                <w:b/>
                <w:sz w:val="20"/>
                <w:szCs w:val="20"/>
              </w:rPr>
              <w:fldChar w:fldCharType="end"/>
            </w:r>
          </w:p>
        </w:tc>
      </w:tr>
      <w:tr w:rsidR="003A3D0C" w:rsidRPr="006C00FF" w:rsidTr="006C00FF">
        <w:tc>
          <w:tcPr>
            <w:tcW w:w="1458" w:type="dxa"/>
          </w:tcPr>
          <w:p w:rsidR="003A3D0C" w:rsidRPr="006C00FF" w:rsidRDefault="003A3D0C" w:rsidP="006C00FF">
            <w:pPr>
              <w:rPr>
                <w:sz w:val="20"/>
                <w:szCs w:val="20"/>
              </w:rPr>
            </w:pPr>
            <w:r w:rsidRPr="006C00FF">
              <w:rPr>
                <w:sz w:val="20"/>
                <w:szCs w:val="20"/>
              </w:rPr>
              <w:t>RE:</w:t>
            </w:r>
          </w:p>
        </w:tc>
        <w:tc>
          <w:tcPr>
            <w:tcW w:w="2880" w:type="dxa"/>
          </w:tcPr>
          <w:p w:rsidR="003A3D0C" w:rsidRPr="006C00FF" w:rsidRDefault="003A3D0C" w:rsidP="006C00FF">
            <w:pPr>
              <w:rPr>
                <w:sz w:val="20"/>
                <w:szCs w:val="20"/>
              </w:rPr>
            </w:pPr>
            <w:r w:rsidRPr="006C00FF">
              <w:rPr>
                <w:sz w:val="20"/>
                <w:szCs w:val="20"/>
              </w:rPr>
              <w:t>Her Majesty the Queen in Right of British Columbia</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r w:rsidRPr="006C00FF">
              <w:rPr>
                <w:sz w:val="20"/>
                <w:szCs w:val="20"/>
              </w:rPr>
              <w:t>IN / DANS :</w:t>
            </w:r>
          </w:p>
        </w:tc>
        <w:tc>
          <w:tcPr>
            <w:tcW w:w="2880" w:type="dxa"/>
          </w:tcPr>
          <w:p w:rsidR="003A3D0C" w:rsidRPr="006C00FF" w:rsidRDefault="003A3D0C" w:rsidP="006C00FF">
            <w:pPr>
              <w:rPr>
                <w:sz w:val="20"/>
                <w:szCs w:val="20"/>
              </w:rPr>
            </w:pPr>
            <w:r w:rsidRPr="006C00FF">
              <w:rPr>
                <w:sz w:val="20"/>
                <w:szCs w:val="20"/>
              </w:rPr>
              <w:t>Attorney General of Canada</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r w:rsidRPr="006C00FF">
              <w:rPr>
                <w:sz w:val="20"/>
                <w:szCs w:val="20"/>
              </w:rPr>
              <w:tab/>
              <w:t>v. (33563)</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r w:rsidRPr="006C00FF">
              <w:rPr>
                <w:sz w:val="20"/>
                <w:szCs w:val="20"/>
              </w:rPr>
              <w:t>Her Majesty the Queen in Right of British Columbia et al. (B.C.)</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bl>
    <w:p w:rsidR="003A3D0C" w:rsidRPr="006C00FF" w:rsidRDefault="003A3D0C" w:rsidP="003A3D0C">
      <w:pPr>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 xml:space="preserve">FURTHER TO THE JUDGMENT </w:t>
      </w:r>
      <w:r w:rsidRPr="006C00FF">
        <w:rPr>
          <w:bCs/>
          <w:sz w:val="20"/>
          <w:szCs w:val="20"/>
        </w:rPr>
        <w:t>rendered May 20, 2010, granting</w:t>
      </w:r>
      <w:r w:rsidRPr="006C00FF">
        <w:rPr>
          <w:b/>
          <w:bCs/>
          <w:sz w:val="20"/>
          <w:szCs w:val="20"/>
        </w:rPr>
        <w:t xml:space="preserve"> </w:t>
      </w:r>
      <w:r w:rsidRPr="006C00FF">
        <w:rPr>
          <w:bCs/>
          <w:sz w:val="20"/>
          <w:szCs w:val="20"/>
        </w:rPr>
        <w:t>the application for leave to appeal;</w:t>
      </w:r>
      <w:r w:rsidRPr="006C00FF">
        <w:rPr>
          <w:b/>
          <w:bCs/>
          <w:sz w:val="20"/>
          <w:szCs w:val="20"/>
        </w:rPr>
        <w:t xml:space="preserve"> </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 xml:space="preserve">IT IS HEREBY FURTHER ORDERED THAT </w:t>
      </w:r>
      <w:r w:rsidR="00B472A8" w:rsidRPr="006C00FF">
        <w:rPr>
          <w:sz w:val="20"/>
          <w:szCs w:val="20"/>
        </w:rPr>
        <w:fldChar w:fldCharType="begin"/>
      </w:r>
      <w:r w:rsidRPr="006C00FF">
        <w:rPr>
          <w:sz w:val="20"/>
          <w:szCs w:val="20"/>
        </w:rPr>
        <w:instrText xml:space="preserve"> SEQ CHAPTER \h \r 1</w:instrText>
      </w:r>
      <w:r w:rsidR="00B472A8" w:rsidRPr="006C00FF">
        <w:rPr>
          <w:sz w:val="20"/>
          <w:szCs w:val="20"/>
        </w:rPr>
        <w:fldChar w:fldCharType="end"/>
      </w:r>
      <w:r w:rsidRPr="006C00FF">
        <w:rPr>
          <w:sz w:val="20"/>
          <w:szCs w:val="20"/>
        </w:rPr>
        <w:t>the respondent Her Majesty in Right of British Columbia is granted permission to present oral argument not exceeding ten (10) minutes at the hearing of this appeal.</w:t>
      </w:r>
    </w:p>
    <w:p w:rsidR="003A3D0C" w:rsidRPr="006C00FF" w:rsidRDefault="003A3D0C" w:rsidP="003A3D0C">
      <w:pPr>
        <w:jc w:val="both"/>
        <w:rPr>
          <w:sz w:val="20"/>
          <w:szCs w:val="20"/>
        </w:rPr>
      </w:pPr>
    </w:p>
    <w:p w:rsidR="003A3D0C" w:rsidRPr="006C00FF" w:rsidRDefault="003A3D0C" w:rsidP="003A3D0C">
      <w:pPr>
        <w:jc w:val="both"/>
        <w:rPr>
          <w:sz w:val="20"/>
          <w:szCs w:val="20"/>
        </w:rPr>
      </w:pPr>
    </w:p>
    <w:p w:rsidR="003A3D0C" w:rsidRPr="006C00FF" w:rsidRDefault="003A3D0C" w:rsidP="003A3D0C">
      <w:pPr>
        <w:jc w:val="both"/>
        <w:rPr>
          <w:sz w:val="20"/>
          <w:szCs w:val="20"/>
        </w:rPr>
      </w:pPr>
    </w:p>
    <w:p w:rsidR="003A3D0C" w:rsidRPr="006C00FF" w:rsidRDefault="003A3D0C" w:rsidP="003A3D0C">
      <w:pPr>
        <w:spacing w:line="233" w:lineRule="auto"/>
        <w:jc w:val="both"/>
        <w:rPr>
          <w:sz w:val="20"/>
          <w:szCs w:val="20"/>
          <w:lang w:val="fr-CA"/>
        </w:rPr>
      </w:pPr>
      <w:r w:rsidRPr="006C00FF">
        <w:rPr>
          <w:b/>
          <w:bCs/>
          <w:sz w:val="20"/>
          <w:szCs w:val="20"/>
          <w:lang w:val="fr-CA"/>
        </w:rPr>
        <w:t xml:space="preserve">À LA SUITE DU JUGEMENT </w:t>
      </w:r>
      <w:r w:rsidRPr="006C00FF">
        <w:rPr>
          <w:bCs/>
          <w:sz w:val="20"/>
          <w:szCs w:val="20"/>
          <w:lang w:val="fr-CA"/>
        </w:rPr>
        <w:t>rendu le 20 mai 2010 accueillant la demande d’autorisation d’appel;</w:t>
      </w:r>
      <w:r w:rsidRPr="006C00FF">
        <w:rPr>
          <w:b/>
          <w:bCs/>
          <w:sz w:val="20"/>
          <w:szCs w:val="20"/>
          <w:lang w:val="fr-CA"/>
        </w:rPr>
        <w:t xml:space="preserve"> </w:t>
      </w:r>
    </w:p>
    <w:p w:rsidR="003A3D0C" w:rsidRPr="006C00FF" w:rsidRDefault="003A3D0C" w:rsidP="003A3D0C">
      <w:pPr>
        <w:spacing w:line="233" w:lineRule="auto"/>
        <w:jc w:val="both"/>
        <w:rPr>
          <w:sz w:val="20"/>
          <w:szCs w:val="20"/>
          <w:lang w:val="fr-CA"/>
        </w:rPr>
      </w:pPr>
    </w:p>
    <w:p w:rsidR="003A3D0C" w:rsidRPr="006C00FF" w:rsidRDefault="003A3D0C" w:rsidP="003A3D0C">
      <w:pPr>
        <w:spacing w:line="233" w:lineRule="auto"/>
        <w:jc w:val="both"/>
        <w:rPr>
          <w:sz w:val="20"/>
          <w:szCs w:val="20"/>
          <w:lang w:val="fr-CA"/>
        </w:rPr>
      </w:pPr>
      <w:r w:rsidRPr="006C00FF">
        <w:rPr>
          <w:b/>
          <w:bCs/>
          <w:sz w:val="20"/>
          <w:szCs w:val="20"/>
          <w:lang w:val="fr-CA"/>
        </w:rPr>
        <w:t xml:space="preserve">IL EST EN OUTRE ORDONNÉ CE QUI SUIT : </w:t>
      </w:r>
      <w:r w:rsidRPr="006C00FF">
        <w:rPr>
          <w:bCs/>
          <w:sz w:val="20"/>
          <w:szCs w:val="20"/>
          <w:lang w:val="fr-CA"/>
        </w:rPr>
        <w:t xml:space="preserve">l’intimée </w:t>
      </w:r>
      <w:r w:rsidR="00B472A8" w:rsidRPr="006C00FF">
        <w:rPr>
          <w:sz w:val="20"/>
          <w:szCs w:val="20"/>
          <w:lang w:val="fr-CA"/>
        </w:rPr>
        <w:fldChar w:fldCharType="begin"/>
      </w:r>
      <w:r w:rsidRPr="006C00FF">
        <w:rPr>
          <w:sz w:val="20"/>
          <w:szCs w:val="20"/>
          <w:lang w:val="fr-CA"/>
        </w:rPr>
        <w:instrText xml:space="preserve"> SEQ CHAPTER \h \r 1</w:instrText>
      </w:r>
      <w:r w:rsidR="00B472A8" w:rsidRPr="006C00FF">
        <w:rPr>
          <w:sz w:val="20"/>
          <w:szCs w:val="20"/>
          <w:lang w:val="fr-CA"/>
        </w:rPr>
        <w:fldChar w:fldCharType="end"/>
      </w:r>
      <w:r w:rsidRPr="006C00FF">
        <w:rPr>
          <w:sz w:val="20"/>
          <w:szCs w:val="20"/>
          <w:lang w:val="fr-CA"/>
        </w:rPr>
        <w:t xml:space="preserve">Sa Majesté la Reine du chef de la Colombie-Britannique est autorisée à présenter une plaidoirie orale </w:t>
      </w:r>
      <w:bookmarkStart w:id="3" w:name="_GoBack"/>
      <w:bookmarkEnd w:id="3"/>
      <w:r w:rsidRPr="006C00FF">
        <w:rPr>
          <w:sz w:val="20"/>
          <w:szCs w:val="20"/>
          <w:lang w:val="fr-CA"/>
        </w:rPr>
        <w:t>d’au plus dix (10) lors de l’audition de l’appel.</w:t>
      </w:r>
    </w:p>
    <w:p w:rsidR="003A3D0C" w:rsidRPr="006C00FF" w:rsidRDefault="003A3D0C" w:rsidP="003A3D0C">
      <w:pPr>
        <w:jc w:val="both"/>
        <w:rPr>
          <w:sz w:val="20"/>
          <w:szCs w:val="20"/>
          <w:lang w:val="fr-CA"/>
        </w:rPr>
      </w:pPr>
    </w:p>
    <w:p w:rsidR="003A3D0C" w:rsidRPr="006C00FF" w:rsidRDefault="00B472A8" w:rsidP="003A3D0C">
      <w:pPr>
        <w:jc w:val="both"/>
        <w:rPr>
          <w:sz w:val="20"/>
          <w:szCs w:val="20"/>
        </w:rPr>
      </w:pPr>
      <w:r w:rsidRPr="00B472A8">
        <w:rPr>
          <w:sz w:val="20"/>
          <w:szCs w:val="20"/>
          <w:lang w:val="fr-CA"/>
        </w:rPr>
        <w:pict>
          <v:rect id="_x0000_i1073" style="width:2in;height:1pt" o:hrpct="0" o:hralign="center" o:hrstd="t" o:hrnoshade="t" o:hr="t" fillcolor="black [3213]" stroked="f"/>
        </w:pict>
      </w:r>
    </w:p>
    <w:p w:rsidR="003A3D0C" w:rsidRPr="006C00FF" w:rsidRDefault="003A3D0C" w:rsidP="003A3D0C">
      <w:pPr>
        <w:jc w:val="both"/>
        <w:rPr>
          <w:sz w:val="20"/>
          <w:szCs w:val="20"/>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14.02.2011</w:t>
      </w:r>
    </w:p>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Before / Devant :   CROMWELL J. / LE JUGE CROMWELL</w:t>
      </w:r>
    </w:p>
    <w:p w:rsidR="003A3D0C" w:rsidRPr="006C00FF" w:rsidRDefault="003A3D0C" w:rsidP="003A3D0C">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3A3D0C" w:rsidRPr="00A32A59" w:rsidTr="006C00FF">
        <w:tc>
          <w:tcPr>
            <w:tcW w:w="4338" w:type="dxa"/>
            <w:gridSpan w:val="2"/>
          </w:tcPr>
          <w:p w:rsidR="003A3D0C" w:rsidRPr="006C00FF" w:rsidRDefault="003A3D0C" w:rsidP="006C00FF">
            <w:pPr>
              <w:rPr>
                <w:b/>
                <w:sz w:val="20"/>
                <w:szCs w:val="20"/>
              </w:rPr>
            </w:pPr>
            <w:r w:rsidRPr="006C00FF">
              <w:rPr>
                <w:b/>
                <w:sz w:val="20"/>
                <w:szCs w:val="20"/>
              </w:rPr>
              <w:t xml:space="preserve">Order on intervention with respect to oral argument </w:t>
            </w:r>
            <w:r w:rsidR="00B472A8" w:rsidRPr="006C00FF">
              <w:rPr>
                <w:b/>
                <w:sz w:val="20"/>
                <w:szCs w:val="20"/>
              </w:rPr>
              <w:fldChar w:fldCharType="begin"/>
            </w:r>
            <w:r w:rsidRPr="006C00FF">
              <w:rPr>
                <w:b/>
                <w:sz w:val="20"/>
                <w:szCs w:val="20"/>
              </w:rPr>
              <w:instrText xml:space="preserve"> SEQ CHAPTER \h \r 1</w:instrText>
            </w:r>
            <w:r w:rsidR="00B472A8" w:rsidRPr="006C00FF">
              <w:rPr>
                <w:b/>
                <w:sz w:val="20"/>
                <w:szCs w:val="20"/>
              </w:rPr>
              <w:fldChar w:fldCharType="end"/>
            </w:r>
          </w:p>
        </w:tc>
        <w:tc>
          <w:tcPr>
            <w:tcW w:w="1170" w:type="dxa"/>
          </w:tcPr>
          <w:p w:rsidR="003A3D0C" w:rsidRPr="006C00FF" w:rsidRDefault="003A3D0C" w:rsidP="006C00FF">
            <w:pPr>
              <w:rPr>
                <w:sz w:val="20"/>
                <w:szCs w:val="20"/>
              </w:rPr>
            </w:pPr>
          </w:p>
          <w:p w:rsidR="003A3D0C" w:rsidRPr="006C00FF" w:rsidRDefault="003A3D0C" w:rsidP="006C00FF">
            <w:pPr>
              <w:rPr>
                <w:sz w:val="20"/>
                <w:szCs w:val="20"/>
              </w:rPr>
            </w:pPr>
          </w:p>
          <w:p w:rsidR="003A3D0C" w:rsidRPr="006C00FF" w:rsidRDefault="003A3D0C" w:rsidP="006C00FF">
            <w:pPr>
              <w:rPr>
                <w:sz w:val="20"/>
                <w:szCs w:val="20"/>
              </w:rPr>
            </w:pPr>
          </w:p>
        </w:tc>
        <w:tc>
          <w:tcPr>
            <w:tcW w:w="4327" w:type="dxa"/>
          </w:tcPr>
          <w:p w:rsidR="003A3D0C" w:rsidRPr="006C00FF" w:rsidRDefault="003A3D0C" w:rsidP="006C00FF">
            <w:pPr>
              <w:rPr>
                <w:b/>
                <w:sz w:val="20"/>
                <w:szCs w:val="20"/>
                <w:lang w:val="fr-CA"/>
              </w:rPr>
            </w:pPr>
            <w:r w:rsidRPr="006C00FF">
              <w:rPr>
                <w:b/>
                <w:sz w:val="20"/>
                <w:szCs w:val="20"/>
                <w:lang w:val="fr-CA"/>
              </w:rPr>
              <w:t>Ordonnance relative à la présentation d’une plaidoirie orale par l’intervenant</w:t>
            </w:r>
            <w:r w:rsidR="00B472A8" w:rsidRPr="006C00FF">
              <w:rPr>
                <w:b/>
                <w:sz w:val="20"/>
                <w:szCs w:val="20"/>
              </w:rPr>
              <w:fldChar w:fldCharType="begin"/>
            </w:r>
            <w:r w:rsidRPr="006C00FF">
              <w:rPr>
                <w:b/>
                <w:sz w:val="20"/>
                <w:szCs w:val="20"/>
                <w:lang w:val="fr-CA"/>
              </w:rPr>
              <w:instrText xml:space="preserve"> SEQ CHAPTER \h \r 1</w:instrText>
            </w:r>
            <w:r w:rsidR="00B472A8" w:rsidRPr="006C00FF">
              <w:rPr>
                <w:b/>
                <w:sz w:val="20"/>
                <w:szCs w:val="20"/>
              </w:rPr>
              <w:fldChar w:fldCharType="end"/>
            </w:r>
          </w:p>
        </w:tc>
      </w:tr>
      <w:tr w:rsidR="003A3D0C" w:rsidRPr="006C00FF" w:rsidTr="006C00FF">
        <w:tc>
          <w:tcPr>
            <w:tcW w:w="1458" w:type="dxa"/>
          </w:tcPr>
          <w:p w:rsidR="003A3D0C" w:rsidRPr="006C00FF" w:rsidRDefault="003A3D0C" w:rsidP="006C00FF">
            <w:pPr>
              <w:rPr>
                <w:sz w:val="20"/>
                <w:szCs w:val="20"/>
              </w:rPr>
            </w:pPr>
            <w:r w:rsidRPr="006C00FF">
              <w:rPr>
                <w:sz w:val="20"/>
                <w:szCs w:val="20"/>
              </w:rPr>
              <w:t>RE:</w:t>
            </w:r>
          </w:p>
        </w:tc>
        <w:tc>
          <w:tcPr>
            <w:tcW w:w="2880" w:type="dxa"/>
          </w:tcPr>
          <w:p w:rsidR="003A3D0C" w:rsidRPr="006C00FF" w:rsidRDefault="003A3D0C" w:rsidP="006C00FF">
            <w:pPr>
              <w:rPr>
                <w:sz w:val="20"/>
                <w:szCs w:val="20"/>
              </w:rPr>
            </w:pPr>
            <w:r w:rsidRPr="006C00FF">
              <w:rPr>
                <w:sz w:val="20"/>
                <w:szCs w:val="20"/>
              </w:rPr>
              <w:t>Attorney General of Alberta</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r w:rsidRPr="006C00FF">
              <w:rPr>
                <w:sz w:val="20"/>
                <w:szCs w:val="20"/>
              </w:rPr>
              <w:t>IN / DANS :</w:t>
            </w:r>
          </w:p>
        </w:tc>
        <w:tc>
          <w:tcPr>
            <w:tcW w:w="2880" w:type="dxa"/>
          </w:tcPr>
          <w:p w:rsidR="003A3D0C" w:rsidRPr="006C00FF" w:rsidRDefault="003A3D0C" w:rsidP="006C00FF">
            <w:pPr>
              <w:rPr>
                <w:sz w:val="20"/>
                <w:szCs w:val="20"/>
              </w:rPr>
            </w:pPr>
            <w:r w:rsidRPr="006C00FF">
              <w:rPr>
                <w:sz w:val="20"/>
                <w:szCs w:val="20"/>
              </w:rPr>
              <w:t>Her Majesty the Queen</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rPr>
                <w:sz w:val="20"/>
                <w:szCs w:val="20"/>
              </w:rPr>
            </w:pPr>
            <w:r w:rsidRPr="006C00FF">
              <w:rPr>
                <w:sz w:val="20"/>
                <w:szCs w:val="20"/>
              </w:rPr>
              <w:tab/>
              <w:t>v. (33529)</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458" w:type="dxa"/>
          </w:tcPr>
          <w:p w:rsidR="003A3D0C" w:rsidRPr="006C00FF" w:rsidRDefault="003A3D0C" w:rsidP="006C00FF">
            <w:pPr>
              <w:rPr>
                <w:sz w:val="20"/>
                <w:szCs w:val="20"/>
              </w:rPr>
            </w:pPr>
          </w:p>
        </w:tc>
        <w:tc>
          <w:tcPr>
            <w:tcW w:w="2880" w:type="dxa"/>
          </w:tcPr>
          <w:p w:rsidR="003A3D0C" w:rsidRPr="006C00FF" w:rsidRDefault="003A3D0C" w:rsidP="006C00FF">
            <w:pPr>
              <w:jc w:val="both"/>
              <w:rPr>
                <w:sz w:val="20"/>
                <w:szCs w:val="20"/>
              </w:rPr>
            </w:pPr>
            <w:r w:rsidRPr="006C00FF">
              <w:rPr>
                <w:sz w:val="20"/>
                <w:szCs w:val="20"/>
              </w:rPr>
              <w:t>John Phillip Topp (Crim.) (Ont.)</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bl>
    <w:p w:rsidR="003A3D0C" w:rsidRPr="006C00FF" w:rsidRDefault="003A3D0C" w:rsidP="003A3D0C">
      <w:pPr>
        <w:jc w:val="both"/>
        <w:rPr>
          <w:sz w:val="20"/>
          <w:szCs w:val="20"/>
        </w:rPr>
      </w:pPr>
    </w:p>
    <w:p w:rsidR="003A3D0C" w:rsidRPr="006C00FF" w:rsidRDefault="00B472A8" w:rsidP="003A3D0C">
      <w:pPr>
        <w:jc w:val="both"/>
        <w:rPr>
          <w:sz w:val="20"/>
          <w:szCs w:val="20"/>
        </w:rPr>
      </w:pPr>
      <w:r w:rsidRPr="006C00FF">
        <w:rPr>
          <w:sz w:val="20"/>
          <w:szCs w:val="20"/>
        </w:rPr>
        <w:fldChar w:fldCharType="begin"/>
      </w:r>
      <w:r w:rsidR="003A3D0C" w:rsidRPr="006C00FF">
        <w:rPr>
          <w:sz w:val="20"/>
          <w:szCs w:val="20"/>
        </w:rPr>
        <w:instrText xml:space="preserve"> SEQ CHAPTER \h \r 1</w:instrText>
      </w:r>
      <w:r w:rsidRPr="006C00FF">
        <w:rPr>
          <w:sz w:val="20"/>
          <w:szCs w:val="20"/>
        </w:rPr>
        <w:fldChar w:fldCharType="end"/>
      </w:r>
      <w:r w:rsidR="003A3D0C" w:rsidRPr="006C00FF">
        <w:rPr>
          <w:b/>
          <w:bCs/>
          <w:sz w:val="20"/>
          <w:szCs w:val="20"/>
        </w:rPr>
        <w:t>FURTHER TO THE ORDER</w:t>
      </w:r>
      <w:r w:rsidR="003A3D0C" w:rsidRPr="006C00FF">
        <w:rPr>
          <w:sz w:val="20"/>
          <w:szCs w:val="20"/>
        </w:rPr>
        <w:t xml:space="preserve"> dated December 16, 2011, granting leave to intervene to the Attorney General of Alberta;</w:t>
      </w:r>
    </w:p>
    <w:p w:rsidR="003A3D0C" w:rsidRPr="006C00FF" w:rsidRDefault="003A3D0C" w:rsidP="003A3D0C">
      <w:pPr>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 xml:space="preserve">IT IS HEREBY FURTHER ORDERED THAT </w:t>
      </w:r>
      <w:r w:rsidRPr="006C00FF">
        <w:rPr>
          <w:sz w:val="20"/>
          <w:szCs w:val="20"/>
        </w:rPr>
        <w:t>the intervener is granted permission to present oral argument not exceeding ten (10) minutes at the hearing of this appeal.</w:t>
      </w:r>
    </w:p>
    <w:p w:rsidR="003A3D0C" w:rsidRPr="006C00FF" w:rsidRDefault="003A3D0C" w:rsidP="003A3D0C">
      <w:pPr>
        <w:jc w:val="both"/>
        <w:rPr>
          <w:sz w:val="20"/>
          <w:szCs w:val="20"/>
        </w:rPr>
      </w:pPr>
    </w:p>
    <w:p w:rsidR="003A3D0C" w:rsidRPr="006C00FF" w:rsidRDefault="003A3D0C" w:rsidP="003A3D0C">
      <w:pPr>
        <w:jc w:val="both"/>
        <w:rPr>
          <w:sz w:val="20"/>
          <w:szCs w:val="20"/>
        </w:rPr>
      </w:pPr>
    </w:p>
    <w:p w:rsidR="003A3D0C" w:rsidRPr="006C00FF" w:rsidRDefault="003A3D0C" w:rsidP="003A3D0C">
      <w:pPr>
        <w:jc w:val="both"/>
        <w:rPr>
          <w:sz w:val="20"/>
          <w:szCs w:val="20"/>
        </w:rPr>
      </w:pPr>
    </w:p>
    <w:p w:rsidR="003A3D0C" w:rsidRPr="006C00FF" w:rsidRDefault="003A3D0C" w:rsidP="003A3D0C">
      <w:pPr>
        <w:jc w:val="both"/>
        <w:rPr>
          <w:sz w:val="20"/>
          <w:szCs w:val="20"/>
          <w:lang w:val="fr-CA"/>
        </w:rPr>
      </w:pPr>
      <w:r w:rsidRPr="006C00FF">
        <w:rPr>
          <w:b/>
          <w:bCs/>
          <w:sz w:val="20"/>
          <w:szCs w:val="20"/>
          <w:lang w:val="fr-CA"/>
        </w:rPr>
        <w:t>À LA SUITE DE L’ORDONNANCE</w:t>
      </w:r>
      <w:r w:rsidRPr="006C00FF">
        <w:rPr>
          <w:sz w:val="20"/>
          <w:szCs w:val="20"/>
          <w:lang w:val="fr-CA"/>
        </w:rPr>
        <w:t xml:space="preserve"> datée du 16 décembre 2011 autorisant le procureur général de l’Alberta à intervenir;</w:t>
      </w:r>
    </w:p>
    <w:p w:rsidR="003A3D0C" w:rsidRPr="006C00FF" w:rsidRDefault="003A3D0C" w:rsidP="003A3D0C">
      <w:pPr>
        <w:spacing w:line="233" w:lineRule="auto"/>
        <w:jc w:val="both"/>
        <w:rPr>
          <w:sz w:val="20"/>
          <w:szCs w:val="20"/>
          <w:lang w:val="fr-CA"/>
        </w:rPr>
      </w:pPr>
      <w:r w:rsidRPr="006C00FF">
        <w:rPr>
          <w:b/>
          <w:bCs/>
          <w:sz w:val="20"/>
          <w:szCs w:val="20"/>
          <w:lang w:val="fr-CA"/>
        </w:rPr>
        <w:lastRenderedPageBreak/>
        <w:t xml:space="preserve">IL EST EN OUTRE ORDONNÉ CE QUI SUIT : </w:t>
      </w:r>
      <w:r w:rsidRPr="006C00FF">
        <w:rPr>
          <w:sz w:val="20"/>
          <w:szCs w:val="20"/>
          <w:lang w:val="fr-CA"/>
        </w:rPr>
        <w:t>l’intervenant est autorisé à présenter une plaidoirie orale d’au plus dix (10) minutes lors de l’audition de l’appel.</w:t>
      </w:r>
    </w:p>
    <w:p w:rsidR="003A3D0C" w:rsidRPr="006C00FF" w:rsidRDefault="003A3D0C" w:rsidP="003A3D0C">
      <w:pPr>
        <w:jc w:val="both"/>
        <w:rPr>
          <w:sz w:val="20"/>
          <w:szCs w:val="20"/>
          <w:lang w:val="fr-CA"/>
        </w:rPr>
      </w:pPr>
    </w:p>
    <w:p w:rsidR="003A3D0C" w:rsidRPr="006C00FF" w:rsidRDefault="00B472A8" w:rsidP="003A3D0C">
      <w:pPr>
        <w:jc w:val="both"/>
        <w:rPr>
          <w:sz w:val="20"/>
          <w:szCs w:val="20"/>
        </w:rPr>
      </w:pPr>
      <w:r w:rsidRPr="00B472A8">
        <w:rPr>
          <w:sz w:val="20"/>
          <w:szCs w:val="20"/>
          <w:lang w:val="fr-CA"/>
        </w:rPr>
        <w:pict>
          <v:rect id="_x0000_i1074" style="width:2in;height:1pt" o:hrpct="0" o:hralign="center" o:hrstd="t" o:hrnoshade="t" o:hr="t" fillcolor="black [3213]" stroked="f"/>
        </w:pict>
      </w:r>
    </w:p>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14.02.2011</w:t>
      </w:r>
    </w:p>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Before / Devant :   DESCHAMPS J. / LA JUGE DESCHAMPS</w:t>
      </w:r>
    </w:p>
    <w:p w:rsidR="003A3D0C" w:rsidRPr="006C00FF" w:rsidRDefault="003A3D0C" w:rsidP="003A3D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A3D0C" w:rsidRPr="00A32A59" w:rsidTr="006C00FF">
        <w:tc>
          <w:tcPr>
            <w:tcW w:w="4338" w:type="dxa"/>
          </w:tcPr>
          <w:p w:rsidR="003A3D0C" w:rsidRPr="006C00FF" w:rsidRDefault="00B472A8" w:rsidP="006C00FF">
            <w:pPr>
              <w:tabs>
                <w:tab w:val="left" w:pos="-1440"/>
                <w:tab w:val="left" w:pos="-720"/>
              </w:tabs>
              <w:jc w:val="both"/>
              <w:rPr>
                <w:b/>
                <w:sz w:val="20"/>
                <w:szCs w:val="20"/>
              </w:rPr>
            </w:pPr>
            <w:r w:rsidRPr="006C00FF">
              <w:rPr>
                <w:b/>
                <w:sz w:val="20"/>
                <w:szCs w:val="20"/>
              </w:rPr>
              <w:fldChar w:fldCharType="begin"/>
            </w:r>
            <w:r w:rsidR="003A3D0C" w:rsidRPr="006C00FF">
              <w:rPr>
                <w:b/>
                <w:sz w:val="20"/>
                <w:szCs w:val="20"/>
              </w:rPr>
              <w:instrText xml:space="preserve"> SEQ CHAPTER \h \r 1</w:instrText>
            </w:r>
            <w:r w:rsidRPr="006C00FF">
              <w:rPr>
                <w:b/>
                <w:sz w:val="20"/>
                <w:szCs w:val="20"/>
              </w:rPr>
              <w:fldChar w:fldCharType="end"/>
            </w:r>
            <w:r w:rsidRPr="006C00FF">
              <w:rPr>
                <w:b/>
                <w:sz w:val="20"/>
                <w:szCs w:val="20"/>
              </w:rPr>
              <w:fldChar w:fldCharType="begin"/>
            </w:r>
            <w:r w:rsidR="003A3D0C" w:rsidRPr="006C00FF">
              <w:rPr>
                <w:b/>
                <w:sz w:val="20"/>
                <w:szCs w:val="20"/>
              </w:rPr>
              <w:instrText xml:space="preserve"> SEQ CHAPTER \h \r 1</w:instrText>
            </w:r>
            <w:r w:rsidRPr="006C00FF">
              <w:rPr>
                <w:b/>
                <w:sz w:val="20"/>
                <w:szCs w:val="20"/>
              </w:rPr>
              <w:fldChar w:fldCharType="end"/>
            </w:r>
            <w:r w:rsidR="003A3D0C" w:rsidRPr="006C00FF">
              <w:rPr>
                <w:b/>
                <w:sz w:val="20"/>
                <w:szCs w:val="20"/>
              </w:rPr>
              <w:t>Motion for a stay of execution</w:t>
            </w:r>
            <w:r w:rsidR="003A3D0C" w:rsidRPr="006C00FF">
              <w:rPr>
                <w:b/>
                <w:bCs/>
                <w:sz w:val="20"/>
                <w:szCs w:val="20"/>
              </w:rPr>
              <w:t xml:space="preserve"> </w:t>
            </w:r>
          </w:p>
        </w:tc>
        <w:tc>
          <w:tcPr>
            <w:tcW w:w="1170" w:type="dxa"/>
          </w:tcPr>
          <w:p w:rsidR="003A3D0C" w:rsidRPr="006C00FF" w:rsidRDefault="003A3D0C" w:rsidP="006C00FF">
            <w:pPr>
              <w:tabs>
                <w:tab w:val="left" w:pos="-1440"/>
                <w:tab w:val="left" w:pos="-720"/>
              </w:tabs>
              <w:jc w:val="both"/>
              <w:rPr>
                <w:sz w:val="20"/>
                <w:szCs w:val="20"/>
              </w:rPr>
            </w:pPr>
          </w:p>
          <w:p w:rsidR="003A3D0C" w:rsidRPr="006C00FF" w:rsidRDefault="003A3D0C" w:rsidP="006C00FF">
            <w:pPr>
              <w:tabs>
                <w:tab w:val="left" w:pos="-1440"/>
                <w:tab w:val="left" w:pos="-720"/>
              </w:tabs>
              <w:jc w:val="both"/>
              <w:rPr>
                <w:sz w:val="20"/>
                <w:szCs w:val="20"/>
              </w:rPr>
            </w:pPr>
          </w:p>
        </w:tc>
        <w:tc>
          <w:tcPr>
            <w:tcW w:w="4327" w:type="dxa"/>
          </w:tcPr>
          <w:p w:rsidR="003A3D0C" w:rsidRPr="006C00FF" w:rsidRDefault="00B472A8" w:rsidP="006C00FF">
            <w:pPr>
              <w:tabs>
                <w:tab w:val="left" w:pos="-1440"/>
                <w:tab w:val="left" w:pos="-720"/>
              </w:tabs>
              <w:jc w:val="both"/>
              <w:rPr>
                <w:sz w:val="20"/>
                <w:szCs w:val="20"/>
                <w:lang w:val="fr-CA"/>
              </w:rPr>
            </w:pPr>
            <w:r w:rsidRPr="006C00FF">
              <w:rPr>
                <w:sz w:val="20"/>
                <w:szCs w:val="20"/>
              </w:rPr>
              <w:fldChar w:fldCharType="begin"/>
            </w:r>
            <w:r w:rsidR="003A3D0C" w:rsidRPr="006C00FF">
              <w:rPr>
                <w:sz w:val="20"/>
                <w:szCs w:val="20"/>
                <w:lang w:val="fr-CA"/>
              </w:rPr>
              <w:instrText xml:space="preserve"> SEQ CHAPTER \h \r 1</w:instrText>
            </w:r>
            <w:r w:rsidRPr="006C00FF">
              <w:rPr>
                <w:sz w:val="20"/>
                <w:szCs w:val="20"/>
              </w:rPr>
              <w:fldChar w:fldCharType="end"/>
            </w:r>
            <w:r w:rsidRPr="006C00FF">
              <w:rPr>
                <w:sz w:val="20"/>
                <w:szCs w:val="20"/>
              </w:rPr>
              <w:fldChar w:fldCharType="begin"/>
            </w:r>
            <w:r w:rsidR="003A3D0C" w:rsidRPr="006C00FF">
              <w:rPr>
                <w:sz w:val="20"/>
                <w:szCs w:val="20"/>
                <w:lang w:val="fr-CA"/>
              </w:rPr>
              <w:instrText xml:space="preserve"> SEQ CHAPTER \h \r 1</w:instrText>
            </w:r>
            <w:r w:rsidRPr="006C00FF">
              <w:rPr>
                <w:sz w:val="20"/>
                <w:szCs w:val="20"/>
              </w:rPr>
              <w:fldChar w:fldCharType="end"/>
            </w:r>
            <w:r w:rsidR="003A3D0C" w:rsidRPr="006C00FF">
              <w:rPr>
                <w:b/>
                <w:bCs/>
                <w:sz w:val="20"/>
                <w:szCs w:val="20"/>
                <w:lang w:val="fr-CA"/>
              </w:rPr>
              <w:t xml:space="preserve">Requête en vue d’obtenir un sursis à l’exécution </w:t>
            </w:r>
            <w:r w:rsidRPr="006C00FF">
              <w:rPr>
                <w:sz w:val="20"/>
                <w:szCs w:val="20"/>
              </w:rPr>
              <w:fldChar w:fldCharType="begin"/>
            </w:r>
            <w:r w:rsidR="003A3D0C" w:rsidRPr="006C00FF">
              <w:rPr>
                <w:sz w:val="20"/>
                <w:szCs w:val="20"/>
                <w:lang w:val="fr-CA"/>
              </w:rPr>
              <w:instrText xml:space="preserve"> SEQ CHAPTER \h \r 1</w:instrText>
            </w:r>
            <w:r w:rsidRPr="006C00FF">
              <w:rPr>
                <w:sz w:val="20"/>
                <w:szCs w:val="20"/>
              </w:rPr>
              <w:fldChar w:fldCharType="end"/>
            </w:r>
          </w:p>
        </w:tc>
      </w:tr>
      <w:tr w:rsidR="003A3D0C" w:rsidRPr="00A32A59" w:rsidTr="006C00FF">
        <w:tc>
          <w:tcPr>
            <w:tcW w:w="4338" w:type="dxa"/>
          </w:tcPr>
          <w:p w:rsidR="003A3D0C" w:rsidRPr="006C00FF" w:rsidRDefault="003A3D0C" w:rsidP="006C00FF">
            <w:pPr>
              <w:tabs>
                <w:tab w:val="left" w:pos="-1440"/>
                <w:tab w:val="left" w:pos="-720"/>
              </w:tabs>
              <w:jc w:val="both"/>
              <w:rPr>
                <w:sz w:val="20"/>
                <w:szCs w:val="20"/>
                <w:lang w:val="fr-CA"/>
              </w:rPr>
            </w:pPr>
            <w:r w:rsidRPr="006C00FF">
              <w:rPr>
                <w:sz w:val="20"/>
                <w:szCs w:val="20"/>
                <w:lang w:val="fr-CA"/>
              </w:rPr>
              <w:t>Guylaine Gauthier et autre</w:t>
            </w:r>
          </w:p>
          <w:p w:rsidR="003A3D0C" w:rsidRPr="006C00FF" w:rsidRDefault="003A3D0C" w:rsidP="006C00FF">
            <w:pPr>
              <w:tabs>
                <w:tab w:val="left" w:pos="-1440"/>
                <w:tab w:val="left" w:pos="-720"/>
              </w:tabs>
              <w:jc w:val="both"/>
              <w:rPr>
                <w:sz w:val="20"/>
                <w:szCs w:val="20"/>
                <w:lang w:val="fr-CA"/>
              </w:rPr>
            </w:pPr>
          </w:p>
          <w:p w:rsidR="003A3D0C" w:rsidRPr="006C00FF" w:rsidRDefault="003A3D0C" w:rsidP="006C00FF">
            <w:pPr>
              <w:tabs>
                <w:tab w:val="left" w:pos="-1440"/>
                <w:tab w:val="left" w:pos="-720"/>
              </w:tabs>
              <w:jc w:val="both"/>
              <w:rPr>
                <w:sz w:val="20"/>
                <w:szCs w:val="20"/>
                <w:lang w:val="fr-CA"/>
              </w:rPr>
            </w:pPr>
            <w:r w:rsidRPr="006C00FF">
              <w:rPr>
                <w:sz w:val="20"/>
                <w:szCs w:val="20"/>
                <w:lang w:val="fr-CA"/>
              </w:rPr>
              <w:tab/>
              <w:t>c. (34015)</w:t>
            </w:r>
          </w:p>
          <w:p w:rsidR="003A3D0C" w:rsidRPr="006C00FF" w:rsidRDefault="003A3D0C" w:rsidP="006C00FF">
            <w:pPr>
              <w:tabs>
                <w:tab w:val="left" w:pos="-1440"/>
                <w:tab w:val="left" w:pos="-720"/>
              </w:tabs>
              <w:jc w:val="both"/>
              <w:rPr>
                <w:sz w:val="20"/>
                <w:szCs w:val="20"/>
                <w:lang w:val="fr-CA"/>
              </w:rPr>
            </w:pPr>
          </w:p>
          <w:p w:rsidR="003A3D0C" w:rsidRPr="006C00FF" w:rsidRDefault="003A3D0C" w:rsidP="006C00FF">
            <w:pPr>
              <w:jc w:val="both"/>
              <w:rPr>
                <w:sz w:val="20"/>
                <w:szCs w:val="20"/>
                <w:lang w:val="fr-CA"/>
              </w:rPr>
            </w:pPr>
            <w:r w:rsidRPr="006C00FF">
              <w:rPr>
                <w:sz w:val="20"/>
                <w:szCs w:val="20"/>
                <w:lang w:val="fr-CA"/>
              </w:rPr>
              <w:t>Pierre-Gabriel Guimont, ès qualités de syndic adjoint du Barreau du Québec, et autre (Qc)</w:t>
            </w:r>
          </w:p>
        </w:tc>
        <w:tc>
          <w:tcPr>
            <w:tcW w:w="1170" w:type="dxa"/>
          </w:tcPr>
          <w:p w:rsidR="003A3D0C" w:rsidRPr="006C00FF" w:rsidRDefault="003A3D0C" w:rsidP="006C00FF">
            <w:pPr>
              <w:tabs>
                <w:tab w:val="left" w:pos="-1440"/>
                <w:tab w:val="left" w:pos="-720"/>
              </w:tabs>
              <w:jc w:val="both"/>
              <w:rPr>
                <w:sz w:val="20"/>
                <w:szCs w:val="20"/>
                <w:lang w:val="fr-CA"/>
              </w:rPr>
            </w:pPr>
          </w:p>
        </w:tc>
        <w:tc>
          <w:tcPr>
            <w:tcW w:w="4327" w:type="dxa"/>
          </w:tcPr>
          <w:p w:rsidR="003A3D0C" w:rsidRPr="006C00FF" w:rsidRDefault="003A3D0C" w:rsidP="006C00FF">
            <w:pPr>
              <w:tabs>
                <w:tab w:val="left" w:pos="-1440"/>
                <w:tab w:val="left" w:pos="-720"/>
              </w:tabs>
              <w:jc w:val="both"/>
              <w:rPr>
                <w:sz w:val="20"/>
                <w:szCs w:val="20"/>
                <w:lang w:val="fr-CA"/>
              </w:rPr>
            </w:pPr>
          </w:p>
        </w:tc>
      </w:tr>
    </w:tbl>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tabs>
          <w:tab w:val="left" w:pos="-1440"/>
          <w:tab w:val="left" w:pos="-720"/>
        </w:tabs>
        <w:jc w:val="both"/>
        <w:rPr>
          <w:sz w:val="20"/>
          <w:szCs w:val="20"/>
          <w:lang w:val="fr-CA"/>
        </w:rPr>
      </w:pPr>
      <w:r w:rsidRPr="006C00FF">
        <w:rPr>
          <w:b/>
          <w:sz w:val="20"/>
          <w:szCs w:val="20"/>
          <w:lang w:val="fr-CA"/>
        </w:rPr>
        <w:t>DISMISSED / REJETÉE</w:t>
      </w:r>
    </w:p>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jc w:val="both"/>
        <w:rPr>
          <w:sz w:val="20"/>
          <w:szCs w:val="20"/>
          <w:lang w:val="fr-CA"/>
        </w:rPr>
      </w:pPr>
      <w:r w:rsidRPr="006C00FF">
        <w:rPr>
          <w:b/>
          <w:bCs/>
          <w:sz w:val="20"/>
          <w:szCs w:val="20"/>
          <w:lang w:val="fr-CA"/>
        </w:rPr>
        <w:t xml:space="preserve">À LA SUITE DE LA REQUÊTE </w:t>
      </w:r>
      <w:r w:rsidRPr="006C00FF">
        <w:rPr>
          <w:sz w:val="20"/>
          <w:szCs w:val="20"/>
          <w:lang w:val="fr-CA"/>
        </w:rPr>
        <w:t>des demandeurs en vue d’obtenir un sursis d’exécution du jugement de la Cour d’appel du Québec prononcé le 5 novembre 2010 dans le dossier 200-09-007039-107;</w:t>
      </w:r>
    </w:p>
    <w:p w:rsidR="003A3D0C" w:rsidRPr="006C00FF" w:rsidRDefault="003A3D0C" w:rsidP="003A3D0C">
      <w:pPr>
        <w:jc w:val="both"/>
        <w:rPr>
          <w:sz w:val="20"/>
          <w:szCs w:val="20"/>
          <w:lang w:val="fr-CA"/>
        </w:rPr>
      </w:pPr>
    </w:p>
    <w:p w:rsidR="003A3D0C" w:rsidRPr="006C00FF" w:rsidRDefault="003A3D0C" w:rsidP="003A3D0C">
      <w:pPr>
        <w:jc w:val="both"/>
        <w:rPr>
          <w:sz w:val="20"/>
          <w:szCs w:val="20"/>
          <w:lang w:val="fr-CA"/>
        </w:rPr>
      </w:pPr>
      <w:r w:rsidRPr="006C00FF">
        <w:rPr>
          <w:b/>
          <w:bCs/>
          <w:sz w:val="20"/>
          <w:szCs w:val="20"/>
          <w:lang w:val="fr-CA"/>
        </w:rPr>
        <w:t xml:space="preserve">ET APRÈS EXAMEN </w:t>
      </w:r>
      <w:r w:rsidRPr="006C00FF">
        <w:rPr>
          <w:sz w:val="20"/>
          <w:szCs w:val="20"/>
          <w:lang w:val="fr-CA"/>
        </w:rPr>
        <w:t>des documents déposés;</w:t>
      </w:r>
    </w:p>
    <w:p w:rsidR="003A3D0C" w:rsidRPr="006C00FF" w:rsidRDefault="003A3D0C" w:rsidP="003A3D0C">
      <w:pPr>
        <w:jc w:val="both"/>
        <w:rPr>
          <w:sz w:val="20"/>
          <w:szCs w:val="20"/>
          <w:lang w:val="fr-CA"/>
        </w:rPr>
      </w:pPr>
    </w:p>
    <w:p w:rsidR="003A3D0C" w:rsidRPr="006C00FF" w:rsidRDefault="003A3D0C" w:rsidP="003A3D0C">
      <w:pPr>
        <w:jc w:val="both"/>
        <w:rPr>
          <w:b/>
          <w:bCs/>
          <w:sz w:val="20"/>
          <w:szCs w:val="20"/>
          <w:lang w:val="fr-CA"/>
        </w:rPr>
      </w:pPr>
      <w:r w:rsidRPr="006C00FF">
        <w:rPr>
          <w:b/>
          <w:bCs/>
          <w:sz w:val="20"/>
          <w:szCs w:val="20"/>
          <w:lang w:val="fr-CA"/>
        </w:rPr>
        <w:t>IL EST PAR LA PRÉSENTE ORDONNÉ CE QUI SUIT :</w:t>
      </w:r>
    </w:p>
    <w:p w:rsidR="003A3D0C" w:rsidRPr="006C00FF" w:rsidRDefault="003A3D0C" w:rsidP="003A3D0C">
      <w:pPr>
        <w:jc w:val="both"/>
        <w:rPr>
          <w:b/>
          <w:bCs/>
          <w:sz w:val="20"/>
          <w:szCs w:val="20"/>
          <w:lang w:val="fr-CA"/>
        </w:rPr>
      </w:pPr>
    </w:p>
    <w:p w:rsidR="003A3D0C" w:rsidRPr="006C00FF" w:rsidRDefault="003A3D0C" w:rsidP="003A3D0C">
      <w:pPr>
        <w:jc w:val="both"/>
        <w:rPr>
          <w:sz w:val="20"/>
          <w:szCs w:val="20"/>
        </w:rPr>
      </w:pPr>
      <w:r w:rsidRPr="006C00FF">
        <w:rPr>
          <w:b/>
          <w:bCs/>
          <w:sz w:val="20"/>
          <w:szCs w:val="20"/>
          <w:lang w:val="fr-CA"/>
        </w:rPr>
        <w:tab/>
      </w:r>
      <w:r w:rsidRPr="006C00FF">
        <w:rPr>
          <w:sz w:val="20"/>
          <w:szCs w:val="20"/>
        </w:rPr>
        <w:t>La requête est rejetée.</w:t>
      </w:r>
    </w:p>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jc w:val="both"/>
        <w:rPr>
          <w:sz w:val="20"/>
          <w:szCs w:val="20"/>
        </w:rPr>
      </w:pPr>
    </w:p>
    <w:p w:rsidR="003A3D0C" w:rsidRPr="006C00FF" w:rsidRDefault="003A3D0C" w:rsidP="003A3D0C">
      <w:pPr>
        <w:jc w:val="both"/>
        <w:rPr>
          <w:sz w:val="20"/>
          <w:szCs w:val="20"/>
        </w:rPr>
      </w:pPr>
      <w:r w:rsidRPr="006C00FF">
        <w:rPr>
          <w:b/>
          <w:bCs/>
          <w:sz w:val="20"/>
          <w:szCs w:val="20"/>
        </w:rPr>
        <w:t xml:space="preserve">UPON A MOTION </w:t>
      </w:r>
      <w:r w:rsidRPr="006C00FF">
        <w:rPr>
          <w:sz w:val="20"/>
          <w:szCs w:val="20"/>
        </w:rPr>
        <w:t>by the applicants for a stay of execution of the judgment of the Quebec Court of Appeal dated November 5, 2010 in file No. 200-09-007039-107;</w:t>
      </w:r>
    </w:p>
    <w:p w:rsidR="003A3D0C" w:rsidRPr="006C00FF" w:rsidRDefault="003A3D0C" w:rsidP="003A3D0C">
      <w:pPr>
        <w:rPr>
          <w:sz w:val="20"/>
          <w:szCs w:val="20"/>
        </w:rPr>
      </w:pPr>
    </w:p>
    <w:p w:rsidR="003A3D0C" w:rsidRPr="006C00FF" w:rsidRDefault="003A3D0C" w:rsidP="003A3D0C">
      <w:pPr>
        <w:rPr>
          <w:sz w:val="20"/>
          <w:szCs w:val="20"/>
        </w:rPr>
      </w:pPr>
      <w:r w:rsidRPr="006C00FF">
        <w:rPr>
          <w:b/>
          <w:bCs/>
          <w:sz w:val="20"/>
          <w:szCs w:val="20"/>
        </w:rPr>
        <w:t xml:space="preserve">AND THE MATERIAL FILED </w:t>
      </w:r>
      <w:r w:rsidRPr="006C00FF">
        <w:rPr>
          <w:sz w:val="20"/>
          <w:szCs w:val="20"/>
        </w:rPr>
        <w:t>having been read;</w:t>
      </w:r>
    </w:p>
    <w:p w:rsidR="003A3D0C" w:rsidRPr="006C00FF" w:rsidRDefault="003A3D0C" w:rsidP="003A3D0C">
      <w:pPr>
        <w:rPr>
          <w:sz w:val="20"/>
          <w:szCs w:val="20"/>
        </w:rPr>
      </w:pPr>
    </w:p>
    <w:p w:rsidR="003A3D0C" w:rsidRPr="006C00FF" w:rsidRDefault="003A3D0C" w:rsidP="003A3D0C">
      <w:pPr>
        <w:rPr>
          <w:b/>
          <w:bCs/>
          <w:sz w:val="20"/>
          <w:szCs w:val="20"/>
        </w:rPr>
      </w:pPr>
      <w:r w:rsidRPr="006C00FF">
        <w:rPr>
          <w:b/>
          <w:bCs/>
          <w:sz w:val="20"/>
          <w:szCs w:val="20"/>
        </w:rPr>
        <w:t>IT IS HEREBY ORDERED THAT:</w:t>
      </w:r>
    </w:p>
    <w:p w:rsidR="003A3D0C" w:rsidRPr="006C00FF" w:rsidRDefault="003A3D0C" w:rsidP="003A3D0C">
      <w:pPr>
        <w:rPr>
          <w:b/>
          <w:bCs/>
          <w:sz w:val="20"/>
          <w:szCs w:val="20"/>
        </w:rPr>
      </w:pPr>
    </w:p>
    <w:p w:rsidR="003A3D0C" w:rsidRPr="006C00FF" w:rsidRDefault="003A3D0C" w:rsidP="003A3D0C">
      <w:pPr>
        <w:rPr>
          <w:sz w:val="20"/>
          <w:szCs w:val="20"/>
        </w:rPr>
      </w:pPr>
      <w:r w:rsidRPr="006C00FF">
        <w:rPr>
          <w:sz w:val="20"/>
          <w:szCs w:val="20"/>
        </w:rPr>
        <w:tab/>
        <w:t>The motion is dismissed.</w:t>
      </w:r>
    </w:p>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spacing w:line="-19" w:lineRule="auto"/>
        <w:jc w:val="both"/>
        <w:rPr>
          <w:sz w:val="20"/>
          <w:szCs w:val="20"/>
        </w:rPr>
      </w:pPr>
    </w:p>
    <w:p w:rsidR="003A3D0C" w:rsidRPr="006C00FF" w:rsidRDefault="00B472A8" w:rsidP="003A3D0C">
      <w:pPr>
        <w:tabs>
          <w:tab w:val="left" w:pos="-1440"/>
          <w:tab w:val="left" w:pos="-720"/>
        </w:tabs>
        <w:jc w:val="both"/>
        <w:rPr>
          <w:sz w:val="20"/>
          <w:szCs w:val="20"/>
          <w:lang w:val="fr-CA"/>
        </w:rPr>
      </w:pPr>
      <w:r w:rsidRPr="00B472A8">
        <w:rPr>
          <w:sz w:val="20"/>
          <w:szCs w:val="20"/>
          <w:lang w:val="fr-CA"/>
        </w:rPr>
        <w:pict>
          <v:rect id="_x0000_i1075" style="width:2in;height:1pt" o:hrpct="0" o:hralign="center" o:hrstd="t" o:hrnoshade="t" o:hr="t" fillcolor="black [3213]" stroked="f"/>
        </w:pict>
      </w:r>
    </w:p>
    <w:p w:rsidR="003A3D0C" w:rsidRPr="006C00FF" w:rsidRDefault="003A3D0C" w:rsidP="003A3D0C">
      <w:pPr>
        <w:rPr>
          <w:sz w:val="20"/>
          <w:szCs w:val="20"/>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17.02.2011</w:t>
      </w:r>
    </w:p>
    <w:p w:rsidR="003A3D0C" w:rsidRPr="006C00FF" w:rsidRDefault="003A3D0C" w:rsidP="003A3D0C">
      <w:pPr>
        <w:tabs>
          <w:tab w:val="left" w:pos="-1440"/>
          <w:tab w:val="left" w:pos="-720"/>
        </w:tabs>
        <w:jc w:val="both"/>
        <w:rPr>
          <w:sz w:val="20"/>
          <w:szCs w:val="20"/>
          <w:lang w:val="fr-CA"/>
        </w:rPr>
      </w:pPr>
    </w:p>
    <w:p w:rsidR="003A3D0C" w:rsidRPr="006C00FF" w:rsidRDefault="003A3D0C" w:rsidP="003A3D0C">
      <w:pPr>
        <w:tabs>
          <w:tab w:val="left" w:pos="-1440"/>
          <w:tab w:val="left" w:pos="-720"/>
        </w:tabs>
        <w:jc w:val="both"/>
        <w:rPr>
          <w:sz w:val="20"/>
          <w:szCs w:val="20"/>
          <w:lang w:val="fr-CA"/>
        </w:rPr>
      </w:pPr>
      <w:r w:rsidRPr="006C00FF">
        <w:rPr>
          <w:sz w:val="20"/>
          <w:szCs w:val="20"/>
          <w:lang w:val="fr-CA"/>
        </w:rPr>
        <w:t>Before / Devant :   FISH J. / LE JUGE FISH</w:t>
      </w:r>
    </w:p>
    <w:p w:rsidR="003A3D0C" w:rsidRPr="006C00FF" w:rsidRDefault="003A3D0C" w:rsidP="003A3D0C">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A3D0C" w:rsidRPr="00A32A59" w:rsidTr="006C00FF">
        <w:tc>
          <w:tcPr>
            <w:tcW w:w="4338" w:type="dxa"/>
          </w:tcPr>
          <w:p w:rsidR="003A3D0C" w:rsidRPr="006C00FF" w:rsidRDefault="003A3D0C" w:rsidP="006C00FF">
            <w:pPr>
              <w:rPr>
                <w:sz w:val="20"/>
                <w:szCs w:val="20"/>
              </w:rPr>
            </w:pPr>
            <w:r w:rsidRPr="006C00FF">
              <w:rPr>
                <w:b/>
                <w:bCs/>
                <w:sz w:val="20"/>
                <w:szCs w:val="20"/>
              </w:rPr>
              <w:t>Motions for leave to intervene and motion for an extension of time and for leave to intervene</w:t>
            </w:r>
            <w:r w:rsidRPr="006C00FF">
              <w:rPr>
                <w:sz w:val="20"/>
                <w:szCs w:val="20"/>
              </w:rPr>
              <w:t xml:space="preserve"> </w:t>
            </w:r>
          </w:p>
          <w:p w:rsidR="003A3D0C" w:rsidRPr="006C00FF" w:rsidRDefault="00B472A8" w:rsidP="006C00FF">
            <w:pPr>
              <w:rPr>
                <w:b/>
                <w:sz w:val="20"/>
                <w:szCs w:val="20"/>
              </w:rPr>
            </w:pPr>
            <w:r w:rsidRPr="006C00FF">
              <w:rPr>
                <w:sz w:val="20"/>
                <w:szCs w:val="20"/>
              </w:rPr>
              <w:fldChar w:fldCharType="begin"/>
            </w:r>
            <w:r w:rsidR="003A3D0C" w:rsidRPr="006C00FF">
              <w:rPr>
                <w:sz w:val="20"/>
                <w:szCs w:val="20"/>
              </w:rPr>
              <w:instrText xml:space="preserve"> SEQ CHAPTER \h \r 1</w:instrText>
            </w:r>
            <w:r w:rsidRPr="006C00FF">
              <w:rPr>
                <w:sz w:val="20"/>
                <w:szCs w:val="20"/>
              </w:rPr>
              <w:fldChar w:fldCharType="end"/>
            </w:r>
          </w:p>
        </w:tc>
        <w:tc>
          <w:tcPr>
            <w:tcW w:w="1170" w:type="dxa"/>
          </w:tcPr>
          <w:p w:rsidR="003A3D0C" w:rsidRPr="006C00FF" w:rsidRDefault="003A3D0C" w:rsidP="006C00FF">
            <w:pPr>
              <w:rPr>
                <w:sz w:val="20"/>
                <w:szCs w:val="20"/>
              </w:rPr>
            </w:pPr>
          </w:p>
          <w:p w:rsidR="003A3D0C" w:rsidRPr="006C00FF" w:rsidRDefault="003A3D0C" w:rsidP="006C00FF">
            <w:pPr>
              <w:rPr>
                <w:sz w:val="20"/>
                <w:szCs w:val="20"/>
              </w:rPr>
            </w:pPr>
          </w:p>
          <w:p w:rsidR="003A3D0C" w:rsidRPr="006C00FF" w:rsidRDefault="003A3D0C" w:rsidP="006C00FF">
            <w:pPr>
              <w:rPr>
                <w:sz w:val="20"/>
                <w:szCs w:val="20"/>
              </w:rPr>
            </w:pPr>
          </w:p>
        </w:tc>
        <w:tc>
          <w:tcPr>
            <w:tcW w:w="4327" w:type="dxa"/>
          </w:tcPr>
          <w:p w:rsidR="003A3D0C" w:rsidRPr="006C00FF" w:rsidRDefault="003A3D0C" w:rsidP="006C00FF">
            <w:pPr>
              <w:rPr>
                <w:b/>
                <w:sz w:val="20"/>
                <w:szCs w:val="20"/>
                <w:lang w:val="fr-CA"/>
              </w:rPr>
            </w:pPr>
            <w:r w:rsidRPr="006C00FF">
              <w:rPr>
                <w:b/>
                <w:bCs/>
                <w:sz w:val="20"/>
                <w:szCs w:val="20"/>
                <w:lang w:val="fr-CA"/>
              </w:rPr>
              <w:t>Requêtes en autorisation d’intervenir et requête en prorogation de délai et en autorisation d’intervenir</w:t>
            </w:r>
            <w:r w:rsidRPr="006C00FF">
              <w:rPr>
                <w:sz w:val="20"/>
                <w:szCs w:val="20"/>
                <w:lang w:val="fr-CA"/>
              </w:rPr>
              <w:t xml:space="preserve"> </w:t>
            </w:r>
            <w:r w:rsidR="00B472A8" w:rsidRPr="006C00FF">
              <w:rPr>
                <w:sz w:val="20"/>
                <w:szCs w:val="20"/>
              </w:rPr>
              <w:fldChar w:fldCharType="begin"/>
            </w:r>
            <w:r w:rsidRPr="006C00FF">
              <w:rPr>
                <w:sz w:val="20"/>
                <w:szCs w:val="20"/>
                <w:lang w:val="fr-CA"/>
              </w:rPr>
              <w:instrText xml:space="preserve"> SEQ CHAPTER \h \r 1</w:instrText>
            </w:r>
            <w:r w:rsidR="00B472A8" w:rsidRPr="006C00FF">
              <w:rPr>
                <w:sz w:val="20"/>
                <w:szCs w:val="20"/>
              </w:rPr>
              <w:fldChar w:fldCharType="end"/>
            </w:r>
          </w:p>
        </w:tc>
      </w:tr>
    </w:tbl>
    <w:p w:rsidR="003A3D0C" w:rsidRPr="006C00FF" w:rsidRDefault="003A3D0C" w:rsidP="003A3D0C">
      <w:pPr>
        <w:rPr>
          <w:sz w:val="20"/>
          <w:szCs w:val="20"/>
          <w:lang w:val="fr-CA"/>
        </w:rPr>
      </w:pPr>
    </w:p>
    <w:p w:rsidR="003A3D0C" w:rsidRPr="006C00FF" w:rsidRDefault="003A3D0C" w:rsidP="003A3D0C">
      <w:pPr>
        <w:rPr>
          <w:sz w:val="20"/>
          <w:szCs w:val="20"/>
          <w:lang w:val="fr-CA"/>
        </w:rPr>
      </w:pPr>
      <w:r w:rsidRPr="006C00FF">
        <w:rPr>
          <w:sz w:val="20"/>
          <w:szCs w:val="20"/>
          <w:lang w:val="fr-CA"/>
        </w:rPr>
        <w:br w:type="page"/>
      </w:r>
    </w:p>
    <w:p w:rsidR="003A3D0C" w:rsidRPr="006C00FF" w:rsidRDefault="003A3D0C" w:rsidP="003A3D0C">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A3D0C" w:rsidRPr="006C00FF" w:rsidTr="006C00FF">
        <w:tc>
          <w:tcPr>
            <w:tcW w:w="1368" w:type="dxa"/>
          </w:tcPr>
          <w:p w:rsidR="003A3D0C" w:rsidRPr="006C00FF" w:rsidRDefault="003A3D0C" w:rsidP="006C00FF">
            <w:pPr>
              <w:rPr>
                <w:sz w:val="20"/>
                <w:szCs w:val="20"/>
              </w:rPr>
            </w:pPr>
            <w:r w:rsidRPr="006C00FF">
              <w:rPr>
                <w:sz w:val="20"/>
                <w:szCs w:val="20"/>
              </w:rPr>
              <w:t>BY / PAR</w:t>
            </w:r>
          </w:p>
        </w:tc>
        <w:tc>
          <w:tcPr>
            <w:tcW w:w="2970" w:type="dxa"/>
          </w:tcPr>
          <w:p w:rsidR="003A3D0C" w:rsidRPr="006C00FF" w:rsidRDefault="003A3D0C" w:rsidP="006C00FF">
            <w:pPr>
              <w:rPr>
                <w:sz w:val="20"/>
                <w:szCs w:val="20"/>
              </w:rPr>
            </w:pPr>
            <w:r w:rsidRPr="006C00FF">
              <w:rPr>
                <w:sz w:val="20"/>
                <w:szCs w:val="20"/>
              </w:rPr>
              <w:t>Dr. Peter AIDS Foundation;</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Vancouver Coastal Health Authority;</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Canadian Civil Liberties Association, the Canadian HIV/AIDS Legal Network, International Harm Reduction Association and CACTUS Montréal;</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Canadian Nurses Association, Registered Nurses' Association of Ontario and Association of Registered Nurses of British Columbia;</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Canadian Public Health Association;</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Canadian Medical Association;</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British Columbia Civil Liberties Association</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r w:rsidRPr="006C00FF">
              <w:rPr>
                <w:sz w:val="20"/>
                <w:szCs w:val="20"/>
              </w:rPr>
              <w:t>IN / DANS :</w:t>
            </w:r>
          </w:p>
        </w:tc>
        <w:tc>
          <w:tcPr>
            <w:tcW w:w="2970" w:type="dxa"/>
          </w:tcPr>
          <w:p w:rsidR="003A3D0C" w:rsidRPr="006C00FF" w:rsidRDefault="003A3D0C" w:rsidP="006C00FF">
            <w:pPr>
              <w:rPr>
                <w:sz w:val="20"/>
                <w:szCs w:val="20"/>
              </w:rPr>
            </w:pPr>
            <w:r w:rsidRPr="006C00FF">
              <w:rPr>
                <w:sz w:val="20"/>
                <w:szCs w:val="20"/>
              </w:rPr>
              <w:t>Attorney General of Canada et al.</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rPr>
                <w:sz w:val="20"/>
                <w:szCs w:val="20"/>
              </w:rPr>
            </w:pPr>
            <w:r w:rsidRPr="006C00FF">
              <w:rPr>
                <w:sz w:val="20"/>
                <w:szCs w:val="20"/>
              </w:rPr>
              <w:tab/>
              <w:t>v. (33556)</w:t>
            </w:r>
          </w:p>
          <w:p w:rsidR="003A3D0C" w:rsidRPr="006C00FF" w:rsidRDefault="003A3D0C" w:rsidP="006C00FF">
            <w:pPr>
              <w:rPr>
                <w:sz w:val="20"/>
                <w:szCs w:val="20"/>
              </w:rPr>
            </w:pP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r w:rsidR="003A3D0C" w:rsidRPr="006C00FF" w:rsidTr="006C00FF">
        <w:tc>
          <w:tcPr>
            <w:tcW w:w="1368" w:type="dxa"/>
          </w:tcPr>
          <w:p w:rsidR="003A3D0C" w:rsidRPr="006C00FF" w:rsidRDefault="003A3D0C" w:rsidP="006C00FF">
            <w:pPr>
              <w:rPr>
                <w:sz w:val="20"/>
                <w:szCs w:val="20"/>
              </w:rPr>
            </w:pPr>
          </w:p>
        </w:tc>
        <w:tc>
          <w:tcPr>
            <w:tcW w:w="2970" w:type="dxa"/>
          </w:tcPr>
          <w:p w:rsidR="003A3D0C" w:rsidRPr="006C00FF" w:rsidRDefault="003A3D0C" w:rsidP="006C00FF">
            <w:pPr>
              <w:jc w:val="both"/>
              <w:rPr>
                <w:sz w:val="20"/>
                <w:szCs w:val="20"/>
              </w:rPr>
            </w:pPr>
            <w:r w:rsidRPr="006C00FF">
              <w:rPr>
                <w:sz w:val="20"/>
                <w:szCs w:val="20"/>
              </w:rPr>
              <w:t>PHS Community Services Society et al. (Crim.) (B.C.)</w:t>
            </w:r>
          </w:p>
        </w:tc>
        <w:tc>
          <w:tcPr>
            <w:tcW w:w="1170" w:type="dxa"/>
          </w:tcPr>
          <w:p w:rsidR="003A3D0C" w:rsidRPr="006C00FF" w:rsidRDefault="003A3D0C" w:rsidP="006C00FF">
            <w:pPr>
              <w:rPr>
                <w:sz w:val="20"/>
                <w:szCs w:val="20"/>
              </w:rPr>
            </w:pPr>
          </w:p>
        </w:tc>
        <w:tc>
          <w:tcPr>
            <w:tcW w:w="4327" w:type="dxa"/>
          </w:tcPr>
          <w:p w:rsidR="003A3D0C" w:rsidRPr="006C00FF" w:rsidRDefault="003A3D0C" w:rsidP="006C00FF">
            <w:pPr>
              <w:rPr>
                <w:sz w:val="20"/>
                <w:szCs w:val="20"/>
              </w:rPr>
            </w:pPr>
          </w:p>
        </w:tc>
      </w:tr>
    </w:tbl>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jc w:val="both"/>
        <w:rPr>
          <w:b/>
          <w:sz w:val="20"/>
          <w:szCs w:val="20"/>
        </w:rPr>
      </w:pPr>
      <w:r w:rsidRPr="006C00FF">
        <w:rPr>
          <w:b/>
          <w:sz w:val="20"/>
          <w:szCs w:val="20"/>
        </w:rPr>
        <w:t>GRANTED / ACCORDÉES</w:t>
      </w:r>
    </w:p>
    <w:p w:rsidR="003A3D0C" w:rsidRPr="006C00FF" w:rsidRDefault="003A3D0C" w:rsidP="003A3D0C">
      <w:pPr>
        <w:tabs>
          <w:tab w:val="left" w:pos="-1440"/>
          <w:tab w:val="left" w:pos="-720"/>
        </w:tabs>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 xml:space="preserve">UPON APPLICATIONS </w:t>
      </w:r>
      <w:r w:rsidRPr="006C00FF">
        <w:rPr>
          <w:sz w:val="20"/>
          <w:szCs w:val="20"/>
        </w:rPr>
        <w:t>by the Dr. Peter AIDS Foundation, the Vancouver Coastal Health Authority, the Canadian Civil Liberties Association, the Canadian HIV/AIDS Legal Network, International Harm Reduction Association and CACTUS Montréal, the Canadian Nurses Association, Registered Nurses' Association of Ontario and Association of Registered Nurses of British Columbia, the Canadian Public Health Association, the Canadian Medical Association and the British Columbia Civil Liberties Association for leave to intervene in the above appeal;</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b/>
          <w:sz w:val="20"/>
          <w:szCs w:val="20"/>
        </w:rPr>
        <w:t>AND</w:t>
      </w:r>
      <w:r w:rsidRPr="006C00FF">
        <w:rPr>
          <w:sz w:val="20"/>
          <w:szCs w:val="20"/>
        </w:rPr>
        <w:t xml:space="preserve"> </w:t>
      </w:r>
      <w:r w:rsidRPr="006C00FF">
        <w:rPr>
          <w:b/>
          <w:bCs/>
          <w:sz w:val="20"/>
          <w:szCs w:val="20"/>
        </w:rPr>
        <w:t xml:space="preserve">UPON APPLICATION </w:t>
      </w:r>
      <w:r w:rsidRPr="006C00FF">
        <w:rPr>
          <w:sz w:val="20"/>
          <w:szCs w:val="20"/>
        </w:rPr>
        <w:t xml:space="preserve">by the British Columbia Nurses' Union for </w:t>
      </w:r>
      <w:r w:rsidR="00B472A8" w:rsidRPr="006C00FF">
        <w:rPr>
          <w:sz w:val="20"/>
          <w:szCs w:val="20"/>
        </w:rPr>
        <w:fldChar w:fldCharType="begin"/>
      </w:r>
      <w:r w:rsidRPr="006C00FF">
        <w:rPr>
          <w:sz w:val="20"/>
          <w:szCs w:val="20"/>
        </w:rPr>
        <w:instrText xml:space="preserve"> SEQ CHAPTER \h \r 1</w:instrText>
      </w:r>
      <w:r w:rsidR="00B472A8" w:rsidRPr="006C00FF">
        <w:rPr>
          <w:sz w:val="20"/>
          <w:szCs w:val="20"/>
        </w:rPr>
        <w:fldChar w:fldCharType="end"/>
      </w:r>
      <w:r w:rsidRPr="006C00FF">
        <w:rPr>
          <w:sz w:val="20"/>
          <w:szCs w:val="20"/>
        </w:rPr>
        <w:t>an extension of time to apply for leave to intervene and for leave to intervene in the above appeal;</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AND THE MATERIAL FILED</w:t>
      </w:r>
      <w:r w:rsidRPr="006C00FF">
        <w:rPr>
          <w:sz w:val="20"/>
          <w:szCs w:val="20"/>
        </w:rPr>
        <w:t xml:space="preserve"> having been read;</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b/>
          <w:bCs/>
          <w:sz w:val="20"/>
          <w:szCs w:val="20"/>
        </w:rPr>
        <w:t>IT IS HEREBY ORDERED THAT:</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sz w:val="20"/>
          <w:szCs w:val="20"/>
        </w:rPr>
        <w:t>The motions for leave to intervene of the Dr. Peter AIDS Foundation, the Vancouver Coastal Health Authority, the Canadian Civil Liberties Association, the Canadian HIV/AIDS Legal Network, International Harm Reduction Association and CACTUS Montréal, the Canadian Nurses Association, Registered Nurses' Association of Ontario and Association of Registered Nurses of British Columbia, the Canadian Public Health Association, the Canadian Medical Association and the British Columbia Civil Liberties Association are granted and the said eight groups interveners shall be entitled to serve and file a factum not to exceed 10 pages in length.</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sz w:val="20"/>
          <w:szCs w:val="20"/>
        </w:rPr>
        <w:t>The motion for an extension of time to apply for leave to intervene and for leave to intervene of the British Columbia Nurses' Union is granted and the said intervener shall be entitled to serve and file a factum not to exceed 10 pages in length.</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sz w:val="20"/>
          <w:szCs w:val="20"/>
        </w:rPr>
        <w:t>The requests to present oral argument are deferred to a date following receipt and consideration of the written arguments of the parties and the interveners.</w:t>
      </w:r>
    </w:p>
    <w:p w:rsidR="003A3D0C" w:rsidRPr="006C00FF" w:rsidRDefault="003A3D0C" w:rsidP="003A3D0C">
      <w:pPr>
        <w:spacing w:line="233" w:lineRule="auto"/>
        <w:jc w:val="both"/>
        <w:rPr>
          <w:sz w:val="20"/>
          <w:szCs w:val="20"/>
        </w:rPr>
      </w:pPr>
      <w:r w:rsidRPr="006C00FF">
        <w:rPr>
          <w:sz w:val="20"/>
          <w:szCs w:val="20"/>
        </w:rPr>
        <w:lastRenderedPageBreak/>
        <w:t>The interveners shall not be entitled to raise new issues or to adduce further evidence or otherwise to supplement the record of the parties.</w:t>
      </w:r>
    </w:p>
    <w:p w:rsidR="003A3D0C" w:rsidRPr="006C00FF" w:rsidRDefault="003A3D0C" w:rsidP="003A3D0C">
      <w:pPr>
        <w:spacing w:line="233" w:lineRule="auto"/>
        <w:jc w:val="both"/>
        <w:rPr>
          <w:sz w:val="20"/>
          <w:szCs w:val="20"/>
        </w:rPr>
      </w:pPr>
    </w:p>
    <w:p w:rsidR="003A3D0C" w:rsidRPr="006C00FF" w:rsidRDefault="003A3D0C" w:rsidP="003A3D0C">
      <w:pPr>
        <w:spacing w:line="233" w:lineRule="auto"/>
        <w:jc w:val="both"/>
        <w:rPr>
          <w:sz w:val="20"/>
          <w:szCs w:val="20"/>
        </w:rPr>
      </w:pPr>
      <w:r w:rsidRPr="006C00FF">
        <w:rPr>
          <w:sz w:val="20"/>
          <w:szCs w:val="20"/>
        </w:rPr>
        <w:t>Pursuant to Rule 59(1)(</w:t>
      </w:r>
      <w:r w:rsidRPr="006C00FF">
        <w:rPr>
          <w:i/>
          <w:iCs/>
          <w:sz w:val="20"/>
          <w:szCs w:val="20"/>
        </w:rPr>
        <w:t>a</w:t>
      </w:r>
      <w:r w:rsidRPr="006C00FF">
        <w:rPr>
          <w:sz w:val="20"/>
          <w:szCs w:val="20"/>
        </w:rPr>
        <w:t xml:space="preserve">) of the </w:t>
      </w:r>
      <w:r w:rsidRPr="006C00FF">
        <w:rPr>
          <w:i/>
          <w:iCs/>
          <w:sz w:val="20"/>
          <w:szCs w:val="20"/>
        </w:rPr>
        <w:t>Rules of the Supreme Court of Canada</w:t>
      </w:r>
      <w:r w:rsidRPr="006C00FF">
        <w:rPr>
          <w:sz w:val="20"/>
          <w:szCs w:val="20"/>
        </w:rPr>
        <w:t>, the interveners shall pay to the appellants and respondents any additional disbursements occasioned to the appellants and respondents by their interventions.</w:t>
      </w:r>
    </w:p>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jc w:val="both"/>
        <w:rPr>
          <w:sz w:val="20"/>
          <w:szCs w:val="20"/>
        </w:rPr>
      </w:pPr>
    </w:p>
    <w:p w:rsidR="003A3D0C" w:rsidRPr="006C00FF" w:rsidRDefault="003A3D0C" w:rsidP="003A3D0C">
      <w:pPr>
        <w:tabs>
          <w:tab w:val="left" w:pos="-1440"/>
          <w:tab w:val="left" w:pos="-720"/>
        </w:tabs>
        <w:jc w:val="both"/>
        <w:rPr>
          <w:sz w:val="20"/>
          <w:szCs w:val="20"/>
        </w:rPr>
      </w:pPr>
    </w:p>
    <w:p w:rsidR="003A3D0C" w:rsidRPr="006C00FF" w:rsidRDefault="003A3D0C" w:rsidP="003A3D0C">
      <w:pPr>
        <w:spacing w:line="233" w:lineRule="auto"/>
        <w:jc w:val="both"/>
        <w:rPr>
          <w:sz w:val="20"/>
          <w:szCs w:val="20"/>
          <w:lang w:val="fr-CA"/>
        </w:rPr>
      </w:pPr>
      <w:r w:rsidRPr="006C00FF">
        <w:rPr>
          <w:b/>
          <w:bCs/>
          <w:sz w:val="20"/>
          <w:szCs w:val="20"/>
          <w:lang w:val="fr-CA"/>
        </w:rPr>
        <w:t xml:space="preserve">À LA SUITE DE REQUÊTES </w:t>
      </w:r>
      <w:r w:rsidRPr="006C00FF">
        <w:rPr>
          <w:bCs/>
          <w:sz w:val="20"/>
          <w:szCs w:val="20"/>
          <w:lang w:val="fr-CA"/>
        </w:rPr>
        <w:t xml:space="preserve">en autorisation d’intervenir présentées par la </w:t>
      </w:r>
      <w:r w:rsidRPr="006C00FF">
        <w:rPr>
          <w:sz w:val="20"/>
          <w:szCs w:val="20"/>
          <w:lang w:val="fr-CA"/>
        </w:rPr>
        <w:t>Dr. Peter AIDS Foundation, la Vancouver Coastal Health Authority, l’Association canadienne des libertés civiles, le Réseau juridique canadien VIH/sida, l’International Harm Reduction Association et CACTUS Montréal, l’</w:t>
      </w:r>
      <w:r w:rsidRPr="006C00FF">
        <w:rPr>
          <w:bCs/>
          <w:sz w:val="20"/>
          <w:szCs w:val="20"/>
          <w:lang w:val="fr-CA"/>
        </w:rPr>
        <w:t>Association des infirmières et infirmiers du Canada, l'Association des infirmières et infirmiers autorisés de l'Ontario et l’</w:t>
      </w:r>
      <w:r w:rsidRPr="006C00FF">
        <w:rPr>
          <w:sz w:val="20"/>
          <w:szCs w:val="20"/>
          <w:lang w:val="fr-CA"/>
        </w:rPr>
        <w:t>Association of Registered Nurses of British Columbia, l’</w:t>
      </w:r>
      <w:r w:rsidRPr="006C00FF">
        <w:rPr>
          <w:bCs/>
          <w:sz w:val="20"/>
          <w:szCs w:val="20"/>
          <w:lang w:val="fr-CA"/>
        </w:rPr>
        <w:t>Association canadienne de santé publique</w:t>
      </w:r>
      <w:r w:rsidRPr="006C00FF">
        <w:rPr>
          <w:sz w:val="20"/>
          <w:szCs w:val="20"/>
          <w:lang w:val="fr-CA"/>
        </w:rPr>
        <w:t>, l’</w:t>
      </w:r>
      <w:r w:rsidRPr="006C00FF">
        <w:rPr>
          <w:bCs/>
          <w:sz w:val="20"/>
          <w:szCs w:val="20"/>
          <w:lang w:val="fr-CA"/>
        </w:rPr>
        <w:t>Association médicale canadienne</w:t>
      </w:r>
      <w:r w:rsidRPr="006C00FF">
        <w:rPr>
          <w:b/>
          <w:bCs/>
          <w:sz w:val="20"/>
          <w:szCs w:val="20"/>
          <w:lang w:val="fr-CA"/>
        </w:rPr>
        <w:t xml:space="preserve"> </w:t>
      </w:r>
      <w:r w:rsidRPr="006C00FF">
        <w:rPr>
          <w:bCs/>
          <w:sz w:val="20"/>
          <w:szCs w:val="20"/>
          <w:lang w:val="fr-CA"/>
        </w:rPr>
        <w:t>et</w:t>
      </w:r>
      <w:r w:rsidRPr="006C00FF">
        <w:rPr>
          <w:sz w:val="20"/>
          <w:szCs w:val="20"/>
          <w:lang w:val="fr-CA"/>
        </w:rPr>
        <w:t xml:space="preserve"> la British Columbia Civil Liberties Association;</w:t>
      </w:r>
    </w:p>
    <w:p w:rsidR="003A3D0C" w:rsidRPr="006C00FF" w:rsidRDefault="003A3D0C" w:rsidP="003A3D0C">
      <w:pPr>
        <w:spacing w:line="233" w:lineRule="auto"/>
        <w:jc w:val="both"/>
        <w:rPr>
          <w:sz w:val="20"/>
          <w:szCs w:val="20"/>
          <w:lang w:val="fr-CA"/>
        </w:rPr>
      </w:pPr>
    </w:p>
    <w:p w:rsidR="003A3D0C" w:rsidRPr="006C00FF" w:rsidRDefault="003A3D0C" w:rsidP="003A3D0C">
      <w:pPr>
        <w:spacing w:line="233" w:lineRule="auto"/>
        <w:jc w:val="both"/>
        <w:rPr>
          <w:sz w:val="20"/>
          <w:szCs w:val="20"/>
          <w:lang w:val="fr-CA"/>
        </w:rPr>
      </w:pPr>
      <w:r w:rsidRPr="006C00FF">
        <w:rPr>
          <w:b/>
          <w:sz w:val="20"/>
          <w:szCs w:val="20"/>
          <w:lang w:val="fr-CA"/>
        </w:rPr>
        <w:t>ET À LA SUITE D’UNE REQUÊTE</w:t>
      </w:r>
      <w:r w:rsidRPr="006C00FF">
        <w:rPr>
          <w:b/>
          <w:bCs/>
          <w:sz w:val="20"/>
          <w:szCs w:val="20"/>
          <w:lang w:val="fr-CA"/>
        </w:rPr>
        <w:t xml:space="preserve"> </w:t>
      </w:r>
      <w:r w:rsidRPr="006C00FF">
        <w:rPr>
          <w:sz w:val="20"/>
          <w:szCs w:val="20"/>
          <w:lang w:val="fr-CA"/>
        </w:rPr>
        <w:t>en prorogation du délai prévu pour demander l’autorisation d’intervenir et en autorisation d’intervenir présentée par la British Columbia Nurses' Union</w:t>
      </w:r>
      <w:r w:rsidR="00B472A8" w:rsidRPr="006C00FF">
        <w:rPr>
          <w:sz w:val="20"/>
          <w:szCs w:val="20"/>
          <w:lang w:val="fr-CA"/>
        </w:rPr>
        <w:fldChar w:fldCharType="begin"/>
      </w:r>
      <w:r w:rsidRPr="006C00FF">
        <w:rPr>
          <w:sz w:val="20"/>
          <w:szCs w:val="20"/>
          <w:lang w:val="fr-CA"/>
        </w:rPr>
        <w:instrText xml:space="preserve"> SEQ CHAPTER \h \r 1</w:instrText>
      </w:r>
      <w:r w:rsidR="00B472A8" w:rsidRPr="006C00FF">
        <w:rPr>
          <w:sz w:val="20"/>
          <w:szCs w:val="20"/>
          <w:lang w:val="fr-CA"/>
        </w:rPr>
        <w:fldChar w:fldCharType="end"/>
      </w:r>
      <w:r w:rsidRPr="006C00FF">
        <w:rPr>
          <w:sz w:val="20"/>
          <w:szCs w:val="20"/>
          <w:lang w:val="fr-CA"/>
        </w:rPr>
        <w:t>;</w:t>
      </w:r>
    </w:p>
    <w:p w:rsidR="003A3D0C" w:rsidRPr="006C00FF" w:rsidRDefault="003A3D0C" w:rsidP="003A3D0C">
      <w:pPr>
        <w:spacing w:line="233" w:lineRule="auto"/>
        <w:rPr>
          <w:sz w:val="20"/>
          <w:szCs w:val="20"/>
          <w:lang w:val="fr-CA"/>
        </w:rPr>
      </w:pPr>
    </w:p>
    <w:p w:rsidR="003A3D0C" w:rsidRPr="006C00FF" w:rsidRDefault="003A3D0C" w:rsidP="003A3D0C">
      <w:pPr>
        <w:spacing w:line="233" w:lineRule="auto"/>
        <w:rPr>
          <w:sz w:val="20"/>
          <w:szCs w:val="20"/>
          <w:lang w:val="fr-CA"/>
        </w:rPr>
      </w:pPr>
      <w:r w:rsidRPr="006C00FF">
        <w:rPr>
          <w:b/>
          <w:bCs/>
          <w:sz w:val="20"/>
          <w:szCs w:val="20"/>
          <w:lang w:val="fr-CA"/>
        </w:rPr>
        <w:t xml:space="preserve">APRÈS EXAMEN </w:t>
      </w:r>
      <w:r w:rsidRPr="006C00FF">
        <w:rPr>
          <w:sz w:val="20"/>
          <w:szCs w:val="20"/>
          <w:lang w:val="fr-CA"/>
        </w:rPr>
        <w:t>des documents déposés;</w:t>
      </w:r>
    </w:p>
    <w:p w:rsidR="003A3D0C" w:rsidRPr="006C00FF" w:rsidRDefault="003A3D0C" w:rsidP="003A3D0C">
      <w:pPr>
        <w:spacing w:line="233" w:lineRule="auto"/>
        <w:rPr>
          <w:sz w:val="20"/>
          <w:szCs w:val="20"/>
          <w:lang w:val="fr-CA"/>
        </w:rPr>
      </w:pPr>
    </w:p>
    <w:p w:rsidR="003A3D0C" w:rsidRPr="006C00FF" w:rsidRDefault="003A3D0C" w:rsidP="003A3D0C">
      <w:pPr>
        <w:spacing w:line="233" w:lineRule="auto"/>
        <w:rPr>
          <w:sz w:val="20"/>
          <w:szCs w:val="20"/>
          <w:lang w:val="fr-CA"/>
        </w:rPr>
      </w:pPr>
      <w:r w:rsidRPr="006C00FF">
        <w:rPr>
          <w:b/>
          <w:bCs/>
          <w:sz w:val="20"/>
          <w:szCs w:val="20"/>
          <w:lang w:val="fr-CA"/>
        </w:rPr>
        <w:t>IL EST ORDONNÉ CE QUI SUIT :</w:t>
      </w:r>
    </w:p>
    <w:p w:rsidR="003A3D0C" w:rsidRPr="006C00FF" w:rsidRDefault="003A3D0C" w:rsidP="003A3D0C">
      <w:pPr>
        <w:spacing w:line="233" w:lineRule="auto"/>
        <w:rPr>
          <w:sz w:val="20"/>
          <w:szCs w:val="20"/>
          <w:lang w:val="fr-CA"/>
        </w:rPr>
      </w:pPr>
    </w:p>
    <w:p w:rsidR="003A3D0C" w:rsidRPr="006C00FF" w:rsidRDefault="003A3D0C" w:rsidP="003A3D0C">
      <w:pPr>
        <w:spacing w:line="233" w:lineRule="auto"/>
        <w:jc w:val="both"/>
        <w:rPr>
          <w:sz w:val="20"/>
          <w:szCs w:val="20"/>
          <w:lang w:val="fr-CA"/>
        </w:rPr>
      </w:pPr>
      <w:r w:rsidRPr="006C00FF">
        <w:rPr>
          <w:sz w:val="20"/>
          <w:szCs w:val="20"/>
          <w:lang w:val="fr-CA"/>
        </w:rPr>
        <w:t>Les requêtes en autorisation d’intervenir de la Dr. Peter AIDS Foundation, la Vancouver Coastal Health Authority, l’Association canadienne des libertés civiles, le Réseau juridique canadien VIH/sida, l’International Harm Reduction Association et CACTUS Montréal, l’</w:t>
      </w:r>
      <w:r w:rsidRPr="006C00FF">
        <w:rPr>
          <w:bCs/>
          <w:sz w:val="20"/>
          <w:szCs w:val="20"/>
          <w:lang w:val="fr-CA"/>
        </w:rPr>
        <w:t>Association des infirmières et infirmiers du Canada, l'Association des infirmières et infirmiers autorisés de l'Ontario et l’</w:t>
      </w:r>
      <w:r w:rsidRPr="006C00FF">
        <w:rPr>
          <w:sz w:val="20"/>
          <w:szCs w:val="20"/>
          <w:lang w:val="fr-CA"/>
        </w:rPr>
        <w:t>Association of Registered Nurses of British Columbia, l’</w:t>
      </w:r>
      <w:r w:rsidRPr="006C00FF">
        <w:rPr>
          <w:bCs/>
          <w:sz w:val="20"/>
          <w:szCs w:val="20"/>
          <w:lang w:val="fr-CA"/>
        </w:rPr>
        <w:t>Association canadienne de santé publique</w:t>
      </w:r>
      <w:r w:rsidRPr="006C00FF">
        <w:rPr>
          <w:sz w:val="20"/>
          <w:szCs w:val="20"/>
          <w:lang w:val="fr-CA"/>
        </w:rPr>
        <w:t>, l’</w:t>
      </w:r>
      <w:r w:rsidRPr="006C00FF">
        <w:rPr>
          <w:bCs/>
          <w:sz w:val="20"/>
          <w:szCs w:val="20"/>
          <w:lang w:val="fr-CA"/>
        </w:rPr>
        <w:t>Association médicale canadienne</w:t>
      </w:r>
      <w:r w:rsidRPr="006C00FF">
        <w:rPr>
          <w:b/>
          <w:bCs/>
          <w:sz w:val="20"/>
          <w:szCs w:val="20"/>
          <w:lang w:val="fr-CA"/>
        </w:rPr>
        <w:t xml:space="preserve"> </w:t>
      </w:r>
      <w:r w:rsidRPr="006C00FF">
        <w:rPr>
          <w:bCs/>
          <w:sz w:val="20"/>
          <w:szCs w:val="20"/>
          <w:lang w:val="fr-CA"/>
        </w:rPr>
        <w:t>et</w:t>
      </w:r>
      <w:r w:rsidRPr="006C00FF">
        <w:rPr>
          <w:sz w:val="20"/>
          <w:szCs w:val="20"/>
          <w:lang w:val="fr-CA"/>
        </w:rPr>
        <w:t xml:space="preserve"> la British Columbia Civil Liberties Association sont accordées et ces huit groupes d’intervenants sont autorisés à signifier et déposer un mémoire d’au plus 10 pages.</w:t>
      </w:r>
    </w:p>
    <w:p w:rsidR="003A3D0C" w:rsidRPr="006C00FF" w:rsidRDefault="003A3D0C" w:rsidP="003A3D0C">
      <w:pPr>
        <w:spacing w:line="233" w:lineRule="auto"/>
        <w:jc w:val="both"/>
        <w:rPr>
          <w:sz w:val="20"/>
          <w:szCs w:val="20"/>
          <w:lang w:val="fr-CA"/>
        </w:rPr>
      </w:pPr>
    </w:p>
    <w:p w:rsidR="003A3D0C" w:rsidRPr="006C00FF" w:rsidRDefault="003A3D0C" w:rsidP="003A3D0C">
      <w:pPr>
        <w:spacing w:line="233" w:lineRule="auto"/>
        <w:jc w:val="both"/>
        <w:rPr>
          <w:sz w:val="20"/>
          <w:szCs w:val="20"/>
          <w:lang w:val="fr-CA"/>
        </w:rPr>
      </w:pPr>
      <w:r w:rsidRPr="006C00FF">
        <w:rPr>
          <w:sz w:val="20"/>
          <w:szCs w:val="20"/>
          <w:lang w:val="fr-CA"/>
        </w:rPr>
        <w:t>La requête en prorogation du délai prévu pour demander l’autorisation d’intervenir et en autorisation d’intervenir présentée par la British Columbia Nurses' Union est accordée et l’intervenante est autorisée à signifier et déposer un mémoire d’au plus 10 pages.</w:t>
      </w:r>
    </w:p>
    <w:p w:rsidR="003A3D0C" w:rsidRPr="006C00FF" w:rsidRDefault="003A3D0C" w:rsidP="003A3D0C">
      <w:pPr>
        <w:spacing w:line="233" w:lineRule="auto"/>
        <w:rPr>
          <w:sz w:val="20"/>
          <w:szCs w:val="20"/>
          <w:lang w:val="fr-CA"/>
        </w:rPr>
      </w:pPr>
    </w:p>
    <w:p w:rsidR="003A3D0C" w:rsidRPr="006C00FF" w:rsidRDefault="003A3D0C" w:rsidP="003A3D0C">
      <w:pPr>
        <w:spacing w:line="233" w:lineRule="auto"/>
        <w:jc w:val="both"/>
        <w:rPr>
          <w:sz w:val="20"/>
          <w:szCs w:val="20"/>
          <w:lang w:val="fr-CA"/>
        </w:rPr>
      </w:pPr>
      <w:r w:rsidRPr="006C00FF">
        <w:rPr>
          <w:sz w:val="20"/>
          <w:szCs w:val="20"/>
          <w:lang w:val="fr-CA"/>
        </w:rPr>
        <w:t>Les décisions sur les demandes en vue de présenter une plaidoirie orale seront rendues après réception et examen des arguments écrits des parties et des intervenants.</w:t>
      </w:r>
    </w:p>
    <w:p w:rsidR="003A3D0C" w:rsidRPr="006C00FF" w:rsidRDefault="003A3D0C" w:rsidP="003A3D0C">
      <w:pPr>
        <w:spacing w:line="233" w:lineRule="auto"/>
        <w:rPr>
          <w:sz w:val="20"/>
          <w:szCs w:val="20"/>
          <w:lang w:val="fr-CA"/>
        </w:rPr>
      </w:pPr>
    </w:p>
    <w:p w:rsidR="003A3D0C" w:rsidRPr="006C00FF" w:rsidRDefault="003A3D0C" w:rsidP="003A3D0C">
      <w:pPr>
        <w:spacing w:line="233" w:lineRule="auto"/>
        <w:jc w:val="both"/>
        <w:rPr>
          <w:sz w:val="20"/>
          <w:szCs w:val="20"/>
          <w:lang w:val="fr-CA"/>
        </w:rPr>
      </w:pPr>
      <w:r w:rsidRPr="006C00FF">
        <w:rPr>
          <w:sz w:val="20"/>
          <w:szCs w:val="20"/>
          <w:lang w:val="fr-CA"/>
        </w:rPr>
        <w:t>Les intervenants n’ont pas le droit de soulever de nouvelles questions, de produire d’autres éléments de preuve ni de compléter de quelque autre façon le dossier des parties.</w:t>
      </w:r>
    </w:p>
    <w:p w:rsidR="003A3D0C" w:rsidRPr="006C00FF" w:rsidRDefault="003A3D0C" w:rsidP="003A3D0C">
      <w:pPr>
        <w:spacing w:line="233" w:lineRule="auto"/>
        <w:rPr>
          <w:sz w:val="20"/>
          <w:szCs w:val="20"/>
          <w:lang w:val="fr-CA"/>
        </w:rPr>
      </w:pPr>
    </w:p>
    <w:p w:rsidR="003A3D0C" w:rsidRPr="006C00FF" w:rsidRDefault="003A3D0C" w:rsidP="003A3D0C">
      <w:pPr>
        <w:spacing w:line="233" w:lineRule="auto"/>
        <w:jc w:val="both"/>
        <w:rPr>
          <w:sz w:val="20"/>
          <w:szCs w:val="20"/>
          <w:lang w:val="fr-CA"/>
        </w:rPr>
      </w:pPr>
      <w:r w:rsidRPr="006C00FF">
        <w:rPr>
          <w:sz w:val="20"/>
          <w:szCs w:val="20"/>
          <w:lang w:val="fr-CA"/>
        </w:rPr>
        <w:t>Conformément à l’alinéa 59(1)</w:t>
      </w:r>
      <w:r w:rsidRPr="006C00FF">
        <w:rPr>
          <w:i/>
          <w:iCs/>
          <w:sz w:val="20"/>
          <w:szCs w:val="20"/>
          <w:lang w:val="fr-CA"/>
        </w:rPr>
        <w:t>a</w:t>
      </w:r>
      <w:r w:rsidRPr="006C00FF">
        <w:rPr>
          <w:sz w:val="20"/>
          <w:szCs w:val="20"/>
          <w:lang w:val="fr-CA"/>
        </w:rPr>
        <w:t xml:space="preserve">) des </w:t>
      </w:r>
      <w:r w:rsidRPr="006C00FF">
        <w:rPr>
          <w:i/>
          <w:iCs/>
          <w:sz w:val="20"/>
          <w:szCs w:val="20"/>
          <w:lang w:val="fr-CA"/>
        </w:rPr>
        <w:t>Règles de la Cour suprême du Canada</w:t>
      </w:r>
      <w:r w:rsidRPr="006C00FF">
        <w:rPr>
          <w:sz w:val="20"/>
          <w:szCs w:val="20"/>
          <w:lang w:val="fr-CA"/>
        </w:rPr>
        <w:t>, les intervenants paieront aux appelants et aux intimés tous débours supplémentaires résultant de leurs interventions.</w:t>
      </w:r>
    </w:p>
    <w:p w:rsidR="003A3D0C" w:rsidRPr="006C00FF" w:rsidRDefault="003A3D0C" w:rsidP="003A3D0C">
      <w:pPr>
        <w:tabs>
          <w:tab w:val="left" w:pos="-1440"/>
          <w:tab w:val="left" w:pos="-720"/>
        </w:tabs>
        <w:jc w:val="both"/>
        <w:rPr>
          <w:sz w:val="20"/>
          <w:szCs w:val="20"/>
          <w:lang w:val="fr-CA"/>
        </w:rPr>
      </w:pPr>
    </w:p>
    <w:p w:rsidR="003A3D0C" w:rsidRPr="006C00FF" w:rsidRDefault="00B472A8" w:rsidP="003A3D0C">
      <w:pPr>
        <w:tabs>
          <w:tab w:val="left" w:pos="-1440"/>
          <w:tab w:val="left" w:pos="-720"/>
        </w:tabs>
        <w:jc w:val="both"/>
        <w:rPr>
          <w:sz w:val="20"/>
          <w:szCs w:val="20"/>
          <w:lang w:val="fr-CA"/>
        </w:rPr>
      </w:pPr>
      <w:r w:rsidRPr="00B472A8">
        <w:rPr>
          <w:sz w:val="20"/>
          <w:szCs w:val="20"/>
          <w:lang w:val="fr-CA"/>
        </w:rPr>
        <w:pict>
          <v:rect id="_x0000_i1076" style="width:2in;height:1pt" o:hrpct="0" o:hralign="center" o:hrstd="t" o:hrnoshade="t" o:hr="t" fillcolor="black [3213]" stroked="f"/>
        </w:pict>
      </w:r>
    </w:p>
    <w:p w:rsidR="00874F5C" w:rsidRPr="006C00FF" w:rsidRDefault="00874F5C" w:rsidP="00890FEB">
      <w:pPr>
        <w:rPr>
          <w:sz w:val="20"/>
          <w:szCs w:val="20"/>
        </w:rPr>
      </w:pPr>
    </w:p>
    <w:p w:rsidR="00874F5C" w:rsidRDefault="00874F5C" w:rsidP="00890FEB">
      <w:pPr>
        <w:rPr>
          <w:sz w:val="20"/>
          <w:szCs w:val="20"/>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A32A59"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732DB7" w:rsidRPr="00C50A5C" w:rsidRDefault="00732DB7" w:rsidP="00732DB7">
      <w:pPr>
        <w:widowControl w:val="0"/>
        <w:rPr>
          <w:sz w:val="20"/>
          <w:szCs w:val="20"/>
        </w:rPr>
      </w:pPr>
      <w:r w:rsidRPr="00C50A5C">
        <w:rPr>
          <w:sz w:val="20"/>
          <w:szCs w:val="20"/>
        </w:rPr>
        <w:t>2</w:t>
      </w:r>
      <w:r w:rsidR="00874F5C">
        <w:rPr>
          <w:sz w:val="20"/>
          <w:szCs w:val="20"/>
        </w:rPr>
        <w:t>1</w:t>
      </w:r>
      <w:r w:rsidRPr="00C50A5C">
        <w:rPr>
          <w:sz w:val="20"/>
          <w:szCs w:val="20"/>
        </w:rPr>
        <w:t>.0</w:t>
      </w:r>
      <w:r w:rsidR="00874F5C">
        <w:rPr>
          <w:sz w:val="20"/>
          <w:szCs w:val="20"/>
        </w:rPr>
        <w:t>2</w:t>
      </w:r>
      <w:r w:rsidRPr="00C50A5C">
        <w:rPr>
          <w:sz w:val="20"/>
          <w:szCs w:val="20"/>
        </w:rPr>
        <w:t>.201</w:t>
      </w:r>
      <w:r w:rsidR="00874F5C">
        <w:rPr>
          <w:sz w:val="20"/>
          <w:szCs w:val="20"/>
        </w:rPr>
        <w:t>1</w:t>
      </w:r>
    </w:p>
    <w:p w:rsidR="00732DB7" w:rsidRDefault="00732DB7" w:rsidP="00732DB7">
      <w:pPr>
        <w:widowControl w:val="0"/>
        <w:rPr>
          <w:sz w:val="20"/>
          <w:szCs w:val="20"/>
        </w:rPr>
      </w:pPr>
    </w:p>
    <w:p w:rsidR="00B577A7" w:rsidRPr="00D320B2" w:rsidRDefault="00B577A7" w:rsidP="00E33FEE">
      <w:pPr>
        <w:widowControl w:val="0"/>
        <w:ind w:left="720" w:hanging="720"/>
        <w:rPr>
          <w:rFonts w:eastAsia="Calibri" w:cs="Times New Roman"/>
          <w:sz w:val="20"/>
          <w:szCs w:val="20"/>
          <w:u w:val="single"/>
        </w:rPr>
      </w:pPr>
      <w:r w:rsidRPr="00D320B2">
        <w:rPr>
          <w:rFonts w:eastAsia="Calibri" w:cs="Times New Roman"/>
          <w:sz w:val="20"/>
          <w:szCs w:val="20"/>
        </w:rPr>
        <w:t xml:space="preserve">Coram: </w:t>
      </w:r>
      <w:r w:rsidRPr="00D320B2">
        <w:rPr>
          <w:rFonts w:eastAsia="Calibri" w:cs="Times New Roman"/>
          <w:sz w:val="20"/>
          <w:szCs w:val="20"/>
        </w:rPr>
        <w:tab/>
      </w:r>
      <w:r w:rsidRPr="00D320B2">
        <w:rPr>
          <w:rFonts w:eastAsia="Calibri" w:cs="Times New Roman"/>
          <w:sz w:val="20"/>
          <w:szCs w:val="20"/>
          <w:u w:val="single"/>
        </w:rPr>
        <w:t>McLachlin C.J. and Binnie, LeBel, Deschamps, Fish, Abella , Charron, Rothstein and Cromwell JJ.</w:t>
      </w:r>
    </w:p>
    <w:p w:rsidR="00B577A7" w:rsidRPr="00C50A5C" w:rsidRDefault="00B577A7"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B577A7" w:rsidRPr="00B577A7" w:rsidRDefault="00B577A7" w:rsidP="00B577A7">
            <w:pPr>
              <w:widowControl w:val="0"/>
              <w:rPr>
                <w:rStyle w:val="SCCSsocChar"/>
                <w:b/>
                <w:i w:val="0"/>
              </w:rPr>
            </w:pPr>
            <w:r w:rsidRPr="00B577A7">
              <w:rPr>
                <w:rStyle w:val="SCCSsocChar"/>
                <w:b/>
                <w:i w:val="0"/>
              </w:rPr>
              <w:t xml:space="preserve">Robert Katigbak </w:t>
            </w:r>
          </w:p>
          <w:p w:rsidR="00B577A7" w:rsidRPr="00B577A7" w:rsidRDefault="00B577A7" w:rsidP="00B577A7">
            <w:pPr>
              <w:widowControl w:val="0"/>
              <w:rPr>
                <w:rStyle w:val="SCCSsocChar"/>
                <w:b/>
                <w:i w:val="0"/>
              </w:rPr>
            </w:pPr>
          </w:p>
          <w:p w:rsidR="00B577A7" w:rsidRPr="00B577A7" w:rsidRDefault="00B577A7" w:rsidP="00B577A7">
            <w:pPr>
              <w:widowControl w:val="0"/>
              <w:rPr>
                <w:rStyle w:val="SCCSsocChar"/>
                <w:b/>
                <w:i w:val="0"/>
              </w:rPr>
            </w:pPr>
            <w:r w:rsidRPr="00B577A7">
              <w:rPr>
                <w:rStyle w:val="SCCSsocChar"/>
                <w:b/>
                <w:i w:val="0"/>
              </w:rPr>
              <w:tab/>
              <w:t>v. (33762)</w:t>
            </w:r>
          </w:p>
          <w:p w:rsidR="00B577A7" w:rsidRPr="00B577A7" w:rsidRDefault="00B577A7" w:rsidP="00B577A7">
            <w:pPr>
              <w:widowControl w:val="0"/>
              <w:rPr>
                <w:rStyle w:val="SCCSsocChar"/>
                <w:b/>
                <w:i w:val="0"/>
              </w:rPr>
            </w:pPr>
          </w:p>
          <w:p w:rsidR="00732DB7" w:rsidRPr="006A4AA2" w:rsidRDefault="00B577A7" w:rsidP="000254EC">
            <w:pPr>
              <w:widowControl w:val="0"/>
              <w:rPr>
                <w:sz w:val="20"/>
                <w:szCs w:val="20"/>
              </w:rPr>
            </w:pPr>
            <w:r w:rsidRPr="00B577A7">
              <w:rPr>
                <w:rStyle w:val="SCCSsocChar"/>
                <w:b/>
                <w:i w:val="0"/>
              </w:rPr>
              <w:t>Her Majesty the Queen</w:t>
            </w:r>
            <w:r w:rsidRPr="00B577A7">
              <w:rPr>
                <w:rFonts w:eastAsia="Calibri" w:cs="Times New Roman"/>
                <w:b/>
                <w:sz w:val="20"/>
                <w:szCs w:val="20"/>
              </w:rPr>
              <w:t xml:space="preserve"> (Ont.) (Criminal) (As of Right) </w:t>
            </w:r>
          </w:p>
        </w:tc>
        <w:tc>
          <w:tcPr>
            <w:tcW w:w="720" w:type="dxa"/>
            <w:tcMar>
              <w:left w:w="0" w:type="dxa"/>
              <w:right w:w="0" w:type="dxa"/>
            </w:tcMar>
          </w:tcPr>
          <w:p w:rsidR="00732DB7" w:rsidRPr="006A4AA2" w:rsidRDefault="00732DB7" w:rsidP="00732DB7">
            <w:pPr>
              <w:widowControl w:val="0"/>
              <w:jc w:val="center"/>
              <w:rPr>
                <w:sz w:val="20"/>
                <w:szCs w:val="20"/>
              </w:rPr>
            </w:pPr>
          </w:p>
        </w:tc>
        <w:tc>
          <w:tcPr>
            <w:tcW w:w="4380" w:type="dxa"/>
            <w:tcMar>
              <w:left w:w="0" w:type="dxa"/>
              <w:right w:w="0" w:type="dxa"/>
            </w:tcMar>
          </w:tcPr>
          <w:p w:rsidR="000254EC" w:rsidRPr="007A65CF" w:rsidRDefault="000254EC" w:rsidP="000254EC">
            <w:pPr>
              <w:tabs>
                <w:tab w:val="left" w:pos="-2970"/>
              </w:tabs>
              <w:jc w:val="both"/>
              <w:rPr>
                <w:sz w:val="20"/>
                <w:szCs w:val="20"/>
              </w:rPr>
            </w:pPr>
            <w:r w:rsidRPr="007A65CF">
              <w:rPr>
                <w:sz w:val="20"/>
                <w:szCs w:val="20"/>
              </w:rPr>
              <w:t>David E. Harris</w:t>
            </w:r>
            <w:r>
              <w:rPr>
                <w:sz w:val="20"/>
                <w:szCs w:val="20"/>
              </w:rPr>
              <w:t>, f</w:t>
            </w:r>
            <w:r w:rsidRPr="007A65CF">
              <w:rPr>
                <w:sz w:val="20"/>
                <w:szCs w:val="20"/>
              </w:rPr>
              <w:t xml:space="preserve">or the </w:t>
            </w:r>
            <w:r>
              <w:rPr>
                <w:sz w:val="20"/>
                <w:szCs w:val="20"/>
              </w:rPr>
              <w:t>a</w:t>
            </w:r>
            <w:r w:rsidRPr="007A65CF">
              <w:rPr>
                <w:sz w:val="20"/>
                <w:szCs w:val="20"/>
              </w:rPr>
              <w:t>ppellant</w:t>
            </w:r>
            <w:r>
              <w:rPr>
                <w:sz w:val="20"/>
                <w:szCs w:val="20"/>
              </w:rPr>
              <w:t>.</w:t>
            </w:r>
          </w:p>
          <w:p w:rsidR="000254EC" w:rsidRPr="007A65CF" w:rsidRDefault="000254EC" w:rsidP="000254EC">
            <w:pPr>
              <w:tabs>
                <w:tab w:val="left" w:pos="-2970"/>
              </w:tabs>
              <w:jc w:val="both"/>
              <w:rPr>
                <w:sz w:val="20"/>
                <w:szCs w:val="20"/>
              </w:rPr>
            </w:pPr>
          </w:p>
          <w:p w:rsidR="000254EC" w:rsidRPr="007A65CF" w:rsidRDefault="000254EC" w:rsidP="000254EC">
            <w:pPr>
              <w:tabs>
                <w:tab w:val="left" w:pos="-2970"/>
              </w:tabs>
              <w:jc w:val="both"/>
              <w:rPr>
                <w:sz w:val="20"/>
                <w:szCs w:val="20"/>
              </w:rPr>
            </w:pPr>
            <w:r w:rsidRPr="007A65CF">
              <w:rPr>
                <w:sz w:val="20"/>
                <w:szCs w:val="20"/>
              </w:rPr>
              <w:t>Christopher D. Bredt</w:t>
            </w:r>
            <w:r>
              <w:rPr>
                <w:sz w:val="20"/>
                <w:szCs w:val="20"/>
              </w:rPr>
              <w:t xml:space="preserve">, </w:t>
            </w:r>
            <w:r w:rsidRPr="007A65CF">
              <w:rPr>
                <w:sz w:val="20"/>
                <w:szCs w:val="20"/>
              </w:rPr>
              <w:t>Margot G. Finley</w:t>
            </w:r>
            <w:r>
              <w:rPr>
                <w:sz w:val="20"/>
                <w:szCs w:val="20"/>
              </w:rPr>
              <w:t xml:space="preserve"> and </w:t>
            </w:r>
            <w:r w:rsidRPr="007A65CF">
              <w:rPr>
                <w:sz w:val="20"/>
                <w:szCs w:val="20"/>
              </w:rPr>
              <w:t>Jamie Cameron</w:t>
            </w:r>
            <w:r>
              <w:rPr>
                <w:sz w:val="20"/>
                <w:szCs w:val="20"/>
              </w:rPr>
              <w:t>, f</w:t>
            </w:r>
            <w:r w:rsidRPr="007A65CF">
              <w:rPr>
                <w:sz w:val="20"/>
                <w:szCs w:val="20"/>
              </w:rPr>
              <w:t xml:space="preserve">or the </w:t>
            </w:r>
            <w:r>
              <w:rPr>
                <w:sz w:val="20"/>
                <w:szCs w:val="20"/>
              </w:rPr>
              <w:t>i</w:t>
            </w:r>
            <w:r w:rsidRPr="007A65CF">
              <w:rPr>
                <w:sz w:val="20"/>
                <w:szCs w:val="20"/>
              </w:rPr>
              <w:t>ntervener</w:t>
            </w:r>
            <w:r>
              <w:rPr>
                <w:sz w:val="20"/>
                <w:szCs w:val="20"/>
              </w:rPr>
              <w:t xml:space="preserve"> </w:t>
            </w:r>
            <w:r w:rsidRPr="007A65CF">
              <w:rPr>
                <w:sz w:val="20"/>
                <w:szCs w:val="20"/>
              </w:rPr>
              <w:t>Canadian Civil Liberties Association</w:t>
            </w:r>
            <w:r>
              <w:rPr>
                <w:sz w:val="20"/>
                <w:szCs w:val="20"/>
              </w:rPr>
              <w:t>.</w:t>
            </w:r>
          </w:p>
          <w:p w:rsidR="000254EC" w:rsidRPr="007A65CF" w:rsidRDefault="000254EC" w:rsidP="000254EC">
            <w:pPr>
              <w:tabs>
                <w:tab w:val="left" w:pos="-2970"/>
              </w:tabs>
              <w:jc w:val="both"/>
              <w:rPr>
                <w:sz w:val="20"/>
                <w:szCs w:val="20"/>
              </w:rPr>
            </w:pPr>
          </w:p>
          <w:p w:rsidR="00732DB7" w:rsidRPr="00C50A5C" w:rsidRDefault="000254EC" w:rsidP="000254EC">
            <w:pPr>
              <w:widowControl w:val="0"/>
              <w:jc w:val="both"/>
              <w:rPr>
                <w:sz w:val="20"/>
                <w:szCs w:val="20"/>
              </w:rPr>
            </w:pPr>
            <w:r w:rsidRPr="007A65CF">
              <w:rPr>
                <w:sz w:val="20"/>
                <w:szCs w:val="20"/>
              </w:rPr>
              <w:t>Christine Bartlett-Hughes</w:t>
            </w:r>
            <w:r>
              <w:rPr>
                <w:sz w:val="20"/>
                <w:szCs w:val="20"/>
              </w:rPr>
              <w:t>, f</w:t>
            </w:r>
            <w:r w:rsidRPr="007A65CF">
              <w:rPr>
                <w:sz w:val="20"/>
                <w:szCs w:val="20"/>
              </w:rPr>
              <w:t xml:space="preserve">or the </w:t>
            </w:r>
            <w:r>
              <w:rPr>
                <w:sz w:val="20"/>
                <w:szCs w:val="20"/>
              </w:rPr>
              <w:t>r</w:t>
            </w:r>
            <w:r w:rsidRPr="007A65CF">
              <w:rPr>
                <w:sz w:val="20"/>
                <w:szCs w:val="20"/>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874F5C"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0254EC" w:rsidRPr="000254EC" w:rsidRDefault="000254EC" w:rsidP="000254EC">
            <w:pPr>
              <w:jc w:val="both"/>
              <w:rPr>
                <w:rFonts w:cs="Times New Roman"/>
                <w:sz w:val="20"/>
                <w:szCs w:val="20"/>
                <w:lang w:val="en-GB"/>
              </w:rPr>
            </w:pPr>
            <w:r w:rsidRPr="000254EC">
              <w:rPr>
                <w:rFonts w:cs="Times New Roman"/>
                <w:smallCaps/>
                <w:sz w:val="20"/>
                <w:szCs w:val="20"/>
                <w:lang w:val="en-GB"/>
              </w:rPr>
              <w:t>(Sealing Order)</w:t>
            </w:r>
          </w:p>
          <w:p w:rsidR="000254EC" w:rsidRPr="000254EC" w:rsidRDefault="000254EC" w:rsidP="000254EC">
            <w:pPr>
              <w:jc w:val="both"/>
              <w:rPr>
                <w:rFonts w:cs="Times New Roman"/>
                <w:sz w:val="20"/>
                <w:szCs w:val="20"/>
                <w:lang w:val="en-GB"/>
              </w:rPr>
            </w:pPr>
          </w:p>
          <w:p w:rsidR="00C1697B" w:rsidRPr="00C1697B" w:rsidRDefault="000254EC" w:rsidP="000254EC">
            <w:pPr>
              <w:widowControl w:val="0"/>
              <w:jc w:val="both"/>
              <w:rPr>
                <w:b/>
                <w:sz w:val="20"/>
                <w:szCs w:val="20"/>
              </w:rPr>
            </w:pPr>
            <w:r w:rsidRPr="000254EC">
              <w:rPr>
                <w:rFonts w:cs="Times New Roman"/>
                <w:sz w:val="20"/>
                <w:szCs w:val="20"/>
                <w:lang w:val="en-GB"/>
              </w:rPr>
              <w:t xml:space="preserve">Criminal law </w:t>
            </w:r>
            <w:r w:rsidRPr="000254EC">
              <w:rPr>
                <w:rFonts w:cs="Times New Roman"/>
                <w:sz w:val="20"/>
                <w:szCs w:val="20"/>
                <w:lang w:val="en-GB"/>
              </w:rPr>
              <w:noBreakHyphen/>
              <w:t xml:space="preserve"> Offences </w:t>
            </w:r>
            <w:r w:rsidRPr="000254EC">
              <w:rPr>
                <w:rFonts w:cs="Times New Roman"/>
                <w:sz w:val="20"/>
                <w:szCs w:val="20"/>
                <w:lang w:val="en-GB"/>
              </w:rPr>
              <w:noBreakHyphen/>
              <w:t xml:space="preserve"> Possession of child pornography </w:t>
            </w:r>
            <w:r w:rsidRPr="000254EC">
              <w:rPr>
                <w:rFonts w:cs="Times New Roman"/>
                <w:sz w:val="20"/>
                <w:szCs w:val="20"/>
                <w:lang w:val="en-GB"/>
              </w:rPr>
              <w:noBreakHyphen/>
              <w:t xml:space="preserve"> Defences </w:t>
            </w:r>
            <w:r w:rsidRPr="000254EC">
              <w:rPr>
                <w:rFonts w:cs="Times New Roman"/>
                <w:sz w:val="20"/>
                <w:szCs w:val="20"/>
                <w:lang w:val="en-GB"/>
              </w:rPr>
              <w:noBreakHyphen/>
              <w:t xml:space="preserve"> Artistic merit and educational purposes </w:t>
            </w:r>
            <w:r w:rsidRPr="000254EC">
              <w:rPr>
                <w:rFonts w:cs="Times New Roman"/>
                <w:sz w:val="20"/>
                <w:szCs w:val="20"/>
                <w:lang w:val="en-GB"/>
              </w:rPr>
              <w:noBreakHyphen/>
              <w:t xml:space="preserve"> Public good </w:t>
            </w:r>
            <w:r w:rsidRPr="000254EC">
              <w:rPr>
                <w:rFonts w:cs="Times New Roman"/>
                <w:sz w:val="20"/>
                <w:szCs w:val="20"/>
                <w:lang w:val="en-GB"/>
              </w:rPr>
              <w:noBreakHyphen/>
              <w:t xml:space="preserve"> Legitimate purpose </w:t>
            </w:r>
            <w:r w:rsidRPr="000254EC">
              <w:rPr>
                <w:rFonts w:cs="Times New Roman"/>
                <w:sz w:val="20"/>
                <w:szCs w:val="20"/>
                <w:lang w:val="en-GB"/>
              </w:rPr>
              <w:noBreakHyphen/>
              <w:t xml:space="preserve"> Undue risk of harm </w:t>
            </w:r>
            <w:r w:rsidRPr="000254EC">
              <w:rPr>
                <w:rFonts w:cs="Times New Roman"/>
                <w:sz w:val="20"/>
                <w:szCs w:val="20"/>
                <w:lang w:val="en-GB"/>
              </w:rPr>
              <w:noBreakHyphen/>
              <w:t xml:space="preserve"> Information </w:t>
            </w:r>
            <w:r w:rsidRPr="000254EC">
              <w:rPr>
                <w:rFonts w:cs="Times New Roman"/>
                <w:sz w:val="20"/>
                <w:szCs w:val="20"/>
                <w:lang w:val="en-GB"/>
              </w:rPr>
              <w:noBreakHyphen/>
              <w:t xml:space="preserve"> Whether the Court of Appeal was correct in its interpretation of the former public good defence </w:t>
            </w:r>
            <w:r w:rsidRPr="000254EC">
              <w:rPr>
                <w:rFonts w:cs="Times New Roman"/>
                <w:sz w:val="20"/>
                <w:szCs w:val="20"/>
                <w:lang w:val="en-GB"/>
              </w:rPr>
              <w:noBreakHyphen/>
              <w:t xml:space="preserve"> Whether the Court of Appeal was correct that the "legitimate purpose" in the current defence permitted the general weighing and determination as to whether the purpose was socially acceptable or justifiable </w:t>
            </w:r>
            <w:r w:rsidRPr="000254EC">
              <w:rPr>
                <w:rFonts w:cs="Times New Roman"/>
                <w:sz w:val="20"/>
                <w:szCs w:val="20"/>
                <w:lang w:val="en-GB"/>
              </w:rPr>
              <w:noBreakHyphen/>
              <w:t xml:space="preserve"> Whether the Court of Appeal was correct that "undue harm" as used in the language of the defence should operate in favour of a defendant only rarely </w:t>
            </w:r>
            <w:r w:rsidRPr="000254EC">
              <w:rPr>
                <w:rFonts w:cs="Times New Roman"/>
                <w:sz w:val="20"/>
                <w:szCs w:val="20"/>
                <w:lang w:val="en-GB"/>
              </w:rPr>
              <w:noBreakHyphen/>
              <w:t xml:space="preserve"> Whether the Court of Appeal erred in finding that the appellant's actions had the effect of fuelling the market for pornography </w:t>
            </w:r>
            <w:r w:rsidRPr="000254EC">
              <w:rPr>
                <w:rFonts w:cs="Times New Roman"/>
                <w:sz w:val="20"/>
                <w:szCs w:val="20"/>
                <w:lang w:val="en-GB"/>
              </w:rPr>
              <w:noBreakHyphen/>
              <w:t xml:space="preserve"> Whether the Court of Appeal was correct that an aspect of the harm caused was that the children were re</w:t>
            </w:r>
            <w:r w:rsidRPr="000254EC">
              <w:rPr>
                <w:rFonts w:cs="Times New Roman"/>
                <w:sz w:val="20"/>
                <w:szCs w:val="20"/>
                <w:lang w:val="en-GB"/>
              </w:rPr>
              <w:noBreakHyphen/>
              <w:t xml:space="preserve">victimized by the appellant's possession </w:t>
            </w:r>
            <w:r w:rsidRPr="000254EC">
              <w:rPr>
                <w:rFonts w:cs="Times New Roman"/>
                <w:sz w:val="20"/>
                <w:szCs w:val="20"/>
                <w:lang w:val="en-GB"/>
              </w:rPr>
              <w:noBreakHyphen/>
              <w:t xml:space="preserve"> Whether the Court of Appeal was correct that balancing the appellant's possession against the question of "undue harm" led to the conclusion that there was no reasonable doubt on the section 163.1(6) issue of the defence </w:t>
            </w:r>
            <w:r w:rsidRPr="000254EC">
              <w:rPr>
                <w:rFonts w:cs="Times New Roman"/>
                <w:sz w:val="20"/>
                <w:szCs w:val="20"/>
                <w:lang w:val="en-GB"/>
              </w:rPr>
              <w:noBreakHyphen/>
              <w:t xml:space="preserve"> Whether the Court of Appeal erred in holding that the Information was not defective </w:t>
            </w:r>
            <w:r w:rsidRPr="000254EC">
              <w:rPr>
                <w:rFonts w:cs="Times New Roman"/>
                <w:sz w:val="20"/>
                <w:szCs w:val="20"/>
                <w:lang w:val="en-GB"/>
              </w:rPr>
              <w:noBreakHyphen/>
              <w:t xml:space="preserve"> </w:t>
            </w:r>
            <w:r w:rsidRPr="000254EC">
              <w:rPr>
                <w:rFonts w:cs="Times New Roman"/>
                <w:i/>
                <w:iCs/>
                <w:sz w:val="20"/>
                <w:szCs w:val="20"/>
                <w:lang w:val="en-GB"/>
              </w:rPr>
              <w:t>Criminal Code</w:t>
            </w:r>
            <w:r w:rsidRPr="000254EC">
              <w:rPr>
                <w:rFonts w:cs="Times New Roman"/>
                <w:sz w:val="20"/>
                <w:szCs w:val="20"/>
                <w:lang w:val="en-GB"/>
              </w:rPr>
              <w:t>, R.S.C. 1985, c. C</w:t>
            </w:r>
            <w:r w:rsidRPr="000254EC">
              <w:rPr>
                <w:rFonts w:cs="Times New Roman"/>
                <w:sz w:val="20"/>
                <w:szCs w:val="20"/>
                <w:lang w:val="en-GB"/>
              </w:rPr>
              <w:noBreakHyphen/>
              <w:t>46, s. 163.1(6).</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0254EC" w:rsidRPr="00D63344" w:rsidRDefault="000254EC" w:rsidP="000254EC">
            <w:pPr>
              <w:jc w:val="both"/>
              <w:rPr>
                <w:rFonts w:cs="Times New Roman"/>
                <w:sz w:val="20"/>
                <w:szCs w:val="20"/>
                <w:lang w:val="fr-CA"/>
              </w:rPr>
            </w:pPr>
            <w:r w:rsidRPr="00D63344">
              <w:rPr>
                <w:rFonts w:cs="Times New Roman"/>
                <w:sz w:val="20"/>
                <w:szCs w:val="20"/>
                <w:lang w:val="fr-CA"/>
              </w:rPr>
              <w:t>(</w:t>
            </w:r>
            <w:r w:rsidR="00A32A59" w:rsidRPr="00A32A59">
              <w:rPr>
                <w:rFonts w:cs="Times New Roman"/>
                <w:smallCaps/>
                <w:sz w:val="20"/>
                <w:szCs w:val="20"/>
                <w:lang w:val="fr-CA"/>
              </w:rPr>
              <w:t>Ordonnance de mise sous scellés</w:t>
            </w:r>
            <w:r w:rsidRPr="00D63344">
              <w:rPr>
                <w:rFonts w:cs="Times New Roman"/>
                <w:sz w:val="20"/>
                <w:szCs w:val="20"/>
                <w:lang w:val="fr-CA"/>
              </w:rPr>
              <w:t>)</w:t>
            </w:r>
          </w:p>
          <w:p w:rsidR="000254EC" w:rsidRPr="00D63344" w:rsidRDefault="000254EC" w:rsidP="000254EC">
            <w:pPr>
              <w:jc w:val="both"/>
              <w:rPr>
                <w:rFonts w:cs="Times New Roman"/>
                <w:sz w:val="20"/>
                <w:szCs w:val="20"/>
                <w:lang w:val="fr-CA"/>
              </w:rPr>
            </w:pPr>
          </w:p>
          <w:p w:rsidR="00C1697B" w:rsidRPr="00874F5C" w:rsidRDefault="000254EC" w:rsidP="000254EC">
            <w:pPr>
              <w:widowControl w:val="0"/>
              <w:jc w:val="both"/>
              <w:rPr>
                <w:sz w:val="20"/>
                <w:szCs w:val="20"/>
              </w:rPr>
            </w:pPr>
            <w:r w:rsidRPr="00D63344">
              <w:rPr>
                <w:rFonts w:cs="Times New Roman"/>
                <w:sz w:val="20"/>
                <w:szCs w:val="20"/>
                <w:lang w:val="fr-CA"/>
              </w:rPr>
              <w:t xml:space="preserve">Droit criminel </w:t>
            </w:r>
            <w:r w:rsidRPr="00D63344">
              <w:rPr>
                <w:rFonts w:cs="Times New Roman"/>
                <w:sz w:val="20"/>
                <w:szCs w:val="20"/>
                <w:lang w:val="fr-CA"/>
              </w:rPr>
              <w:noBreakHyphen/>
              <w:t xml:space="preserve"> Infractions </w:t>
            </w:r>
            <w:r w:rsidRPr="00D63344">
              <w:rPr>
                <w:rFonts w:cs="Times New Roman"/>
                <w:sz w:val="20"/>
                <w:szCs w:val="20"/>
                <w:lang w:val="fr-CA"/>
              </w:rPr>
              <w:noBreakHyphen/>
              <w:t xml:space="preserve"> Possession de pornographie juvénile </w:t>
            </w:r>
            <w:r w:rsidRPr="00D63344">
              <w:rPr>
                <w:rFonts w:cs="Times New Roman"/>
                <w:sz w:val="20"/>
                <w:szCs w:val="20"/>
                <w:lang w:val="fr-CA"/>
              </w:rPr>
              <w:noBreakHyphen/>
              <w:t xml:space="preserve"> Moyens de défense </w:t>
            </w:r>
            <w:r w:rsidRPr="00D63344">
              <w:rPr>
                <w:rFonts w:cs="Times New Roman"/>
                <w:sz w:val="20"/>
                <w:szCs w:val="20"/>
                <w:lang w:val="fr-CA"/>
              </w:rPr>
              <w:noBreakHyphen/>
              <w:t xml:space="preserve"> Valeur artistique et but éducatif </w:t>
            </w:r>
            <w:r w:rsidRPr="00D63344">
              <w:rPr>
                <w:rFonts w:cs="Times New Roman"/>
                <w:sz w:val="20"/>
                <w:szCs w:val="20"/>
                <w:lang w:val="fr-CA"/>
              </w:rPr>
              <w:noBreakHyphen/>
              <w:t xml:space="preserve"> Intérêt public </w:t>
            </w:r>
            <w:r w:rsidRPr="00D63344">
              <w:rPr>
                <w:rFonts w:cs="Times New Roman"/>
                <w:sz w:val="20"/>
                <w:szCs w:val="20"/>
                <w:lang w:val="fr-CA"/>
              </w:rPr>
              <w:noBreakHyphen/>
              <w:t xml:space="preserve"> But légitime </w:t>
            </w:r>
            <w:r w:rsidRPr="00D63344">
              <w:rPr>
                <w:rFonts w:cs="Times New Roman"/>
                <w:sz w:val="20"/>
                <w:szCs w:val="20"/>
                <w:lang w:val="fr-CA"/>
              </w:rPr>
              <w:noBreakHyphen/>
              <w:t xml:space="preserve"> Risque indu </w:t>
            </w:r>
            <w:r w:rsidRPr="00D63344">
              <w:rPr>
                <w:rFonts w:cs="Times New Roman"/>
                <w:sz w:val="20"/>
                <w:szCs w:val="20"/>
                <w:lang w:val="fr-CA"/>
              </w:rPr>
              <w:noBreakHyphen/>
              <w:t xml:space="preserve"> Dénonciation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elle bien interprété l</w:t>
            </w:r>
            <w:r w:rsidRPr="00D63344">
              <w:rPr>
                <w:rFonts w:cs="Times New Roman"/>
                <w:sz w:val="20"/>
                <w:szCs w:val="20"/>
                <w:lang w:val="fr-CA"/>
              </w:rPr>
              <w:sym w:font="WP TypographicSymbols" w:char="003D"/>
            </w:r>
            <w:r w:rsidRPr="00D63344">
              <w:rPr>
                <w:rFonts w:cs="Times New Roman"/>
                <w:sz w:val="20"/>
                <w:szCs w:val="20"/>
                <w:lang w:val="fr-CA"/>
              </w:rPr>
              <w:t>ancien moyen de défense fondé sur l</w:t>
            </w:r>
            <w:r w:rsidRPr="00D63344">
              <w:rPr>
                <w:rFonts w:cs="Times New Roman"/>
                <w:sz w:val="20"/>
                <w:szCs w:val="20"/>
                <w:lang w:val="fr-CA"/>
              </w:rPr>
              <w:sym w:font="WP TypographicSymbols" w:char="003D"/>
            </w:r>
            <w:r w:rsidRPr="00D63344">
              <w:rPr>
                <w:rFonts w:cs="Times New Roman"/>
                <w:sz w:val="20"/>
                <w:szCs w:val="20"/>
                <w:lang w:val="fr-CA"/>
              </w:rPr>
              <w:t xml:space="preserve">intérêt public?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 xml:space="preserve">elle eu raison de statuer que la notion de </w:t>
            </w:r>
            <w:r w:rsidRPr="00D63344">
              <w:rPr>
                <w:rFonts w:cs="Times New Roman"/>
                <w:sz w:val="20"/>
                <w:szCs w:val="20"/>
                <w:lang w:val="fr-CA"/>
              </w:rPr>
              <w:sym w:font="WP TypographicSymbols" w:char="002A"/>
            </w:r>
            <w:r w:rsidRPr="00D63344">
              <w:rPr>
                <w:rFonts w:cs="Times New Roman"/>
                <w:sz w:val="20"/>
                <w:szCs w:val="20"/>
                <w:lang w:val="fr-CA"/>
              </w:rPr>
              <w:t> but légitime </w:t>
            </w:r>
            <w:r w:rsidRPr="00D63344">
              <w:rPr>
                <w:rFonts w:cs="Times New Roman"/>
                <w:sz w:val="20"/>
                <w:szCs w:val="20"/>
                <w:lang w:val="fr-CA"/>
              </w:rPr>
              <w:sym w:font="WP TypographicSymbols" w:char="002B"/>
            </w:r>
            <w:r w:rsidRPr="00D63344">
              <w:rPr>
                <w:rFonts w:cs="Times New Roman"/>
                <w:sz w:val="20"/>
                <w:szCs w:val="20"/>
                <w:lang w:val="fr-CA"/>
              </w:rPr>
              <w:t>, prévu dans le moyen de défense actuel, permettait de soupeser et d</w:t>
            </w:r>
            <w:r w:rsidRPr="00D63344">
              <w:rPr>
                <w:rFonts w:cs="Times New Roman"/>
                <w:sz w:val="20"/>
                <w:szCs w:val="20"/>
                <w:lang w:val="fr-CA"/>
              </w:rPr>
              <w:sym w:font="WP TypographicSymbols" w:char="003D"/>
            </w:r>
            <w:r w:rsidRPr="00D63344">
              <w:rPr>
                <w:rFonts w:cs="Times New Roman"/>
                <w:sz w:val="20"/>
                <w:szCs w:val="20"/>
                <w:lang w:val="fr-CA"/>
              </w:rPr>
              <w:t xml:space="preserve">apprécier généralement la question de savoir si le but était socialement acceptable ou justifiable?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 xml:space="preserve">elle eu raison de statuer que la notion de </w:t>
            </w:r>
            <w:r w:rsidRPr="00D63344">
              <w:rPr>
                <w:rFonts w:cs="Times New Roman"/>
                <w:sz w:val="20"/>
                <w:szCs w:val="20"/>
                <w:lang w:val="fr-CA"/>
              </w:rPr>
              <w:sym w:font="WP TypographicSymbols" w:char="002A"/>
            </w:r>
            <w:r w:rsidRPr="00D63344">
              <w:rPr>
                <w:rFonts w:cs="Times New Roman"/>
                <w:sz w:val="20"/>
                <w:szCs w:val="20"/>
                <w:lang w:val="fr-CA"/>
              </w:rPr>
              <w:t> risque indu </w:t>
            </w:r>
            <w:r w:rsidRPr="00D63344">
              <w:rPr>
                <w:rFonts w:cs="Times New Roman"/>
                <w:sz w:val="20"/>
                <w:szCs w:val="20"/>
                <w:lang w:val="fr-CA"/>
              </w:rPr>
              <w:sym w:font="WP TypographicSymbols" w:char="002B"/>
            </w:r>
            <w:r w:rsidRPr="00D63344">
              <w:rPr>
                <w:rFonts w:cs="Times New Roman"/>
                <w:sz w:val="20"/>
                <w:szCs w:val="20"/>
                <w:lang w:val="fr-CA"/>
              </w:rPr>
              <w:t>, au sens employé dans le moyen de défense, ne devrait jouer en faveur d</w:t>
            </w:r>
            <w:r w:rsidRPr="00D63344">
              <w:rPr>
                <w:rFonts w:cs="Times New Roman"/>
                <w:sz w:val="20"/>
                <w:szCs w:val="20"/>
                <w:lang w:val="fr-CA"/>
              </w:rPr>
              <w:sym w:font="WP TypographicSymbols" w:char="003D"/>
            </w:r>
            <w:r w:rsidRPr="00D63344">
              <w:rPr>
                <w:rFonts w:cs="Times New Roman"/>
                <w:sz w:val="20"/>
                <w:szCs w:val="20"/>
                <w:lang w:val="fr-CA"/>
              </w:rPr>
              <w:t xml:space="preserve">un défendeur que rarement?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elle eu tort de conclure que les gestes de l</w:t>
            </w:r>
            <w:r w:rsidRPr="00D63344">
              <w:rPr>
                <w:rFonts w:cs="Times New Roman"/>
                <w:sz w:val="20"/>
                <w:szCs w:val="20"/>
                <w:lang w:val="fr-CA"/>
              </w:rPr>
              <w:sym w:font="WP TypographicSymbols" w:char="003D"/>
            </w:r>
            <w:r w:rsidRPr="00D63344">
              <w:rPr>
                <w:rFonts w:cs="Times New Roman"/>
                <w:sz w:val="20"/>
                <w:szCs w:val="20"/>
                <w:lang w:val="fr-CA"/>
              </w:rPr>
              <w:t>appelant avaient eu pour effet d</w:t>
            </w:r>
            <w:r w:rsidRPr="00D63344">
              <w:rPr>
                <w:rFonts w:cs="Times New Roman"/>
                <w:sz w:val="20"/>
                <w:szCs w:val="20"/>
                <w:lang w:val="fr-CA"/>
              </w:rPr>
              <w:sym w:font="WP TypographicSymbols" w:char="003D"/>
            </w:r>
            <w:r w:rsidRPr="00D63344">
              <w:rPr>
                <w:rFonts w:cs="Times New Roman"/>
                <w:sz w:val="20"/>
                <w:szCs w:val="20"/>
                <w:lang w:val="fr-CA"/>
              </w:rPr>
              <w:t xml:space="preserve">alimenter le marché de la pornographie?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elle eu raison de conclure qu</w:t>
            </w:r>
            <w:r w:rsidRPr="00D63344">
              <w:rPr>
                <w:rFonts w:cs="Times New Roman"/>
                <w:sz w:val="20"/>
                <w:szCs w:val="20"/>
                <w:lang w:val="fr-CA"/>
              </w:rPr>
              <w:sym w:font="WP TypographicSymbols" w:char="003D"/>
            </w:r>
            <w:r w:rsidRPr="00D63344">
              <w:rPr>
                <w:rFonts w:cs="Times New Roman"/>
                <w:sz w:val="20"/>
                <w:szCs w:val="20"/>
                <w:lang w:val="fr-CA"/>
              </w:rPr>
              <w:t>un des éléments du risque causé était que les enfants devenaient à nouveau victimes en raison de la possession par l</w:t>
            </w:r>
            <w:r w:rsidRPr="00D63344">
              <w:rPr>
                <w:rFonts w:cs="Times New Roman"/>
                <w:sz w:val="20"/>
                <w:szCs w:val="20"/>
                <w:lang w:val="fr-CA"/>
              </w:rPr>
              <w:sym w:font="WP TypographicSymbols" w:char="003D"/>
            </w:r>
            <w:r w:rsidRPr="00D63344">
              <w:rPr>
                <w:rFonts w:cs="Times New Roman"/>
                <w:sz w:val="20"/>
                <w:szCs w:val="20"/>
                <w:lang w:val="fr-CA"/>
              </w:rPr>
              <w:t xml:space="preserve">appelant?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elle eu raison de statuer que le fait de soupeser la possession par l</w:t>
            </w:r>
            <w:r w:rsidRPr="00D63344">
              <w:rPr>
                <w:rFonts w:cs="Times New Roman"/>
                <w:sz w:val="20"/>
                <w:szCs w:val="20"/>
                <w:lang w:val="fr-CA"/>
              </w:rPr>
              <w:sym w:font="WP TypographicSymbols" w:char="003D"/>
            </w:r>
            <w:r w:rsidRPr="00D63344">
              <w:rPr>
                <w:rFonts w:cs="Times New Roman"/>
                <w:sz w:val="20"/>
                <w:szCs w:val="20"/>
                <w:lang w:val="fr-CA"/>
              </w:rPr>
              <w:t xml:space="preserve">appelant et la question du </w:t>
            </w:r>
            <w:r w:rsidRPr="00D63344">
              <w:rPr>
                <w:rFonts w:cs="Times New Roman"/>
                <w:sz w:val="20"/>
                <w:szCs w:val="20"/>
                <w:lang w:val="fr-CA"/>
              </w:rPr>
              <w:sym w:font="WP TypographicSymbols" w:char="002A"/>
            </w:r>
            <w:r w:rsidRPr="00D63344">
              <w:rPr>
                <w:rFonts w:cs="Times New Roman"/>
                <w:sz w:val="20"/>
                <w:szCs w:val="20"/>
                <w:lang w:val="fr-CA"/>
              </w:rPr>
              <w:t> risque indu </w:t>
            </w:r>
            <w:r w:rsidRPr="00D63344">
              <w:rPr>
                <w:rFonts w:cs="Times New Roman"/>
                <w:sz w:val="20"/>
                <w:szCs w:val="20"/>
                <w:lang w:val="fr-CA"/>
              </w:rPr>
              <w:sym w:font="WP TypographicSymbols" w:char="002B"/>
            </w:r>
            <w:r w:rsidRPr="00D63344">
              <w:rPr>
                <w:rFonts w:cs="Times New Roman"/>
                <w:sz w:val="20"/>
                <w:szCs w:val="20"/>
                <w:lang w:val="fr-CA"/>
              </w:rPr>
              <w:t>, amenait à conclure qu</w:t>
            </w:r>
            <w:r w:rsidRPr="00D63344">
              <w:rPr>
                <w:rFonts w:cs="Times New Roman"/>
                <w:sz w:val="20"/>
                <w:szCs w:val="20"/>
                <w:lang w:val="fr-CA"/>
              </w:rPr>
              <w:sym w:font="WP TypographicSymbols" w:char="003D"/>
            </w:r>
            <w:r w:rsidRPr="00D63344">
              <w:rPr>
                <w:rFonts w:cs="Times New Roman"/>
                <w:sz w:val="20"/>
                <w:szCs w:val="20"/>
                <w:lang w:val="fr-CA"/>
              </w:rPr>
              <w:t>il n</w:t>
            </w:r>
            <w:r w:rsidRPr="00D63344">
              <w:rPr>
                <w:rFonts w:cs="Times New Roman"/>
                <w:sz w:val="20"/>
                <w:szCs w:val="20"/>
                <w:lang w:val="fr-CA"/>
              </w:rPr>
              <w:sym w:font="WP TypographicSymbols" w:char="003D"/>
            </w:r>
            <w:r w:rsidRPr="00D63344">
              <w:rPr>
                <w:rFonts w:cs="Times New Roman"/>
                <w:sz w:val="20"/>
                <w:szCs w:val="20"/>
                <w:lang w:val="fr-CA"/>
              </w:rPr>
              <w:t xml:space="preserve">y avait aucun doute raisonnable quant à la question du moyen de défense fondé sur le par. 163.1(6)? </w:t>
            </w:r>
            <w:r w:rsidRPr="00D63344">
              <w:rPr>
                <w:rFonts w:cs="Times New Roman"/>
                <w:sz w:val="20"/>
                <w:szCs w:val="20"/>
                <w:lang w:val="fr-CA"/>
              </w:rPr>
              <w:noBreakHyphen/>
              <w:t xml:space="preserve"> La Cour d</w:t>
            </w:r>
            <w:r w:rsidRPr="00D63344">
              <w:rPr>
                <w:rFonts w:cs="Times New Roman"/>
                <w:sz w:val="20"/>
                <w:szCs w:val="20"/>
                <w:lang w:val="fr-CA"/>
              </w:rPr>
              <w:sym w:font="WP TypographicSymbols" w:char="003D"/>
            </w:r>
            <w:r w:rsidRPr="00D63344">
              <w:rPr>
                <w:rFonts w:cs="Times New Roman"/>
                <w:sz w:val="20"/>
                <w:szCs w:val="20"/>
                <w:lang w:val="fr-CA"/>
              </w:rPr>
              <w:t>appel a</w:t>
            </w:r>
            <w:r w:rsidRPr="00D63344">
              <w:rPr>
                <w:rFonts w:cs="Times New Roman"/>
                <w:sz w:val="20"/>
                <w:szCs w:val="20"/>
                <w:lang w:val="fr-CA"/>
              </w:rPr>
              <w:noBreakHyphen/>
              <w:t>t</w:t>
            </w:r>
            <w:r w:rsidRPr="00D63344">
              <w:rPr>
                <w:rFonts w:cs="Times New Roman"/>
                <w:sz w:val="20"/>
                <w:szCs w:val="20"/>
                <w:lang w:val="fr-CA"/>
              </w:rPr>
              <w:noBreakHyphen/>
              <w:t>elle eu tort de conclure que la dénonciation n</w:t>
            </w:r>
            <w:r w:rsidRPr="00D63344">
              <w:rPr>
                <w:rFonts w:cs="Times New Roman"/>
                <w:sz w:val="20"/>
                <w:szCs w:val="20"/>
                <w:lang w:val="fr-CA"/>
              </w:rPr>
              <w:sym w:font="WP TypographicSymbols" w:char="003D"/>
            </w:r>
            <w:r w:rsidRPr="00D63344">
              <w:rPr>
                <w:rFonts w:cs="Times New Roman"/>
                <w:sz w:val="20"/>
                <w:szCs w:val="20"/>
                <w:lang w:val="fr-CA"/>
              </w:rPr>
              <w:t xml:space="preserve">était pas viciée? </w:t>
            </w:r>
            <w:r w:rsidRPr="00D63344">
              <w:rPr>
                <w:rFonts w:cs="Times New Roman"/>
                <w:sz w:val="20"/>
                <w:szCs w:val="20"/>
                <w:lang w:val="fr-CA"/>
              </w:rPr>
              <w:noBreakHyphen/>
              <w:t xml:space="preserve"> </w:t>
            </w:r>
            <w:r w:rsidRPr="00D63344">
              <w:rPr>
                <w:rFonts w:cs="Times New Roman"/>
                <w:i/>
                <w:iCs/>
                <w:sz w:val="20"/>
                <w:szCs w:val="20"/>
                <w:lang w:val="fr-CA"/>
              </w:rPr>
              <w:t>Code criminel</w:t>
            </w:r>
            <w:r w:rsidRPr="00D63344">
              <w:rPr>
                <w:rFonts w:cs="Times New Roman"/>
                <w:sz w:val="20"/>
                <w:szCs w:val="20"/>
                <w:lang w:val="fr-CA"/>
              </w:rPr>
              <w:t>, L.R.C. 1985, ch. C</w:t>
            </w:r>
            <w:r w:rsidRPr="00D63344">
              <w:rPr>
                <w:rFonts w:cs="Times New Roman"/>
                <w:sz w:val="20"/>
                <w:szCs w:val="20"/>
                <w:lang w:val="fr-CA"/>
              </w:rPr>
              <w:noBreakHyphen/>
              <w:t>46, par. 163.1(6).</w:t>
            </w:r>
          </w:p>
        </w:tc>
      </w:tr>
    </w:tbl>
    <w:p w:rsidR="00E940EB" w:rsidRPr="00874F5C" w:rsidRDefault="00E940EB" w:rsidP="00732DB7">
      <w:pPr>
        <w:widowControl w:val="0"/>
        <w:rPr>
          <w:sz w:val="20"/>
          <w:szCs w:val="20"/>
        </w:rPr>
      </w:pPr>
    </w:p>
    <w:p w:rsidR="00E940EB" w:rsidRDefault="00B472A8" w:rsidP="00732DB7">
      <w:pPr>
        <w:widowControl w:val="0"/>
        <w:rPr>
          <w:sz w:val="20"/>
          <w:szCs w:val="20"/>
          <w:lang w:val="fr-CA"/>
        </w:rPr>
      </w:pPr>
      <w:r w:rsidRPr="00B472A8">
        <w:rPr>
          <w:sz w:val="20"/>
          <w:szCs w:val="20"/>
          <w:lang w:val="fr-CA"/>
        </w:rPr>
        <w:pict>
          <v:rect id="_x0000_i1079" style="width:2in;height:1pt" o:hrpct="0" o:hralign="center" o:hrstd="t" o:hrnoshade="t" o:hr="t" fillcolor="black [3213]" stroked="f"/>
        </w:pict>
      </w:r>
    </w:p>
    <w:p w:rsidR="000254EC" w:rsidRDefault="000254EC">
      <w:pPr>
        <w:rPr>
          <w:sz w:val="20"/>
          <w:szCs w:val="20"/>
          <w:lang w:val="fr-CA"/>
        </w:rPr>
      </w:pPr>
      <w:r>
        <w:rPr>
          <w:sz w:val="20"/>
          <w:szCs w:val="20"/>
          <w:lang w:val="fr-CA"/>
        </w:rPr>
        <w:br w:type="page"/>
      </w:r>
    </w:p>
    <w:p w:rsidR="00874F5C" w:rsidRPr="00C50A5C" w:rsidRDefault="00874F5C" w:rsidP="00874F5C">
      <w:pPr>
        <w:widowControl w:val="0"/>
        <w:rPr>
          <w:sz w:val="20"/>
          <w:szCs w:val="20"/>
        </w:rPr>
      </w:pPr>
      <w:r w:rsidRPr="00C50A5C">
        <w:rPr>
          <w:sz w:val="20"/>
          <w:szCs w:val="20"/>
        </w:rPr>
        <w:lastRenderedPageBreak/>
        <w:t>2</w:t>
      </w:r>
      <w:r>
        <w:rPr>
          <w:sz w:val="20"/>
          <w:szCs w:val="20"/>
        </w:rPr>
        <w:t>2</w:t>
      </w:r>
      <w:r w:rsidRPr="00C50A5C">
        <w:rPr>
          <w:sz w:val="20"/>
          <w:szCs w:val="20"/>
        </w:rPr>
        <w:t>.0</w:t>
      </w:r>
      <w:r>
        <w:rPr>
          <w:sz w:val="20"/>
          <w:szCs w:val="20"/>
        </w:rPr>
        <w:t>2</w:t>
      </w:r>
      <w:r w:rsidRPr="00C50A5C">
        <w:rPr>
          <w:sz w:val="20"/>
          <w:szCs w:val="20"/>
        </w:rPr>
        <w:t>.201</w:t>
      </w:r>
      <w:r>
        <w:rPr>
          <w:sz w:val="20"/>
          <w:szCs w:val="20"/>
        </w:rPr>
        <w:t>1</w:t>
      </w:r>
    </w:p>
    <w:p w:rsidR="00874F5C" w:rsidRPr="00C50A5C" w:rsidRDefault="00874F5C" w:rsidP="00874F5C">
      <w:pPr>
        <w:widowControl w:val="0"/>
        <w:rPr>
          <w:sz w:val="20"/>
          <w:szCs w:val="20"/>
        </w:rPr>
      </w:pPr>
    </w:p>
    <w:p w:rsidR="00E33FEE" w:rsidRPr="004B1D79" w:rsidRDefault="00E33FEE" w:rsidP="00E33FEE">
      <w:pPr>
        <w:widowControl w:val="0"/>
        <w:ind w:left="720" w:hanging="720"/>
        <w:jc w:val="both"/>
        <w:rPr>
          <w:rFonts w:eastAsia="Calibri" w:cs="Times New Roman"/>
          <w:sz w:val="20"/>
          <w:szCs w:val="20"/>
          <w:u w:val="single"/>
        </w:rPr>
      </w:pPr>
      <w:r w:rsidRPr="004B1D79">
        <w:rPr>
          <w:rFonts w:eastAsia="Calibri" w:cs="Times New Roman"/>
          <w:sz w:val="20"/>
          <w:szCs w:val="20"/>
        </w:rPr>
        <w:t xml:space="preserve">Coram: </w:t>
      </w:r>
      <w:r w:rsidRPr="004B1D79">
        <w:rPr>
          <w:rFonts w:eastAsia="Calibri" w:cs="Times New Roman"/>
          <w:sz w:val="20"/>
          <w:szCs w:val="20"/>
        </w:rPr>
        <w:tab/>
      </w:r>
      <w:r w:rsidRPr="004B1D79">
        <w:rPr>
          <w:rFonts w:eastAsia="Calibri" w:cs="Times New Roman"/>
          <w:sz w:val="20"/>
          <w:szCs w:val="20"/>
          <w:u w:val="single"/>
        </w:rPr>
        <w:t>McLachlin C.J. and Binnie, Deschamps, Fish, Charron, Rothstein and Cromwell JJ.</w:t>
      </w:r>
    </w:p>
    <w:p w:rsidR="00E33FEE" w:rsidRPr="00C50A5C" w:rsidRDefault="00E33FEE" w:rsidP="00874F5C">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874F5C" w:rsidRPr="00C50A5C" w:rsidTr="00874F5C">
        <w:tc>
          <w:tcPr>
            <w:tcW w:w="4380" w:type="dxa"/>
            <w:tcMar>
              <w:left w:w="0" w:type="dxa"/>
              <w:right w:w="0" w:type="dxa"/>
            </w:tcMar>
          </w:tcPr>
          <w:p w:rsidR="00E33FEE" w:rsidRPr="00E33FEE" w:rsidRDefault="00E33FEE" w:rsidP="00874F5C">
            <w:pPr>
              <w:widowControl w:val="0"/>
              <w:jc w:val="both"/>
              <w:rPr>
                <w:rStyle w:val="SCCSsocChar"/>
                <w:b/>
                <w:i w:val="0"/>
              </w:rPr>
            </w:pPr>
            <w:r w:rsidRPr="00E33FEE">
              <w:rPr>
                <w:rStyle w:val="SCCSsocChar"/>
                <w:b/>
                <w:i w:val="0"/>
              </w:rPr>
              <w:t xml:space="preserve">J.A. </w:t>
            </w:r>
          </w:p>
          <w:p w:rsidR="00E33FEE" w:rsidRPr="00E33FEE" w:rsidRDefault="00E33FEE" w:rsidP="00874F5C">
            <w:pPr>
              <w:widowControl w:val="0"/>
              <w:jc w:val="both"/>
              <w:rPr>
                <w:rStyle w:val="SCCSsocChar"/>
                <w:b/>
                <w:i w:val="0"/>
              </w:rPr>
            </w:pPr>
          </w:p>
          <w:p w:rsidR="00E33FEE" w:rsidRPr="00E33FEE" w:rsidRDefault="00E33FEE" w:rsidP="00874F5C">
            <w:pPr>
              <w:widowControl w:val="0"/>
              <w:jc w:val="both"/>
              <w:rPr>
                <w:rStyle w:val="SCCSsocChar"/>
                <w:b/>
                <w:i w:val="0"/>
              </w:rPr>
            </w:pPr>
            <w:r w:rsidRPr="00E33FEE">
              <w:rPr>
                <w:rStyle w:val="SCCSsocChar"/>
                <w:b/>
                <w:i w:val="0"/>
              </w:rPr>
              <w:tab/>
              <w:t xml:space="preserve">v. </w:t>
            </w:r>
            <w:r>
              <w:rPr>
                <w:rStyle w:val="SCCSsocChar"/>
                <w:b/>
                <w:i w:val="0"/>
              </w:rPr>
              <w:t>(33782)</w:t>
            </w:r>
          </w:p>
          <w:p w:rsidR="00E33FEE" w:rsidRPr="00E33FEE" w:rsidRDefault="00E33FEE" w:rsidP="00874F5C">
            <w:pPr>
              <w:widowControl w:val="0"/>
              <w:jc w:val="both"/>
              <w:rPr>
                <w:rStyle w:val="SCCSsocChar"/>
                <w:b/>
                <w:i w:val="0"/>
              </w:rPr>
            </w:pPr>
          </w:p>
          <w:p w:rsidR="00874F5C" w:rsidRPr="00874F5C" w:rsidRDefault="00E33FEE" w:rsidP="00E33FEE">
            <w:pPr>
              <w:widowControl w:val="0"/>
              <w:jc w:val="both"/>
              <w:rPr>
                <w:sz w:val="20"/>
                <w:szCs w:val="20"/>
              </w:rPr>
            </w:pPr>
            <w:r w:rsidRPr="00E33FEE">
              <w:rPr>
                <w:rStyle w:val="SCCSsocChar"/>
                <w:b/>
                <w:i w:val="0"/>
              </w:rPr>
              <w:t>Her Majesty the Queen</w:t>
            </w:r>
            <w:r w:rsidRPr="00E33FEE">
              <w:rPr>
                <w:rFonts w:eastAsia="Calibri" w:cs="Times New Roman"/>
                <w:b/>
                <w:i/>
                <w:sz w:val="20"/>
                <w:szCs w:val="20"/>
              </w:rPr>
              <w:t xml:space="preserve"> </w:t>
            </w:r>
            <w:r w:rsidRPr="00E33FEE">
              <w:rPr>
                <w:rFonts w:eastAsia="Calibri" w:cs="Times New Roman"/>
                <w:b/>
                <w:sz w:val="20"/>
                <w:szCs w:val="20"/>
              </w:rPr>
              <w:t>(Ont.) (Criminal) (As of Right)</w:t>
            </w:r>
          </w:p>
        </w:tc>
        <w:tc>
          <w:tcPr>
            <w:tcW w:w="720" w:type="dxa"/>
            <w:tcMar>
              <w:left w:w="0" w:type="dxa"/>
              <w:right w:w="0" w:type="dxa"/>
            </w:tcMar>
          </w:tcPr>
          <w:p w:rsidR="00874F5C" w:rsidRPr="00874F5C" w:rsidRDefault="00874F5C" w:rsidP="00874F5C">
            <w:pPr>
              <w:widowControl w:val="0"/>
              <w:jc w:val="center"/>
              <w:rPr>
                <w:sz w:val="20"/>
                <w:szCs w:val="20"/>
              </w:rPr>
            </w:pPr>
          </w:p>
        </w:tc>
        <w:tc>
          <w:tcPr>
            <w:tcW w:w="4380" w:type="dxa"/>
            <w:tcMar>
              <w:left w:w="0" w:type="dxa"/>
              <w:right w:w="0" w:type="dxa"/>
            </w:tcMar>
          </w:tcPr>
          <w:p w:rsidR="00105A3F" w:rsidRPr="00FE4D65" w:rsidRDefault="00105A3F" w:rsidP="00105A3F">
            <w:pPr>
              <w:jc w:val="both"/>
              <w:rPr>
                <w:sz w:val="20"/>
                <w:szCs w:val="20"/>
              </w:rPr>
            </w:pPr>
            <w:r w:rsidRPr="00FE4D65">
              <w:rPr>
                <w:sz w:val="20"/>
                <w:szCs w:val="20"/>
              </w:rPr>
              <w:t>Marie Henein</w:t>
            </w:r>
            <w:r>
              <w:rPr>
                <w:sz w:val="20"/>
                <w:szCs w:val="20"/>
              </w:rPr>
              <w:t xml:space="preserve"> and </w:t>
            </w:r>
            <w:r w:rsidRPr="00FE4D65">
              <w:rPr>
                <w:sz w:val="20"/>
                <w:szCs w:val="20"/>
              </w:rPr>
              <w:t>Matthew Gourlay</w:t>
            </w:r>
            <w:r>
              <w:rPr>
                <w:sz w:val="20"/>
                <w:szCs w:val="20"/>
              </w:rPr>
              <w:t>, f</w:t>
            </w:r>
            <w:r w:rsidRPr="00FE4D65">
              <w:rPr>
                <w:sz w:val="20"/>
                <w:szCs w:val="20"/>
              </w:rPr>
              <w:t xml:space="preserve">or the </w:t>
            </w:r>
            <w:r>
              <w:rPr>
                <w:sz w:val="20"/>
                <w:szCs w:val="20"/>
              </w:rPr>
              <w:t>a</w:t>
            </w:r>
            <w:r w:rsidRPr="00FE4D65">
              <w:rPr>
                <w:sz w:val="20"/>
                <w:szCs w:val="20"/>
              </w:rPr>
              <w:t>ppellant.</w:t>
            </w:r>
          </w:p>
          <w:p w:rsidR="00105A3F" w:rsidRPr="00FE4D65" w:rsidRDefault="00105A3F" w:rsidP="00105A3F">
            <w:pPr>
              <w:jc w:val="both"/>
              <w:rPr>
                <w:sz w:val="20"/>
                <w:szCs w:val="20"/>
              </w:rPr>
            </w:pPr>
          </w:p>
          <w:p w:rsidR="00874F5C" w:rsidRPr="00C50A5C" w:rsidRDefault="00105A3F" w:rsidP="00105A3F">
            <w:pPr>
              <w:widowControl w:val="0"/>
              <w:jc w:val="both"/>
              <w:rPr>
                <w:sz w:val="20"/>
                <w:szCs w:val="20"/>
              </w:rPr>
            </w:pPr>
            <w:r w:rsidRPr="00FE4D65">
              <w:rPr>
                <w:sz w:val="20"/>
                <w:szCs w:val="20"/>
              </w:rPr>
              <w:t>Kimberley A. Crosbie</w:t>
            </w:r>
            <w:r>
              <w:rPr>
                <w:sz w:val="20"/>
                <w:szCs w:val="20"/>
              </w:rPr>
              <w:t>, f</w:t>
            </w:r>
            <w:r w:rsidRPr="00FE4D65">
              <w:rPr>
                <w:sz w:val="20"/>
                <w:szCs w:val="20"/>
              </w:rPr>
              <w:t xml:space="preserve">or the </w:t>
            </w:r>
            <w:r>
              <w:rPr>
                <w:sz w:val="20"/>
                <w:szCs w:val="20"/>
              </w:rPr>
              <w:t>r</w:t>
            </w:r>
            <w:r w:rsidRPr="00FE4D65">
              <w:rPr>
                <w:sz w:val="20"/>
                <w:szCs w:val="20"/>
              </w:rPr>
              <w:t>espondent.</w:t>
            </w:r>
          </w:p>
        </w:tc>
      </w:tr>
    </w:tbl>
    <w:p w:rsidR="00874F5C" w:rsidRDefault="00874F5C" w:rsidP="00874F5C">
      <w:pPr>
        <w:widowControl w:val="0"/>
      </w:pPr>
    </w:p>
    <w:p w:rsidR="00874F5C" w:rsidRPr="0085476B" w:rsidRDefault="00874F5C" w:rsidP="00874F5C">
      <w:pPr>
        <w:widowControl w:val="0"/>
        <w:rPr>
          <w:sz w:val="20"/>
          <w:szCs w:val="20"/>
        </w:rPr>
      </w:pPr>
      <w:r w:rsidRPr="0085476B">
        <w:rPr>
          <w:b/>
          <w:sz w:val="20"/>
          <w:szCs w:val="20"/>
        </w:rPr>
        <w:t xml:space="preserve">RESERVED / </w:t>
      </w:r>
      <w:r w:rsidRPr="0085476B">
        <w:rPr>
          <w:b/>
          <w:sz w:val="20"/>
          <w:szCs w:val="20"/>
          <w:lang w:val="fr-CA"/>
        </w:rPr>
        <w:t>EN DÉLIBÉRÉ</w:t>
      </w:r>
    </w:p>
    <w:p w:rsidR="00874F5C" w:rsidRDefault="00874F5C" w:rsidP="00874F5C"/>
    <w:tbl>
      <w:tblPr>
        <w:tblW w:w="0" w:type="auto"/>
        <w:tblLayout w:type="fixed"/>
        <w:tblCellMar>
          <w:left w:w="0" w:type="dxa"/>
          <w:right w:w="0" w:type="dxa"/>
        </w:tblCellMar>
        <w:tblLook w:val="0000"/>
      </w:tblPr>
      <w:tblGrid>
        <w:gridCol w:w="4380"/>
        <w:gridCol w:w="720"/>
        <w:gridCol w:w="4380"/>
      </w:tblGrid>
      <w:tr w:rsidR="00874F5C" w:rsidRPr="00A32A59" w:rsidTr="00874F5C">
        <w:tc>
          <w:tcPr>
            <w:tcW w:w="4380" w:type="dxa"/>
            <w:tcMar>
              <w:left w:w="0" w:type="dxa"/>
              <w:right w:w="0" w:type="dxa"/>
            </w:tcMar>
          </w:tcPr>
          <w:p w:rsidR="00874F5C" w:rsidRPr="00CC4D84" w:rsidRDefault="00874F5C" w:rsidP="00874F5C">
            <w:pPr>
              <w:widowControl w:val="0"/>
              <w:jc w:val="both"/>
              <w:rPr>
                <w:b/>
                <w:sz w:val="20"/>
                <w:szCs w:val="20"/>
                <w:u w:val="single"/>
              </w:rPr>
            </w:pPr>
            <w:r w:rsidRPr="00CC4D84">
              <w:rPr>
                <w:b/>
                <w:sz w:val="20"/>
                <w:szCs w:val="20"/>
                <w:u w:val="single"/>
              </w:rPr>
              <w:t>Nature of the case:</w:t>
            </w:r>
          </w:p>
          <w:p w:rsidR="00874F5C" w:rsidRPr="00C1697B" w:rsidRDefault="00874F5C" w:rsidP="00874F5C">
            <w:pPr>
              <w:widowControl w:val="0"/>
              <w:jc w:val="both"/>
              <w:rPr>
                <w:b/>
                <w:sz w:val="20"/>
                <w:szCs w:val="20"/>
              </w:rPr>
            </w:pPr>
          </w:p>
          <w:p w:rsidR="00E33FEE" w:rsidRPr="00A31B24" w:rsidRDefault="00E33FEE" w:rsidP="00E33FEE">
            <w:pPr>
              <w:widowControl w:val="0"/>
              <w:jc w:val="both"/>
              <w:rPr>
                <w:rFonts w:eastAsia="Calibri" w:cs="Times New Roman"/>
                <w:sz w:val="20"/>
                <w:szCs w:val="20"/>
              </w:rPr>
            </w:pPr>
            <w:r w:rsidRPr="00A31B24">
              <w:rPr>
                <w:rFonts w:eastAsia="Calibri" w:cs="Times New Roman"/>
                <w:smallCaps/>
                <w:sz w:val="20"/>
                <w:szCs w:val="20"/>
              </w:rPr>
              <w:t>(Publication ban in case)</w:t>
            </w:r>
          </w:p>
          <w:p w:rsidR="00E33FEE" w:rsidRDefault="00E33FEE" w:rsidP="00E33FEE">
            <w:pPr>
              <w:widowControl w:val="0"/>
              <w:jc w:val="both"/>
              <w:rPr>
                <w:sz w:val="20"/>
                <w:szCs w:val="20"/>
              </w:rPr>
            </w:pPr>
          </w:p>
          <w:p w:rsidR="00E33FEE" w:rsidRPr="00A31B24" w:rsidRDefault="00E33FEE" w:rsidP="00E33FEE">
            <w:pPr>
              <w:widowControl w:val="0"/>
              <w:jc w:val="both"/>
              <w:rPr>
                <w:rFonts w:eastAsia="Calibri" w:cs="Times New Roman"/>
                <w:sz w:val="20"/>
                <w:szCs w:val="20"/>
              </w:rPr>
            </w:pPr>
          </w:p>
          <w:p w:rsidR="00E33FEE" w:rsidRPr="00A31B24" w:rsidRDefault="00E33FEE" w:rsidP="00E33FEE">
            <w:pPr>
              <w:widowControl w:val="0"/>
              <w:jc w:val="both"/>
              <w:rPr>
                <w:rFonts w:eastAsia="Calibri" w:cs="Times New Roman"/>
                <w:sz w:val="20"/>
                <w:szCs w:val="20"/>
              </w:rPr>
            </w:pPr>
            <w:r w:rsidRPr="00A31B24">
              <w:rPr>
                <w:rFonts w:eastAsia="Calibri" w:cs="Times New Roman"/>
                <w:sz w:val="20"/>
                <w:szCs w:val="20"/>
              </w:rPr>
              <w:t xml:space="preserve">Criminal law - Evidence - Admissibility - New evidence - Expert evidence - Complainant’s post-event demeanour - Whether the majority of the Court of Appeal erred in holding that the expert opinion of Dr. Robert Wood was not admissible as fresh evidence - Whether the trial judge erred in admitting the lay opinion of Det. Hennick that the injury on the appellant’s finger appeared to be a bite mark - Whether the trial judge erred by relying on the complainant’s distressed post-incident demeanour to support his positive view of her testimony and corroborate her version of events, without considering whether there were alternative explanations for her demeanour - Whether the trial judge erred by failing to apply the second stage of the </w:t>
            </w:r>
            <w:r w:rsidRPr="00A31B24">
              <w:rPr>
                <w:rFonts w:eastAsia="Calibri" w:cs="Times New Roman"/>
                <w:i/>
                <w:sz w:val="20"/>
                <w:szCs w:val="20"/>
              </w:rPr>
              <w:t xml:space="preserve">W. (D.) </w:t>
            </w:r>
            <w:r w:rsidRPr="00A31B24">
              <w:rPr>
                <w:rFonts w:eastAsia="Calibri" w:cs="Times New Roman"/>
                <w:sz w:val="20"/>
                <w:szCs w:val="20"/>
              </w:rPr>
              <w:t>analysis, comparing the evidence of the complainant and appellant side by side rather than asking whether the appellant’s evidence raised a reasonable doubt.</w:t>
            </w:r>
          </w:p>
          <w:p w:rsidR="00874F5C" w:rsidRPr="00C1697B" w:rsidRDefault="00874F5C" w:rsidP="00874F5C">
            <w:pPr>
              <w:widowControl w:val="0"/>
              <w:jc w:val="both"/>
              <w:rPr>
                <w:b/>
                <w:sz w:val="20"/>
                <w:szCs w:val="20"/>
              </w:rPr>
            </w:pPr>
          </w:p>
        </w:tc>
        <w:tc>
          <w:tcPr>
            <w:tcW w:w="720" w:type="dxa"/>
            <w:tcMar>
              <w:left w:w="0" w:type="dxa"/>
              <w:right w:w="0" w:type="dxa"/>
            </w:tcMar>
          </w:tcPr>
          <w:p w:rsidR="00874F5C" w:rsidRPr="00C1697B" w:rsidRDefault="00874F5C" w:rsidP="00874F5C">
            <w:pPr>
              <w:widowControl w:val="0"/>
              <w:jc w:val="center"/>
              <w:rPr>
                <w:sz w:val="20"/>
                <w:szCs w:val="20"/>
              </w:rPr>
            </w:pPr>
          </w:p>
        </w:tc>
        <w:tc>
          <w:tcPr>
            <w:tcW w:w="4380" w:type="dxa"/>
            <w:tcMar>
              <w:left w:w="0" w:type="dxa"/>
              <w:right w:w="0" w:type="dxa"/>
            </w:tcMar>
          </w:tcPr>
          <w:p w:rsidR="00874F5C" w:rsidRPr="00CC4D84" w:rsidRDefault="00874F5C" w:rsidP="00874F5C">
            <w:pPr>
              <w:widowControl w:val="0"/>
              <w:jc w:val="both"/>
              <w:rPr>
                <w:b/>
                <w:sz w:val="20"/>
                <w:szCs w:val="20"/>
                <w:u w:val="single"/>
                <w:lang w:val="fr-CA"/>
              </w:rPr>
            </w:pPr>
            <w:r w:rsidRPr="00CC4D84">
              <w:rPr>
                <w:b/>
                <w:sz w:val="20"/>
                <w:szCs w:val="20"/>
                <w:u w:val="single"/>
                <w:lang w:val="fr-CA"/>
              </w:rPr>
              <w:t>Nature de la cause :</w:t>
            </w:r>
          </w:p>
          <w:p w:rsidR="00874F5C" w:rsidRDefault="00874F5C" w:rsidP="00874F5C">
            <w:pPr>
              <w:widowControl w:val="0"/>
              <w:jc w:val="both"/>
              <w:rPr>
                <w:sz w:val="20"/>
                <w:szCs w:val="20"/>
                <w:lang w:val="fr-CA"/>
              </w:rPr>
            </w:pPr>
          </w:p>
          <w:p w:rsidR="00E33FEE" w:rsidRPr="00026D28" w:rsidRDefault="00E33FEE" w:rsidP="00E33FEE">
            <w:pPr>
              <w:jc w:val="both"/>
              <w:rPr>
                <w:rFonts w:eastAsia="Calibri" w:cs="Times New Roman"/>
                <w:sz w:val="20"/>
                <w:szCs w:val="20"/>
                <w:lang w:val="fr-CA"/>
              </w:rPr>
            </w:pPr>
            <w:r w:rsidRPr="00026D28">
              <w:rPr>
                <w:rFonts w:eastAsia="Calibri" w:cs="Times New Roman"/>
                <w:smallCaps/>
                <w:sz w:val="20"/>
                <w:szCs w:val="20"/>
                <w:lang w:val="fr-CA"/>
              </w:rPr>
              <w:t>(Ordonnance de non</w:t>
            </w:r>
            <w:r w:rsidRPr="00026D28">
              <w:rPr>
                <w:rFonts w:eastAsia="Calibri" w:cs="Times New Roman"/>
                <w:smallCaps/>
                <w:sz w:val="20"/>
                <w:szCs w:val="20"/>
                <w:lang w:val="fr-CA"/>
              </w:rPr>
              <w:noBreakHyphen/>
              <w:t>publication dans le dossier)</w:t>
            </w:r>
          </w:p>
          <w:p w:rsidR="00E33FEE" w:rsidRPr="00026D28" w:rsidRDefault="00E33FEE" w:rsidP="00E33FEE">
            <w:pPr>
              <w:jc w:val="both"/>
              <w:rPr>
                <w:rFonts w:eastAsia="Calibri" w:cs="Times New Roman"/>
                <w:sz w:val="20"/>
                <w:szCs w:val="20"/>
                <w:lang w:val="fr-CA"/>
              </w:rPr>
            </w:pPr>
          </w:p>
          <w:p w:rsidR="00874F5C" w:rsidRPr="00E33FEE" w:rsidRDefault="00E33FEE" w:rsidP="00E33FEE">
            <w:pPr>
              <w:jc w:val="both"/>
              <w:rPr>
                <w:sz w:val="20"/>
                <w:szCs w:val="20"/>
                <w:lang w:val="fr-CA"/>
              </w:rPr>
            </w:pPr>
            <w:r w:rsidRPr="002F2B2C">
              <w:rPr>
                <w:sz w:val="20"/>
                <w:szCs w:val="20"/>
                <w:lang w:val="fr-CA"/>
              </w:rPr>
              <w:t xml:space="preserve">Droit criminel </w:t>
            </w:r>
            <w:r w:rsidRPr="002F2B2C">
              <w:rPr>
                <w:sz w:val="20"/>
                <w:szCs w:val="20"/>
                <w:lang w:val="fr-CA"/>
              </w:rPr>
              <w:noBreakHyphen/>
              <w:t xml:space="preserve"> Preuve </w:t>
            </w:r>
            <w:r w:rsidRPr="002F2B2C">
              <w:rPr>
                <w:sz w:val="20"/>
                <w:szCs w:val="20"/>
                <w:lang w:val="fr-CA"/>
              </w:rPr>
              <w:noBreakHyphen/>
              <w:t xml:space="preserve"> Admissibilité </w:t>
            </w:r>
            <w:r w:rsidRPr="002F2B2C">
              <w:rPr>
                <w:sz w:val="20"/>
                <w:szCs w:val="20"/>
                <w:lang w:val="fr-CA"/>
              </w:rPr>
              <w:noBreakHyphen/>
              <w:t xml:space="preserve"> Nouvel élément de preuve </w:t>
            </w:r>
            <w:r w:rsidRPr="002F2B2C">
              <w:rPr>
                <w:sz w:val="20"/>
                <w:szCs w:val="20"/>
                <w:lang w:val="fr-CA"/>
              </w:rPr>
              <w:noBreakHyphen/>
              <w:t xml:space="preserve"> Preuve d</w:t>
            </w:r>
            <w:r w:rsidRPr="002F2B2C">
              <w:rPr>
                <w:sz w:val="20"/>
                <w:szCs w:val="20"/>
                <w:lang w:val="fr-CA"/>
              </w:rPr>
              <w:sym w:font="WP TypographicSymbols" w:char="003D"/>
            </w:r>
            <w:r w:rsidRPr="002F2B2C">
              <w:rPr>
                <w:sz w:val="20"/>
                <w:szCs w:val="20"/>
                <w:lang w:val="fr-CA"/>
              </w:rPr>
              <w:t xml:space="preserve">expert </w:t>
            </w:r>
            <w:r w:rsidRPr="002F2B2C">
              <w:rPr>
                <w:sz w:val="20"/>
                <w:szCs w:val="20"/>
                <w:lang w:val="fr-CA"/>
              </w:rPr>
              <w:noBreakHyphen/>
              <w:t xml:space="preserve"> Comportement de la plaignante après l</w:t>
            </w:r>
            <w:r w:rsidRPr="002F2B2C">
              <w:rPr>
                <w:sz w:val="20"/>
                <w:szCs w:val="20"/>
                <w:lang w:val="fr-CA"/>
              </w:rPr>
              <w:sym w:font="WP TypographicSymbols" w:char="003D"/>
            </w:r>
            <w:r w:rsidRPr="002F2B2C">
              <w:rPr>
                <w:sz w:val="20"/>
                <w:szCs w:val="20"/>
                <w:lang w:val="fr-CA"/>
              </w:rPr>
              <w:t xml:space="preserve">événement </w:t>
            </w:r>
            <w:r w:rsidRPr="002F2B2C">
              <w:rPr>
                <w:sz w:val="20"/>
                <w:szCs w:val="20"/>
                <w:lang w:val="fr-CA"/>
              </w:rPr>
              <w:noBreakHyphen/>
              <w:t xml:space="preserve"> Les juges majoritaires de la Cour d</w:t>
            </w:r>
            <w:r w:rsidRPr="002F2B2C">
              <w:rPr>
                <w:sz w:val="20"/>
                <w:szCs w:val="20"/>
                <w:lang w:val="fr-CA"/>
              </w:rPr>
              <w:sym w:font="WP TypographicSymbols" w:char="003D"/>
            </w:r>
            <w:r w:rsidRPr="002F2B2C">
              <w:rPr>
                <w:sz w:val="20"/>
                <w:szCs w:val="20"/>
                <w:lang w:val="fr-CA"/>
              </w:rPr>
              <w:t>appel ont</w:t>
            </w:r>
            <w:r w:rsidRPr="002F2B2C">
              <w:rPr>
                <w:sz w:val="20"/>
                <w:szCs w:val="20"/>
                <w:lang w:val="fr-CA"/>
              </w:rPr>
              <w:noBreakHyphen/>
              <w:t>ils eu tort de conclure que l’opinion d’expert du docteur Robert Wood n’était pas admissible en tant que nouvel élément de preuve? – Le juge du procès a-t-il eu tort d’admettre l’opinion de profane du détective Hennick selon laquelle la blessure au doigt de l’appelant paraissait être une marque de morsure? – Le juge du procès a-t-il eu tort de s’appuyer sur le comportement troublé de la plaignante après l</w:t>
            </w:r>
            <w:r w:rsidRPr="002F2B2C">
              <w:rPr>
                <w:sz w:val="20"/>
                <w:szCs w:val="20"/>
                <w:lang w:val="fr-CA"/>
              </w:rPr>
              <w:sym w:font="WP TypographicSymbols" w:char="003D"/>
            </w:r>
            <w:r w:rsidRPr="002F2B2C">
              <w:rPr>
                <w:sz w:val="20"/>
                <w:szCs w:val="20"/>
                <w:lang w:val="fr-CA"/>
              </w:rPr>
              <w:t xml:space="preserve">infraction pour appuyer son appréciation positive du témoignage de cette dernière et corroborer sa version des événements, sans se demander si son comportement admettait d’autres explications? </w:t>
            </w:r>
            <w:r w:rsidRPr="002F2B2C">
              <w:rPr>
                <w:sz w:val="20"/>
                <w:szCs w:val="20"/>
                <w:lang w:val="fr-CA"/>
              </w:rPr>
              <w:noBreakHyphen/>
              <w:t xml:space="preserve"> Le juge du procès a</w:t>
            </w:r>
            <w:r w:rsidRPr="002F2B2C">
              <w:rPr>
                <w:sz w:val="20"/>
                <w:szCs w:val="20"/>
                <w:lang w:val="fr-CA"/>
              </w:rPr>
              <w:noBreakHyphen/>
              <w:t>t</w:t>
            </w:r>
            <w:r w:rsidRPr="002F2B2C">
              <w:rPr>
                <w:sz w:val="20"/>
                <w:szCs w:val="20"/>
                <w:lang w:val="fr-CA"/>
              </w:rPr>
              <w:noBreakHyphen/>
              <w:t xml:space="preserve">il eu tort de ne pas avoir appliqué le deuxième critère de l’analyse fondée sur l’arrêt </w:t>
            </w:r>
            <w:r w:rsidRPr="002F2B2C">
              <w:rPr>
                <w:i/>
                <w:sz w:val="20"/>
                <w:szCs w:val="20"/>
                <w:lang w:val="fr-CA"/>
              </w:rPr>
              <w:t>W. (D.)</w:t>
            </w:r>
            <w:r w:rsidRPr="002F2B2C">
              <w:rPr>
                <w:sz w:val="20"/>
                <w:szCs w:val="20"/>
                <w:lang w:val="fr-CA"/>
              </w:rPr>
              <w:t>, en comparant le témoignage de la plaignante à celui de l</w:t>
            </w:r>
            <w:r w:rsidRPr="002F2B2C">
              <w:rPr>
                <w:sz w:val="20"/>
                <w:szCs w:val="20"/>
                <w:lang w:val="fr-CA"/>
              </w:rPr>
              <w:sym w:font="WP TypographicSymbols" w:char="003D"/>
            </w:r>
            <w:r w:rsidRPr="002F2B2C">
              <w:rPr>
                <w:sz w:val="20"/>
                <w:szCs w:val="20"/>
                <w:lang w:val="fr-CA"/>
              </w:rPr>
              <w:t>appelant plutôt que se demander si le témoignage de l</w:t>
            </w:r>
            <w:r w:rsidRPr="002F2B2C">
              <w:rPr>
                <w:sz w:val="20"/>
                <w:szCs w:val="20"/>
                <w:lang w:val="fr-CA"/>
              </w:rPr>
              <w:sym w:font="WP TypographicSymbols" w:char="003D"/>
            </w:r>
            <w:r w:rsidRPr="002F2B2C">
              <w:rPr>
                <w:sz w:val="20"/>
                <w:szCs w:val="20"/>
                <w:lang w:val="fr-CA"/>
              </w:rPr>
              <w:t>appelant soulevait un doute raisonnable?</w:t>
            </w:r>
          </w:p>
        </w:tc>
      </w:tr>
    </w:tbl>
    <w:p w:rsidR="00874F5C" w:rsidRPr="00E33FEE" w:rsidRDefault="00874F5C" w:rsidP="00874F5C">
      <w:pPr>
        <w:widowControl w:val="0"/>
        <w:rPr>
          <w:sz w:val="20"/>
          <w:szCs w:val="20"/>
          <w:lang w:val="fr-CA"/>
        </w:rPr>
      </w:pPr>
    </w:p>
    <w:p w:rsidR="00874F5C" w:rsidRDefault="00B472A8" w:rsidP="00874F5C">
      <w:pPr>
        <w:widowControl w:val="0"/>
        <w:rPr>
          <w:sz w:val="20"/>
          <w:szCs w:val="20"/>
          <w:lang w:val="fr-CA"/>
        </w:rPr>
      </w:pPr>
      <w:r w:rsidRPr="00B472A8">
        <w:rPr>
          <w:sz w:val="20"/>
          <w:szCs w:val="20"/>
          <w:lang w:val="fr-CA"/>
        </w:rPr>
        <w:pict>
          <v:rect id="_x0000_i1080" style="width:2in;height:1pt" o:hrpct="0" o:hralign="center" o:hrstd="t" o:hrnoshade="t" o:hr="t" fillcolor="black [3213]" stroked="f"/>
        </w:pict>
      </w:r>
    </w:p>
    <w:p w:rsidR="00874F5C" w:rsidRDefault="00874F5C" w:rsidP="00874F5C">
      <w:pPr>
        <w:widowControl w:val="0"/>
        <w:rPr>
          <w:sz w:val="20"/>
          <w:szCs w:val="20"/>
          <w:lang w:val="fr-CA"/>
        </w:rPr>
      </w:pPr>
    </w:p>
    <w:p w:rsidR="00874F5C" w:rsidRPr="00C50A5C" w:rsidRDefault="00874F5C" w:rsidP="00874F5C">
      <w:pPr>
        <w:widowControl w:val="0"/>
        <w:rPr>
          <w:sz w:val="20"/>
          <w:szCs w:val="20"/>
        </w:rPr>
      </w:pPr>
      <w:r w:rsidRPr="00C50A5C">
        <w:rPr>
          <w:sz w:val="20"/>
          <w:szCs w:val="20"/>
        </w:rPr>
        <w:t>2</w:t>
      </w:r>
      <w:r>
        <w:rPr>
          <w:sz w:val="20"/>
          <w:szCs w:val="20"/>
        </w:rPr>
        <w:t>3</w:t>
      </w:r>
      <w:r w:rsidRPr="00C50A5C">
        <w:rPr>
          <w:sz w:val="20"/>
          <w:szCs w:val="20"/>
        </w:rPr>
        <w:t>.0</w:t>
      </w:r>
      <w:r>
        <w:rPr>
          <w:sz w:val="20"/>
          <w:szCs w:val="20"/>
        </w:rPr>
        <w:t>2</w:t>
      </w:r>
      <w:r w:rsidRPr="00C50A5C">
        <w:rPr>
          <w:sz w:val="20"/>
          <w:szCs w:val="20"/>
        </w:rPr>
        <w:t>.201</w:t>
      </w:r>
      <w:r>
        <w:rPr>
          <w:sz w:val="20"/>
          <w:szCs w:val="20"/>
        </w:rPr>
        <w:t>1</w:t>
      </w:r>
    </w:p>
    <w:p w:rsidR="00874F5C" w:rsidRPr="00C50A5C" w:rsidRDefault="00874F5C" w:rsidP="00874F5C">
      <w:pPr>
        <w:widowControl w:val="0"/>
        <w:rPr>
          <w:sz w:val="20"/>
          <w:szCs w:val="20"/>
        </w:rPr>
      </w:pPr>
    </w:p>
    <w:p w:rsidR="006E3D2C" w:rsidRPr="008278F2" w:rsidRDefault="006E3D2C" w:rsidP="006E3D2C">
      <w:pPr>
        <w:widowControl w:val="0"/>
        <w:ind w:left="720" w:hanging="720"/>
        <w:rPr>
          <w:sz w:val="20"/>
          <w:szCs w:val="20"/>
          <w:u w:val="single"/>
        </w:rPr>
      </w:pPr>
      <w:r w:rsidRPr="008278F2">
        <w:rPr>
          <w:sz w:val="20"/>
          <w:szCs w:val="20"/>
        </w:rPr>
        <w:t xml:space="preserve">Coram: </w:t>
      </w:r>
      <w:r w:rsidRPr="008278F2">
        <w:rPr>
          <w:sz w:val="20"/>
          <w:szCs w:val="20"/>
        </w:rPr>
        <w:tab/>
      </w:r>
      <w:r w:rsidRPr="008278F2">
        <w:rPr>
          <w:sz w:val="20"/>
          <w:szCs w:val="20"/>
          <w:u w:val="single"/>
        </w:rPr>
        <w:t>McLachlin C.J. and Binnie, LeBel, Deschamps, Abella, Rothstein and Cromwell JJ.</w:t>
      </w:r>
    </w:p>
    <w:p w:rsidR="006E3D2C" w:rsidRPr="00C50A5C" w:rsidRDefault="006E3D2C" w:rsidP="00874F5C">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874F5C" w:rsidRPr="00C50A5C" w:rsidTr="00874F5C">
        <w:tc>
          <w:tcPr>
            <w:tcW w:w="4380" w:type="dxa"/>
            <w:tcMar>
              <w:left w:w="0" w:type="dxa"/>
              <w:right w:w="0" w:type="dxa"/>
            </w:tcMar>
          </w:tcPr>
          <w:p w:rsidR="006E3D2C" w:rsidRPr="006E3D2C" w:rsidRDefault="006E3D2C" w:rsidP="00874F5C">
            <w:pPr>
              <w:widowControl w:val="0"/>
              <w:jc w:val="both"/>
              <w:rPr>
                <w:rStyle w:val="SCCSsocChar"/>
                <w:b/>
                <w:i w:val="0"/>
              </w:rPr>
            </w:pPr>
            <w:r w:rsidRPr="006E3D2C">
              <w:rPr>
                <w:rStyle w:val="SCCSsocChar"/>
                <w:b/>
                <w:i w:val="0"/>
              </w:rPr>
              <w:t xml:space="preserve">Her Majesty the Queen </w:t>
            </w:r>
          </w:p>
          <w:p w:rsidR="006E3D2C" w:rsidRPr="006E3D2C" w:rsidRDefault="006E3D2C" w:rsidP="00874F5C">
            <w:pPr>
              <w:widowControl w:val="0"/>
              <w:jc w:val="both"/>
              <w:rPr>
                <w:rStyle w:val="SCCSsocChar"/>
                <w:b/>
                <w:i w:val="0"/>
              </w:rPr>
            </w:pPr>
          </w:p>
          <w:p w:rsidR="006E3D2C" w:rsidRPr="006E3D2C" w:rsidRDefault="006E3D2C" w:rsidP="00874F5C">
            <w:pPr>
              <w:widowControl w:val="0"/>
              <w:jc w:val="both"/>
              <w:rPr>
                <w:rStyle w:val="SCCSsocChar"/>
                <w:b/>
                <w:i w:val="0"/>
              </w:rPr>
            </w:pPr>
            <w:r w:rsidRPr="006E3D2C">
              <w:rPr>
                <w:rStyle w:val="SCCSsocChar"/>
                <w:b/>
                <w:i w:val="0"/>
              </w:rPr>
              <w:tab/>
              <w:t>v. (33817)</w:t>
            </w:r>
          </w:p>
          <w:p w:rsidR="006E3D2C" w:rsidRPr="006E3D2C" w:rsidRDefault="006E3D2C" w:rsidP="00874F5C">
            <w:pPr>
              <w:widowControl w:val="0"/>
              <w:jc w:val="both"/>
              <w:rPr>
                <w:rStyle w:val="SCCSsocChar"/>
                <w:b/>
                <w:i w:val="0"/>
              </w:rPr>
            </w:pPr>
          </w:p>
          <w:p w:rsidR="00874F5C" w:rsidRPr="00874F5C" w:rsidRDefault="006E3D2C" w:rsidP="006E3D2C">
            <w:pPr>
              <w:widowControl w:val="0"/>
              <w:jc w:val="both"/>
              <w:rPr>
                <w:sz w:val="20"/>
                <w:szCs w:val="20"/>
              </w:rPr>
            </w:pPr>
            <w:r w:rsidRPr="006E3D2C">
              <w:rPr>
                <w:rStyle w:val="SCCSsocChar"/>
                <w:b/>
                <w:i w:val="0"/>
              </w:rPr>
              <w:t>Marty David O'Brien</w:t>
            </w:r>
            <w:r w:rsidRPr="006E3D2C">
              <w:rPr>
                <w:b/>
                <w:sz w:val="20"/>
                <w:szCs w:val="20"/>
              </w:rPr>
              <w:t xml:space="preserve"> (N.S.) (Criminal) (As of Right)</w:t>
            </w:r>
            <w:r w:rsidRPr="008278F2">
              <w:rPr>
                <w:sz w:val="20"/>
                <w:szCs w:val="20"/>
              </w:rPr>
              <w:t xml:space="preserve"> </w:t>
            </w:r>
          </w:p>
        </w:tc>
        <w:tc>
          <w:tcPr>
            <w:tcW w:w="720" w:type="dxa"/>
            <w:tcMar>
              <w:left w:w="0" w:type="dxa"/>
              <w:right w:w="0" w:type="dxa"/>
            </w:tcMar>
          </w:tcPr>
          <w:p w:rsidR="00874F5C" w:rsidRPr="00874F5C" w:rsidRDefault="00874F5C" w:rsidP="00874F5C">
            <w:pPr>
              <w:widowControl w:val="0"/>
              <w:jc w:val="center"/>
              <w:rPr>
                <w:sz w:val="20"/>
                <w:szCs w:val="20"/>
              </w:rPr>
            </w:pPr>
          </w:p>
        </w:tc>
        <w:tc>
          <w:tcPr>
            <w:tcW w:w="4380" w:type="dxa"/>
            <w:tcMar>
              <w:left w:w="0" w:type="dxa"/>
              <w:right w:w="0" w:type="dxa"/>
            </w:tcMar>
          </w:tcPr>
          <w:p w:rsidR="00950095" w:rsidRPr="00DE1B64" w:rsidRDefault="00950095" w:rsidP="00950095">
            <w:pPr>
              <w:tabs>
                <w:tab w:val="left" w:pos="-2970"/>
              </w:tabs>
              <w:jc w:val="both"/>
              <w:rPr>
                <w:sz w:val="20"/>
                <w:szCs w:val="20"/>
              </w:rPr>
            </w:pPr>
            <w:r w:rsidRPr="00DE1B64">
              <w:rPr>
                <w:sz w:val="20"/>
                <w:szCs w:val="20"/>
              </w:rPr>
              <w:t>Kenneth W.F. Fiske, Q.C.</w:t>
            </w:r>
            <w:r>
              <w:rPr>
                <w:sz w:val="20"/>
                <w:szCs w:val="20"/>
              </w:rPr>
              <w:t xml:space="preserve"> and </w:t>
            </w:r>
            <w:r w:rsidRPr="00DE1B64">
              <w:rPr>
                <w:sz w:val="20"/>
                <w:szCs w:val="20"/>
              </w:rPr>
              <w:t>William D. Delaney</w:t>
            </w:r>
            <w:r>
              <w:rPr>
                <w:sz w:val="20"/>
                <w:szCs w:val="20"/>
              </w:rPr>
              <w:t>, f</w:t>
            </w:r>
            <w:r w:rsidRPr="00DE1B64">
              <w:rPr>
                <w:sz w:val="20"/>
                <w:szCs w:val="20"/>
              </w:rPr>
              <w:t xml:space="preserve">or the </w:t>
            </w:r>
            <w:r>
              <w:rPr>
                <w:sz w:val="20"/>
                <w:szCs w:val="20"/>
              </w:rPr>
              <w:t>a</w:t>
            </w:r>
            <w:r w:rsidRPr="00DE1B64">
              <w:rPr>
                <w:sz w:val="20"/>
                <w:szCs w:val="20"/>
              </w:rPr>
              <w:t>ppellant.</w:t>
            </w:r>
          </w:p>
          <w:p w:rsidR="00950095" w:rsidRPr="00DE1B64" w:rsidRDefault="00950095" w:rsidP="00950095">
            <w:pPr>
              <w:tabs>
                <w:tab w:val="left" w:pos="-2970"/>
              </w:tabs>
              <w:jc w:val="both"/>
              <w:rPr>
                <w:sz w:val="20"/>
                <w:szCs w:val="20"/>
              </w:rPr>
            </w:pPr>
          </w:p>
          <w:p w:rsidR="00950095" w:rsidRPr="00DE1B64" w:rsidRDefault="00950095" w:rsidP="00950095">
            <w:pPr>
              <w:tabs>
                <w:tab w:val="left" w:pos="-2970"/>
              </w:tabs>
              <w:jc w:val="both"/>
              <w:rPr>
                <w:sz w:val="20"/>
                <w:szCs w:val="20"/>
              </w:rPr>
            </w:pPr>
            <w:r w:rsidRPr="00DE1B64">
              <w:rPr>
                <w:sz w:val="20"/>
                <w:szCs w:val="20"/>
              </w:rPr>
              <w:t>Robert Gregan</w:t>
            </w:r>
            <w:r>
              <w:rPr>
                <w:sz w:val="20"/>
                <w:szCs w:val="20"/>
              </w:rPr>
              <w:t xml:space="preserve"> and </w:t>
            </w:r>
            <w:r w:rsidRPr="00DE1B64">
              <w:rPr>
                <w:sz w:val="20"/>
                <w:szCs w:val="20"/>
              </w:rPr>
              <w:t>Pavel Boubnov</w:t>
            </w:r>
            <w:r>
              <w:rPr>
                <w:sz w:val="20"/>
                <w:szCs w:val="20"/>
              </w:rPr>
              <w:t>, f</w:t>
            </w:r>
            <w:r w:rsidRPr="00DE1B64">
              <w:rPr>
                <w:sz w:val="20"/>
                <w:szCs w:val="20"/>
              </w:rPr>
              <w:t xml:space="preserve">or the </w:t>
            </w:r>
            <w:r>
              <w:rPr>
                <w:sz w:val="20"/>
                <w:szCs w:val="20"/>
              </w:rPr>
              <w:t>r</w:t>
            </w:r>
            <w:r w:rsidRPr="00DE1B64">
              <w:rPr>
                <w:sz w:val="20"/>
                <w:szCs w:val="20"/>
              </w:rPr>
              <w:t>espondent.</w:t>
            </w:r>
          </w:p>
          <w:p w:rsidR="00874F5C" w:rsidRPr="00C50A5C" w:rsidRDefault="00874F5C" w:rsidP="00874F5C">
            <w:pPr>
              <w:widowControl w:val="0"/>
              <w:jc w:val="both"/>
              <w:rPr>
                <w:sz w:val="20"/>
                <w:szCs w:val="20"/>
              </w:rPr>
            </w:pPr>
          </w:p>
        </w:tc>
      </w:tr>
    </w:tbl>
    <w:p w:rsidR="00874F5C" w:rsidRDefault="00874F5C" w:rsidP="00874F5C">
      <w:pPr>
        <w:widowControl w:val="0"/>
      </w:pPr>
    </w:p>
    <w:p w:rsidR="00874F5C" w:rsidRPr="0085476B" w:rsidRDefault="00874F5C" w:rsidP="00874F5C">
      <w:pPr>
        <w:widowControl w:val="0"/>
        <w:rPr>
          <w:sz w:val="20"/>
          <w:szCs w:val="20"/>
        </w:rPr>
      </w:pPr>
      <w:r w:rsidRPr="0085476B">
        <w:rPr>
          <w:b/>
          <w:sz w:val="20"/>
          <w:szCs w:val="20"/>
        </w:rPr>
        <w:t xml:space="preserve">RESERVED / </w:t>
      </w:r>
      <w:r w:rsidRPr="0085476B">
        <w:rPr>
          <w:b/>
          <w:sz w:val="20"/>
          <w:szCs w:val="20"/>
          <w:lang w:val="fr-CA"/>
        </w:rPr>
        <w:t>EN DÉLIBÉRÉ</w:t>
      </w:r>
    </w:p>
    <w:tbl>
      <w:tblPr>
        <w:tblW w:w="0" w:type="auto"/>
        <w:tblLayout w:type="fixed"/>
        <w:tblCellMar>
          <w:left w:w="0" w:type="dxa"/>
          <w:right w:w="0" w:type="dxa"/>
        </w:tblCellMar>
        <w:tblLook w:val="0000"/>
      </w:tblPr>
      <w:tblGrid>
        <w:gridCol w:w="4380"/>
        <w:gridCol w:w="720"/>
        <w:gridCol w:w="4380"/>
      </w:tblGrid>
      <w:tr w:rsidR="00874F5C" w:rsidRPr="00A32A59" w:rsidTr="00874F5C">
        <w:tc>
          <w:tcPr>
            <w:tcW w:w="4380" w:type="dxa"/>
            <w:tcMar>
              <w:left w:w="0" w:type="dxa"/>
              <w:right w:w="0" w:type="dxa"/>
            </w:tcMar>
          </w:tcPr>
          <w:p w:rsidR="00874F5C" w:rsidRPr="00CC4D84" w:rsidRDefault="00874F5C" w:rsidP="00874F5C">
            <w:pPr>
              <w:widowControl w:val="0"/>
              <w:jc w:val="both"/>
              <w:rPr>
                <w:b/>
                <w:sz w:val="20"/>
                <w:szCs w:val="20"/>
                <w:u w:val="single"/>
              </w:rPr>
            </w:pPr>
            <w:r w:rsidRPr="00CC4D84">
              <w:rPr>
                <w:b/>
                <w:sz w:val="20"/>
                <w:szCs w:val="20"/>
                <w:u w:val="single"/>
              </w:rPr>
              <w:lastRenderedPageBreak/>
              <w:t>Nature of the case:</w:t>
            </w:r>
          </w:p>
          <w:p w:rsidR="00874F5C" w:rsidRPr="00C1697B" w:rsidRDefault="00874F5C" w:rsidP="00874F5C">
            <w:pPr>
              <w:widowControl w:val="0"/>
              <w:jc w:val="both"/>
              <w:rPr>
                <w:b/>
                <w:sz w:val="20"/>
                <w:szCs w:val="20"/>
              </w:rPr>
            </w:pPr>
          </w:p>
          <w:p w:rsidR="00950095" w:rsidRPr="0041544F" w:rsidRDefault="00950095" w:rsidP="00950095">
            <w:pPr>
              <w:widowControl w:val="0"/>
              <w:jc w:val="both"/>
              <w:rPr>
                <w:sz w:val="20"/>
                <w:szCs w:val="20"/>
              </w:rPr>
            </w:pPr>
            <w:r w:rsidRPr="0041544F">
              <w:rPr>
                <w:sz w:val="20"/>
                <w:szCs w:val="20"/>
              </w:rPr>
              <w:t xml:space="preserve">Criminal law – Evidence – Admissibility – Bad character evidence – Appeals – Curative provision – Whether the Court of Appeal erred in failing to apply the curative provision in s. 686(1)(b)(iii) of the </w:t>
            </w:r>
            <w:r w:rsidRPr="0041544F">
              <w:rPr>
                <w:i/>
                <w:sz w:val="20"/>
                <w:szCs w:val="20"/>
              </w:rPr>
              <w:t>Criminal Code</w:t>
            </w:r>
            <w:r w:rsidRPr="0041544F">
              <w:rPr>
                <w:sz w:val="20"/>
                <w:szCs w:val="20"/>
              </w:rPr>
              <w:t>, R.S.C. 1985, c. C-46.</w:t>
            </w:r>
          </w:p>
          <w:p w:rsidR="00950095" w:rsidRPr="00C1697B" w:rsidRDefault="00950095" w:rsidP="00874F5C">
            <w:pPr>
              <w:widowControl w:val="0"/>
              <w:jc w:val="both"/>
              <w:rPr>
                <w:b/>
                <w:sz w:val="20"/>
                <w:szCs w:val="20"/>
              </w:rPr>
            </w:pPr>
          </w:p>
        </w:tc>
        <w:tc>
          <w:tcPr>
            <w:tcW w:w="720" w:type="dxa"/>
            <w:tcMar>
              <w:left w:w="0" w:type="dxa"/>
              <w:right w:w="0" w:type="dxa"/>
            </w:tcMar>
          </w:tcPr>
          <w:p w:rsidR="00874F5C" w:rsidRPr="00C1697B" w:rsidRDefault="00874F5C" w:rsidP="00874F5C">
            <w:pPr>
              <w:widowControl w:val="0"/>
              <w:jc w:val="center"/>
              <w:rPr>
                <w:sz w:val="20"/>
                <w:szCs w:val="20"/>
              </w:rPr>
            </w:pPr>
          </w:p>
        </w:tc>
        <w:tc>
          <w:tcPr>
            <w:tcW w:w="4380" w:type="dxa"/>
            <w:tcMar>
              <w:left w:w="0" w:type="dxa"/>
              <w:right w:w="0" w:type="dxa"/>
            </w:tcMar>
          </w:tcPr>
          <w:p w:rsidR="00874F5C" w:rsidRPr="00CC4D84" w:rsidRDefault="00874F5C" w:rsidP="00874F5C">
            <w:pPr>
              <w:widowControl w:val="0"/>
              <w:jc w:val="both"/>
              <w:rPr>
                <w:b/>
                <w:sz w:val="20"/>
                <w:szCs w:val="20"/>
                <w:u w:val="single"/>
                <w:lang w:val="fr-CA"/>
              </w:rPr>
            </w:pPr>
            <w:r w:rsidRPr="00CC4D84">
              <w:rPr>
                <w:b/>
                <w:sz w:val="20"/>
                <w:szCs w:val="20"/>
                <w:u w:val="single"/>
                <w:lang w:val="fr-CA"/>
              </w:rPr>
              <w:t>Nature de la cause :</w:t>
            </w:r>
          </w:p>
          <w:p w:rsidR="00874F5C" w:rsidRPr="00C1697B" w:rsidRDefault="00874F5C" w:rsidP="00874F5C">
            <w:pPr>
              <w:widowControl w:val="0"/>
              <w:jc w:val="both"/>
              <w:rPr>
                <w:sz w:val="20"/>
                <w:szCs w:val="20"/>
                <w:lang w:val="fr-CA"/>
              </w:rPr>
            </w:pPr>
          </w:p>
          <w:p w:rsidR="00874F5C" w:rsidRPr="00950095" w:rsidRDefault="00950095" w:rsidP="00950095">
            <w:pPr>
              <w:widowControl w:val="0"/>
              <w:jc w:val="both"/>
              <w:rPr>
                <w:sz w:val="20"/>
                <w:szCs w:val="20"/>
                <w:lang w:val="fr-CA"/>
              </w:rPr>
            </w:pPr>
            <w:r w:rsidRPr="003C69AE">
              <w:rPr>
                <w:rFonts w:cs="Times New Roman"/>
                <w:sz w:val="20"/>
                <w:szCs w:val="20"/>
                <w:lang w:val="fr-CA"/>
              </w:rPr>
              <w:t xml:space="preserve">Droit criminel – Preuve – Admissibilité – Preuve de mauvaise réputation – Appels – Disposition réparatrice – La Cour d’appel a-t-elle eu tort de ne pas avoir appliqué la disposition réparatrice du sous-al. 686(1)b)(iii) du </w:t>
            </w:r>
            <w:r w:rsidRPr="003C69AE">
              <w:rPr>
                <w:rFonts w:cs="Times New Roman"/>
                <w:i/>
                <w:iCs/>
                <w:sz w:val="20"/>
                <w:szCs w:val="20"/>
                <w:lang w:val="fr-CA"/>
              </w:rPr>
              <w:t>Code criminel</w:t>
            </w:r>
            <w:r w:rsidRPr="003C69AE">
              <w:rPr>
                <w:rFonts w:cs="Times New Roman"/>
                <w:sz w:val="20"/>
                <w:szCs w:val="20"/>
                <w:lang w:val="fr-CA"/>
              </w:rPr>
              <w:t>, L.R.C. 1985, ch. C-46?</w:t>
            </w:r>
          </w:p>
        </w:tc>
      </w:tr>
    </w:tbl>
    <w:p w:rsidR="00874F5C" w:rsidRPr="00950095" w:rsidRDefault="00874F5C" w:rsidP="00874F5C">
      <w:pPr>
        <w:widowControl w:val="0"/>
        <w:rPr>
          <w:sz w:val="20"/>
          <w:szCs w:val="20"/>
          <w:lang w:val="fr-CA"/>
        </w:rPr>
      </w:pPr>
    </w:p>
    <w:p w:rsidR="00874F5C" w:rsidRDefault="00B472A8" w:rsidP="00874F5C">
      <w:pPr>
        <w:widowControl w:val="0"/>
        <w:rPr>
          <w:sz w:val="20"/>
          <w:szCs w:val="20"/>
          <w:lang w:val="fr-CA"/>
        </w:rPr>
      </w:pPr>
      <w:r w:rsidRPr="00B472A8">
        <w:rPr>
          <w:sz w:val="20"/>
          <w:szCs w:val="20"/>
          <w:lang w:val="fr-CA"/>
        </w:rPr>
        <w:pict>
          <v:rect id="_x0000_i1081" style="width:2in;height:1pt" o:hrpct="0" o:hralign="center" o:hrstd="t" o:hrnoshade="t" o:hr="t" fillcolor="black [3213]" stroked="f"/>
        </w:pict>
      </w:r>
    </w:p>
    <w:p w:rsidR="00874F5C" w:rsidRDefault="00874F5C" w:rsidP="00874F5C">
      <w:pPr>
        <w:widowControl w:val="0"/>
        <w:rPr>
          <w:sz w:val="20"/>
          <w:szCs w:val="20"/>
          <w:lang w:val="fr-CA"/>
        </w:rPr>
      </w:pPr>
    </w:p>
    <w:p w:rsidR="00874F5C" w:rsidRPr="00C50A5C" w:rsidRDefault="00874F5C" w:rsidP="00874F5C">
      <w:pPr>
        <w:widowControl w:val="0"/>
        <w:rPr>
          <w:sz w:val="20"/>
          <w:szCs w:val="20"/>
        </w:rPr>
      </w:pPr>
      <w:r w:rsidRPr="00C50A5C">
        <w:rPr>
          <w:sz w:val="20"/>
          <w:szCs w:val="20"/>
        </w:rPr>
        <w:t>2</w:t>
      </w:r>
      <w:r>
        <w:rPr>
          <w:sz w:val="20"/>
          <w:szCs w:val="20"/>
        </w:rPr>
        <w:t>4</w:t>
      </w:r>
      <w:r w:rsidRPr="00C50A5C">
        <w:rPr>
          <w:sz w:val="20"/>
          <w:szCs w:val="20"/>
        </w:rPr>
        <w:t>.0</w:t>
      </w:r>
      <w:r>
        <w:rPr>
          <w:sz w:val="20"/>
          <w:szCs w:val="20"/>
        </w:rPr>
        <w:t>2</w:t>
      </w:r>
      <w:r w:rsidRPr="00C50A5C">
        <w:rPr>
          <w:sz w:val="20"/>
          <w:szCs w:val="20"/>
        </w:rPr>
        <w:t>.201</w:t>
      </w:r>
      <w:r>
        <w:rPr>
          <w:sz w:val="20"/>
          <w:szCs w:val="20"/>
        </w:rPr>
        <w:t>1</w:t>
      </w:r>
    </w:p>
    <w:p w:rsidR="00874F5C" w:rsidRPr="00C50A5C" w:rsidRDefault="00874F5C" w:rsidP="00874F5C">
      <w:pPr>
        <w:widowControl w:val="0"/>
        <w:rPr>
          <w:sz w:val="20"/>
          <w:szCs w:val="20"/>
        </w:rPr>
      </w:pPr>
    </w:p>
    <w:p w:rsidR="003476EE" w:rsidRPr="00EB6F79" w:rsidRDefault="003476EE" w:rsidP="003476EE">
      <w:pPr>
        <w:widowControl w:val="0"/>
        <w:ind w:left="720" w:hanging="720"/>
        <w:rPr>
          <w:sz w:val="20"/>
          <w:szCs w:val="20"/>
          <w:u w:val="single"/>
        </w:rPr>
      </w:pPr>
      <w:r w:rsidRPr="00EB6F79">
        <w:rPr>
          <w:sz w:val="20"/>
          <w:szCs w:val="20"/>
        </w:rPr>
        <w:t xml:space="preserve">Coram: </w:t>
      </w:r>
      <w:r w:rsidRPr="00EB6F79">
        <w:rPr>
          <w:sz w:val="20"/>
          <w:szCs w:val="20"/>
        </w:rPr>
        <w:tab/>
      </w:r>
      <w:r w:rsidRPr="00EB6F79">
        <w:rPr>
          <w:sz w:val="20"/>
          <w:szCs w:val="20"/>
          <w:u w:val="single"/>
        </w:rPr>
        <w:t>McLachlin C.J. and Binnie, LeBel, Deschamps, Fish, Abella, Charron, Rothstein and Cromwell JJ.</w:t>
      </w:r>
    </w:p>
    <w:p w:rsidR="003476EE" w:rsidRPr="00C50A5C" w:rsidRDefault="003476EE" w:rsidP="00874F5C">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874F5C" w:rsidRPr="00C50A5C" w:rsidTr="00874F5C">
        <w:tc>
          <w:tcPr>
            <w:tcW w:w="4380" w:type="dxa"/>
            <w:tcMar>
              <w:left w:w="0" w:type="dxa"/>
              <w:right w:w="0" w:type="dxa"/>
            </w:tcMar>
          </w:tcPr>
          <w:p w:rsidR="003476EE" w:rsidRPr="003476EE" w:rsidRDefault="003476EE" w:rsidP="003476EE">
            <w:pPr>
              <w:jc w:val="both"/>
              <w:rPr>
                <w:rStyle w:val="SCCSsocChar"/>
                <w:b/>
                <w:i w:val="0"/>
              </w:rPr>
            </w:pPr>
            <w:r w:rsidRPr="003476EE">
              <w:rPr>
                <w:rStyle w:val="SCCSsocChar"/>
                <w:b/>
                <w:i w:val="0"/>
              </w:rPr>
              <w:t xml:space="preserve">Attorney General of Canada </w:t>
            </w:r>
          </w:p>
          <w:p w:rsidR="003476EE" w:rsidRPr="003476EE" w:rsidRDefault="003476EE" w:rsidP="003476EE">
            <w:pPr>
              <w:jc w:val="both"/>
              <w:rPr>
                <w:rStyle w:val="SCCSsocChar"/>
                <w:b/>
                <w:i w:val="0"/>
              </w:rPr>
            </w:pPr>
          </w:p>
          <w:p w:rsidR="003476EE" w:rsidRPr="003476EE" w:rsidRDefault="003476EE" w:rsidP="003476EE">
            <w:pPr>
              <w:jc w:val="both"/>
              <w:rPr>
                <w:rStyle w:val="SCCSsocChar"/>
                <w:b/>
                <w:i w:val="0"/>
              </w:rPr>
            </w:pPr>
            <w:r w:rsidRPr="003476EE">
              <w:rPr>
                <w:rStyle w:val="SCCSsocChar"/>
                <w:b/>
                <w:i w:val="0"/>
              </w:rPr>
              <w:tab/>
              <w:t>v. (33563)</w:t>
            </w:r>
          </w:p>
          <w:p w:rsidR="003476EE" w:rsidRPr="003476EE" w:rsidRDefault="003476EE" w:rsidP="003476EE">
            <w:pPr>
              <w:jc w:val="both"/>
              <w:rPr>
                <w:rStyle w:val="SCCSsocChar"/>
                <w:b/>
                <w:i w:val="0"/>
              </w:rPr>
            </w:pPr>
          </w:p>
          <w:p w:rsidR="00874F5C" w:rsidRDefault="003476EE" w:rsidP="003476EE">
            <w:pPr>
              <w:jc w:val="both"/>
              <w:rPr>
                <w:b/>
                <w:sz w:val="20"/>
                <w:szCs w:val="20"/>
              </w:rPr>
            </w:pPr>
            <w:r w:rsidRPr="003476EE">
              <w:rPr>
                <w:rStyle w:val="SCCSsocChar"/>
                <w:b/>
                <w:i w:val="0"/>
              </w:rPr>
              <w:t>Her Majesty the Queen in Right of British Columbia et al.</w:t>
            </w:r>
            <w:r w:rsidRPr="003476EE">
              <w:rPr>
                <w:b/>
                <w:sz w:val="20"/>
                <w:szCs w:val="20"/>
              </w:rPr>
              <w:t xml:space="preserve"> (B.C.) (Civil) (By Leave)</w:t>
            </w:r>
          </w:p>
          <w:p w:rsidR="003476EE" w:rsidRDefault="003476EE" w:rsidP="003476EE">
            <w:pPr>
              <w:jc w:val="both"/>
              <w:rPr>
                <w:b/>
                <w:sz w:val="20"/>
                <w:szCs w:val="20"/>
              </w:rPr>
            </w:pPr>
          </w:p>
          <w:p w:rsidR="003476EE" w:rsidRDefault="003476EE" w:rsidP="003476EE">
            <w:pPr>
              <w:jc w:val="both"/>
              <w:rPr>
                <w:sz w:val="20"/>
                <w:szCs w:val="20"/>
              </w:rPr>
            </w:pPr>
            <w:r>
              <w:rPr>
                <w:sz w:val="20"/>
                <w:szCs w:val="20"/>
              </w:rPr>
              <w:t>a</w:t>
            </w:r>
            <w:r w:rsidRPr="003476EE">
              <w:rPr>
                <w:sz w:val="20"/>
                <w:szCs w:val="20"/>
              </w:rPr>
              <w:t>nd</w:t>
            </w:r>
          </w:p>
          <w:p w:rsidR="003476EE" w:rsidRDefault="003476EE" w:rsidP="003476EE">
            <w:pPr>
              <w:jc w:val="both"/>
              <w:rPr>
                <w:sz w:val="20"/>
                <w:szCs w:val="20"/>
              </w:rPr>
            </w:pPr>
          </w:p>
          <w:p w:rsidR="003476EE" w:rsidRPr="003476EE" w:rsidRDefault="003476EE" w:rsidP="003476EE">
            <w:pPr>
              <w:jc w:val="both"/>
              <w:rPr>
                <w:rStyle w:val="SCCSsocChar"/>
                <w:b/>
                <w:i w:val="0"/>
              </w:rPr>
            </w:pPr>
            <w:r w:rsidRPr="003476EE">
              <w:rPr>
                <w:rStyle w:val="SCCSsocChar"/>
                <w:b/>
                <w:i w:val="0"/>
              </w:rPr>
              <w:t xml:space="preserve">Her Majesty the Queen in Right of Canada </w:t>
            </w:r>
          </w:p>
          <w:p w:rsidR="003476EE" w:rsidRPr="003476EE" w:rsidRDefault="003476EE" w:rsidP="003476EE">
            <w:pPr>
              <w:jc w:val="both"/>
              <w:rPr>
                <w:rStyle w:val="SCCSsocChar"/>
                <w:b/>
                <w:i w:val="0"/>
              </w:rPr>
            </w:pPr>
          </w:p>
          <w:p w:rsidR="003476EE" w:rsidRPr="003476EE" w:rsidRDefault="003476EE" w:rsidP="003476EE">
            <w:pPr>
              <w:jc w:val="both"/>
              <w:rPr>
                <w:rStyle w:val="SCCSsocChar"/>
                <w:b/>
                <w:i w:val="0"/>
              </w:rPr>
            </w:pPr>
            <w:r w:rsidRPr="003476EE">
              <w:rPr>
                <w:rStyle w:val="SCCSsocChar"/>
                <w:b/>
                <w:i w:val="0"/>
              </w:rPr>
              <w:tab/>
              <w:t>v. (33559)</w:t>
            </w:r>
          </w:p>
          <w:p w:rsidR="003476EE" w:rsidRPr="003476EE" w:rsidRDefault="003476EE" w:rsidP="003476EE">
            <w:pPr>
              <w:jc w:val="both"/>
              <w:rPr>
                <w:rStyle w:val="SCCSsocChar"/>
                <w:b/>
                <w:i w:val="0"/>
              </w:rPr>
            </w:pPr>
          </w:p>
          <w:p w:rsidR="003476EE" w:rsidRPr="003476EE" w:rsidRDefault="003476EE" w:rsidP="003476EE">
            <w:pPr>
              <w:jc w:val="both"/>
              <w:rPr>
                <w:sz w:val="20"/>
                <w:szCs w:val="20"/>
              </w:rPr>
            </w:pPr>
            <w:r w:rsidRPr="003476EE">
              <w:rPr>
                <w:rStyle w:val="SCCSsocChar"/>
                <w:b/>
                <w:i w:val="0"/>
              </w:rPr>
              <w:t>Imperial Tobacco Canada Limited</w:t>
            </w:r>
            <w:r w:rsidRPr="003476EE">
              <w:rPr>
                <w:b/>
                <w:sz w:val="20"/>
                <w:szCs w:val="20"/>
              </w:rPr>
              <w:t xml:space="preserve"> (B.C.) (Civil) (By Leave)</w:t>
            </w:r>
          </w:p>
        </w:tc>
        <w:tc>
          <w:tcPr>
            <w:tcW w:w="720" w:type="dxa"/>
            <w:tcMar>
              <w:left w:w="0" w:type="dxa"/>
              <w:right w:w="0" w:type="dxa"/>
            </w:tcMar>
          </w:tcPr>
          <w:p w:rsidR="00874F5C" w:rsidRPr="00874F5C" w:rsidRDefault="00874F5C" w:rsidP="00874F5C">
            <w:pPr>
              <w:widowControl w:val="0"/>
              <w:jc w:val="center"/>
              <w:rPr>
                <w:sz w:val="20"/>
                <w:szCs w:val="20"/>
              </w:rPr>
            </w:pPr>
          </w:p>
        </w:tc>
        <w:tc>
          <w:tcPr>
            <w:tcW w:w="4380" w:type="dxa"/>
            <w:tcMar>
              <w:left w:w="0" w:type="dxa"/>
              <w:right w:w="0" w:type="dxa"/>
            </w:tcMar>
          </w:tcPr>
          <w:p w:rsidR="00A92AAD" w:rsidRPr="001831DD" w:rsidRDefault="00A92AAD" w:rsidP="00862DBA">
            <w:pPr>
              <w:jc w:val="both"/>
              <w:rPr>
                <w:sz w:val="20"/>
                <w:szCs w:val="20"/>
              </w:rPr>
            </w:pPr>
            <w:r w:rsidRPr="001831DD">
              <w:rPr>
                <w:sz w:val="20"/>
                <w:szCs w:val="20"/>
              </w:rPr>
              <w:t>Paul Vickery</w:t>
            </w:r>
            <w:r>
              <w:rPr>
                <w:sz w:val="20"/>
                <w:szCs w:val="20"/>
              </w:rPr>
              <w:t xml:space="preserve">, John S. Tyhurst and </w:t>
            </w:r>
            <w:r w:rsidRPr="001831DD">
              <w:rPr>
                <w:sz w:val="20"/>
                <w:szCs w:val="20"/>
              </w:rPr>
              <w:t>Travis Henderson</w:t>
            </w:r>
            <w:r>
              <w:rPr>
                <w:sz w:val="20"/>
                <w:szCs w:val="20"/>
              </w:rPr>
              <w:t xml:space="preserve">, </w:t>
            </w:r>
          </w:p>
          <w:p w:rsidR="00A92AAD" w:rsidRDefault="00A92AAD" w:rsidP="00862DBA">
            <w:pPr>
              <w:jc w:val="both"/>
              <w:rPr>
                <w:sz w:val="20"/>
                <w:szCs w:val="20"/>
              </w:rPr>
            </w:pPr>
            <w:r>
              <w:rPr>
                <w:sz w:val="20"/>
                <w:szCs w:val="20"/>
              </w:rPr>
              <w:t>f</w:t>
            </w:r>
            <w:r w:rsidRPr="001831DD">
              <w:rPr>
                <w:sz w:val="20"/>
                <w:szCs w:val="20"/>
              </w:rPr>
              <w:t>or the Appellant/Respondent Attorney General of Canada</w:t>
            </w:r>
            <w:r w:rsidR="00CD6E99" w:rsidRPr="001831DD">
              <w:rPr>
                <w:sz w:val="20"/>
                <w:szCs w:val="20"/>
              </w:rPr>
              <w:t xml:space="preserve"> (33563-33559)</w:t>
            </w:r>
          </w:p>
          <w:p w:rsidR="00A92AAD" w:rsidRDefault="00A92AAD" w:rsidP="00862DBA">
            <w:pPr>
              <w:jc w:val="both"/>
              <w:rPr>
                <w:sz w:val="20"/>
                <w:szCs w:val="20"/>
              </w:rPr>
            </w:pPr>
          </w:p>
          <w:p w:rsidR="00A92AAD" w:rsidRPr="001831DD" w:rsidRDefault="00A92AAD" w:rsidP="00862DBA">
            <w:pPr>
              <w:jc w:val="both"/>
              <w:rPr>
                <w:sz w:val="20"/>
                <w:szCs w:val="20"/>
              </w:rPr>
            </w:pPr>
            <w:r w:rsidRPr="001831DD">
              <w:rPr>
                <w:sz w:val="20"/>
                <w:szCs w:val="20"/>
              </w:rPr>
              <w:t>John S. Tyhurst</w:t>
            </w:r>
            <w:r>
              <w:rPr>
                <w:sz w:val="20"/>
                <w:szCs w:val="20"/>
              </w:rPr>
              <w:t xml:space="preserve">, </w:t>
            </w:r>
            <w:r w:rsidRPr="001831DD">
              <w:rPr>
                <w:sz w:val="20"/>
                <w:szCs w:val="20"/>
              </w:rPr>
              <w:t>Paul Vickery</w:t>
            </w:r>
            <w:r>
              <w:rPr>
                <w:sz w:val="20"/>
                <w:szCs w:val="20"/>
              </w:rPr>
              <w:t xml:space="preserve"> and </w:t>
            </w:r>
            <w:r w:rsidRPr="001831DD">
              <w:rPr>
                <w:sz w:val="20"/>
                <w:szCs w:val="20"/>
              </w:rPr>
              <w:t>Travis Henderson</w:t>
            </w:r>
            <w:r>
              <w:rPr>
                <w:sz w:val="20"/>
                <w:szCs w:val="20"/>
              </w:rPr>
              <w:t>, f</w:t>
            </w:r>
            <w:r w:rsidRPr="001831DD">
              <w:rPr>
                <w:sz w:val="20"/>
                <w:szCs w:val="20"/>
              </w:rPr>
              <w:t>or the Appellant/Respondent Her Majesty the Queen in Right of Canada</w:t>
            </w:r>
            <w:r w:rsidR="00CD6E99">
              <w:rPr>
                <w:sz w:val="20"/>
                <w:szCs w:val="20"/>
              </w:rPr>
              <w:t xml:space="preserve"> </w:t>
            </w:r>
            <w:r w:rsidR="00CD6E99" w:rsidRPr="001831DD">
              <w:rPr>
                <w:sz w:val="20"/>
                <w:szCs w:val="20"/>
              </w:rPr>
              <w:t>(33559-33563)</w:t>
            </w:r>
          </w:p>
          <w:p w:rsidR="00A92AAD" w:rsidRDefault="00A92AAD" w:rsidP="00862DBA">
            <w:pPr>
              <w:jc w:val="both"/>
              <w:rPr>
                <w:sz w:val="20"/>
                <w:szCs w:val="20"/>
              </w:rPr>
            </w:pPr>
          </w:p>
          <w:p w:rsidR="00A92AAD" w:rsidRDefault="00A92AAD" w:rsidP="00862DBA">
            <w:pPr>
              <w:jc w:val="both"/>
              <w:rPr>
                <w:sz w:val="20"/>
                <w:szCs w:val="20"/>
              </w:rPr>
            </w:pPr>
            <w:r w:rsidRPr="001831DD">
              <w:rPr>
                <w:sz w:val="20"/>
                <w:szCs w:val="20"/>
              </w:rPr>
              <w:t>Ryan D.W. Dalziel</w:t>
            </w:r>
            <w:r>
              <w:rPr>
                <w:sz w:val="20"/>
                <w:szCs w:val="20"/>
              </w:rPr>
              <w:t xml:space="preserve"> and </w:t>
            </w:r>
            <w:r w:rsidRPr="001831DD">
              <w:rPr>
                <w:sz w:val="20"/>
                <w:szCs w:val="20"/>
              </w:rPr>
              <w:t>Daniel A. Webster, Q.C.</w:t>
            </w:r>
            <w:r>
              <w:rPr>
                <w:sz w:val="20"/>
                <w:szCs w:val="20"/>
              </w:rPr>
              <w:t>, f</w:t>
            </w:r>
            <w:r w:rsidRPr="001831DD">
              <w:rPr>
                <w:sz w:val="20"/>
                <w:szCs w:val="20"/>
              </w:rPr>
              <w:t xml:space="preserve">or the </w:t>
            </w:r>
            <w:r>
              <w:rPr>
                <w:sz w:val="20"/>
                <w:szCs w:val="20"/>
              </w:rPr>
              <w:t>r</w:t>
            </w:r>
            <w:r w:rsidRPr="001831DD">
              <w:rPr>
                <w:sz w:val="20"/>
                <w:szCs w:val="20"/>
              </w:rPr>
              <w:t>espondent Her Majesty the Queen in Right of British Columbia</w:t>
            </w:r>
            <w:r w:rsidR="00CD6E99">
              <w:rPr>
                <w:sz w:val="20"/>
                <w:szCs w:val="20"/>
              </w:rPr>
              <w:t xml:space="preserve"> </w:t>
            </w:r>
            <w:r w:rsidR="00CD6E99" w:rsidRPr="001831DD">
              <w:rPr>
                <w:sz w:val="20"/>
                <w:szCs w:val="20"/>
              </w:rPr>
              <w:t>(33563)</w:t>
            </w:r>
          </w:p>
          <w:p w:rsidR="00CD6E99" w:rsidRDefault="00CD6E99" w:rsidP="00862DBA">
            <w:pPr>
              <w:jc w:val="both"/>
              <w:rPr>
                <w:sz w:val="20"/>
                <w:szCs w:val="20"/>
              </w:rPr>
            </w:pPr>
          </w:p>
          <w:p w:rsidR="00CD6E99" w:rsidRPr="001831DD" w:rsidRDefault="00CD6E99" w:rsidP="00862DBA">
            <w:pPr>
              <w:jc w:val="both"/>
              <w:rPr>
                <w:sz w:val="20"/>
                <w:szCs w:val="20"/>
              </w:rPr>
            </w:pPr>
            <w:r w:rsidRPr="001831DD">
              <w:rPr>
                <w:sz w:val="20"/>
                <w:szCs w:val="20"/>
              </w:rPr>
              <w:t>Malliha Wilson</w:t>
            </w:r>
            <w:r>
              <w:rPr>
                <w:sz w:val="20"/>
                <w:szCs w:val="20"/>
              </w:rPr>
              <w:t xml:space="preserve"> and </w:t>
            </w:r>
            <w:r w:rsidRPr="001831DD">
              <w:rPr>
                <w:sz w:val="20"/>
                <w:szCs w:val="20"/>
              </w:rPr>
              <w:t>Lynne McArdle</w:t>
            </w:r>
            <w:r>
              <w:rPr>
                <w:sz w:val="20"/>
                <w:szCs w:val="20"/>
              </w:rPr>
              <w:t>, f</w:t>
            </w:r>
            <w:r w:rsidRPr="001831DD">
              <w:rPr>
                <w:sz w:val="20"/>
                <w:szCs w:val="20"/>
              </w:rPr>
              <w:t xml:space="preserve">or the </w:t>
            </w:r>
            <w:r>
              <w:rPr>
                <w:sz w:val="20"/>
                <w:szCs w:val="20"/>
              </w:rPr>
              <w:t>i</w:t>
            </w:r>
            <w:r w:rsidRPr="001831DD">
              <w:rPr>
                <w:sz w:val="20"/>
                <w:szCs w:val="20"/>
              </w:rPr>
              <w:t>ntervener Attorney General of Ontario</w:t>
            </w:r>
            <w:r>
              <w:rPr>
                <w:sz w:val="20"/>
                <w:szCs w:val="20"/>
              </w:rPr>
              <w:t xml:space="preserve"> </w:t>
            </w:r>
            <w:r w:rsidRPr="001831DD">
              <w:rPr>
                <w:sz w:val="20"/>
                <w:szCs w:val="20"/>
              </w:rPr>
              <w:t>(33559-33563</w:t>
            </w:r>
            <w:r>
              <w:rPr>
                <w:sz w:val="20"/>
                <w:szCs w:val="20"/>
              </w:rPr>
              <w:t>)</w:t>
            </w:r>
          </w:p>
          <w:p w:rsidR="00CD6E99" w:rsidRPr="001831DD" w:rsidRDefault="00CD6E99" w:rsidP="00862DBA">
            <w:pPr>
              <w:jc w:val="both"/>
              <w:rPr>
                <w:sz w:val="20"/>
                <w:szCs w:val="20"/>
              </w:rPr>
            </w:pPr>
          </w:p>
          <w:p w:rsidR="00CD6E99" w:rsidRPr="001831DD" w:rsidRDefault="00CD6E99" w:rsidP="00862DBA">
            <w:pPr>
              <w:jc w:val="both"/>
              <w:rPr>
                <w:sz w:val="20"/>
                <w:szCs w:val="20"/>
              </w:rPr>
            </w:pPr>
            <w:r w:rsidRPr="001831DD">
              <w:rPr>
                <w:sz w:val="20"/>
                <w:szCs w:val="20"/>
              </w:rPr>
              <w:t>Jeffrey S. Leon</w:t>
            </w:r>
            <w:r>
              <w:rPr>
                <w:sz w:val="20"/>
                <w:szCs w:val="20"/>
              </w:rPr>
              <w:t xml:space="preserve">, </w:t>
            </w:r>
            <w:r w:rsidRPr="001831DD">
              <w:rPr>
                <w:sz w:val="20"/>
                <w:szCs w:val="20"/>
              </w:rPr>
              <w:t>Robyn M Ryan Bell</w:t>
            </w:r>
            <w:r>
              <w:rPr>
                <w:sz w:val="20"/>
                <w:szCs w:val="20"/>
              </w:rPr>
              <w:t xml:space="preserve"> and </w:t>
            </w:r>
            <w:r w:rsidRPr="001831DD">
              <w:rPr>
                <w:sz w:val="20"/>
                <w:szCs w:val="20"/>
              </w:rPr>
              <w:t>Michael A. Eizenga</w:t>
            </w:r>
            <w:r>
              <w:rPr>
                <w:sz w:val="20"/>
                <w:szCs w:val="20"/>
              </w:rPr>
              <w:t>, f</w:t>
            </w:r>
            <w:r w:rsidRPr="001831DD">
              <w:rPr>
                <w:sz w:val="20"/>
                <w:szCs w:val="20"/>
              </w:rPr>
              <w:t xml:space="preserve">or the Intervener </w:t>
            </w:r>
            <w:r>
              <w:rPr>
                <w:sz w:val="20"/>
                <w:szCs w:val="20"/>
              </w:rPr>
              <w:t xml:space="preserve"> </w:t>
            </w:r>
            <w:r w:rsidRPr="001831DD">
              <w:rPr>
                <w:sz w:val="20"/>
                <w:szCs w:val="20"/>
              </w:rPr>
              <w:t>Her Majesty the Queen in Right of New Brunswick</w:t>
            </w:r>
            <w:r>
              <w:rPr>
                <w:sz w:val="20"/>
                <w:szCs w:val="20"/>
              </w:rPr>
              <w:t xml:space="preserve"> (</w:t>
            </w:r>
            <w:r w:rsidRPr="001831DD">
              <w:rPr>
                <w:sz w:val="20"/>
                <w:szCs w:val="20"/>
              </w:rPr>
              <w:t>33563</w:t>
            </w:r>
            <w:r>
              <w:rPr>
                <w:sz w:val="20"/>
                <w:szCs w:val="20"/>
              </w:rPr>
              <w:t>)</w:t>
            </w:r>
          </w:p>
          <w:p w:rsidR="00CD6E99" w:rsidRPr="001831DD" w:rsidRDefault="00CD6E99" w:rsidP="00862DBA">
            <w:pPr>
              <w:jc w:val="both"/>
              <w:rPr>
                <w:sz w:val="20"/>
                <w:szCs w:val="20"/>
              </w:rPr>
            </w:pPr>
          </w:p>
          <w:p w:rsidR="00A92AAD" w:rsidRDefault="00CD6E99" w:rsidP="00862DBA">
            <w:pPr>
              <w:jc w:val="both"/>
              <w:rPr>
                <w:sz w:val="20"/>
                <w:szCs w:val="20"/>
              </w:rPr>
            </w:pPr>
            <w:r w:rsidRPr="001831DD">
              <w:rPr>
                <w:sz w:val="20"/>
                <w:szCs w:val="20"/>
              </w:rPr>
              <w:t>Nancy Brown</w:t>
            </w:r>
            <w:r>
              <w:rPr>
                <w:sz w:val="20"/>
                <w:szCs w:val="20"/>
              </w:rPr>
              <w:t>, f</w:t>
            </w:r>
            <w:r w:rsidRPr="001831DD">
              <w:rPr>
                <w:sz w:val="20"/>
                <w:szCs w:val="20"/>
              </w:rPr>
              <w:t xml:space="preserve">or the </w:t>
            </w:r>
            <w:r>
              <w:rPr>
                <w:sz w:val="20"/>
                <w:szCs w:val="20"/>
              </w:rPr>
              <w:t>i</w:t>
            </w:r>
            <w:r w:rsidRPr="001831DD">
              <w:rPr>
                <w:sz w:val="20"/>
                <w:szCs w:val="20"/>
              </w:rPr>
              <w:t>ntervener Attorney General of British Columbia</w:t>
            </w:r>
            <w:r>
              <w:rPr>
                <w:sz w:val="20"/>
                <w:szCs w:val="20"/>
              </w:rPr>
              <w:t xml:space="preserve"> </w:t>
            </w:r>
            <w:r w:rsidRPr="001831DD">
              <w:rPr>
                <w:sz w:val="20"/>
                <w:szCs w:val="20"/>
              </w:rPr>
              <w:t>(33559-33563)</w:t>
            </w:r>
          </w:p>
          <w:p w:rsidR="00AF6232" w:rsidRDefault="00AF6232" w:rsidP="00862DBA">
            <w:pPr>
              <w:jc w:val="both"/>
              <w:rPr>
                <w:sz w:val="20"/>
                <w:szCs w:val="20"/>
              </w:rPr>
            </w:pPr>
          </w:p>
          <w:p w:rsidR="00AF6232" w:rsidRPr="001831DD" w:rsidRDefault="00AF6232"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1831DD">
              <w:rPr>
                <w:sz w:val="20"/>
                <w:szCs w:val="20"/>
              </w:rPr>
              <w:t>John J.L. Hunter, Q.C.</w:t>
            </w:r>
            <w:r>
              <w:rPr>
                <w:sz w:val="20"/>
                <w:szCs w:val="20"/>
              </w:rPr>
              <w:t xml:space="preserve"> and </w:t>
            </w:r>
            <w:r w:rsidRPr="001831DD">
              <w:rPr>
                <w:sz w:val="20"/>
                <w:szCs w:val="20"/>
              </w:rPr>
              <w:t>Brent B. Olthuis</w:t>
            </w:r>
            <w:r>
              <w:rPr>
                <w:sz w:val="20"/>
                <w:szCs w:val="20"/>
              </w:rPr>
              <w:t>, f</w:t>
            </w:r>
            <w:r w:rsidRPr="001831DD">
              <w:rPr>
                <w:sz w:val="20"/>
                <w:szCs w:val="20"/>
              </w:rPr>
              <w:t xml:space="preserve">or the </w:t>
            </w:r>
            <w:r>
              <w:rPr>
                <w:sz w:val="20"/>
                <w:szCs w:val="20"/>
              </w:rPr>
              <w:t>r</w:t>
            </w:r>
            <w:r w:rsidRPr="001831DD">
              <w:rPr>
                <w:sz w:val="20"/>
                <w:szCs w:val="20"/>
              </w:rPr>
              <w:t>espondent/</w:t>
            </w:r>
            <w:r>
              <w:rPr>
                <w:sz w:val="20"/>
                <w:szCs w:val="20"/>
              </w:rPr>
              <w:t>a</w:t>
            </w:r>
            <w:r w:rsidRPr="001831DD">
              <w:rPr>
                <w:sz w:val="20"/>
                <w:szCs w:val="20"/>
              </w:rPr>
              <w:t>ppellant Imperial Tobacco Canada Limited</w:t>
            </w:r>
            <w:r>
              <w:rPr>
                <w:sz w:val="20"/>
                <w:szCs w:val="20"/>
              </w:rPr>
              <w:t xml:space="preserve"> </w:t>
            </w:r>
            <w:r w:rsidRPr="001831DD">
              <w:rPr>
                <w:sz w:val="20"/>
                <w:szCs w:val="20"/>
              </w:rPr>
              <w:t>(33563)</w:t>
            </w:r>
          </w:p>
          <w:p w:rsidR="00AF6232" w:rsidRPr="001831DD" w:rsidRDefault="00AF6232" w:rsidP="00862DBA">
            <w:pPr>
              <w:jc w:val="both"/>
              <w:rPr>
                <w:sz w:val="20"/>
                <w:szCs w:val="20"/>
              </w:rPr>
            </w:pPr>
          </w:p>
          <w:p w:rsidR="00AF6232" w:rsidRPr="001831DD" w:rsidRDefault="00AF6232" w:rsidP="00862DBA">
            <w:pPr>
              <w:jc w:val="both"/>
              <w:rPr>
                <w:sz w:val="20"/>
                <w:szCs w:val="20"/>
              </w:rPr>
            </w:pPr>
            <w:r w:rsidRPr="001831DD">
              <w:rPr>
                <w:sz w:val="20"/>
                <w:szCs w:val="20"/>
              </w:rPr>
              <w:t>Simon V. Potter, Michael A. Feder</w:t>
            </w:r>
            <w:r>
              <w:rPr>
                <w:sz w:val="20"/>
                <w:szCs w:val="20"/>
              </w:rPr>
              <w:t xml:space="preserve"> and </w:t>
            </w:r>
            <w:r w:rsidRPr="001831DD">
              <w:rPr>
                <w:sz w:val="20"/>
                <w:szCs w:val="20"/>
              </w:rPr>
              <w:t>Angela M. Juba</w:t>
            </w:r>
            <w:r>
              <w:rPr>
                <w:sz w:val="20"/>
                <w:szCs w:val="20"/>
              </w:rPr>
              <w:t>, f</w:t>
            </w:r>
            <w:r w:rsidRPr="001831DD">
              <w:rPr>
                <w:sz w:val="20"/>
                <w:szCs w:val="20"/>
              </w:rPr>
              <w:t xml:space="preserve">or the </w:t>
            </w:r>
            <w:r>
              <w:rPr>
                <w:sz w:val="20"/>
                <w:szCs w:val="20"/>
              </w:rPr>
              <w:t>r</w:t>
            </w:r>
            <w:r w:rsidRPr="001831DD">
              <w:rPr>
                <w:sz w:val="20"/>
                <w:szCs w:val="20"/>
              </w:rPr>
              <w:t>espondents/</w:t>
            </w:r>
            <w:r>
              <w:rPr>
                <w:sz w:val="20"/>
                <w:szCs w:val="20"/>
              </w:rPr>
              <w:t>a</w:t>
            </w:r>
            <w:r w:rsidRPr="001831DD">
              <w:rPr>
                <w:sz w:val="20"/>
                <w:szCs w:val="20"/>
              </w:rPr>
              <w:t>ppellants Philip Morris International Inc.</w:t>
            </w:r>
            <w:r>
              <w:rPr>
                <w:sz w:val="20"/>
                <w:szCs w:val="20"/>
              </w:rPr>
              <w:t xml:space="preserve"> </w:t>
            </w:r>
            <w:r w:rsidRPr="001831DD">
              <w:rPr>
                <w:sz w:val="20"/>
                <w:szCs w:val="20"/>
              </w:rPr>
              <w:t>(33563)</w:t>
            </w:r>
          </w:p>
          <w:p w:rsidR="00AF6232" w:rsidRPr="001831DD" w:rsidRDefault="00AF6232" w:rsidP="00862DBA">
            <w:pPr>
              <w:jc w:val="both"/>
              <w:rPr>
                <w:sz w:val="20"/>
                <w:szCs w:val="20"/>
              </w:rPr>
            </w:pPr>
          </w:p>
          <w:p w:rsidR="00AF6232" w:rsidRPr="001831DD" w:rsidRDefault="00AF6232" w:rsidP="00862DBA">
            <w:pPr>
              <w:jc w:val="both"/>
              <w:rPr>
                <w:sz w:val="20"/>
                <w:szCs w:val="20"/>
              </w:rPr>
            </w:pPr>
            <w:r w:rsidRPr="001831DD">
              <w:rPr>
                <w:sz w:val="20"/>
                <w:szCs w:val="20"/>
              </w:rPr>
              <w:t>Craig P. Dennis</w:t>
            </w:r>
            <w:r>
              <w:rPr>
                <w:sz w:val="20"/>
                <w:szCs w:val="20"/>
              </w:rPr>
              <w:t xml:space="preserve"> and </w:t>
            </w:r>
            <w:r w:rsidRPr="001831DD">
              <w:rPr>
                <w:sz w:val="20"/>
                <w:szCs w:val="20"/>
              </w:rPr>
              <w:t>Michael D. Shirreff</w:t>
            </w:r>
            <w:r>
              <w:rPr>
                <w:sz w:val="20"/>
                <w:szCs w:val="20"/>
              </w:rPr>
              <w:t>, f</w:t>
            </w:r>
            <w:r w:rsidRPr="001831DD">
              <w:rPr>
                <w:sz w:val="20"/>
                <w:szCs w:val="20"/>
              </w:rPr>
              <w:t xml:space="preserve">or the </w:t>
            </w:r>
            <w:r>
              <w:rPr>
                <w:sz w:val="20"/>
                <w:szCs w:val="20"/>
              </w:rPr>
              <w:t>r</w:t>
            </w:r>
            <w:r w:rsidRPr="001831DD">
              <w:rPr>
                <w:sz w:val="20"/>
                <w:szCs w:val="20"/>
              </w:rPr>
              <w:t>espondents/</w:t>
            </w:r>
            <w:r>
              <w:rPr>
                <w:sz w:val="20"/>
                <w:szCs w:val="20"/>
              </w:rPr>
              <w:t>a</w:t>
            </w:r>
            <w:r w:rsidRPr="001831DD">
              <w:rPr>
                <w:sz w:val="20"/>
                <w:szCs w:val="20"/>
              </w:rPr>
              <w:t>ppellants B.A.T. Industries p.l.c. et al.</w:t>
            </w:r>
            <w:r>
              <w:rPr>
                <w:sz w:val="20"/>
                <w:szCs w:val="20"/>
              </w:rPr>
              <w:t xml:space="preserve"> </w:t>
            </w:r>
            <w:r w:rsidRPr="001831DD">
              <w:rPr>
                <w:sz w:val="20"/>
                <w:szCs w:val="20"/>
              </w:rPr>
              <w:t>(33563)</w:t>
            </w:r>
          </w:p>
          <w:p w:rsidR="00AF6232" w:rsidRPr="001831DD" w:rsidRDefault="00AF6232" w:rsidP="00862DBA">
            <w:pPr>
              <w:jc w:val="both"/>
              <w:rPr>
                <w:sz w:val="20"/>
                <w:szCs w:val="20"/>
              </w:rPr>
            </w:pPr>
          </w:p>
          <w:p w:rsidR="007B45F7" w:rsidRDefault="007B45F7"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1831DD">
              <w:rPr>
                <w:sz w:val="20"/>
                <w:szCs w:val="20"/>
              </w:rPr>
              <w:t>Deborah Glendining</w:t>
            </w:r>
            <w:r>
              <w:rPr>
                <w:sz w:val="20"/>
                <w:szCs w:val="20"/>
              </w:rPr>
              <w:t xml:space="preserve"> and </w:t>
            </w:r>
            <w:r w:rsidRPr="001831DD">
              <w:rPr>
                <w:sz w:val="20"/>
                <w:szCs w:val="20"/>
              </w:rPr>
              <w:t>Nada Khirdaji</w:t>
            </w:r>
            <w:r>
              <w:rPr>
                <w:sz w:val="20"/>
                <w:szCs w:val="20"/>
              </w:rPr>
              <w:t>, f</w:t>
            </w:r>
            <w:r w:rsidRPr="001831DD">
              <w:rPr>
                <w:sz w:val="20"/>
                <w:szCs w:val="20"/>
              </w:rPr>
              <w:t xml:space="preserve">or the </w:t>
            </w:r>
            <w:r>
              <w:rPr>
                <w:sz w:val="20"/>
                <w:szCs w:val="20"/>
              </w:rPr>
              <w:t>r</w:t>
            </w:r>
            <w:r w:rsidRPr="001831DD">
              <w:rPr>
                <w:sz w:val="20"/>
                <w:szCs w:val="20"/>
              </w:rPr>
              <w:t>espondent/</w:t>
            </w:r>
            <w:r>
              <w:rPr>
                <w:sz w:val="20"/>
                <w:szCs w:val="20"/>
              </w:rPr>
              <w:t>a</w:t>
            </w:r>
            <w:r w:rsidRPr="001831DD">
              <w:rPr>
                <w:sz w:val="20"/>
                <w:szCs w:val="20"/>
              </w:rPr>
              <w:t>ppellant Imperial Tobacco Canada Limited</w:t>
            </w:r>
            <w:r>
              <w:rPr>
                <w:sz w:val="20"/>
                <w:szCs w:val="20"/>
              </w:rPr>
              <w:t xml:space="preserve"> </w:t>
            </w:r>
            <w:r w:rsidRPr="001831DD">
              <w:rPr>
                <w:sz w:val="20"/>
                <w:szCs w:val="20"/>
              </w:rPr>
              <w:t>(33559)</w:t>
            </w:r>
          </w:p>
          <w:p w:rsidR="005B7247" w:rsidRPr="001831DD" w:rsidRDefault="005B7247"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p>
          <w:p w:rsidR="002C0087" w:rsidRDefault="00862DBA"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1831DD">
              <w:rPr>
                <w:sz w:val="20"/>
                <w:szCs w:val="20"/>
              </w:rPr>
              <w:lastRenderedPageBreak/>
              <w:t>Kenneth N. Affleck, Q.C.</w:t>
            </w:r>
            <w:r>
              <w:rPr>
                <w:sz w:val="20"/>
                <w:szCs w:val="20"/>
              </w:rPr>
              <w:t>, f</w:t>
            </w:r>
            <w:r w:rsidRPr="001831DD">
              <w:rPr>
                <w:sz w:val="20"/>
                <w:szCs w:val="20"/>
              </w:rPr>
              <w:t xml:space="preserve">or the </w:t>
            </w:r>
            <w:r>
              <w:rPr>
                <w:sz w:val="20"/>
                <w:szCs w:val="20"/>
              </w:rPr>
              <w:t>re</w:t>
            </w:r>
            <w:r w:rsidRPr="001831DD">
              <w:rPr>
                <w:sz w:val="20"/>
                <w:szCs w:val="20"/>
              </w:rPr>
              <w:t>spondents/</w:t>
            </w:r>
          </w:p>
          <w:p w:rsidR="00862DBA" w:rsidRPr="001831DD" w:rsidRDefault="00862DBA"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637A08">
              <w:rPr>
                <w:sz w:val="20"/>
                <w:szCs w:val="20"/>
                <w:lang w:val="fr-CA"/>
              </w:rPr>
              <w:t xml:space="preserve">appellants Rothmans, Benson &amp; Hedges Inc. et al. </w:t>
            </w:r>
            <w:r w:rsidRPr="001831DD">
              <w:rPr>
                <w:sz w:val="20"/>
                <w:szCs w:val="20"/>
              </w:rPr>
              <w:t>(33563)</w:t>
            </w:r>
          </w:p>
          <w:p w:rsidR="00862DBA" w:rsidRPr="001831DD" w:rsidRDefault="00862DBA" w:rsidP="00862DBA">
            <w:pPr>
              <w:jc w:val="both"/>
              <w:rPr>
                <w:sz w:val="20"/>
                <w:szCs w:val="20"/>
              </w:rPr>
            </w:pPr>
          </w:p>
          <w:p w:rsidR="00862DBA" w:rsidRPr="001831DD" w:rsidRDefault="00862DBA"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1831DD">
              <w:rPr>
                <w:sz w:val="20"/>
                <w:szCs w:val="20"/>
              </w:rPr>
              <w:t>D. Ross Clark</w:t>
            </w:r>
            <w:r>
              <w:rPr>
                <w:sz w:val="20"/>
                <w:szCs w:val="20"/>
              </w:rPr>
              <w:t>, f</w:t>
            </w:r>
            <w:r w:rsidRPr="001831DD">
              <w:rPr>
                <w:sz w:val="20"/>
                <w:szCs w:val="20"/>
              </w:rPr>
              <w:t xml:space="preserve">or the </w:t>
            </w:r>
            <w:r>
              <w:rPr>
                <w:sz w:val="20"/>
                <w:szCs w:val="20"/>
              </w:rPr>
              <w:t>r</w:t>
            </w:r>
            <w:r w:rsidRPr="001831DD">
              <w:rPr>
                <w:sz w:val="20"/>
                <w:szCs w:val="20"/>
              </w:rPr>
              <w:t>espondents/</w:t>
            </w:r>
            <w:r>
              <w:rPr>
                <w:sz w:val="20"/>
                <w:szCs w:val="20"/>
              </w:rPr>
              <w:t>a</w:t>
            </w:r>
            <w:r w:rsidRPr="001831DD">
              <w:rPr>
                <w:sz w:val="20"/>
                <w:szCs w:val="20"/>
              </w:rPr>
              <w:t>ppellants Philip Morris U.S.A. Inc.</w:t>
            </w:r>
            <w:r>
              <w:rPr>
                <w:sz w:val="20"/>
                <w:szCs w:val="20"/>
              </w:rPr>
              <w:t xml:space="preserve"> </w:t>
            </w:r>
            <w:r w:rsidRPr="001831DD">
              <w:rPr>
                <w:sz w:val="20"/>
                <w:szCs w:val="20"/>
              </w:rPr>
              <w:t>(33563)</w:t>
            </w:r>
          </w:p>
          <w:p w:rsidR="00862DBA" w:rsidRPr="001831DD" w:rsidRDefault="00862DBA" w:rsidP="00862DBA">
            <w:pPr>
              <w:jc w:val="both"/>
              <w:rPr>
                <w:sz w:val="20"/>
                <w:szCs w:val="20"/>
              </w:rPr>
            </w:pPr>
          </w:p>
          <w:p w:rsidR="00862DBA" w:rsidRPr="001831DD" w:rsidRDefault="00862DBA"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1831DD">
              <w:rPr>
                <w:sz w:val="20"/>
                <w:szCs w:val="20"/>
              </w:rPr>
              <w:t>Jeffrey J. Kay, Q.C.</w:t>
            </w:r>
            <w:r>
              <w:rPr>
                <w:sz w:val="20"/>
                <w:szCs w:val="20"/>
              </w:rPr>
              <w:t>, f</w:t>
            </w:r>
            <w:r w:rsidRPr="001831DD">
              <w:rPr>
                <w:sz w:val="20"/>
                <w:szCs w:val="20"/>
              </w:rPr>
              <w:t xml:space="preserve">or the </w:t>
            </w:r>
            <w:r>
              <w:rPr>
                <w:sz w:val="20"/>
                <w:szCs w:val="20"/>
              </w:rPr>
              <w:t>r</w:t>
            </w:r>
            <w:r w:rsidRPr="001831DD">
              <w:rPr>
                <w:sz w:val="20"/>
                <w:szCs w:val="20"/>
              </w:rPr>
              <w:t>espondents/</w:t>
            </w:r>
            <w:r>
              <w:rPr>
                <w:sz w:val="20"/>
                <w:szCs w:val="20"/>
              </w:rPr>
              <w:t>a</w:t>
            </w:r>
            <w:r w:rsidRPr="001831DD">
              <w:rPr>
                <w:sz w:val="20"/>
                <w:szCs w:val="20"/>
              </w:rPr>
              <w:t>ppellants JTI-MacDonald Corp. et al.</w:t>
            </w:r>
            <w:r>
              <w:rPr>
                <w:sz w:val="20"/>
                <w:szCs w:val="20"/>
              </w:rPr>
              <w:t xml:space="preserve"> </w:t>
            </w:r>
            <w:r w:rsidRPr="001831DD">
              <w:rPr>
                <w:sz w:val="20"/>
                <w:szCs w:val="20"/>
              </w:rPr>
              <w:t>(33563)</w:t>
            </w:r>
          </w:p>
          <w:p w:rsidR="00862DBA" w:rsidRPr="001831DD" w:rsidRDefault="00862DBA" w:rsidP="00862DBA">
            <w:pPr>
              <w:jc w:val="both"/>
              <w:rPr>
                <w:sz w:val="20"/>
                <w:szCs w:val="20"/>
              </w:rPr>
            </w:pPr>
          </w:p>
          <w:p w:rsidR="00874F5C" w:rsidRPr="00C50A5C" w:rsidRDefault="00862DBA" w:rsidP="00862DBA">
            <w:pPr>
              <w:tabs>
                <w:tab w:val="left" w:pos="-1440"/>
                <w:tab w:val="left" w:pos="-720"/>
                <w:tab w:val="left" w:pos="0"/>
                <w:tab w:val="left" w:pos="720"/>
                <w:tab w:val="left" w:pos="1440"/>
                <w:tab w:val="left" w:pos="2160"/>
                <w:tab w:val="left" w:pos="2880"/>
                <w:tab w:val="left" w:pos="3600"/>
                <w:tab w:val="right" w:pos="9360"/>
              </w:tabs>
              <w:jc w:val="both"/>
              <w:rPr>
                <w:sz w:val="20"/>
                <w:szCs w:val="20"/>
              </w:rPr>
            </w:pPr>
            <w:r w:rsidRPr="001831DD">
              <w:rPr>
                <w:sz w:val="20"/>
                <w:szCs w:val="20"/>
              </w:rPr>
              <w:t>Christopher M. Rusnak</w:t>
            </w:r>
            <w:r>
              <w:rPr>
                <w:sz w:val="20"/>
                <w:szCs w:val="20"/>
              </w:rPr>
              <w:t>, f</w:t>
            </w:r>
            <w:r w:rsidRPr="001831DD">
              <w:rPr>
                <w:sz w:val="20"/>
                <w:szCs w:val="20"/>
              </w:rPr>
              <w:t xml:space="preserve">or the </w:t>
            </w:r>
            <w:r>
              <w:rPr>
                <w:sz w:val="20"/>
                <w:szCs w:val="20"/>
              </w:rPr>
              <w:t>r</w:t>
            </w:r>
            <w:r w:rsidRPr="001831DD">
              <w:rPr>
                <w:sz w:val="20"/>
                <w:szCs w:val="20"/>
              </w:rPr>
              <w:t>espondent/</w:t>
            </w:r>
            <w:r>
              <w:rPr>
                <w:sz w:val="20"/>
                <w:szCs w:val="20"/>
              </w:rPr>
              <w:t>a</w:t>
            </w:r>
            <w:r w:rsidRPr="001831DD">
              <w:rPr>
                <w:sz w:val="20"/>
                <w:szCs w:val="20"/>
              </w:rPr>
              <w:t>ppellant Carreras Rothmans Limited</w:t>
            </w:r>
            <w:r>
              <w:rPr>
                <w:sz w:val="20"/>
                <w:szCs w:val="20"/>
              </w:rPr>
              <w:t xml:space="preserve"> </w:t>
            </w:r>
            <w:r w:rsidRPr="001831DD">
              <w:rPr>
                <w:sz w:val="20"/>
                <w:szCs w:val="20"/>
              </w:rPr>
              <w:t>(33563)</w:t>
            </w:r>
          </w:p>
        </w:tc>
      </w:tr>
    </w:tbl>
    <w:p w:rsidR="00874F5C" w:rsidRDefault="00874F5C" w:rsidP="00874F5C">
      <w:pPr>
        <w:widowControl w:val="0"/>
      </w:pPr>
    </w:p>
    <w:p w:rsidR="00874F5C" w:rsidRPr="0085476B" w:rsidRDefault="00874F5C" w:rsidP="00874F5C">
      <w:pPr>
        <w:widowControl w:val="0"/>
        <w:rPr>
          <w:sz w:val="20"/>
          <w:szCs w:val="20"/>
        </w:rPr>
      </w:pPr>
      <w:r w:rsidRPr="0085476B">
        <w:rPr>
          <w:b/>
          <w:sz w:val="20"/>
          <w:szCs w:val="20"/>
        </w:rPr>
        <w:t xml:space="preserve">RESERVED / </w:t>
      </w:r>
      <w:r w:rsidRPr="0085476B">
        <w:rPr>
          <w:b/>
          <w:sz w:val="20"/>
          <w:szCs w:val="20"/>
          <w:lang w:val="fr-CA"/>
        </w:rPr>
        <w:t>EN DÉLIBÉRÉ</w:t>
      </w:r>
    </w:p>
    <w:p w:rsidR="00874F5C" w:rsidRDefault="00874F5C" w:rsidP="00874F5C"/>
    <w:tbl>
      <w:tblPr>
        <w:tblW w:w="0" w:type="auto"/>
        <w:tblLayout w:type="fixed"/>
        <w:tblCellMar>
          <w:left w:w="0" w:type="dxa"/>
          <w:right w:w="0" w:type="dxa"/>
        </w:tblCellMar>
        <w:tblLook w:val="0000"/>
      </w:tblPr>
      <w:tblGrid>
        <w:gridCol w:w="4380"/>
        <w:gridCol w:w="720"/>
        <w:gridCol w:w="4380"/>
      </w:tblGrid>
      <w:tr w:rsidR="00874F5C" w:rsidRPr="00A32A59" w:rsidTr="00874F5C">
        <w:tc>
          <w:tcPr>
            <w:tcW w:w="4380" w:type="dxa"/>
            <w:tcMar>
              <w:left w:w="0" w:type="dxa"/>
              <w:right w:w="0" w:type="dxa"/>
            </w:tcMar>
          </w:tcPr>
          <w:p w:rsidR="00874F5C" w:rsidRPr="00CC4D84" w:rsidRDefault="00874F5C" w:rsidP="00874F5C">
            <w:pPr>
              <w:widowControl w:val="0"/>
              <w:jc w:val="both"/>
              <w:rPr>
                <w:b/>
                <w:sz w:val="20"/>
                <w:szCs w:val="20"/>
                <w:u w:val="single"/>
              </w:rPr>
            </w:pPr>
            <w:r w:rsidRPr="00CC4D84">
              <w:rPr>
                <w:b/>
                <w:sz w:val="20"/>
                <w:szCs w:val="20"/>
                <w:u w:val="single"/>
              </w:rPr>
              <w:t>Nature of the case:</w:t>
            </w:r>
          </w:p>
          <w:p w:rsidR="00874F5C" w:rsidRPr="00C1697B" w:rsidRDefault="00874F5C" w:rsidP="00874F5C">
            <w:pPr>
              <w:widowControl w:val="0"/>
              <w:jc w:val="both"/>
              <w:rPr>
                <w:b/>
                <w:sz w:val="20"/>
                <w:szCs w:val="20"/>
              </w:rPr>
            </w:pPr>
          </w:p>
          <w:p w:rsidR="00874F5C" w:rsidRPr="00862DBA" w:rsidRDefault="00862DBA" w:rsidP="00862DBA">
            <w:pPr>
              <w:widowControl w:val="0"/>
              <w:jc w:val="both"/>
              <w:rPr>
                <w:sz w:val="20"/>
                <w:szCs w:val="20"/>
              </w:rPr>
            </w:pPr>
            <w:r>
              <w:rPr>
                <w:b/>
                <w:sz w:val="20"/>
                <w:szCs w:val="20"/>
              </w:rPr>
              <w:t>33563</w:t>
            </w:r>
            <w:r>
              <w:rPr>
                <w:sz w:val="20"/>
                <w:szCs w:val="20"/>
              </w:rPr>
              <w:t xml:space="preserve"> - </w:t>
            </w:r>
            <w:r w:rsidRPr="00F355AB">
              <w:rPr>
                <w:sz w:val="20"/>
                <w:szCs w:val="20"/>
              </w:rPr>
              <w:t xml:space="preserve">Constitutional law - Division of powers - Interjurisdictional immunity - </w:t>
            </w:r>
            <w:r w:rsidR="00B472A8" w:rsidRPr="00F355AB">
              <w:rPr>
                <w:sz w:val="20"/>
                <w:szCs w:val="20"/>
              </w:rPr>
              <w:fldChar w:fldCharType="begin"/>
            </w:r>
            <w:r w:rsidRPr="00F355AB">
              <w:rPr>
                <w:sz w:val="20"/>
                <w:szCs w:val="20"/>
              </w:rPr>
              <w:instrText xml:space="preserve"> SEQ CHAPTER \h \r 1</w:instrText>
            </w:r>
            <w:r w:rsidR="00B472A8" w:rsidRPr="00F355AB">
              <w:rPr>
                <w:sz w:val="20"/>
                <w:szCs w:val="20"/>
              </w:rPr>
              <w:fldChar w:fldCharType="end"/>
            </w:r>
            <w:r w:rsidRPr="00F355AB">
              <w:rPr>
                <w:sz w:val="20"/>
                <w:szCs w:val="20"/>
              </w:rPr>
              <w:t xml:space="preserve">Civil procedure - Third party claims - Striking of third party notices - Crown law - Crown liability - Crown immunity - Legislation - Interpretation - Torts - Duty of care - Negligence - Whether the claims alleging negligent misrepresentation in the third party notices should have been struck - Whether the </w:t>
            </w:r>
            <w:r w:rsidRPr="00F355AB">
              <w:rPr>
                <w:i/>
                <w:sz w:val="20"/>
                <w:szCs w:val="20"/>
              </w:rPr>
              <w:t>Tobacco Damages and Health Care Costs Recovery Act</w:t>
            </w:r>
            <w:r w:rsidRPr="00F355AB">
              <w:rPr>
                <w:sz w:val="20"/>
                <w:szCs w:val="20"/>
              </w:rPr>
              <w:t xml:space="preserve">, S.B.C. 2000, c. 30, is constitutionally inapplicable to the federal Crown because the latter is constitutionally immune from liability under the Act - Whether it is plain and obvious that the following claims against Canada are doomed to fail: (a) Canada can be liable as a “manufacturer” under the </w:t>
            </w:r>
            <w:r w:rsidRPr="00F355AB">
              <w:rPr>
                <w:i/>
                <w:sz w:val="20"/>
                <w:szCs w:val="20"/>
              </w:rPr>
              <w:t>Damages and Health Care Costs Recovery Act</w:t>
            </w:r>
            <w:r w:rsidRPr="00F355AB">
              <w:rPr>
                <w:sz w:val="20"/>
                <w:szCs w:val="20"/>
              </w:rPr>
              <w:t xml:space="preserve">, by virtue of the federal </w:t>
            </w:r>
            <w:r w:rsidRPr="00F355AB">
              <w:rPr>
                <w:i/>
                <w:sz w:val="20"/>
                <w:szCs w:val="20"/>
              </w:rPr>
              <w:t>Crown Liability and Proceedings Act</w:t>
            </w:r>
            <w:r w:rsidRPr="00F355AB">
              <w:rPr>
                <w:sz w:val="20"/>
                <w:szCs w:val="20"/>
              </w:rPr>
              <w:t>, R.S.C. 1985, c. C</w:t>
            </w:r>
            <w:r w:rsidRPr="00F355AB">
              <w:rPr>
                <w:sz w:val="20"/>
                <w:szCs w:val="20"/>
              </w:rPr>
              <w:noBreakHyphen/>
              <w:t>50; (b) Canada breached private law duties of care to Imperial for failure to warn and negligent design; (c) Canada breached private law duties of care to consumers for negligent misrepresentation, negligent design and failure to warn; and (d) Canada can be liable to indemnify the respondents under the doctrine of equitable indemnity.</w:t>
            </w:r>
          </w:p>
        </w:tc>
        <w:tc>
          <w:tcPr>
            <w:tcW w:w="720" w:type="dxa"/>
            <w:tcMar>
              <w:left w:w="0" w:type="dxa"/>
              <w:right w:w="0" w:type="dxa"/>
            </w:tcMar>
          </w:tcPr>
          <w:p w:rsidR="00874F5C" w:rsidRPr="00C1697B" w:rsidRDefault="00874F5C" w:rsidP="00874F5C">
            <w:pPr>
              <w:widowControl w:val="0"/>
              <w:jc w:val="center"/>
              <w:rPr>
                <w:sz w:val="20"/>
                <w:szCs w:val="20"/>
              </w:rPr>
            </w:pPr>
          </w:p>
        </w:tc>
        <w:tc>
          <w:tcPr>
            <w:tcW w:w="4380" w:type="dxa"/>
            <w:tcMar>
              <w:left w:w="0" w:type="dxa"/>
              <w:right w:w="0" w:type="dxa"/>
            </w:tcMar>
          </w:tcPr>
          <w:p w:rsidR="00874F5C" w:rsidRPr="00CC4D84" w:rsidRDefault="00874F5C" w:rsidP="00874F5C">
            <w:pPr>
              <w:widowControl w:val="0"/>
              <w:jc w:val="both"/>
              <w:rPr>
                <w:b/>
                <w:sz w:val="20"/>
                <w:szCs w:val="20"/>
                <w:u w:val="single"/>
                <w:lang w:val="fr-CA"/>
              </w:rPr>
            </w:pPr>
            <w:r w:rsidRPr="00CC4D84">
              <w:rPr>
                <w:b/>
                <w:sz w:val="20"/>
                <w:szCs w:val="20"/>
                <w:u w:val="single"/>
                <w:lang w:val="fr-CA"/>
              </w:rPr>
              <w:t>Nature de la cause :</w:t>
            </w:r>
          </w:p>
          <w:p w:rsidR="00874F5C" w:rsidRPr="00C1697B" w:rsidRDefault="00874F5C" w:rsidP="00874F5C">
            <w:pPr>
              <w:widowControl w:val="0"/>
              <w:jc w:val="both"/>
              <w:rPr>
                <w:sz w:val="20"/>
                <w:szCs w:val="20"/>
                <w:lang w:val="fr-CA"/>
              </w:rPr>
            </w:pPr>
          </w:p>
          <w:p w:rsidR="00874F5C" w:rsidRPr="00862DBA" w:rsidRDefault="00862DBA" w:rsidP="00862DBA">
            <w:pPr>
              <w:widowControl w:val="0"/>
              <w:jc w:val="both"/>
              <w:rPr>
                <w:sz w:val="20"/>
                <w:szCs w:val="20"/>
                <w:lang w:val="fr-CA"/>
              </w:rPr>
            </w:pPr>
            <w:r w:rsidRPr="00862DBA">
              <w:rPr>
                <w:b/>
                <w:sz w:val="20"/>
                <w:szCs w:val="20"/>
                <w:lang w:val="fr-CA"/>
              </w:rPr>
              <w:t>33563</w:t>
            </w:r>
            <w:r w:rsidRPr="00862DBA">
              <w:rPr>
                <w:sz w:val="20"/>
                <w:szCs w:val="20"/>
                <w:lang w:val="fr-CA"/>
              </w:rPr>
              <w:t xml:space="preserve"> - </w:t>
            </w:r>
            <w:r w:rsidRPr="00012A54">
              <w:rPr>
                <w:sz w:val="20"/>
                <w:szCs w:val="20"/>
                <w:lang w:val="fr-CA"/>
              </w:rPr>
              <w:t xml:space="preserve">Droit constitutionnel - Partage des pouvoirs - Exclusivité des compétences - </w:t>
            </w:r>
            <w:r w:rsidR="00B472A8" w:rsidRPr="00012A54">
              <w:rPr>
                <w:sz w:val="20"/>
                <w:szCs w:val="20"/>
                <w:lang w:val="fr-CA"/>
              </w:rPr>
              <w:fldChar w:fldCharType="begin"/>
            </w:r>
            <w:r w:rsidRPr="00012A54">
              <w:rPr>
                <w:sz w:val="20"/>
                <w:szCs w:val="20"/>
                <w:lang w:val="fr-CA"/>
              </w:rPr>
              <w:instrText xml:space="preserve"> SEQ CHAPTER \h \r 1</w:instrText>
            </w:r>
            <w:r w:rsidR="00B472A8" w:rsidRPr="00012A54">
              <w:rPr>
                <w:sz w:val="20"/>
                <w:szCs w:val="20"/>
                <w:lang w:val="fr-CA"/>
              </w:rPr>
              <w:fldChar w:fldCharType="end"/>
            </w:r>
            <w:r w:rsidRPr="00012A54">
              <w:rPr>
                <w:sz w:val="20"/>
                <w:szCs w:val="20"/>
                <w:lang w:val="fr-CA"/>
              </w:rPr>
              <w:t>Procédure civile - Mises en cause - Radiation d</w:t>
            </w:r>
            <w:r w:rsidRPr="00012A54">
              <w:rPr>
                <w:sz w:val="20"/>
                <w:szCs w:val="20"/>
                <w:lang w:val="fr-CA"/>
              </w:rPr>
              <w:sym w:font="WP TypographicSymbols" w:char="003D"/>
            </w:r>
            <w:r w:rsidRPr="00012A54">
              <w:rPr>
                <w:sz w:val="20"/>
                <w:szCs w:val="20"/>
                <w:lang w:val="fr-CA"/>
              </w:rPr>
              <w:t>avis de mise en cause - Droit de la Couronne - Responsabilité de l</w:t>
            </w:r>
            <w:r w:rsidRPr="00012A54">
              <w:rPr>
                <w:sz w:val="20"/>
                <w:szCs w:val="20"/>
                <w:lang w:val="fr-CA"/>
              </w:rPr>
              <w:sym w:font="WP TypographicSymbols" w:char="003D"/>
            </w:r>
            <w:r w:rsidRPr="00012A54">
              <w:rPr>
                <w:sz w:val="20"/>
                <w:szCs w:val="20"/>
                <w:lang w:val="fr-CA"/>
              </w:rPr>
              <w:t>État - Immunité de la Couronne - Législation - Interprétation - Responsabilité délictuelle - Obligation de diligence - Négligence - Les allégations de déclaration inexacte faite par négligence, dans les avis de mise en cause, auraient</w:t>
            </w:r>
            <w:r w:rsidRPr="00012A54">
              <w:rPr>
                <w:sz w:val="20"/>
                <w:szCs w:val="20"/>
                <w:lang w:val="fr-CA"/>
              </w:rPr>
              <w:noBreakHyphen/>
              <w:t xml:space="preserve">elles dû être radiées? - La </w:t>
            </w:r>
            <w:r w:rsidRPr="00012A54">
              <w:rPr>
                <w:i/>
                <w:iCs/>
                <w:sz w:val="20"/>
                <w:szCs w:val="20"/>
                <w:lang w:val="fr-CA"/>
              </w:rPr>
              <w:t>Tobacco Damages and Health Care Costs Recovery Act</w:t>
            </w:r>
            <w:r w:rsidRPr="00012A54">
              <w:rPr>
                <w:sz w:val="20"/>
                <w:szCs w:val="20"/>
                <w:lang w:val="fr-CA"/>
              </w:rPr>
              <w:t>, S.B.C. 2000, ch. 30, est</w:t>
            </w:r>
            <w:r w:rsidRPr="00012A54">
              <w:rPr>
                <w:sz w:val="20"/>
                <w:szCs w:val="20"/>
                <w:lang w:val="fr-CA"/>
              </w:rPr>
              <w:noBreakHyphen/>
              <w:t>elle constitutionnellement inapplicable à la Couronne fédérale parce que cette dernière est constitutionnellement protégée de la responsabilité en vertu de la Loi? – Est</w:t>
            </w:r>
            <w:r w:rsidRPr="00012A54">
              <w:rPr>
                <w:sz w:val="20"/>
                <w:szCs w:val="20"/>
                <w:lang w:val="fr-CA"/>
              </w:rPr>
              <w:noBreakHyphen/>
              <w:t>il manifeste que les allégations suivantes contre le Canada sont vouées à l’échec : a) le Canada peut être responsable en tant que « fabricant » (« </w:t>
            </w:r>
            <w:r w:rsidRPr="00012A54">
              <w:rPr>
                <w:i/>
                <w:iCs/>
                <w:sz w:val="20"/>
                <w:szCs w:val="20"/>
                <w:lang w:val="fr-CA"/>
              </w:rPr>
              <w:t>manufacturer</w:t>
            </w:r>
            <w:r w:rsidRPr="00012A54">
              <w:rPr>
                <w:sz w:val="20"/>
                <w:szCs w:val="20"/>
                <w:lang w:val="fr-CA"/>
              </w:rPr>
              <w:t xml:space="preserve"> ») aux termes de la </w:t>
            </w:r>
            <w:r w:rsidRPr="00012A54">
              <w:rPr>
                <w:i/>
                <w:iCs/>
                <w:sz w:val="20"/>
                <w:szCs w:val="20"/>
                <w:lang w:val="fr-CA"/>
              </w:rPr>
              <w:t>Damages and Health Care Costs Recovery Act</w:t>
            </w:r>
            <w:r w:rsidRPr="00012A54">
              <w:rPr>
                <w:sz w:val="20"/>
                <w:szCs w:val="20"/>
                <w:lang w:val="fr-CA"/>
              </w:rPr>
              <w:t xml:space="preserve">, sous le régime de la </w:t>
            </w:r>
            <w:r w:rsidRPr="00012A54">
              <w:rPr>
                <w:i/>
                <w:iCs/>
                <w:sz w:val="20"/>
                <w:szCs w:val="20"/>
                <w:lang w:val="fr-CA"/>
              </w:rPr>
              <w:t>Loi sur la responsabilité civile de l</w:t>
            </w:r>
            <w:r w:rsidRPr="00012A54">
              <w:rPr>
                <w:i/>
                <w:iCs/>
                <w:sz w:val="20"/>
                <w:szCs w:val="20"/>
                <w:lang w:val="fr-CA"/>
              </w:rPr>
              <w:sym w:font="WP TypographicSymbols" w:char="003D"/>
            </w:r>
            <w:r w:rsidRPr="00012A54">
              <w:rPr>
                <w:i/>
                <w:iCs/>
                <w:sz w:val="20"/>
                <w:szCs w:val="20"/>
                <w:lang w:val="fr-CA"/>
              </w:rPr>
              <w:t>État et le contentieux administratif</w:t>
            </w:r>
            <w:r w:rsidRPr="00012A54">
              <w:rPr>
                <w:sz w:val="20"/>
                <w:szCs w:val="20"/>
                <w:lang w:val="fr-CA"/>
              </w:rPr>
              <w:t>, L.R.C. 1985, ch. C</w:t>
            </w:r>
            <w:r w:rsidRPr="00012A54">
              <w:rPr>
                <w:sz w:val="20"/>
                <w:szCs w:val="20"/>
                <w:lang w:val="fr-CA"/>
              </w:rPr>
              <w:noBreakHyphen/>
              <w:t>50; b) le Canada a manqué à ses obligations privées de diligence envers Imperial pour omission de signaler le risque et vice de conception; c) le Canada a manqué à ses obligations privées de diligence envers les consommateurs pour déclaration inexacte faite par négligence, vice de conception et omission de signaler le risque; d) le Canada peut être tenu d’indemniser les intimées en vertu du principe de l’indemnité équitable?</w:t>
            </w:r>
          </w:p>
        </w:tc>
      </w:tr>
    </w:tbl>
    <w:p w:rsidR="00874F5C" w:rsidRPr="00862DBA" w:rsidRDefault="00874F5C" w:rsidP="00874F5C">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874F5C" w:rsidRPr="00A32A59" w:rsidTr="00874F5C">
        <w:tc>
          <w:tcPr>
            <w:tcW w:w="4380" w:type="dxa"/>
            <w:tcMar>
              <w:left w:w="0" w:type="dxa"/>
              <w:right w:w="0" w:type="dxa"/>
            </w:tcMar>
          </w:tcPr>
          <w:p w:rsidR="00874F5C" w:rsidRPr="00CC4D84" w:rsidRDefault="00874F5C" w:rsidP="00874F5C">
            <w:pPr>
              <w:widowControl w:val="0"/>
              <w:jc w:val="both"/>
              <w:rPr>
                <w:b/>
                <w:sz w:val="20"/>
                <w:szCs w:val="20"/>
                <w:u w:val="single"/>
              </w:rPr>
            </w:pPr>
            <w:r w:rsidRPr="00CC4D84">
              <w:rPr>
                <w:b/>
                <w:sz w:val="20"/>
                <w:szCs w:val="20"/>
                <w:u w:val="single"/>
              </w:rPr>
              <w:t>Nature of the case:</w:t>
            </w:r>
          </w:p>
          <w:p w:rsidR="00874F5C" w:rsidRPr="00C1697B" w:rsidRDefault="00874F5C" w:rsidP="00874F5C">
            <w:pPr>
              <w:widowControl w:val="0"/>
              <w:jc w:val="both"/>
              <w:rPr>
                <w:b/>
                <w:sz w:val="20"/>
                <w:szCs w:val="20"/>
              </w:rPr>
            </w:pPr>
          </w:p>
          <w:p w:rsidR="00874F5C" w:rsidRPr="00862DBA" w:rsidRDefault="00862DBA" w:rsidP="002C0087">
            <w:pPr>
              <w:widowControl w:val="0"/>
              <w:jc w:val="both"/>
              <w:rPr>
                <w:sz w:val="20"/>
                <w:szCs w:val="20"/>
              </w:rPr>
            </w:pPr>
            <w:r>
              <w:rPr>
                <w:b/>
                <w:sz w:val="20"/>
                <w:szCs w:val="20"/>
              </w:rPr>
              <w:t>33559</w:t>
            </w:r>
            <w:r>
              <w:rPr>
                <w:sz w:val="20"/>
                <w:szCs w:val="20"/>
              </w:rPr>
              <w:t xml:space="preserve"> - </w:t>
            </w:r>
            <w:r w:rsidR="00B472A8" w:rsidRPr="001C5866">
              <w:rPr>
                <w:sz w:val="20"/>
                <w:szCs w:val="20"/>
              </w:rPr>
              <w:fldChar w:fldCharType="begin"/>
            </w:r>
            <w:r w:rsidR="002C0087" w:rsidRPr="001C5866">
              <w:rPr>
                <w:sz w:val="20"/>
                <w:szCs w:val="20"/>
              </w:rPr>
              <w:instrText xml:space="preserve"> SEQ CHAPTER \h \r 1</w:instrText>
            </w:r>
            <w:r w:rsidR="00B472A8" w:rsidRPr="001C5866">
              <w:rPr>
                <w:sz w:val="20"/>
                <w:szCs w:val="20"/>
              </w:rPr>
              <w:fldChar w:fldCharType="end"/>
            </w:r>
            <w:r w:rsidR="002C0087" w:rsidRPr="001C5866">
              <w:rPr>
                <w:sz w:val="20"/>
                <w:szCs w:val="20"/>
              </w:rPr>
              <w:t xml:space="preserve">Civil procedure - Third party claims - Striking of third party notices - Crown law - Crown liability - Crown immunity - Legislation - Interpretation - Torts - Duty of care - Negligence - Whether the claims alleging negligent misrepresentation in the third party </w:t>
            </w:r>
            <w:r w:rsidR="002C0087" w:rsidRPr="001C5866">
              <w:rPr>
                <w:sz w:val="20"/>
                <w:szCs w:val="20"/>
              </w:rPr>
              <w:lastRenderedPageBreak/>
              <w:t>notice should have been struck on the basis that it is plain and obvious that no duty of care arises between the appellant and the respondent or the appellant and smokers on the facts as pleaded.</w:t>
            </w:r>
          </w:p>
        </w:tc>
        <w:tc>
          <w:tcPr>
            <w:tcW w:w="720" w:type="dxa"/>
            <w:tcMar>
              <w:left w:w="0" w:type="dxa"/>
              <w:right w:w="0" w:type="dxa"/>
            </w:tcMar>
          </w:tcPr>
          <w:p w:rsidR="00874F5C" w:rsidRPr="00C1697B" w:rsidRDefault="00874F5C" w:rsidP="00874F5C">
            <w:pPr>
              <w:widowControl w:val="0"/>
              <w:jc w:val="center"/>
              <w:rPr>
                <w:sz w:val="20"/>
                <w:szCs w:val="20"/>
              </w:rPr>
            </w:pPr>
          </w:p>
        </w:tc>
        <w:tc>
          <w:tcPr>
            <w:tcW w:w="4380" w:type="dxa"/>
            <w:tcMar>
              <w:left w:w="0" w:type="dxa"/>
              <w:right w:w="0" w:type="dxa"/>
            </w:tcMar>
          </w:tcPr>
          <w:p w:rsidR="00874F5C" w:rsidRPr="00CC4D84" w:rsidRDefault="00874F5C" w:rsidP="00874F5C">
            <w:pPr>
              <w:widowControl w:val="0"/>
              <w:jc w:val="both"/>
              <w:rPr>
                <w:b/>
                <w:sz w:val="20"/>
                <w:szCs w:val="20"/>
                <w:u w:val="single"/>
                <w:lang w:val="fr-CA"/>
              </w:rPr>
            </w:pPr>
            <w:r w:rsidRPr="00CC4D84">
              <w:rPr>
                <w:b/>
                <w:sz w:val="20"/>
                <w:szCs w:val="20"/>
                <w:u w:val="single"/>
                <w:lang w:val="fr-CA"/>
              </w:rPr>
              <w:t>Nature de la cause :</w:t>
            </w:r>
          </w:p>
          <w:p w:rsidR="00874F5C" w:rsidRPr="00C1697B" w:rsidRDefault="00874F5C" w:rsidP="00874F5C">
            <w:pPr>
              <w:widowControl w:val="0"/>
              <w:jc w:val="both"/>
              <w:rPr>
                <w:sz w:val="20"/>
                <w:szCs w:val="20"/>
                <w:lang w:val="fr-CA"/>
              </w:rPr>
            </w:pPr>
          </w:p>
          <w:p w:rsidR="00874F5C" w:rsidRPr="002C0087" w:rsidRDefault="00862DBA" w:rsidP="002C0087">
            <w:pPr>
              <w:widowControl w:val="0"/>
              <w:jc w:val="both"/>
              <w:rPr>
                <w:sz w:val="20"/>
                <w:szCs w:val="20"/>
                <w:lang w:val="fr-CA"/>
              </w:rPr>
            </w:pPr>
            <w:r w:rsidRPr="002C0087">
              <w:rPr>
                <w:b/>
                <w:sz w:val="20"/>
                <w:szCs w:val="20"/>
                <w:lang w:val="fr-CA"/>
              </w:rPr>
              <w:t>33559</w:t>
            </w:r>
            <w:r w:rsidRPr="002C0087">
              <w:rPr>
                <w:sz w:val="20"/>
                <w:szCs w:val="20"/>
                <w:lang w:val="fr-CA"/>
              </w:rPr>
              <w:t xml:space="preserve"> - </w:t>
            </w:r>
            <w:r w:rsidR="00B472A8" w:rsidRPr="00622868">
              <w:rPr>
                <w:sz w:val="20"/>
                <w:szCs w:val="20"/>
                <w:lang w:val="fr-CA"/>
              </w:rPr>
              <w:fldChar w:fldCharType="begin"/>
            </w:r>
            <w:r w:rsidR="002C0087" w:rsidRPr="00622868">
              <w:rPr>
                <w:sz w:val="20"/>
                <w:szCs w:val="20"/>
                <w:lang w:val="fr-CA"/>
              </w:rPr>
              <w:instrText xml:space="preserve"> SEQ CHAPTER \h \r 1</w:instrText>
            </w:r>
            <w:r w:rsidR="00B472A8" w:rsidRPr="00622868">
              <w:rPr>
                <w:sz w:val="20"/>
                <w:szCs w:val="20"/>
                <w:lang w:val="fr-CA"/>
              </w:rPr>
              <w:fldChar w:fldCharType="end"/>
            </w:r>
            <w:r w:rsidR="002C0087" w:rsidRPr="00622868">
              <w:rPr>
                <w:sz w:val="20"/>
                <w:szCs w:val="20"/>
                <w:lang w:val="fr-CA"/>
              </w:rPr>
              <w:t>Procédure civile - Mises en cause - Radiation d</w:t>
            </w:r>
            <w:r w:rsidR="002C0087" w:rsidRPr="00622868">
              <w:rPr>
                <w:sz w:val="20"/>
                <w:szCs w:val="20"/>
                <w:lang w:val="fr-CA"/>
              </w:rPr>
              <w:sym w:font="WP TypographicSymbols" w:char="003D"/>
            </w:r>
            <w:r w:rsidR="002C0087" w:rsidRPr="00622868">
              <w:rPr>
                <w:sz w:val="20"/>
                <w:szCs w:val="20"/>
                <w:lang w:val="fr-CA"/>
              </w:rPr>
              <w:t>avis de mise en cause - Droit de la Couronne - Responsabilité de l</w:t>
            </w:r>
            <w:r w:rsidR="002C0087" w:rsidRPr="00622868">
              <w:rPr>
                <w:sz w:val="20"/>
                <w:szCs w:val="20"/>
                <w:lang w:val="fr-CA"/>
              </w:rPr>
              <w:sym w:font="WP TypographicSymbols" w:char="003D"/>
            </w:r>
            <w:r w:rsidR="002C0087" w:rsidRPr="00622868">
              <w:rPr>
                <w:sz w:val="20"/>
                <w:szCs w:val="20"/>
                <w:lang w:val="fr-CA"/>
              </w:rPr>
              <w:t xml:space="preserve">État - Immunité de la Couronne - Législation - Interprétation - Responsabilité civile - Obligation de diligence - Négligence - Les allégations </w:t>
            </w:r>
            <w:r w:rsidR="002C0087" w:rsidRPr="00622868">
              <w:rPr>
                <w:sz w:val="20"/>
                <w:szCs w:val="20"/>
                <w:lang w:val="fr-CA"/>
              </w:rPr>
              <w:lastRenderedPageBreak/>
              <w:t>de déclaration inexacte faite par négligence, dans l’avis de mise en cause, auraient</w:t>
            </w:r>
            <w:r w:rsidR="002C0087" w:rsidRPr="00622868">
              <w:rPr>
                <w:sz w:val="20"/>
                <w:szCs w:val="20"/>
                <w:lang w:val="fr-CA"/>
              </w:rPr>
              <w:noBreakHyphen/>
              <w:t>elles dû être radiées, vu qu’il est manifeste, à la lumière des faits tels que plaidés, qu’aucune obligation de diligence n’a pris naissance entre l’appelante et l’intimée ou entre l’appelante et les fumeurs?</w:t>
            </w:r>
          </w:p>
        </w:tc>
      </w:tr>
    </w:tbl>
    <w:p w:rsidR="00874F5C" w:rsidRPr="002C0087" w:rsidRDefault="00874F5C" w:rsidP="00874F5C">
      <w:pPr>
        <w:widowControl w:val="0"/>
        <w:rPr>
          <w:sz w:val="20"/>
          <w:szCs w:val="20"/>
          <w:lang w:val="fr-CA"/>
        </w:rPr>
      </w:pPr>
    </w:p>
    <w:p w:rsidR="00874F5C" w:rsidRDefault="00B472A8" w:rsidP="00874F5C">
      <w:pPr>
        <w:widowControl w:val="0"/>
        <w:rPr>
          <w:sz w:val="20"/>
          <w:szCs w:val="20"/>
          <w:lang w:val="fr-CA"/>
        </w:rPr>
      </w:pPr>
      <w:r w:rsidRPr="00B472A8">
        <w:rPr>
          <w:sz w:val="20"/>
          <w:szCs w:val="20"/>
          <w:lang w:val="fr-CA"/>
        </w:rPr>
        <w:pict>
          <v:rect id="_x0000_i1082" style="width:2in;height:1pt" o:hrpct="0" o:hralign="center" o:hrstd="t" o:hrnoshade="t" o:hr="t" fillcolor="black [3213]" stroked="f"/>
        </w:pict>
      </w:r>
    </w:p>
    <w:p w:rsidR="00874F5C" w:rsidRDefault="00874F5C" w:rsidP="00874F5C">
      <w:pPr>
        <w:widowControl w:val="0"/>
        <w:rPr>
          <w:sz w:val="20"/>
          <w:szCs w:val="20"/>
          <w:lang w:val="fr-CA"/>
        </w:rPr>
      </w:pPr>
    </w:p>
    <w:p w:rsidR="00874F5C" w:rsidRDefault="00874F5C" w:rsidP="00732DB7">
      <w:pPr>
        <w:widowControl w:val="0"/>
        <w:rPr>
          <w:sz w:val="20"/>
          <w:szCs w:val="20"/>
          <w:lang w:val="fr-CA"/>
        </w:rPr>
      </w:pPr>
    </w:p>
    <w:p w:rsidR="00874F5C" w:rsidRDefault="00874F5C" w:rsidP="00732DB7">
      <w:pPr>
        <w:widowControl w:val="0"/>
        <w:rPr>
          <w:sz w:val="20"/>
          <w:szCs w:val="20"/>
          <w:lang w:val="fr-CA"/>
        </w:rPr>
      </w:pPr>
    </w:p>
    <w:p w:rsidR="00874F5C" w:rsidRDefault="00874F5C" w:rsidP="00732DB7">
      <w:pPr>
        <w:widowControl w:val="0"/>
        <w:rPr>
          <w:sz w:val="20"/>
          <w:szCs w:val="20"/>
          <w:lang w:val="fr-CA"/>
        </w:rPr>
      </w:pPr>
    </w:p>
    <w:p w:rsidR="00874F5C" w:rsidRDefault="00874F5C" w:rsidP="00732DB7">
      <w:pPr>
        <w:widowControl w:val="0"/>
        <w:rPr>
          <w:sz w:val="20"/>
          <w:szCs w:val="20"/>
          <w:lang w:val="fr-CA"/>
        </w:rPr>
      </w:pPr>
    </w:p>
    <w:p w:rsidR="00874F5C" w:rsidRDefault="00874F5C" w:rsidP="00732DB7">
      <w:pPr>
        <w:widowControl w:val="0"/>
        <w:rPr>
          <w:sz w:val="20"/>
          <w:szCs w:val="20"/>
          <w:lang w:val="fr-CA"/>
        </w:rPr>
      </w:pPr>
    </w:p>
    <w:p w:rsidR="00874F5C" w:rsidRPr="00C1697B" w:rsidRDefault="00874F5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p w:rsidR="00924065" w:rsidRPr="00DE5525" w:rsidRDefault="00B472A8"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1"/>
      <w:footerReference w:type="default" r:id="rId4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CD" w:rsidRDefault="00FF0DCD" w:rsidP="00A87207">
      <w:r>
        <w:separator/>
      </w:r>
    </w:p>
  </w:endnote>
  <w:endnote w:type="continuationSeparator" w:id="0">
    <w:p w:rsidR="00FF0DCD" w:rsidRDefault="00FF0DCD"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pPr>
      <w:pStyle w:val="Footer"/>
      <w:rPr>
        <w:lang w:val="fr-CA"/>
      </w:rPr>
    </w:pPr>
    <w:r w:rsidRPr="00B472A8">
      <w:rPr>
        <w:lang w:val="fr-CA"/>
      </w:rPr>
      <w:pict>
        <v:rect id="_x0000_i1071" style="width:480.95pt;height:1pt" o:hralign="center" o:hrstd="t" o:hrnoshade="t" o:hr="t" fillcolor="black [3213]" stroked="f"/>
      </w:pict>
    </w:r>
  </w:p>
  <w:p w:rsidR="00FF0DCD" w:rsidRDefault="00FF0DCD" w:rsidP="00245129">
    <w:pPr>
      <w:tabs>
        <w:tab w:val="center" w:pos="4680"/>
      </w:tabs>
    </w:pPr>
    <w:r>
      <w:tab/>
    </w:r>
    <w:r w:rsidRPr="0009648D">
      <w:t xml:space="preserve">- </w:t>
    </w:r>
    <w:fldSimple w:instr=" PAGE   \* MERGEFORMAT ">
      <w:r w:rsidR="00A32A59">
        <w:rPr>
          <w:noProof/>
        </w:rPr>
        <w:t>275</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0DCD" w:rsidRDefault="00FF0DCD">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755F22">
    <w:pPr>
      <w:tabs>
        <w:tab w:val="left" w:pos="-1440"/>
        <w:tab w:val="left" w:pos="-720"/>
      </w:tabs>
    </w:pPr>
    <w:r>
      <w:pict>
        <v:rect id="_x0000_i1077" style="width:480.95pt;height:1pt" o:hralign="center" o:hrstd="t" o:hrnoshade="t" o:hr="t" fillcolor="black [3213]" stroked="f"/>
      </w:pict>
    </w:r>
  </w:p>
  <w:p w:rsidR="00FF0DCD" w:rsidRDefault="00FF0DCD" w:rsidP="00EB2B90">
    <w:pPr>
      <w:tabs>
        <w:tab w:val="center" w:pos="4680"/>
      </w:tabs>
    </w:pPr>
    <w:r>
      <w:tab/>
      <w:t xml:space="preserve">- </w:t>
    </w:r>
    <w:fldSimple w:instr=" PAGE   \* MERGEFORMAT ">
      <w:r w:rsidR="00A32A59">
        <w:rPr>
          <w:noProof/>
        </w:rPr>
        <w:t>289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EB2B90">
    <w:pPr>
      <w:tabs>
        <w:tab w:val="center" w:pos="4680"/>
      </w:tabs>
    </w:pPr>
    <w:r>
      <w:pict>
        <v:rect id="_x0000_i1078" style="width:480.95pt;height:1pt" o:hralign="center" o:hrstd="t" o:hrnoshade="t" o:hr="t" fillcolor="black [3213]" stroked="f"/>
      </w:pict>
    </w:r>
  </w:p>
  <w:p w:rsidR="00FF0DCD" w:rsidRPr="0031432F" w:rsidRDefault="00FF0DCD" w:rsidP="00EB2B90">
    <w:pPr>
      <w:tabs>
        <w:tab w:val="center" w:pos="4680"/>
      </w:tabs>
    </w:pPr>
    <w:r>
      <w:tab/>
      <w:t xml:space="preserve">- </w:t>
    </w:r>
    <w:fldSimple w:instr=" PAGE   \* MERGEFORMAT ">
      <w:r w:rsidR="00A32A59">
        <w:rPr>
          <w:noProof/>
        </w:rPr>
        <w:t>285</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0DCD" w:rsidRDefault="00FF0DCD">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732DB7">
    <w:r>
      <w:pict>
        <v:rect id="_x0000_i1083" style="width:480.95pt;height:1pt" o:hralign="center" o:hrstd="t" o:hrnoshade="t" o:hr="t" fillcolor="black" stroked="f"/>
      </w:pict>
    </w:r>
  </w:p>
  <w:p w:rsidR="00FF0DCD" w:rsidRDefault="00FF0DCD">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pPr>
      <w:pStyle w:val="Footer"/>
    </w:pPr>
    <w:r>
      <w:pict>
        <v:rect id="_x0000_i1084" style="width:480.95pt;height:1pt" o:hralign="center" o:hrstd="t" o:hrnoshade="t" o:hr="t" fillcolor="black" stroked="f"/>
      </w:pict>
    </w:r>
  </w:p>
  <w:p w:rsidR="00FF0DCD" w:rsidRPr="00283C52" w:rsidRDefault="00FF0DCD">
    <w:pPr>
      <w:pStyle w:val="Footer"/>
    </w:pPr>
    <w:r>
      <w:tab/>
    </w:r>
    <w:r w:rsidRPr="00283C52">
      <w:t xml:space="preserve">- </w:t>
    </w:r>
    <w:r w:rsidRPr="00283C52">
      <w:pgNum/>
    </w:r>
    <w:r w:rsidRPr="00283C52">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Pr="00924065" w:rsidRDefault="00FF0DCD" w:rsidP="00924065">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A87207">
    <w:pPr>
      <w:pStyle w:val="Footer"/>
    </w:pPr>
    <w:r>
      <w:pict>
        <v:rect id="_x0000_i1053" style="width:480.95pt;height:1pt" o:hralign="center" o:hrstd="t" o:hrnoshade="t" o:hr="t" fillcolor="black [3213]" stroked="f"/>
      </w:pict>
    </w:r>
  </w:p>
  <w:p w:rsidR="00FF0DCD" w:rsidRPr="00B7374B" w:rsidRDefault="00FF0DCD" w:rsidP="00B7374B">
    <w:pPr>
      <w:tabs>
        <w:tab w:val="center" w:pos="4680"/>
      </w:tabs>
      <w:rPr>
        <w:szCs w:val="24"/>
      </w:rPr>
    </w:pPr>
    <w:r w:rsidRPr="00954D22">
      <w:rPr>
        <w:szCs w:val="24"/>
      </w:rPr>
      <w:tab/>
      <w:t xml:space="preserve">- </w:t>
    </w:r>
    <w:r w:rsidR="00B472A8" w:rsidRPr="00954D22">
      <w:rPr>
        <w:szCs w:val="24"/>
      </w:rPr>
      <w:fldChar w:fldCharType="begin"/>
    </w:r>
    <w:r w:rsidRPr="00954D22">
      <w:rPr>
        <w:szCs w:val="24"/>
      </w:rPr>
      <w:instrText xml:space="preserve"> PAGE   \* MERGEFORMAT </w:instrText>
    </w:r>
    <w:r w:rsidR="00B472A8" w:rsidRPr="00954D22">
      <w:rPr>
        <w:szCs w:val="24"/>
      </w:rPr>
      <w:fldChar w:fldCharType="separate"/>
    </w:r>
    <w:r w:rsidR="00A32A59">
      <w:rPr>
        <w:noProof/>
        <w:szCs w:val="24"/>
      </w:rPr>
      <w:t>273</w:t>
    </w:r>
    <w:r w:rsidR="00B472A8"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755F22">
    <w:pPr>
      <w:tabs>
        <w:tab w:val="left" w:pos="-1440"/>
        <w:tab w:val="left" w:pos="-720"/>
      </w:tabs>
    </w:pPr>
    <w:r>
      <w:pict>
        <v:rect id="_x0000_i1054" style="width:480.95pt;height:1pt" o:hralign="center" o:hrstd="t" o:hrnoshade="t" o:hr="t" fillcolor="black [3213]" stroked="f"/>
      </w:pict>
    </w:r>
  </w:p>
  <w:p w:rsidR="00FF0DCD" w:rsidRPr="00954D22" w:rsidRDefault="00FF0DCD" w:rsidP="00B7374B">
    <w:pPr>
      <w:tabs>
        <w:tab w:val="center" w:pos="4680"/>
      </w:tabs>
      <w:rPr>
        <w:szCs w:val="24"/>
      </w:rPr>
    </w:pPr>
    <w:r w:rsidRPr="00954D22">
      <w:rPr>
        <w:szCs w:val="24"/>
      </w:rPr>
      <w:tab/>
      <w:t xml:space="preserve">- </w:t>
    </w:r>
    <w:r w:rsidR="00B472A8">
      <w:rPr>
        <w:szCs w:val="24"/>
      </w:rPr>
      <w:fldChar w:fldCharType="begin"/>
    </w:r>
    <w:r>
      <w:rPr>
        <w:szCs w:val="24"/>
      </w:rPr>
      <w:instrText xml:space="preserve"> PAGE   \* MERGEFORMAT </w:instrText>
    </w:r>
    <w:r w:rsidR="00B472A8">
      <w:rPr>
        <w:szCs w:val="24"/>
      </w:rPr>
      <w:fldChar w:fldCharType="separate"/>
    </w:r>
    <w:r w:rsidR="00A32A59">
      <w:rPr>
        <w:noProof/>
        <w:szCs w:val="24"/>
      </w:rPr>
      <w:t>270</w:t>
    </w:r>
    <w:r w:rsidR="00B472A8">
      <w:rPr>
        <w:szCs w:val="24"/>
      </w:rPr>
      <w:fldChar w:fldCharType="end"/>
    </w:r>
    <w:r w:rsidRPr="00954D22">
      <w:rPr>
        <w:szCs w:val="24"/>
      </w:rPr>
      <w:t xml:space="preserve"> -</w:t>
    </w:r>
  </w:p>
  <w:p w:rsidR="00FF0DCD" w:rsidRDefault="00FF0DC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A87207">
    <w:pPr>
      <w:pStyle w:val="Footer"/>
    </w:pPr>
    <w:r>
      <w:pict>
        <v:rect id="_x0000_i1056" style="width:480.95pt;height:1pt" o:hralign="center" o:hrstd="t" o:hrnoshade="t" o:hr="t" fillcolor="black [3213]" stroked="f"/>
      </w:pict>
    </w:r>
  </w:p>
  <w:p w:rsidR="00FF0DCD" w:rsidRPr="00B7374B" w:rsidRDefault="00FF0DCD" w:rsidP="00B7374B">
    <w:pPr>
      <w:tabs>
        <w:tab w:val="center" w:pos="4680"/>
      </w:tabs>
      <w:rPr>
        <w:szCs w:val="24"/>
      </w:rPr>
    </w:pPr>
    <w:r w:rsidRPr="00954D22">
      <w:rPr>
        <w:szCs w:val="24"/>
      </w:rPr>
      <w:tab/>
      <w:t xml:space="preserve">- </w:t>
    </w:r>
    <w:r w:rsidR="00B472A8" w:rsidRPr="00954D22">
      <w:rPr>
        <w:szCs w:val="24"/>
      </w:rPr>
      <w:fldChar w:fldCharType="begin"/>
    </w:r>
    <w:r w:rsidRPr="00954D22">
      <w:rPr>
        <w:szCs w:val="24"/>
      </w:rPr>
      <w:instrText xml:space="preserve"> PAGE   \* MERGEFORMAT </w:instrText>
    </w:r>
    <w:r w:rsidR="00B472A8" w:rsidRPr="00954D22">
      <w:rPr>
        <w:szCs w:val="24"/>
      </w:rPr>
      <w:fldChar w:fldCharType="separate"/>
    </w:r>
    <w:r>
      <w:rPr>
        <w:noProof/>
        <w:szCs w:val="24"/>
      </w:rPr>
      <w:t>273</w:t>
    </w:r>
    <w:r w:rsidR="00B472A8"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7" style="width:480.95pt;height:1pt" o:hralign="center" o:hrstd="t" o:hrnoshade="t" o:hr="t" fillcolor="black [3213]" stroked="f"/>
      </w:pict>
    </w:r>
  </w:p>
  <w:p w:rsidR="00FF0DCD" w:rsidRPr="00954D22" w:rsidRDefault="00FF0DCD" w:rsidP="00B7374B">
    <w:pPr>
      <w:tabs>
        <w:tab w:val="center" w:pos="4680"/>
      </w:tabs>
      <w:rPr>
        <w:szCs w:val="24"/>
      </w:rPr>
    </w:pPr>
    <w:r w:rsidRPr="00954D22">
      <w:rPr>
        <w:szCs w:val="24"/>
      </w:rPr>
      <w:tab/>
      <w:t xml:space="preserve">- </w:t>
    </w:r>
    <w:r w:rsidR="00B472A8" w:rsidRPr="00954D22">
      <w:rPr>
        <w:szCs w:val="24"/>
      </w:rPr>
      <w:fldChar w:fldCharType="begin"/>
    </w:r>
    <w:r w:rsidRPr="00954D22">
      <w:rPr>
        <w:szCs w:val="24"/>
      </w:rPr>
      <w:instrText xml:space="preserve"> PAGE   \* MERGEFORMAT </w:instrText>
    </w:r>
    <w:r w:rsidR="00B472A8" w:rsidRPr="00954D22">
      <w:rPr>
        <w:szCs w:val="24"/>
      </w:rPr>
      <w:fldChar w:fldCharType="separate"/>
    </w:r>
    <w:r w:rsidR="00A32A59">
      <w:rPr>
        <w:noProof/>
        <w:szCs w:val="24"/>
      </w:rPr>
      <w:t>274</w:t>
    </w:r>
    <w:r w:rsidR="00B472A8"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F0DCD" w:rsidRDefault="00FF0DCD">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B472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72A8">
      <w:rPr>
        <w:lang w:val="fr-CA"/>
      </w:rPr>
      <w:pict>
        <v:rect id="_x0000_i1070" style="width:480.95pt;height:1pt" o:hralign="center" o:hrstd="t" o:hrnoshade="t" o:hr="t" fillcolor="black [3213]" stroked="f"/>
      </w:pict>
    </w:r>
  </w:p>
  <w:p w:rsidR="00FF0DCD" w:rsidRPr="0009648D" w:rsidRDefault="00FF0DCD" w:rsidP="00ED7E83">
    <w:pPr>
      <w:tabs>
        <w:tab w:val="center" w:pos="4680"/>
      </w:tabs>
    </w:pPr>
    <w:r>
      <w:tab/>
    </w:r>
    <w:r w:rsidRPr="0009648D">
      <w:t xml:space="preserve">- </w:t>
    </w:r>
    <w:fldSimple w:instr=" PAGE   \* MERGEFORMAT ">
      <w:r w:rsidR="00A32A59">
        <w:rPr>
          <w:noProof/>
        </w:rPr>
        <w:t>284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CD" w:rsidRDefault="00FF0DCD" w:rsidP="00A87207">
      <w:r>
        <w:separator/>
      </w:r>
    </w:p>
  </w:footnote>
  <w:footnote w:type="continuationSeparator" w:id="0">
    <w:p w:rsidR="00FF0DCD" w:rsidRDefault="00FF0DCD"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F0DCD">
      <w:tc>
        <w:tcPr>
          <w:tcW w:w="4230" w:type="dxa"/>
          <w:tcMar>
            <w:left w:w="0" w:type="dxa"/>
            <w:right w:w="0" w:type="dxa"/>
          </w:tcMar>
        </w:tcPr>
        <w:p w:rsidR="00FF0DCD"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F0DCD" w:rsidRDefault="00FF0D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0DCD" w:rsidRDefault="00FF0D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F0DCD">
      <w:trPr>
        <w:gridAfter w:val="2"/>
        <w:wAfter w:w="5250" w:type="dxa"/>
      </w:trPr>
      <w:tc>
        <w:tcPr>
          <w:tcW w:w="4230" w:type="dxa"/>
          <w:tcMar>
            <w:left w:w="0" w:type="dxa"/>
            <w:right w:w="0" w:type="dxa"/>
          </w:tcMar>
        </w:tcPr>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F0DCD"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F0DCD" w:rsidRPr="00755F22" w:rsidTr="00245129">
      <w:tc>
        <w:tcPr>
          <w:tcW w:w="4230" w:type="dxa"/>
          <w:tcMar>
            <w:left w:w="0" w:type="dxa"/>
            <w:right w:w="0" w:type="dxa"/>
          </w:tcMar>
        </w:tcPr>
        <w:p w:rsidR="00FF0DCD" w:rsidRPr="00755F22" w:rsidRDefault="00FF0DCD" w:rsidP="00831CA9">
          <w:pPr>
            <w:keepNext/>
            <w:keepLines/>
            <w:rPr>
              <w:sz w:val="20"/>
              <w:szCs w:val="20"/>
            </w:rPr>
          </w:pPr>
          <w:r w:rsidRPr="00755F22">
            <w:rPr>
              <w:sz w:val="20"/>
              <w:szCs w:val="20"/>
            </w:rPr>
            <w:t>MOTIONS</w:t>
          </w:r>
        </w:p>
      </w:tc>
      <w:tc>
        <w:tcPr>
          <w:tcW w:w="1170" w:type="dxa"/>
          <w:tcMar>
            <w:left w:w="0" w:type="dxa"/>
            <w:right w:w="0" w:type="dxa"/>
          </w:tcMar>
        </w:tcPr>
        <w:p w:rsidR="00FF0DCD" w:rsidRPr="00755F22" w:rsidRDefault="00FF0DCD" w:rsidP="00831CA9">
          <w:pPr>
            <w:keepLines/>
            <w:jc w:val="center"/>
            <w:rPr>
              <w:sz w:val="20"/>
              <w:szCs w:val="20"/>
            </w:rPr>
          </w:pPr>
        </w:p>
        <w:p w:rsidR="00FF0DCD" w:rsidRPr="00755F22" w:rsidRDefault="00FF0DCD" w:rsidP="00831CA9">
          <w:pPr>
            <w:keepLines/>
            <w:tabs>
              <w:tab w:val="left" w:pos="-1440"/>
              <w:tab w:val="left" w:pos="-720"/>
            </w:tabs>
            <w:jc w:val="center"/>
            <w:rPr>
              <w:sz w:val="20"/>
              <w:szCs w:val="20"/>
            </w:rPr>
          </w:pPr>
        </w:p>
      </w:tc>
      <w:tc>
        <w:tcPr>
          <w:tcW w:w="4080" w:type="dxa"/>
          <w:tcMar>
            <w:left w:w="0" w:type="dxa"/>
            <w:right w:w="0" w:type="dxa"/>
          </w:tcMar>
        </w:tcPr>
        <w:p w:rsidR="00FF0DCD" w:rsidRPr="00BA6468" w:rsidRDefault="00FF0DCD" w:rsidP="00BA6468">
          <w:pPr>
            <w:keepLines/>
            <w:rPr>
              <w:sz w:val="20"/>
              <w:szCs w:val="20"/>
              <w:lang w:val="fr-CA"/>
            </w:rPr>
          </w:pPr>
          <w:r w:rsidRPr="00BA6468">
            <w:rPr>
              <w:sz w:val="20"/>
              <w:szCs w:val="20"/>
              <w:lang w:val="fr-CA"/>
            </w:rPr>
            <w:t>REQUÊTES</w:t>
          </w:r>
        </w:p>
      </w:tc>
    </w:tr>
  </w:tbl>
  <w:p w:rsidR="00FF0DCD" w:rsidRDefault="00FF0DCD"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F0DCD" w:rsidRPr="00A32A59">
      <w:tc>
        <w:tcPr>
          <w:tcW w:w="4200" w:type="dxa"/>
          <w:tcMar>
            <w:left w:w="0" w:type="dxa"/>
            <w:right w:w="0" w:type="dxa"/>
          </w:tcMar>
        </w:tcPr>
        <w:p w:rsidR="00FF0DCD"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F0DCD"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0DCD" w:rsidRPr="00283C52" w:rsidRDefault="00FF0D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F0DCD" w:rsidRPr="00283C52"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F0DCD" w:rsidRPr="00283C52"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0DCD" w:rsidRPr="00A32A59" w:rsidTr="00245129">
      <w:tc>
        <w:tcPr>
          <w:tcW w:w="4200" w:type="dxa"/>
          <w:tcMar>
            <w:left w:w="0" w:type="dxa"/>
            <w:right w:w="0" w:type="dxa"/>
          </w:tcMar>
        </w:tcPr>
        <w:p w:rsidR="00FF0DCD" w:rsidRPr="00732DB7" w:rsidRDefault="00FF0DCD"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F0DCD" w:rsidRPr="00732DB7" w:rsidRDefault="00FF0DCD" w:rsidP="00732DB7">
          <w:pPr>
            <w:keepNext/>
            <w:keepLines/>
            <w:tabs>
              <w:tab w:val="left" w:pos="-1440"/>
              <w:tab w:val="left" w:pos="-720"/>
            </w:tabs>
            <w:jc w:val="center"/>
            <w:rPr>
              <w:sz w:val="20"/>
              <w:szCs w:val="20"/>
            </w:rPr>
          </w:pPr>
        </w:p>
        <w:p w:rsidR="00FF0DCD" w:rsidRPr="00732DB7" w:rsidRDefault="00FF0DCD" w:rsidP="00732DB7">
          <w:pPr>
            <w:keepNext/>
            <w:keepLines/>
            <w:tabs>
              <w:tab w:val="left" w:pos="-1440"/>
              <w:tab w:val="left" w:pos="-720"/>
            </w:tabs>
            <w:jc w:val="center"/>
            <w:rPr>
              <w:sz w:val="20"/>
              <w:szCs w:val="20"/>
            </w:rPr>
          </w:pPr>
        </w:p>
        <w:p w:rsidR="00FF0DCD" w:rsidRPr="00732DB7" w:rsidRDefault="00FF0DCD" w:rsidP="00732DB7">
          <w:pPr>
            <w:keepNext/>
            <w:keepLines/>
            <w:tabs>
              <w:tab w:val="left" w:pos="-1440"/>
              <w:tab w:val="left" w:pos="-720"/>
            </w:tabs>
            <w:jc w:val="center"/>
            <w:rPr>
              <w:sz w:val="20"/>
              <w:szCs w:val="20"/>
            </w:rPr>
          </w:pPr>
        </w:p>
      </w:tc>
      <w:tc>
        <w:tcPr>
          <w:tcW w:w="4080" w:type="dxa"/>
          <w:tcMar>
            <w:left w:w="0" w:type="dxa"/>
            <w:right w:w="0" w:type="dxa"/>
          </w:tcMar>
        </w:tcPr>
        <w:p w:rsidR="00FF0DCD" w:rsidRPr="00732DB7" w:rsidRDefault="00FF0DC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F0DCD" w:rsidRPr="00283C52" w:rsidRDefault="00FF0DC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FF0DCD" w:rsidRPr="0044776A" w:rsidTr="00245129">
      <w:tc>
        <w:tcPr>
          <w:tcW w:w="4290" w:type="dxa"/>
          <w:tcMar>
            <w:left w:w="0" w:type="dxa"/>
            <w:right w:w="0" w:type="dxa"/>
          </w:tcMar>
        </w:tcPr>
        <w:p w:rsidR="00FF0DCD" w:rsidRPr="0044776A" w:rsidRDefault="00FF0DCD"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F0DCD" w:rsidRPr="0044776A" w:rsidRDefault="00FF0DCD" w:rsidP="002E2327">
          <w:pPr>
            <w:keepNext/>
            <w:keepLines/>
            <w:tabs>
              <w:tab w:val="left" w:pos="-1440"/>
              <w:tab w:val="left" w:pos="-720"/>
            </w:tabs>
            <w:jc w:val="center"/>
            <w:rPr>
              <w:sz w:val="20"/>
              <w:szCs w:val="20"/>
            </w:rPr>
          </w:pPr>
        </w:p>
        <w:p w:rsidR="00FF0DCD" w:rsidRPr="0044776A" w:rsidRDefault="00FF0DCD" w:rsidP="002E2327">
          <w:pPr>
            <w:keepNext/>
            <w:keepLines/>
            <w:tabs>
              <w:tab w:val="left" w:pos="-1440"/>
              <w:tab w:val="left" w:pos="-720"/>
            </w:tabs>
            <w:jc w:val="center"/>
            <w:rPr>
              <w:sz w:val="20"/>
              <w:szCs w:val="20"/>
            </w:rPr>
          </w:pPr>
        </w:p>
        <w:p w:rsidR="00FF0DCD" w:rsidRPr="0044776A" w:rsidRDefault="00FF0DCD" w:rsidP="002E2327">
          <w:pPr>
            <w:keepNext/>
            <w:keepLines/>
            <w:tabs>
              <w:tab w:val="left" w:pos="-1440"/>
              <w:tab w:val="left" w:pos="-720"/>
            </w:tabs>
            <w:jc w:val="center"/>
            <w:rPr>
              <w:sz w:val="20"/>
              <w:szCs w:val="20"/>
            </w:rPr>
          </w:pPr>
        </w:p>
      </w:tc>
      <w:tc>
        <w:tcPr>
          <w:tcW w:w="4320" w:type="dxa"/>
          <w:tcMar>
            <w:left w:w="0" w:type="dxa"/>
            <w:right w:w="0" w:type="dxa"/>
          </w:tcMar>
        </w:tcPr>
        <w:p w:rsidR="00FF0DCD" w:rsidRPr="0044776A" w:rsidRDefault="00FF0DCD" w:rsidP="002E2327">
          <w:pPr>
            <w:keepLines/>
            <w:rPr>
              <w:sz w:val="20"/>
              <w:szCs w:val="20"/>
              <w:lang w:val="fr-CA"/>
            </w:rPr>
          </w:pPr>
          <w:r w:rsidRPr="0044776A">
            <w:rPr>
              <w:sz w:val="20"/>
              <w:szCs w:val="20"/>
              <w:lang w:val="fr-CA"/>
            </w:rPr>
            <w:t>DEMANDES D'AUTORISATION D'APPEL DÉPOSÉES</w:t>
          </w:r>
        </w:p>
      </w:tc>
    </w:tr>
  </w:tbl>
  <w:p w:rsidR="00FF0DCD" w:rsidRDefault="00FF0DC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0DCD" w:rsidRPr="00A32A59" w:rsidTr="00245129">
      <w:tc>
        <w:tcPr>
          <w:tcW w:w="4200" w:type="dxa"/>
          <w:tcMar>
            <w:left w:w="0" w:type="dxa"/>
            <w:right w:w="0" w:type="dxa"/>
          </w:tcMar>
        </w:tcPr>
        <w:p w:rsidR="00FF0DCD" w:rsidRPr="0044776A" w:rsidRDefault="00FF0DCD" w:rsidP="0044776A">
          <w:pPr>
            <w:keepNext/>
            <w:keepLines/>
            <w:widowControl w:val="0"/>
            <w:rPr>
              <w:sz w:val="20"/>
              <w:szCs w:val="20"/>
            </w:rPr>
          </w:pPr>
          <w:r>
            <w:rPr>
              <w:sz w:val="20"/>
              <w:szCs w:val="20"/>
            </w:rPr>
            <w:t>APPLICATIONS FOR LEAVE</w:t>
          </w:r>
        </w:p>
        <w:p w:rsidR="00FF0DCD" w:rsidRPr="0044776A" w:rsidRDefault="00FF0DCD"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F0DCD" w:rsidRPr="0044776A" w:rsidRDefault="00FF0DCD" w:rsidP="0044776A">
          <w:pPr>
            <w:keepNext/>
            <w:keepLines/>
            <w:widowControl w:val="0"/>
            <w:jc w:val="center"/>
            <w:rPr>
              <w:sz w:val="20"/>
              <w:szCs w:val="20"/>
            </w:rPr>
          </w:pPr>
        </w:p>
        <w:p w:rsidR="00FF0DCD" w:rsidRPr="0044776A" w:rsidRDefault="00FF0DCD" w:rsidP="0044776A">
          <w:pPr>
            <w:keepNext/>
            <w:keepLines/>
            <w:widowControl w:val="0"/>
            <w:jc w:val="center"/>
            <w:rPr>
              <w:sz w:val="20"/>
              <w:szCs w:val="20"/>
            </w:rPr>
          </w:pPr>
        </w:p>
        <w:p w:rsidR="00FF0DCD" w:rsidRPr="0044776A" w:rsidRDefault="00FF0DCD" w:rsidP="0044776A">
          <w:pPr>
            <w:keepNext/>
            <w:keepLines/>
            <w:widowControl w:val="0"/>
            <w:jc w:val="center"/>
            <w:rPr>
              <w:sz w:val="20"/>
              <w:szCs w:val="20"/>
            </w:rPr>
          </w:pPr>
        </w:p>
      </w:tc>
      <w:tc>
        <w:tcPr>
          <w:tcW w:w="4080" w:type="dxa"/>
          <w:tcMar>
            <w:left w:w="0" w:type="dxa"/>
            <w:right w:w="0" w:type="dxa"/>
          </w:tcMar>
        </w:tcPr>
        <w:p w:rsidR="00FF0DCD" w:rsidRPr="0044776A" w:rsidRDefault="00FF0DCD" w:rsidP="0044776A">
          <w:pPr>
            <w:keepLines/>
            <w:widowControl w:val="0"/>
            <w:rPr>
              <w:sz w:val="20"/>
              <w:szCs w:val="20"/>
              <w:lang w:val="fr-CA"/>
            </w:rPr>
          </w:pPr>
          <w:r w:rsidRPr="0044776A">
            <w:rPr>
              <w:sz w:val="20"/>
              <w:szCs w:val="20"/>
              <w:lang w:val="fr-CA"/>
            </w:rPr>
            <w:t>DEMANDES SOUMISES À LA COUR DEPUIS LA DERNIÈRE PARUTION</w:t>
          </w:r>
        </w:p>
        <w:p w:rsidR="00FF0DCD" w:rsidRPr="0044776A" w:rsidRDefault="00FF0DCD" w:rsidP="0044776A">
          <w:pPr>
            <w:widowControl w:val="0"/>
            <w:rPr>
              <w:sz w:val="20"/>
              <w:szCs w:val="20"/>
              <w:lang w:val="fr-CA"/>
            </w:rPr>
          </w:pPr>
        </w:p>
      </w:tc>
    </w:tr>
  </w:tbl>
  <w:p w:rsidR="00FF0DCD" w:rsidRPr="002E2327" w:rsidRDefault="00FF0DCD">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CD" w:rsidRDefault="00FF0DC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F0DCD" w:rsidRPr="00A32A59">
      <w:tc>
        <w:tcPr>
          <w:tcW w:w="4200" w:type="dxa"/>
          <w:tcMar>
            <w:left w:w="0" w:type="dxa"/>
            <w:right w:w="0" w:type="dxa"/>
          </w:tcMar>
        </w:tcPr>
        <w:p w:rsidR="00FF0DCD"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F0DCD"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F0DCD" w:rsidRDefault="00FF0D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F0DCD" w:rsidRPr="00FF6BA5" w:rsidRDefault="00FF0D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F0DCD" w:rsidRPr="00FF6BA5"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F0DCD" w:rsidRPr="00FF6BA5"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F0DCD" w:rsidRPr="00FF6BA5" w:rsidRDefault="00FF0D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0DCD" w:rsidRPr="00A32A59" w:rsidTr="00245129">
      <w:tc>
        <w:tcPr>
          <w:tcW w:w="4200" w:type="dxa"/>
          <w:tcMar>
            <w:left w:w="0" w:type="dxa"/>
            <w:right w:w="0" w:type="dxa"/>
          </w:tcMar>
        </w:tcPr>
        <w:p w:rsidR="00FF0DCD" w:rsidRPr="00755F22"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F0DCD" w:rsidRPr="00755F22" w:rsidRDefault="00FF0DC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F0DCD" w:rsidRPr="00755F22" w:rsidRDefault="00FF0D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0DCD" w:rsidRPr="00755F22" w:rsidRDefault="00FF0D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F0DCD" w:rsidRPr="00755F22" w:rsidRDefault="00FF0DC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F0DCD" w:rsidRPr="00755F22" w:rsidRDefault="00FF0DC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F0DCD" w:rsidRPr="00FF6BA5" w:rsidRDefault="00FF0DCD"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004E02"/>
    <w:multiLevelType w:val="hybridMultilevel"/>
    <w:tmpl w:val="5F32715C"/>
    <w:lvl w:ilvl="0" w:tplc="6C4E7570">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9947"/>
  </w:hdrShapeDefaults>
  <w:footnotePr>
    <w:footnote w:id="-1"/>
    <w:footnote w:id="0"/>
  </w:footnotePr>
  <w:endnotePr>
    <w:endnote w:id="-1"/>
    <w:endnote w:id="0"/>
  </w:endnotePr>
  <w:compat/>
  <w:rsids>
    <w:rsidRoot w:val="006E5D72"/>
    <w:rsid w:val="000254EC"/>
    <w:rsid w:val="000327B2"/>
    <w:rsid w:val="00055BD7"/>
    <w:rsid w:val="000660EB"/>
    <w:rsid w:val="00096BD9"/>
    <w:rsid w:val="000B3C9A"/>
    <w:rsid w:val="000B40A2"/>
    <w:rsid w:val="000C0ACD"/>
    <w:rsid w:val="000D43F5"/>
    <w:rsid w:val="000E385A"/>
    <w:rsid w:val="00102926"/>
    <w:rsid w:val="0010587F"/>
    <w:rsid w:val="00105A3F"/>
    <w:rsid w:val="00106040"/>
    <w:rsid w:val="00111C6B"/>
    <w:rsid w:val="0013369E"/>
    <w:rsid w:val="001477C8"/>
    <w:rsid w:val="00164E6D"/>
    <w:rsid w:val="00195114"/>
    <w:rsid w:val="001B5C23"/>
    <w:rsid w:val="001C3706"/>
    <w:rsid w:val="001C3B52"/>
    <w:rsid w:val="001C7DA0"/>
    <w:rsid w:val="001D0D5F"/>
    <w:rsid w:val="001D6B8C"/>
    <w:rsid w:val="001F1F83"/>
    <w:rsid w:val="002021A9"/>
    <w:rsid w:val="002058D0"/>
    <w:rsid w:val="002139A7"/>
    <w:rsid w:val="00215F7C"/>
    <w:rsid w:val="0022323B"/>
    <w:rsid w:val="002410B8"/>
    <w:rsid w:val="00242AEE"/>
    <w:rsid w:val="00245129"/>
    <w:rsid w:val="00245879"/>
    <w:rsid w:val="00267FD5"/>
    <w:rsid w:val="00282821"/>
    <w:rsid w:val="002868D0"/>
    <w:rsid w:val="002945C9"/>
    <w:rsid w:val="00294699"/>
    <w:rsid w:val="002A0C91"/>
    <w:rsid w:val="002B516C"/>
    <w:rsid w:val="002C0087"/>
    <w:rsid w:val="002C0DDD"/>
    <w:rsid w:val="002D72EB"/>
    <w:rsid w:val="002E2327"/>
    <w:rsid w:val="002E3583"/>
    <w:rsid w:val="002E5576"/>
    <w:rsid w:val="00331B52"/>
    <w:rsid w:val="003476EE"/>
    <w:rsid w:val="00355967"/>
    <w:rsid w:val="003719E6"/>
    <w:rsid w:val="00374692"/>
    <w:rsid w:val="00382C47"/>
    <w:rsid w:val="00384384"/>
    <w:rsid w:val="003A3D0C"/>
    <w:rsid w:val="003B3977"/>
    <w:rsid w:val="003E07F6"/>
    <w:rsid w:val="00423ED1"/>
    <w:rsid w:val="00432989"/>
    <w:rsid w:val="00440E24"/>
    <w:rsid w:val="00443B49"/>
    <w:rsid w:val="0044776A"/>
    <w:rsid w:val="004507DE"/>
    <w:rsid w:val="00460AFC"/>
    <w:rsid w:val="0047471F"/>
    <w:rsid w:val="004B66B4"/>
    <w:rsid w:val="004C1AAC"/>
    <w:rsid w:val="004E7D08"/>
    <w:rsid w:val="004F090E"/>
    <w:rsid w:val="00511BDA"/>
    <w:rsid w:val="00527CC7"/>
    <w:rsid w:val="00535B49"/>
    <w:rsid w:val="005608CA"/>
    <w:rsid w:val="00567189"/>
    <w:rsid w:val="00571CA4"/>
    <w:rsid w:val="00582136"/>
    <w:rsid w:val="0059436D"/>
    <w:rsid w:val="005B7247"/>
    <w:rsid w:val="005C6840"/>
    <w:rsid w:val="005D6309"/>
    <w:rsid w:val="005E26F7"/>
    <w:rsid w:val="005F263E"/>
    <w:rsid w:val="00600252"/>
    <w:rsid w:val="00612A40"/>
    <w:rsid w:val="00630619"/>
    <w:rsid w:val="00631991"/>
    <w:rsid w:val="00637A08"/>
    <w:rsid w:val="00643ABD"/>
    <w:rsid w:val="00675479"/>
    <w:rsid w:val="00686E93"/>
    <w:rsid w:val="00697C62"/>
    <w:rsid w:val="006A329B"/>
    <w:rsid w:val="006A4AA2"/>
    <w:rsid w:val="006A7EB8"/>
    <w:rsid w:val="006B6926"/>
    <w:rsid w:val="006C00FF"/>
    <w:rsid w:val="006C3F47"/>
    <w:rsid w:val="006C4F9C"/>
    <w:rsid w:val="006C5F7A"/>
    <w:rsid w:val="006D7683"/>
    <w:rsid w:val="006E3D2C"/>
    <w:rsid w:val="006E5D72"/>
    <w:rsid w:val="006F350F"/>
    <w:rsid w:val="00732DB7"/>
    <w:rsid w:val="00747158"/>
    <w:rsid w:val="00755F22"/>
    <w:rsid w:val="00766E4A"/>
    <w:rsid w:val="00771334"/>
    <w:rsid w:val="007820CE"/>
    <w:rsid w:val="00782AE4"/>
    <w:rsid w:val="0079724F"/>
    <w:rsid w:val="007A3EAE"/>
    <w:rsid w:val="007B45F7"/>
    <w:rsid w:val="007C04FC"/>
    <w:rsid w:val="007C05D1"/>
    <w:rsid w:val="007D3E0F"/>
    <w:rsid w:val="007D70AF"/>
    <w:rsid w:val="007F387B"/>
    <w:rsid w:val="00802863"/>
    <w:rsid w:val="00815B3C"/>
    <w:rsid w:val="0082783A"/>
    <w:rsid w:val="00831CA9"/>
    <w:rsid w:val="00850E1F"/>
    <w:rsid w:val="0085476B"/>
    <w:rsid w:val="00862DBA"/>
    <w:rsid w:val="008669DD"/>
    <w:rsid w:val="00874F5C"/>
    <w:rsid w:val="008863EC"/>
    <w:rsid w:val="00890FEB"/>
    <w:rsid w:val="008C0029"/>
    <w:rsid w:val="008D24EB"/>
    <w:rsid w:val="008D292F"/>
    <w:rsid w:val="008E03DC"/>
    <w:rsid w:val="00914DA7"/>
    <w:rsid w:val="00916AD3"/>
    <w:rsid w:val="00924065"/>
    <w:rsid w:val="00926068"/>
    <w:rsid w:val="00930D68"/>
    <w:rsid w:val="00932DB4"/>
    <w:rsid w:val="00934D1C"/>
    <w:rsid w:val="00946242"/>
    <w:rsid w:val="00950095"/>
    <w:rsid w:val="0095096B"/>
    <w:rsid w:val="00967620"/>
    <w:rsid w:val="0096771B"/>
    <w:rsid w:val="00970CD3"/>
    <w:rsid w:val="009723FA"/>
    <w:rsid w:val="00984546"/>
    <w:rsid w:val="00996510"/>
    <w:rsid w:val="009A4A39"/>
    <w:rsid w:val="009D1F15"/>
    <w:rsid w:val="009D555E"/>
    <w:rsid w:val="009D7D87"/>
    <w:rsid w:val="00A0355E"/>
    <w:rsid w:val="00A2072D"/>
    <w:rsid w:val="00A32A59"/>
    <w:rsid w:val="00A375D1"/>
    <w:rsid w:val="00A51D10"/>
    <w:rsid w:val="00A52A83"/>
    <w:rsid w:val="00A62B34"/>
    <w:rsid w:val="00A747C9"/>
    <w:rsid w:val="00A87207"/>
    <w:rsid w:val="00A92AAD"/>
    <w:rsid w:val="00A935AA"/>
    <w:rsid w:val="00AB2201"/>
    <w:rsid w:val="00AE3647"/>
    <w:rsid w:val="00AF1715"/>
    <w:rsid w:val="00AF3904"/>
    <w:rsid w:val="00AF6232"/>
    <w:rsid w:val="00B010C0"/>
    <w:rsid w:val="00B472A8"/>
    <w:rsid w:val="00B4740D"/>
    <w:rsid w:val="00B577A7"/>
    <w:rsid w:val="00B61629"/>
    <w:rsid w:val="00B65F52"/>
    <w:rsid w:val="00B7374B"/>
    <w:rsid w:val="00B90DC0"/>
    <w:rsid w:val="00BA116A"/>
    <w:rsid w:val="00BA5582"/>
    <w:rsid w:val="00BA6468"/>
    <w:rsid w:val="00BD06DA"/>
    <w:rsid w:val="00BD4217"/>
    <w:rsid w:val="00BF25F3"/>
    <w:rsid w:val="00C069D9"/>
    <w:rsid w:val="00C1142C"/>
    <w:rsid w:val="00C1697B"/>
    <w:rsid w:val="00C172A2"/>
    <w:rsid w:val="00C47C9E"/>
    <w:rsid w:val="00C50A5C"/>
    <w:rsid w:val="00C50FDF"/>
    <w:rsid w:val="00C73E1B"/>
    <w:rsid w:val="00C77713"/>
    <w:rsid w:val="00C869C9"/>
    <w:rsid w:val="00CA2E71"/>
    <w:rsid w:val="00CB43D5"/>
    <w:rsid w:val="00CC4D84"/>
    <w:rsid w:val="00CD343A"/>
    <w:rsid w:val="00CD6E99"/>
    <w:rsid w:val="00CE0464"/>
    <w:rsid w:val="00CF027D"/>
    <w:rsid w:val="00CF37E0"/>
    <w:rsid w:val="00D075B8"/>
    <w:rsid w:val="00D40F5A"/>
    <w:rsid w:val="00D528FA"/>
    <w:rsid w:val="00D64901"/>
    <w:rsid w:val="00D752A1"/>
    <w:rsid w:val="00D76BDF"/>
    <w:rsid w:val="00D862C1"/>
    <w:rsid w:val="00D93B50"/>
    <w:rsid w:val="00D94670"/>
    <w:rsid w:val="00DD0B49"/>
    <w:rsid w:val="00DE1948"/>
    <w:rsid w:val="00E06DFA"/>
    <w:rsid w:val="00E20B08"/>
    <w:rsid w:val="00E2613A"/>
    <w:rsid w:val="00E33FEE"/>
    <w:rsid w:val="00E356C7"/>
    <w:rsid w:val="00E40DC8"/>
    <w:rsid w:val="00E64FA7"/>
    <w:rsid w:val="00E770CB"/>
    <w:rsid w:val="00E940EB"/>
    <w:rsid w:val="00EB2B90"/>
    <w:rsid w:val="00ED7E83"/>
    <w:rsid w:val="00EF4B63"/>
    <w:rsid w:val="00F0068D"/>
    <w:rsid w:val="00F0576D"/>
    <w:rsid w:val="00F15EA8"/>
    <w:rsid w:val="00F16C8D"/>
    <w:rsid w:val="00F26C61"/>
    <w:rsid w:val="00F33CCE"/>
    <w:rsid w:val="00F40249"/>
    <w:rsid w:val="00F526C8"/>
    <w:rsid w:val="00F71F09"/>
    <w:rsid w:val="00F926F9"/>
    <w:rsid w:val="00F9518C"/>
    <w:rsid w:val="00FA316E"/>
    <w:rsid w:val="00FA59EF"/>
    <w:rsid w:val="00FB19A2"/>
    <w:rsid w:val="00FB7F23"/>
    <w:rsid w:val="00FC45C0"/>
    <w:rsid w:val="00FD2595"/>
    <w:rsid w:val="00FF0DCD"/>
    <w:rsid w:val="00FF2297"/>
    <w:rsid w:val="00FF2674"/>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99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B577A7"/>
    <w:rPr>
      <w:rFonts w:eastAsia="Calibri" w:cs="Times New Roman"/>
      <w:i/>
      <w:sz w:val="20"/>
      <w:szCs w:val="20"/>
    </w:rPr>
  </w:style>
  <w:style w:type="character" w:customStyle="1" w:styleId="SCCSsocChar">
    <w:name w:val="SCC.Ssoc Char"/>
    <w:basedOn w:val="DefaultParagraphFont"/>
    <w:link w:val="SCCSsoc"/>
    <w:rsid w:val="00B577A7"/>
    <w:rPr>
      <w:rFonts w:eastAsia="Calibri" w:cs="Times New Roman"/>
      <w:i/>
      <w:sz w:val="20"/>
      <w:szCs w:val="20"/>
      <w:lang w:val="en-CA"/>
    </w:rPr>
  </w:style>
  <w:style w:type="paragraph" w:customStyle="1" w:styleId="SCCFileNumber">
    <w:name w:val="SCC.FileNumber"/>
    <w:basedOn w:val="Normal"/>
    <w:next w:val="Normal"/>
    <w:link w:val="SCCFileNumberChar"/>
    <w:rsid w:val="00195114"/>
    <w:pPr>
      <w:jc w:val="center"/>
    </w:pPr>
    <w:rPr>
      <w:b/>
      <w:szCs w:val="24"/>
      <w:lang w:val="fr-CA"/>
    </w:rPr>
  </w:style>
  <w:style w:type="character" w:customStyle="1" w:styleId="SCCFileNumberChar">
    <w:name w:val="SCC.FileNumber Char"/>
    <w:basedOn w:val="DefaultParagraphFont"/>
    <w:link w:val="SCCFileNumber"/>
    <w:rsid w:val="00195114"/>
    <w:rPr>
      <w:b/>
      <w:szCs w:val="24"/>
      <w:lang w:val="fr-CA"/>
    </w:rPr>
  </w:style>
  <w:style w:type="paragraph" w:customStyle="1" w:styleId="SCCLsoc">
    <w:name w:val="SCC.Lsoc"/>
    <w:basedOn w:val="Normal"/>
    <w:next w:val="Normal"/>
    <w:link w:val="SCCLsocChar"/>
    <w:rsid w:val="00195114"/>
    <w:pPr>
      <w:jc w:val="center"/>
    </w:pPr>
    <w:rPr>
      <w:b/>
      <w:szCs w:val="24"/>
      <w:u w:val="single"/>
      <w:lang w:val="fr-CA"/>
    </w:rPr>
  </w:style>
  <w:style w:type="character" w:customStyle="1" w:styleId="SCCLsocChar">
    <w:name w:val="SCC.Lsoc Char"/>
    <w:basedOn w:val="DefaultParagraphFont"/>
    <w:link w:val="SCCLsoc"/>
    <w:rsid w:val="00195114"/>
    <w:rPr>
      <w:b/>
      <w:szCs w:val="24"/>
      <w:u w:val="single"/>
      <w:lang w:val="fr-CA"/>
    </w:rPr>
  </w:style>
  <w:style w:type="paragraph" w:customStyle="1" w:styleId="SCCCoram">
    <w:name w:val="SCC.Coram"/>
    <w:basedOn w:val="Normal"/>
    <w:next w:val="Normal"/>
    <w:link w:val="SCCCoramChar"/>
    <w:rsid w:val="00195114"/>
    <w:pPr>
      <w:jc w:val="center"/>
    </w:pPr>
    <w:rPr>
      <w:szCs w:val="24"/>
      <w:u w:val="single"/>
      <w:lang w:val="fr-CA"/>
    </w:rPr>
  </w:style>
  <w:style w:type="character" w:customStyle="1" w:styleId="SCCCoramChar">
    <w:name w:val="SCC.Coram Char"/>
    <w:basedOn w:val="DefaultParagraphFont"/>
    <w:link w:val="SCCCoram"/>
    <w:rsid w:val="00195114"/>
    <w:rPr>
      <w:szCs w:val="24"/>
      <w:u w:val="single"/>
      <w:lang w:val="fr-CA"/>
    </w:rPr>
  </w:style>
  <w:style w:type="paragraph" w:customStyle="1" w:styleId="SCCShortJudgment">
    <w:name w:val="SCC.ShortJudgment"/>
    <w:basedOn w:val="Normal"/>
    <w:qFormat/>
    <w:rsid w:val="00195114"/>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D20B-E127-47B7-B7A8-406997CA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9250</Words>
  <Characters>52731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2011-02-25T17:59:00Z</dcterms:created>
  <dcterms:modified xsi:type="dcterms:W3CDTF">2012-02-15T18:15:00Z</dcterms:modified>
</cp:coreProperties>
</file>