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B5E5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B5E5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B5E5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CB5E5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B5E54" w:rsidTr="002E5576">
        <w:tc>
          <w:tcPr>
            <w:tcW w:w="4518" w:type="dxa"/>
          </w:tcPr>
          <w:p w:rsidR="00BF25F3" w:rsidRPr="002E2327" w:rsidRDefault="00EF3EA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F3EA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440E24" w:rsidP="00F0068D">
      <w:pPr>
        <w:pBdr>
          <w:bottom w:val="single" w:sz="6" w:space="1" w:color="auto"/>
        </w:pBdr>
        <w:tabs>
          <w:tab w:val="center" w:pos="4680"/>
          <w:tab w:val="right" w:pos="9360"/>
        </w:tabs>
        <w:rPr>
          <w:lang w:val="fr-CA"/>
        </w:rPr>
      </w:pPr>
      <w:r w:rsidRPr="00675479">
        <w:rPr>
          <w:lang w:val="fr-CA"/>
        </w:rPr>
        <w:t xml:space="preserve">April </w:t>
      </w:r>
      <w:r w:rsidR="00EE6F0C">
        <w:rPr>
          <w:lang w:val="fr-CA"/>
        </w:rPr>
        <w:t>15</w:t>
      </w:r>
      <w:r w:rsidRPr="00675479">
        <w:rPr>
          <w:lang w:val="fr-CA"/>
        </w:rPr>
        <w:t>, 201</w:t>
      </w:r>
      <w:r w:rsidR="00EE6F0C">
        <w:rPr>
          <w:lang w:val="fr-CA"/>
        </w:rPr>
        <w:t>1</w:t>
      </w:r>
      <w:r w:rsidR="00F0068D" w:rsidRPr="00675479">
        <w:rPr>
          <w:lang w:val="fr-CA"/>
        </w:rPr>
        <w:tab/>
      </w:r>
      <w:r w:rsidR="00EE6F0C">
        <w:rPr>
          <w:lang w:val="fr-CA"/>
        </w:rPr>
        <w:t>536</w:t>
      </w:r>
      <w:r w:rsidR="00F0068D" w:rsidRPr="00675479">
        <w:rPr>
          <w:lang w:val="fr-CA"/>
        </w:rPr>
        <w:t xml:space="preserve"> - </w:t>
      </w:r>
      <w:r w:rsidR="004B2EAF">
        <w:rPr>
          <w:lang w:val="fr-CA"/>
        </w:rPr>
        <w:t>593</w:t>
      </w:r>
      <w:r w:rsidRPr="00675479">
        <w:rPr>
          <w:lang w:val="fr-CA"/>
        </w:rPr>
        <w:tab/>
      </w:r>
      <w:r w:rsidRPr="002E2327">
        <w:rPr>
          <w:lang w:val="fr-CA"/>
        </w:rPr>
        <w:t xml:space="preserve">Le </w:t>
      </w:r>
      <w:r w:rsidR="00EE6F0C">
        <w:rPr>
          <w:lang w:val="fr-CA"/>
        </w:rPr>
        <w:t>15</w:t>
      </w:r>
      <w:r w:rsidRPr="002E2327">
        <w:rPr>
          <w:lang w:val="fr-CA"/>
        </w:rPr>
        <w:t xml:space="preserve"> avril 201</w:t>
      </w:r>
      <w:r w:rsidR="00EE6F0C">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to the Profession and </w:t>
            </w:r>
          </w:p>
          <w:p w:rsidR="0095096B" w:rsidRPr="002E2327" w:rsidRDefault="0095096B" w:rsidP="0095096B">
            <w:pPr>
              <w:tabs>
                <w:tab w:val="right" w:pos="9360"/>
              </w:tabs>
              <w:rPr>
                <w:rFonts w:cs="Times New Roman"/>
                <w:sz w:val="20"/>
                <w:szCs w:val="20"/>
              </w:rPr>
            </w:pPr>
            <w:r w:rsidRPr="002E2327">
              <w:rPr>
                <w:rFonts w:cs="Times New Roman"/>
                <w:sz w:val="20"/>
                <w:szCs w:val="20"/>
              </w:rPr>
              <w:t>Press Release</w:t>
            </w:r>
          </w:p>
          <w:p w:rsidR="00A87207" w:rsidRPr="002E2327" w:rsidRDefault="00A87207" w:rsidP="003B5184">
            <w:pPr>
              <w:tabs>
                <w:tab w:val="right" w:pos="9360"/>
              </w:tabs>
              <w:rPr>
                <w:rFonts w:cs="Times New Roman"/>
                <w:sz w:val="20"/>
                <w:szCs w:val="20"/>
              </w:rPr>
            </w:pPr>
          </w:p>
        </w:tc>
        <w:tc>
          <w:tcPr>
            <w:tcW w:w="1980" w:type="dxa"/>
          </w:tcPr>
          <w:p w:rsidR="0095096B" w:rsidRPr="002E2327" w:rsidRDefault="00EE6F0C" w:rsidP="0095096B">
            <w:pPr>
              <w:jc w:val="center"/>
              <w:rPr>
                <w:rFonts w:cs="Times New Roman"/>
                <w:sz w:val="20"/>
                <w:szCs w:val="20"/>
              </w:rPr>
            </w:pPr>
            <w:r>
              <w:rPr>
                <w:rFonts w:cs="Times New Roman"/>
                <w:sz w:val="20"/>
                <w:szCs w:val="20"/>
              </w:rPr>
              <w:t xml:space="preserve">536 </w:t>
            </w:r>
            <w:r w:rsidR="00EF3EA8" w:rsidRPr="002E2327">
              <w:rPr>
                <w:rFonts w:cs="Times New Roman"/>
                <w:sz w:val="20"/>
                <w:szCs w:val="20"/>
              </w:rPr>
              <w:fldChar w:fldCharType="begin"/>
            </w:r>
            <w:r w:rsidR="0095096B" w:rsidRPr="002E2327">
              <w:rPr>
                <w:rFonts w:cs="Times New Roman"/>
                <w:sz w:val="20"/>
                <w:szCs w:val="20"/>
              </w:rPr>
              <w:instrText xml:space="preserve"> SEQ CHAPTER \h \r 1</w:instrText>
            </w:r>
            <w:r w:rsidR="00EF3EA8"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w:t>
            </w:r>
            <w:r w:rsidR="006A7749">
              <w:rPr>
                <w:rFonts w:cs="Times New Roman"/>
                <w:sz w:val="20"/>
                <w:szCs w:val="20"/>
              </w:rPr>
              <w:t>537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7749" w:rsidP="0095096B">
            <w:pPr>
              <w:jc w:val="center"/>
              <w:rPr>
                <w:rFonts w:cs="Times New Roman"/>
                <w:sz w:val="20"/>
                <w:szCs w:val="20"/>
              </w:rPr>
            </w:pPr>
            <w:r>
              <w:rPr>
                <w:rFonts w:cs="Times New Roman"/>
                <w:sz w:val="20"/>
                <w:szCs w:val="20"/>
              </w:rPr>
              <w:t>538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75ACC" w:rsidP="0095096B">
            <w:pPr>
              <w:jc w:val="center"/>
              <w:rPr>
                <w:rFonts w:cs="Times New Roman"/>
                <w:sz w:val="20"/>
                <w:szCs w:val="20"/>
              </w:rPr>
            </w:pPr>
            <w:r>
              <w:rPr>
                <w:rFonts w:cs="Times New Roman"/>
                <w:sz w:val="20"/>
                <w:szCs w:val="20"/>
              </w:rPr>
              <w:t xml:space="preserve">539 </w:t>
            </w:r>
            <w:r w:rsidR="0095096B" w:rsidRPr="002E2327">
              <w:rPr>
                <w:rFonts w:cs="Times New Roman"/>
                <w:sz w:val="20"/>
                <w:szCs w:val="20"/>
              </w:rPr>
              <w:t>-</w:t>
            </w:r>
            <w:r w:rsidR="004B2EAF">
              <w:rPr>
                <w:rFonts w:cs="Times New Roman"/>
                <w:sz w:val="20"/>
                <w:szCs w:val="20"/>
              </w:rPr>
              <w:t xml:space="preserve"> 585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B2EAF" w:rsidP="0095096B">
            <w:pPr>
              <w:jc w:val="center"/>
              <w:rPr>
                <w:rFonts w:cs="Times New Roman"/>
                <w:sz w:val="20"/>
                <w:szCs w:val="20"/>
              </w:rPr>
            </w:pPr>
            <w:r>
              <w:rPr>
                <w:rFonts w:cs="Times New Roman"/>
                <w:sz w:val="20"/>
                <w:szCs w:val="20"/>
              </w:rPr>
              <w:t>586 - 589</w:t>
            </w:r>
          </w:p>
          <w:p w:rsidR="0095096B" w:rsidRPr="002E2327" w:rsidRDefault="0095096B" w:rsidP="0095096B">
            <w:pPr>
              <w:jc w:val="center"/>
              <w:rPr>
                <w:rFonts w:cs="Times New Roman"/>
                <w:sz w:val="20"/>
                <w:szCs w:val="20"/>
              </w:rPr>
            </w:pPr>
          </w:p>
          <w:p w:rsidR="0095096B" w:rsidRPr="002E2327" w:rsidRDefault="004B2EAF" w:rsidP="0095096B">
            <w:pPr>
              <w:jc w:val="center"/>
              <w:rPr>
                <w:rFonts w:cs="Times New Roman"/>
                <w:sz w:val="20"/>
                <w:szCs w:val="20"/>
              </w:rPr>
            </w:pPr>
            <w:r>
              <w:rPr>
                <w:rFonts w:cs="Times New Roman"/>
                <w:sz w:val="20"/>
                <w:szCs w:val="20"/>
              </w:rPr>
              <w:t>590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B2EAF" w:rsidP="0095096B">
            <w:pPr>
              <w:jc w:val="center"/>
              <w:rPr>
                <w:rFonts w:cs="Times New Roman"/>
                <w:sz w:val="20"/>
                <w:szCs w:val="20"/>
              </w:rPr>
            </w:pPr>
            <w:r>
              <w:rPr>
                <w:rFonts w:cs="Times New Roman"/>
                <w:sz w:val="20"/>
                <w:szCs w:val="20"/>
              </w:rPr>
              <w:t xml:space="preserve">591 </w:t>
            </w:r>
            <w:r w:rsidR="0095096B" w:rsidRPr="002E2327">
              <w:rPr>
                <w:rFonts w:cs="Times New Roman"/>
                <w:sz w:val="20"/>
                <w:szCs w:val="20"/>
              </w:rPr>
              <w:t>-</w:t>
            </w:r>
            <w:r>
              <w:rPr>
                <w:rFonts w:cs="Times New Roman"/>
                <w:sz w:val="20"/>
                <w:szCs w:val="20"/>
              </w:rPr>
              <w:t xml:space="preserve"> 592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B2EAF" w:rsidP="0095096B">
            <w:pPr>
              <w:jc w:val="center"/>
              <w:rPr>
                <w:rFonts w:cs="Times New Roman"/>
                <w:sz w:val="20"/>
                <w:szCs w:val="20"/>
              </w:rPr>
            </w:pPr>
            <w:r>
              <w:rPr>
                <w:rFonts w:cs="Times New Roman"/>
                <w:sz w:val="20"/>
                <w:szCs w:val="20"/>
              </w:rPr>
              <w:t>593</w:t>
            </w:r>
          </w:p>
          <w:p w:rsidR="0095096B" w:rsidRPr="002E2327" w:rsidRDefault="0095096B" w:rsidP="0095096B">
            <w:pPr>
              <w:jc w:val="center"/>
              <w:rPr>
                <w:rFonts w:cs="Times New Roman"/>
                <w:sz w:val="20"/>
                <w:szCs w:val="20"/>
              </w:rPr>
            </w:pPr>
          </w:p>
          <w:p w:rsidR="00A87207" w:rsidRPr="002E2327" w:rsidRDefault="00A87207" w:rsidP="003B5184">
            <w:pPr>
              <w:jc w:val="center"/>
              <w:rPr>
                <w:rFonts w:cs="Times New Roman"/>
                <w:sz w:val="20"/>
                <w:szCs w:val="20"/>
              </w:rPr>
            </w:pPr>
          </w:p>
        </w:tc>
        <w:tc>
          <w:tcPr>
            <w:tcW w:w="3888" w:type="dxa"/>
          </w:tcPr>
          <w:p w:rsidR="0095096B" w:rsidRPr="002E2327" w:rsidRDefault="00EF3EA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aux avocats et communiqué </w:t>
            </w:r>
          </w:p>
          <w:p w:rsidR="0095096B" w:rsidRPr="002E2327" w:rsidRDefault="0095096B" w:rsidP="0095096B">
            <w:pPr>
              <w:rPr>
                <w:rFonts w:cs="Times New Roman"/>
                <w:sz w:val="20"/>
                <w:szCs w:val="20"/>
                <w:lang w:val="fr-CA"/>
              </w:rPr>
            </w:pPr>
            <w:r w:rsidRPr="002E2327">
              <w:rPr>
                <w:rFonts w:cs="Times New Roman"/>
                <w:sz w:val="20"/>
                <w:szCs w:val="20"/>
                <w:lang w:val="fr-CA"/>
              </w:rPr>
              <w:t>de presse</w:t>
            </w:r>
          </w:p>
          <w:p w:rsidR="00A87207" w:rsidRPr="002E2327" w:rsidRDefault="00A87207" w:rsidP="003B5184">
            <w:pPr>
              <w:tabs>
                <w:tab w:val="right" w:pos="9360"/>
              </w:tabs>
              <w:rPr>
                <w:rFonts w:cs="Times New Roman"/>
                <w:sz w:val="20"/>
                <w:szCs w:val="20"/>
                <w:lang w:val="fr-CA"/>
              </w:rPr>
            </w:pPr>
          </w:p>
        </w:tc>
      </w:tr>
    </w:tbl>
    <w:p w:rsidR="0095096B" w:rsidRDefault="0095096B" w:rsidP="0095096B">
      <w:pPr>
        <w:tabs>
          <w:tab w:val="right" w:pos="9360"/>
        </w:tabs>
      </w:pPr>
    </w:p>
    <w:p w:rsidR="006A7749" w:rsidRDefault="006A7749" w:rsidP="0095096B">
      <w:pPr>
        <w:tabs>
          <w:tab w:val="right" w:pos="9360"/>
        </w:tabs>
      </w:pPr>
    </w:p>
    <w:p w:rsidR="006A7749" w:rsidRDefault="006A7749" w:rsidP="0095096B">
      <w:pPr>
        <w:tabs>
          <w:tab w:val="right" w:pos="9360"/>
        </w:tabs>
      </w:pPr>
    </w:p>
    <w:p w:rsidR="006A7749" w:rsidRDefault="006A7749" w:rsidP="0095096B">
      <w:pPr>
        <w:tabs>
          <w:tab w:val="right" w:pos="9360"/>
        </w:tabs>
      </w:pPr>
    </w:p>
    <w:p w:rsidR="006A7749" w:rsidRPr="002E2327" w:rsidRDefault="006A7749" w:rsidP="0095096B">
      <w:pPr>
        <w:tabs>
          <w:tab w:val="right" w:pos="9360"/>
        </w:tabs>
      </w:pPr>
    </w:p>
    <w:tbl>
      <w:tblPr>
        <w:tblStyle w:val="TableGrid"/>
        <w:tblW w:w="0" w:type="auto"/>
        <w:tblLook w:val="04A0"/>
      </w:tblPr>
      <w:tblGrid>
        <w:gridCol w:w="9576"/>
      </w:tblGrid>
      <w:tr w:rsidR="0079724F" w:rsidRPr="00CB5E5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A23CE7" w:rsidRPr="00A23CE7" w:rsidTr="003B3977">
        <w:tc>
          <w:tcPr>
            <w:tcW w:w="4320" w:type="dxa"/>
            <w:shd w:val="clear" w:color="auto" w:fill="auto"/>
          </w:tcPr>
          <w:p w:rsidR="00A23CE7" w:rsidRPr="00A935AA" w:rsidRDefault="00A23CE7" w:rsidP="003A7938">
            <w:pPr>
              <w:rPr>
                <w:b/>
                <w:sz w:val="20"/>
                <w:szCs w:val="20"/>
              </w:rPr>
            </w:pPr>
            <w:r>
              <w:rPr>
                <w:b/>
                <w:sz w:val="20"/>
                <w:szCs w:val="20"/>
              </w:rPr>
              <w:t>Serena Oh</w:t>
            </w:r>
          </w:p>
          <w:p w:rsidR="00A23CE7" w:rsidRPr="00A935AA" w:rsidRDefault="00A23CE7" w:rsidP="003A7938">
            <w:pPr>
              <w:tabs>
                <w:tab w:val="left" w:pos="-1440"/>
                <w:tab w:val="left" w:pos="-720"/>
              </w:tabs>
              <w:rPr>
                <w:sz w:val="20"/>
                <w:szCs w:val="20"/>
              </w:rPr>
            </w:pPr>
            <w:r w:rsidRPr="00A935AA">
              <w:rPr>
                <w:sz w:val="20"/>
                <w:szCs w:val="20"/>
              </w:rPr>
              <w:tab/>
            </w:r>
            <w:r>
              <w:rPr>
                <w:sz w:val="20"/>
                <w:szCs w:val="20"/>
              </w:rPr>
              <w:t>Serena Oh</w:t>
            </w:r>
          </w:p>
          <w:p w:rsidR="00A23CE7" w:rsidRPr="00A935AA" w:rsidRDefault="00A23CE7" w:rsidP="003A7938">
            <w:pPr>
              <w:tabs>
                <w:tab w:val="left" w:pos="-1440"/>
                <w:tab w:val="left" w:pos="-720"/>
              </w:tabs>
              <w:rPr>
                <w:sz w:val="20"/>
                <w:szCs w:val="20"/>
              </w:rPr>
            </w:pPr>
          </w:p>
          <w:p w:rsidR="00A23CE7" w:rsidRPr="00A935AA" w:rsidRDefault="00A23CE7" w:rsidP="003A7938">
            <w:pPr>
              <w:tabs>
                <w:tab w:val="left" w:pos="-1440"/>
                <w:tab w:val="left" w:pos="-720"/>
              </w:tabs>
              <w:rPr>
                <w:sz w:val="20"/>
                <w:szCs w:val="20"/>
              </w:rPr>
            </w:pPr>
            <w:r w:rsidRPr="00A935AA">
              <w:rPr>
                <w:sz w:val="20"/>
                <w:szCs w:val="20"/>
              </w:rPr>
              <w:tab/>
              <w:t>v. (3</w:t>
            </w:r>
            <w:r>
              <w:rPr>
                <w:sz w:val="20"/>
                <w:szCs w:val="20"/>
              </w:rPr>
              <w:t>4139</w:t>
            </w:r>
            <w:r w:rsidRPr="00A935AA">
              <w:rPr>
                <w:sz w:val="20"/>
                <w:szCs w:val="20"/>
              </w:rPr>
              <w:t>)</w:t>
            </w:r>
          </w:p>
          <w:p w:rsidR="00A23CE7" w:rsidRPr="00A935AA" w:rsidRDefault="00A23CE7" w:rsidP="003A7938">
            <w:pPr>
              <w:tabs>
                <w:tab w:val="left" w:pos="-1440"/>
                <w:tab w:val="left" w:pos="-720"/>
              </w:tabs>
              <w:rPr>
                <w:sz w:val="20"/>
                <w:szCs w:val="20"/>
              </w:rPr>
            </w:pPr>
          </w:p>
          <w:p w:rsidR="00A23CE7" w:rsidRPr="003B5184" w:rsidRDefault="00A23CE7" w:rsidP="003A7938">
            <w:pPr>
              <w:tabs>
                <w:tab w:val="left" w:pos="-1440"/>
                <w:tab w:val="left" w:pos="-720"/>
              </w:tabs>
              <w:rPr>
                <w:b/>
                <w:sz w:val="20"/>
                <w:szCs w:val="20"/>
                <w:lang w:val="fr-CA"/>
              </w:rPr>
            </w:pPr>
            <w:r w:rsidRPr="003B5184">
              <w:rPr>
                <w:b/>
                <w:sz w:val="20"/>
                <w:szCs w:val="20"/>
                <w:lang w:val="fr-CA"/>
              </w:rPr>
              <w:t xml:space="preserve">Ron Usher </w:t>
            </w:r>
            <w:r w:rsidR="003B5184" w:rsidRPr="003B5184">
              <w:rPr>
                <w:b/>
                <w:sz w:val="20"/>
                <w:szCs w:val="20"/>
                <w:lang w:val="fr-CA"/>
              </w:rPr>
              <w:t>et al.</w:t>
            </w:r>
            <w:r w:rsidR="003B5184">
              <w:rPr>
                <w:b/>
                <w:sz w:val="20"/>
                <w:szCs w:val="20"/>
                <w:lang w:val="fr-CA"/>
              </w:rPr>
              <w:t xml:space="preserve"> </w:t>
            </w:r>
            <w:r w:rsidRPr="003B5184">
              <w:rPr>
                <w:b/>
                <w:sz w:val="20"/>
                <w:szCs w:val="20"/>
                <w:lang w:val="fr-CA"/>
              </w:rPr>
              <w:t>(B.C.)</w:t>
            </w:r>
          </w:p>
          <w:p w:rsidR="00A23CE7" w:rsidRPr="00A935AA" w:rsidRDefault="00A23CE7" w:rsidP="003A7938">
            <w:pPr>
              <w:tabs>
                <w:tab w:val="left" w:pos="-1440"/>
                <w:tab w:val="left" w:pos="-720"/>
              </w:tabs>
              <w:rPr>
                <w:sz w:val="20"/>
                <w:szCs w:val="20"/>
              </w:rPr>
            </w:pPr>
            <w:r w:rsidRPr="003B5184">
              <w:rPr>
                <w:sz w:val="20"/>
                <w:szCs w:val="20"/>
                <w:lang w:val="fr-CA"/>
              </w:rPr>
              <w:tab/>
            </w:r>
            <w:r>
              <w:rPr>
                <w:sz w:val="20"/>
                <w:szCs w:val="20"/>
              </w:rPr>
              <w:t>Richard B. Pearce</w:t>
            </w:r>
          </w:p>
          <w:p w:rsidR="00A23CE7" w:rsidRPr="00A935AA" w:rsidRDefault="00A23CE7" w:rsidP="003A7938">
            <w:pPr>
              <w:tabs>
                <w:tab w:val="left" w:pos="-1440"/>
                <w:tab w:val="left" w:pos="-720"/>
              </w:tabs>
              <w:rPr>
                <w:sz w:val="20"/>
                <w:szCs w:val="20"/>
              </w:rPr>
            </w:pPr>
            <w:r w:rsidRPr="00A935AA">
              <w:rPr>
                <w:sz w:val="20"/>
                <w:szCs w:val="20"/>
              </w:rPr>
              <w:tab/>
            </w:r>
            <w:r>
              <w:rPr>
                <w:sz w:val="20"/>
                <w:szCs w:val="20"/>
              </w:rPr>
              <w:t>Webster, Hudson &amp; Coombe LLP</w:t>
            </w:r>
          </w:p>
          <w:p w:rsidR="00A23CE7" w:rsidRPr="00A935AA" w:rsidRDefault="00A23CE7" w:rsidP="003A7938">
            <w:pPr>
              <w:tabs>
                <w:tab w:val="left" w:pos="-1440"/>
                <w:tab w:val="left" w:pos="-720"/>
              </w:tabs>
              <w:rPr>
                <w:sz w:val="20"/>
                <w:szCs w:val="20"/>
              </w:rPr>
            </w:pPr>
          </w:p>
          <w:p w:rsidR="00A23CE7" w:rsidRPr="00A935AA" w:rsidRDefault="00A23CE7" w:rsidP="003A7938">
            <w:pPr>
              <w:rPr>
                <w:sz w:val="20"/>
                <w:szCs w:val="20"/>
              </w:rPr>
            </w:pPr>
            <w:r w:rsidRPr="00A935AA">
              <w:rPr>
                <w:sz w:val="20"/>
                <w:szCs w:val="20"/>
              </w:rPr>
              <w:t>FILING DATE: 2</w:t>
            </w:r>
            <w:r>
              <w:rPr>
                <w:sz w:val="20"/>
                <w:szCs w:val="20"/>
              </w:rPr>
              <w:t>1</w:t>
            </w:r>
            <w:r w:rsidRPr="00A935AA">
              <w:rPr>
                <w:sz w:val="20"/>
                <w:szCs w:val="20"/>
              </w:rPr>
              <w:t>.0</w:t>
            </w:r>
            <w:r>
              <w:rPr>
                <w:sz w:val="20"/>
                <w:szCs w:val="20"/>
              </w:rPr>
              <w:t>2</w:t>
            </w:r>
            <w:r w:rsidRPr="00A935AA">
              <w:rPr>
                <w:sz w:val="20"/>
                <w:szCs w:val="20"/>
              </w:rPr>
              <w:t>.201</w:t>
            </w:r>
            <w:r>
              <w:rPr>
                <w:sz w:val="20"/>
                <w:szCs w:val="20"/>
              </w:rPr>
              <w:t>1</w:t>
            </w:r>
          </w:p>
          <w:p w:rsidR="00A23CE7" w:rsidRPr="00A935AA" w:rsidRDefault="00EF3EA8" w:rsidP="003A7938">
            <w:pPr>
              <w:rPr>
                <w:sz w:val="20"/>
                <w:szCs w:val="20"/>
              </w:rPr>
            </w:pPr>
            <w:r w:rsidRPr="00EF3EA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A23CE7" w:rsidRPr="00A935AA" w:rsidRDefault="00A23CE7" w:rsidP="00242AEE">
            <w:pPr>
              <w:jc w:val="center"/>
              <w:rPr>
                <w:sz w:val="20"/>
                <w:szCs w:val="20"/>
              </w:rPr>
            </w:pPr>
          </w:p>
        </w:tc>
        <w:tc>
          <w:tcPr>
            <w:tcW w:w="4320" w:type="dxa"/>
            <w:shd w:val="clear" w:color="auto" w:fill="auto"/>
          </w:tcPr>
          <w:p w:rsidR="00A23CE7" w:rsidRPr="00A935AA" w:rsidRDefault="00A23CE7" w:rsidP="003A7938">
            <w:pPr>
              <w:keepNext/>
              <w:keepLines/>
              <w:tabs>
                <w:tab w:val="left" w:pos="-1440"/>
                <w:tab w:val="left" w:pos="-720"/>
              </w:tabs>
              <w:rPr>
                <w:b/>
                <w:sz w:val="20"/>
                <w:szCs w:val="20"/>
              </w:rPr>
            </w:pPr>
            <w:r>
              <w:rPr>
                <w:b/>
                <w:sz w:val="20"/>
                <w:szCs w:val="20"/>
              </w:rPr>
              <w:t>Dissenting Nortel Ltd Beneficiaries</w:t>
            </w:r>
          </w:p>
          <w:p w:rsidR="00A23CE7" w:rsidRPr="00A935AA" w:rsidRDefault="00A23CE7" w:rsidP="003A7938">
            <w:pPr>
              <w:keepNext/>
              <w:keepLines/>
              <w:tabs>
                <w:tab w:val="left" w:pos="-1440"/>
                <w:tab w:val="left" w:pos="-720"/>
              </w:tabs>
              <w:rPr>
                <w:sz w:val="20"/>
                <w:szCs w:val="20"/>
              </w:rPr>
            </w:pPr>
            <w:r w:rsidRPr="00A935AA">
              <w:rPr>
                <w:sz w:val="20"/>
                <w:szCs w:val="20"/>
              </w:rPr>
              <w:tab/>
            </w:r>
            <w:r>
              <w:rPr>
                <w:sz w:val="20"/>
                <w:szCs w:val="20"/>
              </w:rPr>
              <w:t>Joel P. Rochon</w:t>
            </w:r>
          </w:p>
          <w:p w:rsidR="00A23CE7" w:rsidRPr="00264DA3" w:rsidRDefault="00A23CE7" w:rsidP="003A7938">
            <w:pPr>
              <w:keepNext/>
              <w:keepLines/>
              <w:tabs>
                <w:tab w:val="left" w:pos="-1440"/>
                <w:tab w:val="left" w:pos="-720"/>
              </w:tabs>
              <w:rPr>
                <w:sz w:val="20"/>
                <w:szCs w:val="20"/>
                <w:lang w:val="fr-CA"/>
              </w:rPr>
            </w:pPr>
            <w:r w:rsidRPr="00A935AA">
              <w:rPr>
                <w:sz w:val="20"/>
                <w:szCs w:val="20"/>
              </w:rPr>
              <w:tab/>
            </w:r>
            <w:r w:rsidRPr="00264DA3">
              <w:rPr>
                <w:sz w:val="20"/>
                <w:szCs w:val="20"/>
                <w:lang w:val="fr-CA"/>
              </w:rPr>
              <w:t xml:space="preserve">Rochon, Genova </w:t>
            </w:r>
          </w:p>
          <w:p w:rsidR="00A23CE7" w:rsidRPr="00264DA3" w:rsidRDefault="00A23CE7" w:rsidP="003A7938">
            <w:pPr>
              <w:keepNext/>
              <w:keepLines/>
              <w:tabs>
                <w:tab w:val="left" w:pos="-1440"/>
                <w:tab w:val="left" w:pos="-720"/>
              </w:tabs>
              <w:rPr>
                <w:sz w:val="20"/>
                <w:szCs w:val="20"/>
                <w:lang w:val="fr-CA"/>
              </w:rPr>
            </w:pPr>
          </w:p>
          <w:p w:rsidR="00A23CE7" w:rsidRPr="00264DA3" w:rsidRDefault="00A23CE7" w:rsidP="003A7938">
            <w:pPr>
              <w:keepNext/>
              <w:keepLines/>
              <w:tabs>
                <w:tab w:val="left" w:pos="-1440"/>
                <w:tab w:val="left" w:pos="-720"/>
              </w:tabs>
              <w:rPr>
                <w:sz w:val="20"/>
                <w:szCs w:val="20"/>
                <w:lang w:val="fr-CA"/>
              </w:rPr>
            </w:pPr>
            <w:r w:rsidRPr="00264DA3">
              <w:rPr>
                <w:sz w:val="20"/>
                <w:szCs w:val="20"/>
                <w:lang w:val="fr-CA"/>
              </w:rPr>
              <w:tab/>
              <w:t>v. (34171)</w:t>
            </w:r>
          </w:p>
          <w:p w:rsidR="00A23CE7" w:rsidRPr="00264DA3" w:rsidRDefault="00A23CE7" w:rsidP="003A7938">
            <w:pPr>
              <w:keepNext/>
              <w:keepLines/>
              <w:tabs>
                <w:tab w:val="left" w:pos="-1440"/>
                <w:tab w:val="left" w:pos="-720"/>
              </w:tabs>
              <w:rPr>
                <w:sz w:val="20"/>
                <w:szCs w:val="20"/>
                <w:lang w:val="fr-CA"/>
              </w:rPr>
            </w:pPr>
          </w:p>
          <w:p w:rsidR="00A23CE7" w:rsidRPr="00865921" w:rsidRDefault="00A23CE7" w:rsidP="003A7938">
            <w:pPr>
              <w:keepNext/>
              <w:keepLines/>
              <w:tabs>
                <w:tab w:val="left" w:pos="-1440"/>
                <w:tab w:val="left" w:pos="-720"/>
              </w:tabs>
              <w:rPr>
                <w:b/>
                <w:sz w:val="20"/>
                <w:szCs w:val="20"/>
                <w:lang w:val="fr-CA"/>
              </w:rPr>
            </w:pPr>
            <w:r w:rsidRPr="00865921">
              <w:rPr>
                <w:b/>
                <w:sz w:val="20"/>
                <w:szCs w:val="20"/>
                <w:lang w:val="fr-CA"/>
              </w:rPr>
              <w:t xml:space="preserve">Nortel Networks Corporation </w:t>
            </w:r>
            <w:r w:rsidR="00865921">
              <w:rPr>
                <w:b/>
                <w:sz w:val="20"/>
                <w:szCs w:val="20"/>
                <w:lang w:val="fr-CA"/>
              </w:rPr>
              <w:t xml:space="preserve">et al. </w:t>
            </w:r>
            <w:r w:rsidRPr="00865921">
              <w:rPr>
                <w:b/>
                <w:sz w:val="20"/>
                <w:szCs w:val="20"/>
                <w:lang w:val="fr-CA"/>
              </w:rPr>
              <w:t>(Ont.)</w:t>
            </w:r>
          </w:p>
          <w:p w:rsidR="00A23CE7" w:rsidRPr="00803379" w:rsidRDefault="00A23CE7" w:rsidP="003A7938">
            <w:pPr>
              <w:keepNext/>
              <w:keepLines/>
              <w:tabs>
                <w:tab w:val="left" w:pos="-1440"/>
                <w:tab w:val="left" w:pos="-720"/>
              </w:tabs>
              <w:rPr>
                <w:sz w:val="20"/>
                <w:szCs w:val="20"/>
              </w:rPr>
            </w:pPr>
            <w:r w:rsidRPr="00865921">
              <w:rPr>
                <w:sz w:val="20"/>
                <w:szCs w:val="20"/>
                <w:lang w:val="fr-CA"/>
              </w:rPr>
              <w:tab/>
            </w:r>
            <w:r>
              <w:rPr>
                <w:sz w:val="20"/>
                <w:szCs w:val="20"/>
              </w:rPr>
              <w:t>Derrick Tay</w:t>
            </w:r>
          </w:p>
          <w:p w:rsidR="00A23CE7" w:rsidRPr="00803379" w:rsidRDefault="00A23CE7" w:rsidP="003A7938">
            <w:pPr>
              <w:keepNext/>
              <w:keepLines/>
              <w:tabs>
                <w:tab w:val="left" w:pos="-1440"/>
                <w:tab w:val="left" w:pos="-720"/>
              </w:tabs>
              <w:rPr>
                <w:sz w:val="20"/>
                <w:szCs w:val="20"/>
              </w:rPr>
            </w:pPr>
            <w:r w:rsidRPr="00803379">
              <w:rPr>
                <w:sz w:val="20"/>
                <w:szCs w:val="20"/>
              </w:rPr>
              <w:tab/>
            </w:r>
            <w:r>
              <w:rPr>
                <w:sz w:val="20"/>
                <w:szCs w:val="20"/>
              </w:rPr>
              <w:t>Ogilvy Renault</w:t>
            </w:r>
          </w:p>
          <w:p w:rsidR="00A23CE7" w:rsidRPr="00803379" w:rsidRDefault="00A23CE7" w:rsidP="003A7938">
            <w:pPr>
              <w:keepNext/>
              <w:keepLines/>
              <w:tabs>
                <w:tab w:val="left" w:pos="-1440"/>
                <w:tab w:val="left" w:pos="-720"/>
              </w:tabs>
              <w:rPr>
                <w:sz w:val="20"/>
                <w:szCs w:val="20"/>
              </w:rPr>
            </w:pPr>
          </w:p>
          <w:p w:rsidR="00A23CE7" w:rsidRPr="00A935AA" w:rsidRDefault="00A23CE7" w:rsidP="003A7938">
            <w:pPr>
              <w:rPr>
                <w:sz w:val="20"/>
                <w:szCs w:val="20"/>
              </w:rPr>
            </w:pPr>
            <w:r w:rsidRPr="00A935AA">
              <w:rPr>
                <w:sz w:val="20"/>
                <w:szCs w:val="20"/>
              </w:rPr>
              <w:t xml:space="preserve">FILING DATE: </w:t>
            </w:r>
            <w:r>
              <w:rPr>
                <w:sz w:val="20"/>
                <w:szCs w:val="20"/>
              </w:rPr>
              <w:t>0</w:t>
            </w:r>
            <w:r w:rsidRPr="00A935AA">
              <w:rPr>
                <w:sz w:val="20"/>
                <w:szCs w:val="20"/>
              </w:rPr>
              <w:t>8.0</w:t>
            </w:r>
            <w:r>
              <w:rPr>
                <w:sz w:val="20"/>
                <w:szCs w:val="20"/>
              </w:rPr>
              <w:t>3</w:t>
            </w:r>
            <w:r w:rsidRPr="00A935AA">
              <w:rPr>
                <w:sz w:val="20"/>
                <w:szCs w:val="20"/>
              </w:rPr>
              <w:t>.201</w:t>
            </w:r>
            <w:r>
              <w:rPr>
                <w:sz w:val="20"/>
                <w:szCs w:val="20"/>
              </w:rPr>
              <w:t>1</w:t>
            </w:r>
            <w:r w:rsidR="00EF3EA8" w:rsidRPr="00EF3EA8">
              <w:rPr>
                <w:sz w:val="20"/>
                <w:szCs w:val="20"/>
                <w:lang w:val="fr-CA"/>
              </w:rPr>
              <w:pict>
                <v:rect id="_x0000_i1026" style="width:108pt;height:1pt" o:hrpct="0" o:hralign="center" o:hrstd="t" o:hrnoshade="t" o:hr="t" fillcolor="black [3213]" stroked="f"/>
              </w:pict>
            </w:r>
          </w:p>
        </w:tc>
      </w:tr>
      <w:tr w:rsidR="00A23CE7" w:rsidRPr="00A23CE7" w:rsidTr="003B3977">
        <w:tc>
          <w:tcPr>
            <w:tcW w:w="4320" w:type="dxa"/>
            <w:shd w:val="clear" w:color="auto" w:fill="auto"/>
          </w:tcPr>
          <w:p w:rsidR="00A23CE7" w:rsidRPr="006A7749" w:rsidRDefault="00A23CE7" w:rsidP="003A7938">
            <w:pPr>
              <w:rPr>
                <w:sz w:val="20"/>
                <w:szCs w:val="20"/>
                <w:lang w:val="fr-CA"/>
              </w:rPr>
            </w:pPr>
            <w:r w:rsidRPr="006A7749">
              <w:rPr>
                <w:b/>
                <w:sz w:val="20"/>
                <w:szCs w:val="20"/>
                <w:lang w:val="fr-CA"/>
              </w:rPr>
              <w:t>Jacques Marquis</w:t>
            </w:r>
          </w:p>
          <w:p w:rsidR="00A23CE7" w:rsidRPr="00A23CE7" w:rsidRDefault="00A23CE7" w:rsidP="00A23CE7">
            <w:pPr>
              <w:keepNext/>
              <w:keepLines/>
              <w:tabs>
                <w:tab w:val="left" w:pos="-1440"/>
                <w:tab w:val="left" w:pos="-720"/>
              </w:tabs>
              <w:rPr>
                <w:sz w:val="20"/>
                <w:szCs w:val="20"/>
                <w:lang w:val="fr-CA"/>
              </w:rPr>
            </w:pPr>
            <w:r w:rsidRPr="00A23CE7">
              <w:rPr>
                <w:sz w:val="20"/>
                <w:szCs w:val="20"/>
                <w:lang w:val="fr-CA"/>
              </w:rPr>
              <w:tab/>
              <w:t>Jacques Marquis</w:t>
            </w:r>
          </w:p>
          <w:p w:rsidR="00A23CE7" w:rsidRPr="00A23CE7" w:rsidRDefault="00A23CE7" w:rsidP="00A23CE7">
            <w:pPr>
              <w:keepNext/>
              <w:keepLines/>
              <w:tabs>
                <w:tab w:val="left" w:pos="-1440"/>
                <w:tab w:val="left" w:pos="-720"/>
              </w:tabs>
              <w:rPr>
                <w:sz w:val="20"/>
                <w:szCs w:val="20"/>
                <w:lang w:val="fr-CA"/>
              </w:rPr>
            </w:pPr>
          </w:p>
          <w:p w:rsidR="00A23CE7" w:rsidRPr="00A935AA" w:rsidRDefault="00A23CE7" w:rsidP="00A23CE7">
            <w:pPr>
              <w:keepNext/>
              <w:keepLines/>
              <w:tabs>
                <w:tab w:val="left" w:pos="-1440"/>
                <w:tab w:val="left" w:pos="-720"/>
              </w:tabs>
              <w:rPr>
                <w:sz w:val="20"/>
                <w:szCs w:val="20"/>
                <w:lang w:val="fr-CA"/>
              </w:rPr>
            </w:pPr>
            <w:r w:rsidRPr="00A23CE7">
              <w:rPr>
                <w:sz w:val="20"/>
                <w:szCs w:val="20"/>
                <w:lang w:val="fr-CA"/>
              </w:rPr>
              <w:tab/>
            </w:r>
            <w:r w:rsidRPr="000D3DAF">
              <w:rPr>
                <w:sz w:val="20"/>
                <w:szCs w:val="20"/>
                <w:lang w:val="fr-CA"/>
              </w:rPr>
              <w:t>c</w:t>
            </w:r>
            <w:r w:rsidRPr="00A935AA">
              <w:rPr>
                <w:sz w:val="20"/>
                <w:szCs w:val="20"/>
                <w:lang w:val="fr-CA"/>
              </w:rPr>
              <w:t>. (3</w:t>
            </w:r>
            <w:r>
              <w:rPr>
                <w:sz w:val="20"/>
                <w:szCs w:val="20"/>
                <w:lang w:val="fr-CA"/>
              </w:rPr>
              <w:t>4174</w:t>
            </w:r>
            <w:r w:rsidRPr="00A935AA">
              <w:rPr>
                <w:sz w:val="20"/>
                <w:szCs w:val="20"/>
                <w:lang w:val="fr-CA"/>
              </w:rPr>
              <w:t>)</w:t>
            </w:r>
          </w:p>
          <w:p w:rsidR="00A23CE7" w:rsidRPr="00A935AA" w:rsidRDefault="00A23CE7" w:rsidP="00A23CE7">
            <w:pPr>
              <w:keepNext/>
              <w:keepLines/>
              <w:tabs>
                <w:tab w:val="left" w:pos="-1440"/>
                <w:tab w:val="left" w:pos="-720"/>
              </w:tabs>
              <w:rPr>
                <w:sz w:val="20"/>
                <w:szCs w:val="20"/>
                <w:lang w:val="fr-CA"/>
              </w:rPr>
            </w:pPr>
          </w:p>
          <w:p w:rsidR="00A23CE7" w:rsidRPr="00A935AA" w:rsidRDefault="00A23CE7" w:rsidP="00A23CE7">
            <w:pPr>
              <w:keepNext/>
              <w:keepLines/>
              <w:tabs>
                <w:tab w:val="left" w:pos="-1440"/>
                <w:tab w:val="left" w:pos="-720"/>
              </w:tabs>
              <w:rPr>
                <w:b/>
                <w:sz w:val="20"/>
                <w:szCs w:val="20"/>
                <w:lang w:val="fr-CA"/>
              </w:rPr>
            </w:pPr>
            <w:r>
              <w:rPr>
                <w:b/>
                <w:sz w:val="20"/>
                <w:szCs w:val="20"/>
                <w:lang w:val="fr-CA"/>
              </w:rPr>
              <w:t xml:space="preserve">Conseil d’arbitrage des comptes des avocats du Barreau du Québec </w:t>
            </w:r>
            <w:r w:rsidRPr="00A935AA">
              <w:rPr>
                <w:b/>
                <w:sz w:val="20"/>
                <w:szCs w:val="20"/>
                <w:lang w:val="fr-CA"/>
              </w:rPr>
              <w:t>(</w:t>
            </w:r>
            <w:r>
              <w:rPr>
                <w:b/>
                <w:sz w:val="20"/>
                <w:szCs w:val="20"/>
                <w:lang w:val="fr-CA"/>
              </w:rPr>
              <w:t>Qc</w:t>
            </w:r>
            <w:r w:rsidRPr="00A935AA">
              <w:rPr>
                <w:b/>
                <w:sz w:val="20"/>
                <w:szCs w:val="20"/>
                <w:lang w:val="fr-CA"/>
              </w:rPr>
              <w:t>)</w:t>
            </w:r>
          </w:p>
          <w:p w:rsidR="00A23CE7" w:rsidRPr="00A935AA" w:rsidRDefault="00A23CE7" w:rsidP="00A23CE7">
            <w:pPr>
              <w:keepNext/>
              <w:keepLines/>
              <w:tabs>
                <w:tab w:val="left" w:pos="-1440"/>
                <w:tab w:val="left" w:pos="-720"/>
              </w:tabs>
              <w:rPr>
                <w:sz w:val="20"/>
                <w:szCs w:val="20"/>
                <w:lang w:val="fr-CA"/>
              </w:rPr>
            </w:pPr>
            <w:r w:rsidRPr="00A935AA">
              <w:rPr>
                <w:sz w:val="20"/>
                <w:szCs w:val="20"/>
                <w:lang w:val="fr-CA"/>
              </w:rPr>
              <w:tab/>
            </w:r>
            <w:r>
              <w:rPr>
                <w:sz w:val="20"/>
                <w:szCs w:val="20"/>
                <w:lang w:val="fr-CA"/>
              </w:rPr>
              <w:t>Babek Barin</w:t>
            </w:r>
          </w:p>
          <w:p w:rsidR="00A23CE7" w:rsidRPr="00A935AA" w:rsidRDefault="00A23CE7" w:rsidP="00A23CE7">
            <w:pPr>
              <w:keepNext/>
              <w:keepLines/>
              <w:tabs>
                <w:tab w:val="left" w:pos="-1440"/>
                <w:tab w:val="left" w:pos="-720"/>
              </w:tabs>
              <w:rPr>
                <w:sz w:val="20"/>
                <w:szCs w:val="20"/>
                <w:lang w:val="fr-CA"/>
              </w:rPr>
            </w:pPr>
            <w:r w:rsidRPr="00A935AA">
              <w:rPr>
                <w:sz w:val="20"/>
                <w:szCs w:val="20"/>
                <w:lang w:val="fr-CA"/>
              </w:rPr>
              <w:tab/>
            </w:r>
            <w:r>
              <w:rPr>
                <w:sz w:val="20"/>
                <w:szCs w:val="20"/>
                <w:lang w:val="fr-CA"/>
              </w:rPr>
              <w:t>BCF s.e.n.c.r.l.</w:t>
            </w:r>
          </w:p>
          <w:p w:rsidR="00A23CE7" w:rsidRPr="00A935AA" w:rsidRDefault="00A23CE7" w:rsidP="00A23CE7">
            <w:pPr>
              <w:keepNext/>
              <w:keepLines/>
              <w:tabs>
                <w:tab w:val="left" w:pos="-1440"/>
                <w:tab w:val="left" w:pos="-720"/>
              </w:tabs>
              <w:rPr>
                <w:sz w:val="20"/>
                <w:szCs w:val="20"/>
                <w:lang w:val="fr-CA"/>
              </w:rPr>
            </w:pPr>
          </w:p>
          <w:p w:rsidR="00A23CE7" w:rsidRDefault="00A23CE7" w:rsidP="00A23CE7">
            <w:pPr>
              <w:rPr>
                <w:sz w:val="20"/>
                <w:szCs w:val="20"/>
                <w:lang w:val="fr-CA"/>
              </w:rPr>
            </w:pPr>
            <w:r w:rsidRPr="000D3DAF">
              <w:rPr>
                <w:sz w:val="20"/>
                <w:szCs w:val="20"/>
                <w:lang w:val="fr-CA"/>
              </w:rPr>
              <w:t>DATE</w:t>
            </w:r>
            <w:r>
              <w:rPr>
                <w:sz w:val="20"/>
                <w:szCs w:val="20"/>
                <w:lang w:val="fr-CA"/>
              </w:rPr>
              <w:t xml:space="preserve"> DE PRODUCTION </w:t>
            </w:r>
            <w:r w:rsidRPr="000D3DAF">
              <w:rPr>
                <w:sz w:val="20"/>
                <w:szCs w:val="20"/>
                <w:lang w:val="fr-CA"/>
              </w:rPr>
              <w:t xml:space="preserve">: </w:t>
            </w:r>
            <w:r>
              <w:rPr>
                <w:sz w:val="20"/>
                <w:szCs w:val="20"/>
                <w:lang w:val="fr-CA"/>
              </w:rPr>
              <w:t>14</w:t>
            </w:r>
            <w:r w:rsidRPr="000D3DAF">
              <w:rPr>
                <w:sz w:val="20"/>
                <w:szCs w:val="20"/>
                <w:lang w:val="fr-CA"/>
              </w:rPr>
              <w:t>.0</w:t>
            </w:r>
            <w:r>
              <w:rPr>
                <w:sz w:val="20"/>
                <w:szCs w:val="20"/>
                <w:lang w:val="fr-CA"/>
              </w:rPr>
              <w:t>3</w:t>
            </w:r>
            <w:r w:rsidRPr="000D3DAF">
              <w:rPr>
                <w:sz w:val="20"/>
                <w:szCs w:val="20"/>
                <w:lang w:val="fr-CA"/>
              </w:rPr>
              <w:t>.201</w:t>
            </w:r>
            <w:r>
              <w:rPr>
                <w:sz w:val="20"/>
                <w:szCs w:val="20"/>
                <w:lang w:val="fr-CA"/>
              </w:rPr>
              <w:t>1</w:t>
            </w:r>
          </w:p>
          <w:p w:rsidR="00A23CE7" w:rsidRPr="00A23CE7" w:rsidRDefault="00EF3EA8" w:rsidP="00A23CE7">
            <w:pPr>
              <w:rPr>
                <w:sz w:val="20"/>
                <w:szCs w:val="20"/>
              </w:rPr>
            </w:pPr>
            <w:r w:rsidRPr="00EF3EA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23CE7" w:rsidRDefault="00A23CE7" w:rsidP="00242AEE">
            <w:pPr>
              <w:jc w:val="center"/>
              <w:rPr>
                <w:sz w:val="20"/>
                <w:szCs w:val="20"/>
              </w:rPr>
            </w:pPr>
          </w:p>
          <w:p w:rsidR="00A23CE7" w:rsidRDefault="00A23CE7" w:rsidP="00242AEE">
            <w:pPr>
              <w:jc w:val="center"/>
              <w:rPr>
                <w:sz w:val="20"/>
                <w:szCs w:val="20"/>
              </w:rPr>
            </w:pPr>
          </w:p>
          <w:p w:rsidR="00A23CE7" w:rsidRDefault="00A23CE7" w:rsidP="00242AEE">
            <w:pPr>
              <w:jc w:val="center"/>
              <w:rPr>
                <w:sz w:val="20"/>
                <w:szCs w:val="20"/>
              </w:rPr>
            </w:pPr>
          </w:p>
          <w:p w:rsidR="00A23CE7" w:rsidRDefault="00A23CE7" w:rsidP="00242AEE">
            <w:pPr>
              <w:jc w:val="center"/>
              <w:rPr>
                <w:sz w:val="20"/>
                <w:szCs w:val="20"/>
              </w:rPr>
            </w:pPr>
          </w:p>
          <w:p w:rsidR="00A23CE7" w:rsidRDefault="00A23CE7" w:rsidP="00242AEE">
            <w:pPr>
              <w:jc w:val="center"/>
              <w:rPr>
                <w:sz w:val="20"/>
                <w:szCs w:val="20"/>
              </w:rPr>
            </w:pPr>
          </w:p>
          <w:p w:rsidR="00A23CE7" w:rsidRDefault="00A23CE7" w:rsidP="00242AEE">
            <w:pPr>
              <w:jc w:val="center"/>
              <w:rPr>
                <w:sz w:val="20"/>
                <w:szCs w:val="20"/>
              </w:rPr>
            </w:pPr>
          </w:p>
          <w:p w:rsidR="00A23CE7" w:rsidRDefault="00A23CE7" w:rsidP="00242AEE">
            <w:pPr>
              <w:jc w:val="center"/>
              <w:rPr>
                <w:sz w:val="20"/>
                <w:szCs w:val="20"/>
              </w:rPr>
            </w:pPr>
          </w:p>
          <w:p w:rsidR="00A23CE7" w:rsidRDefault="00A23CE7" w:rsidP="00242AEE">
            <w:pPr>
              <w:jc w:val="center"/>
              <w:rPr>
                <w:sz w:val="20"/>
                <w:szCs w:val="20"/>
              </w:rPr>
            </w:pPr>
          </w:p>
          <w:p w:rsidR="00A23CE7" w:rsidRDefault="00A23CE7" w:rsidP="00242AEE">
            <w:pPr>
              <w:jc w:val="center"/>
              <w:rPr>
                <w:sz w:val="20"/>
                <w:szCs w:val="20"/>
              </w:rPr>
            </w:pPr>
          </w:p>
          <w:p w:rsidR="00A23CE7" w:rsidRDefault="00A23CE7" w:rsidP="00242AEE">
            <w:pPr>
              <w:jc w:val="center"/>
              <w:rPr>
                <w:sz w:val="20"/>
                <w:szCs w:val="20"/>
              </w:rPr>
            </w:pPr>
          </w:p>
          <w:p w:rsidR="00A23CE7" w:rsidRDefault="00A23CE7" w:rsidP="00242AEE">
            <w:pPr>
              <w:jc w:val="center"/>
              <w:rPr>
                <w:sz w:val="20"/>
                <w:szCs w:val="20"/>
              </w:rPr>
            </w:pPr>
          </w:p>
          <w:p w:rsidR="00A23CE7" w:rsidRDefault="00A23CE7" w:rsidP="00242AEE">
            <w:pPr>
              <w:jc w:val="center"/>
              <w:rPr>
                <w:sz w:val="20"/>
                <w:szCs w:val="20"/>
              </w:rPr>
            </w:pPr>
          </w:p>
          <w:p w:rsidR="00A23CE7" w:rsidRPr="00A935AA" w:rsidRDefault="00A23CE7" w:rsidP="00242AEE">
            <w:pPr>
              <w:jc w:val="center"/>
              <w:rPr>
                <w:sz w:val="20"/>
                <w:szCs w:val="20"/>
              </w:rPr>
            </w:pPr>
          </w:p>
        </w:tc>
        <w:tc>
          <w:tcPr>
            <w:tcW w:w="4320" w:type="dxa"/>
            <w:shd w:val="clear" w:color="auto" w:fill="auto"/>
          </w:tcPr>
          <w:p w:rsidR="00A23CE7" w:rsidRDefault="00A23CE7" w:rsidP="003A7938">
            <w:pPr>
              <w:rPr>
                <w:b/>
                <w:sz w:val="20"/>
                <w:szCs w:val="20"/>
              </w:rPr>
            </w:pPr>
          </w:p>
          <w:p w:rsidR="00A23CE7" w:rsidRPr="000D3DAF" w:rsidRDefault="00A23CE7" w:rsidP="003A7938">
            <w:pPr>
              <w:rPr>
                <w:b/>
                <w:sz w:val="20"/>
                <w:szCs w:val="20"/>
              </w:rPr>
            </w:pPr>
            <w:r w:rsidRPr="000D3DAF">
              <w:rPr>
                <w:b/>
                <w:sz w:val="20"/>
                <w:szCs w:val="20"/>
              </w:rPr>
              <w:t xml:space="preserve">J. </w:t>
            </w:r>
            <w:r>
              <w:rPr>
                <w:b/>
                <w:sz w:val="20"/>
                <w:szCs w:val="20"/>
              </w:rPr>
              <w:t>Heike Thompson (BNF) Rhona Allen</w:t>
            </w:r>
          </w:p>
          <w:p w:rsidR="00A23CE7" w:rsidRPr="000D3DAF" w:rsidRDefault="00A23CE7" w:rsidP="003A7938">
            <w:pPr>
              <w:tabs>
                <w:tab w:val="left" w:pos="-1440"/>
                <w:tab w:val="left" w:pos="-720"/>
              </w:tabs>
              <w:rPr>
                <w:sz w:val="20"/>
                <w:szCs w:val="20"/>
              </w:rPr>
            </w:pPr>
            <w:r w:rsidRPr="000D3DAF">
              <w:rPr>
                <w:sz w:val="20"/>
                <w:szCs w:val="20"/>
              </w:rPr>
              <w:tab/>
            </w:r>
            <w:r>
              <w:rPr>
                <w:sz w:val="20"/>
                <w:szCs w:val="20"/>
              </w:rPr>
              <w:t>Rhona Allen</w:t>
            </w:r>
          </w:p>
          <w:p w:rsidR="00A23CE7" w:rsidRPr="000D3DAF" w:rsidRDefault="00A23CE7" w:rsidP="003A7938">
            <w:pPr>
              <w:tabs>
                <w:tab w:val="left" w:pos="-1440"/>
                <w:tab w:val="left" w:pos="-720"/>
              </w:tabs>
              <w:rPr>
                <w:sz w:val="20"/>
                <w:szCs w:val="20"/>
              </w:rPr>
            </w:pPr>
          </w:p>
          <w:p w:rsidR="00A23CE7" w:rsidRPr="00A935AA" w:rsidRDefault="00A23CE7" w:rsidP="003A7938">
            <w:pPr>
              <w:tabs>
                <w:tab w:val="left" w:pos="-1440"/>
                <w:tab w:val="left" w:pos="-720"/>
              </w:tabs>
              <w:rPr>
                <w:sz w:val="20"/>
                <w:szCs w:val="20"/>
              </w:rPr>
            </w:pPr>
            <w:r w:rsidRPr="000D3DAF">
              <w:rPr>
                <w:sz w:val="20"/>
                <w:szCs w:val="20"/>
              </w:rPr>
              <w:tab/>
            </w:r>
            <w:r w:rsidRPr="00A935AA">
              <w:rPr>
                <w:sz w:val="20"/>
                <w:szCs w:val="20"/>
              </w:rPr>
              <w:t>v. (3</w:t>
            </w:r>
            <w:r>
              <w:rPr>
                <w:sz w:val="20"/>
                <w:szCs w:val="20"/>
              </w:rPr>
              <w:t>4165</w:t>
            </w:r>
            <w:r w:rsidRPr="00A935AA">
              <w:rPr>
                <w:sz w:val="20"/>
                <w:szCs w:val="20"/>
              </w:rPr>
              <w:t>)</w:t>
            </w:r>
          </w:p>
          <w:p w:rsidR="00A23CE7" w:rsidRPr="00A935AA" w:rsidRDefault="00A23CE7" w:rsidP="003A7938">
            <w:pPr>
              <w:tabs>
                <w:tab w:val="left" w:pos="-1440"/>
                <w:tab w:val="left" w:pos="-720"/>
              </w:tabs>
              <w:rPr>
                <w:sz w:val="20"/>
                <w:szCs w:val="20"/>
              </w:rPr>
            </w:pPr>
          </w:p>
          <w:p w:rsidR="00A23CE7" w:rsidRPr="00A935AA" w:rsidRDefault="00A23CE7" w:rsidP="003A7938">
            <w:pPr>
              <w:tabs>
                <w:tab w:val="left" w:pos="-1440"/>
                <w:tab w:val="left" w:pos="-720"/>
              </w:tabs>
              <w:rPr>
                <w:b/>
                <w:sz w:val="20"/>
                <w:szCs w:val="20"/>
              </w:rPr>
            </w:pPr>
            <w:r>
              <w:rPr>
                <w:b/>
                <w:sz w:val="20"/>
                <w:szCs w:val="20"/>
              </w:rPr>
              <w:t xml:space="preserve">James Fowler Senior High School </w:t>
            </w:r>
            <w:r w:rsidR="00AE3917">
              <w:rPr>
                <w:b/>
                <w:sz w:val="20"/>
                <w:szCs w:val="20"/>
              </w:rPr>
              <w:t xml:space="preserve">et al. </w:t>
            </w:r>
            <w:r w:rsidRPr="00A935AA">
              <w:rPr>
                <w:b/>
                <w:sz w:val="20"/>
                <w:szCs w:val="20"/>
              </w:rPr>
              <w:t>(</w:t>
            </w:r>
            <w:r>
              <w:rPr>
                <w:b/>
                <w:sz w:val="20"/>
                <w:szCs w:val="20"/>
              </w:rPr>
              <w:t>Alta</w:t>
            </w:r>
            <w:r w:rsidRPr="00A935AA">
              <w:rPr>
                <w:b/>
                <w:sz w:val="20"/>
                <w:szCs w:val="20"/>
              </w:rPr>
              <w:t>.)</w:t>
            </w:r>
          </w:p>
          <w:p w:rsidR="00A23CE7" w:rsidRPr="00A935AA" w:rsidRDefault="00A23CE7" w:rsidP="003A7938">
            <w:pPr>
              <w:tabs>
                <w:tab w:val="left" w:pos="-1440"/>
                <w:tab w:val="left" w:pos="-720"/>
              </w:tabs>
              <w:rPr>
                <w:sz w:val="20"/>
                <w:szCs w:val="20"/>
              </w:rPr>
            </w:pPr>
            <w:r w:rsidRPr="00A935AA">
              <w:rPr>
                <w:sz w:val="20"/>
                <w:szCs w:val="20"/>
              </w:rPr>
              <w:tab/>
            </w:r>
            <w:r>
              <w:rPr>
                <w:sz w:val="20"/>
                <w:szCs w:val="20"/>
              </w:rPr>
              <w:t>Dennis K. Yasui</w:t>
            </w:r>
          </w:p>
          <w:p w:rsidR="00A23CE7" w:rsidRPr="00A935AA" w:rsidRDefault="00A23CE7" w:rsidP="003A7938">
            <w:pPr>
              <w:tabs>
                <w:tab w:val="left" w:pos="-1440"/>
                <w:tab w:val="left" w:pos="-720"/>
              </w:tabs>
              <w:rPr>
                <w:sz w:val="20"/>
                <w:szCs w:val="20"/>
              </w:rPr>
            </w:pPr>
            <w:r w:rsidRPr="00A935AA">
              <w:rPr>
                <w:sz w:val="20"/>
                <w:szCs w:val="20"/>
              </w:rPr>
              <w:tab/>
            </w:r>
            <w:r>
              <w:rPr>
                <w:sz w:val="20"/>
                <w:szCs w:val="20"/>
              </w:rPr>
              <w:t>Brownlee LLP</w:t>
            </w:r>
          </w:p>
          <w:p w:rsidR="00A23CE7" w:rsidRPr="00A935AA" w:rsidRDefault="00A23CE7" w:rsidP="003A7938">
            <w:pPr>
              <w:tabs>
                <w:tab w:val="left" w:pos="-1440"/>
                <w:tab w:val="left" w:pos="-720"/>
              </w:tabs>
              <w:rPr>
                <w:sz w:val="20"/>
                <w:szCs w:val="20"/>
              </w:rPr>
            </w:pPr>
          </w:p>
          <w:p w:rsidR="00A23CE7" w:rsidRPr="00A935AA" w:rsidRDefault="00A23CE7" w:rsidP="003A7938">
            <w:pPr>
              <w:rPr>
                <w:sz w:val="20"/>
                <w:szCs w:val="20"/>
              </w:rPr>
            </w:pPr>
            <w:r w:rsidRPr="00A935AA">
              <w:rPr>
                <w:sz w:val="20"/>
                <w:szCs w:val="20"/>
              </w:rPr>
              <w:t xml:space="preserve">FILING DATE: </w:t>
            </w:r>
            <w:r>
              <w:rPr>
                <w:sz w:val="20"/>
                <w:szCs w:val="20"/>
              </w:rPr>
              <w:t>18</w:t>
            </w:r>
            <w:r w:rsidRPr="00A935AA">
              <w:rPr>
                <w:sz w:val="20"/>
                <w:szCs w:val="20"/>
              </w:rPr>
              <w:t>.0</w:t>
            </w:r>
            <w:r>
              <w:rPr>
                <w:sz w:val="20"/>
                <w:szCs w:val="20"/>
              </w:rPr>
              <w:t>3</w:t>
            </w:r>
            <w:r w:rsidRPr="00A935AA">
              <w:rPr>
                <w:sz w:val="20"/>
                <w:szCs w:val="20"/>
              </w:rPr>
              <w:t>.201</w:t>
            </w:r>
            <w:r>
              <w:rPr>
                <w:sz w:val="20"/>
                <w:szCs w:val="20"/>
              </w:rPr>
              <w:t>1</w:t>
            </w:r>
          </w:p>
          <w:p w:rsidR="00A23CE7" w:rsidRPr="00A935AA" w:rsidRDefault="00EF3EA8" w:rsidP="003A7938">
            <w:pPr>
              <w:rPr>
                <w:sz w:val="20"/>
                <w:szCs w:val="20"/>
              </w:rPr>
            </w:pPr>
            <w:r w:rsidRPr="00EF3EA8">
              <w:rPr>
                <w:sz w:val="20"/>
                <w:szCs w:val="20"/>
                <w:lang w:val="fr-CA"/>
              </w:rPr>
              <w:pict>
                <v:rect id="_x0000_i1028" style="width:108pt;height:1pt" o:hrpct="0" o:hralign="center" o:hrstd="t" o:hrnoshade="t" o:hr="t" fillcolor="black [3213]" stroked="f"/>
              </w:pict>
            </w:r>
          </w:p>
        </w:tc>
      </w:tr>
      <w:tr w:rsidR="00A23CE7" w:rsidRPr="00A935AA" w:rsidTr="003B3977">
        <w:tc>
          <w:tcPr>
            <w:tcW w:w="4320" w:type="dxa"/>
            <w:shd w:val="clear" w:color="auto" w:fill="auto"/>
          </w:tcPr>
          <w:p w:rsidR="00A23CE7" w:rsidRPr="00A935AA" w:rsidRDefault="00A23CE7" w:rsidP="00EE6F0C">
            <w:pPr>
              <w:rPr>
                <w:b/>
                <w:sz w:val="20"/>
                <w:szCs w:val="20"/>
              </w:rPr>
            </w:pPr>
            <w:r>
              <w:rPr>
                <w:b/>
                <w:sz w:val="20"/>
                <w:szCs w:val="20"/>
              </w:rPr>
              <w:t>Canada Post Corporation</w:t>
            </w:r>
          </w:p>
          <w:p w:rsidR="00A23CE7" w:rsidRPr="00A935AA" w:rsidRDefault="00A23CE7" w:rsidP="004F0F03">
            <w:pPr>
              <w:keepNext/>
              <w:keepLines/>
              <w:tabs>
                <w:tab w:val="left" w:pos="-1440"/>
                <w:tab w:val="left" w:pos="-720"/>
              </w:tabs>
              <w:rPr>
                <w:sz w:val="20"/>
                <w:szCs w:val="20"/>
              </w:rPr>
            </w:pPr>
            <w:r w:rsidRPr="00A935AA">
              <w:rPr>
                <w:sz w:val="20"/>
                <w:szCs w:val="20"/>
              </w:rPr>
              <w:tab/>
            </w:r>
            <w:r>
              <w:rPr>
                <w:sz w:val="20"/>
                <w:szCs w:val="20"/>
              </w:rPr>
              <w:t>Stephen Bird</w:t>
            </w:r>
          </w:p>
          <w:p w:rsidR="00A23CE7" w:rsidRPr="00A935AA" w:rsidRDefault="00A23CE7" w:rsidP="004F0F03">
            <w:pPr>
              <w:keepNext/>
              <w:keepLines/>
              <w:tabs>
                <w:tab w:val="left" w:pos="-1440"/>
                <w:tab w:val="left" w:pos="-720"/>
              </w:tabs>
              <w:rPr>
                <w:sz w:val="20"/>
                <w:szCs w:val="20"/>
              </w:rPr>
            </w:pPr>
            <w:r w:rsidRPr="00A935AA">
              <w:rPr>
                <w:sz w:val="20"/>
                <w:szCs w:val="20"/>
              </w:rPr>
              <w:tab/>
            </w:r>
            <w:r>
              <w:rPr>
                <w:sz w:val="20"/>
                <w:szCs w:val="20"/>
              </w:rPr>
              <w:t>Bird Richard</w:t>
            </w:r>
          </w:p>
          <w:p w:rsidR="00A23CE7" w:rsidRPr="00A935AA" w:rsidRDefault="00A23CE7" w:rsidP="004F0F03">
            <w:pPr>
              <w:keepNext/>
              <w:keepLines/>
              <w:tabs>
                <w:tab w:val="left" w:pos="-1440"/>
                <w:tab w:val="left" w:pos="-720"/>
              </w:tabs>
              <w:rPr>
                <w:sz w:val="20"/>
                <w:szCs w:val="20"/>
              </w:rPr>
            </w:pPr>
          </w:p>
          <w:p w:rsidR="00A23CE7" w:rsidRPr="000D3DAF" w:rsidRDefault="00A23CE7" w:rsidP="004F0F03">
            <w:pPr>
              <w:keepNext/>
              <w:keepLines/>
              <w:tabs>
                <w:tab w:val="left" w:pos="-1440"/>
                <w:tab w:val="left" w:pos="-720"/>
              </w:tabs>
              <w:rPr>
                <w:sz w:val="20"/>
                <w:szCs w:val="20"/>
              </w:rPr>
            </w:pPr>
            <w:r w:rsidRPr="00A935AA">
              <w:rPr>
                <w:sz w:val="20"/>
                <w:szCs w:val="20"/>
              </w:rPr>
              <w:tab/>
            </w:r>
            <w:r w:rsidRPr="000D3DAF">
              <w:rPr>
                <w:sz w:val="20"/>
                <w:szCs w:val="20"/>
              </w:rPr>
              <w:t>v. (34</w:t>
            </w:r>
            <w:r>
              <w:rPr>
                <w:sz w:val="20"/>
                <w:szCs w:val="20"/>
              </w:rPr>
              <w:t>152</w:t>
            </w:r>
            <w:r w:rsidRPr="000D3DAF">
              <w:rPr>
                <w:sz w:val="20"/>
                <w:szCs w:val="20"/>
              </w:rPr>
              <w:t>)</w:t>
            </w:r>
          </w:p>
          <w:p w:rsidR="00A23CE7" w:rsidRPr="000D3DAF" w:rsidRDefault="00A23CE7" w:rsidP="004F0F03">
            <w:pPr>
              <w:keepNext/>
              <w:keepLines/>
              <w:tabs>
                <w:tab w:val="left" w:pos="-1440"/>
                <w:tab w:val="left" w:pos="-720"/>
              </w:tabs>
              <w:rPr>
                <w:sz w:val="20"/>
                <w:szCs w:val="20"/>
              </w:rPr>
            </w:pPr>
          </w:p>
          <w:p w:rsidR="00A23CE7" w:rsidRPr="000D3DAF" w:rsidRDefault="00A23CE7" w:rsidP="004F0F03">
            <w:pPr>
              <w:keepNext/>
              <w:keepLines/>
              <w:tabs>
                <w:tab w:val="left" w:pos="-1440"/>
                <w:tab w:val="left" w:pos="-720"/>
              </w:tabs>
              <w:rPr>
                <w:b/>
                <w:sz w:val="20"/>
                <w:szCs w:val="20"/>
              </w:rPr>
            </w:pPr>
            <w:r>
              <w:rPr>
                <w:b/>
                <w:sz w:val="20"/>
                <w:szCs w:val="20"/>
              </w:rPr>
              <w:t xml:space="preserve">Canadian Union of Postal Workers </w:t>
            </w:r>
            <w:r w:rsidRPr="000D3DAF">
              <w:rPr>
                <w:b/>
                <w:sz w:val="20"/>
                <w:szCs w:val="20"/>
              </w:rPr>
              <w:t>(</w:t>
            </w:r>
            <w:r>
              <w:rPr>
                <w:b/>
                <w:sz w:val="20"/>
                <w:szCs w:val="20"/>
              </w:rPr>
              <w:t>F</w:t>
            </w:r>
            <w:r w:rsidRPr="000D3DAF">
              <w:rPr>
                <w:b/>
                <w:sz w:val="20"/>
                <w:szCs w:val="20"/>
              </w:rPr>
              <w:t>.</w:t>
            </w:r>
            <w:r>
              <w:rPr>
                <w:b/>
                <w:sz w:val="20"/>
                <w:szCs w:val="20"/>
              </w:rPr>
              <w:t>C.</w:t>
            </w:r>
            <w:r w:rsidRPr="000D3DAF">
              <w:rPr>
                <w:b/>
                <w:sz w:val="20"/>
                <w:szCs w:val="20"/>
              </w:rPr>
              <w:t>)</w:t>
            </w:r>
          </w:p>
          <w:p w:rsidR="00A23CE7" w:rsidRPr="000D3DAF" w:rsidRDefault="00A23CE7" w:rsidP="004F0F03">
            <w:pPr>
              <w:keepNext/>
              <w:keepLines/>
              <w:tabs>
                <w:tab w:val="left" w:pos="-1440"/>
                <w:tab w:val="left" w:pos="-720"/>
              </w:tabs>
              <w:rPr>
                <w:sz w:val="20"/>
                <w:szCs w:val="20"/>
              </w:rPr>
            </w:pPr>
            <w:r w:rsidRPr="000D3DAF">
              <w:rPr>
                <w:sz w:val="20"/>
                <w:szCs w:val="20"/>
              </w:rPr>
              <w:tab/>
            </w:r>
            <w:r>
              <w:rPr>
                <w:sz w:val="20"/>
                <w:szCs w:val="20"/>
              </w:rPr>
              <w:t>Paul J.J. Cavalluzzo</w:t>
            </w:r>
          </w:p>
          <w:p w:rsidR="00A23CE7" w:rsidRPr="000D3DAF" w:rsidRDefault="00A23CE7" w:rsidP="004F0F03">
            <w:pPr>
              <w:keepNext/>
              <w:keepLines/>
              <w:tabs>
                <w:tab w:val="left" w:pos="-1440"/>
                <w:tab w:val="left" w:pos="-720"/>
              </w:tabs>
              <w:rPr>
                <w:sz w:val="20"/>
                <w:szCs w:val="20"/>
              </w:rPr>
            </w:pPr>
            <w:r w:rsidRPr="000D3DAF">
              <w:rPr>
                <w:sz w:val="20"/>
                <w:szCs w:val="20"/>
              </w:rPr>
              <w:tab/>
            </w:r>
            <w:r>
              <w:rPr>
                <w:sz w:val="20"/>
                <w:szCs w:val="20"/>
              </w:rPr>
              <w:t>Caval</w:t>
            </w:r>
            <w:r w:rsidR="00AE3917">
              <w:rPr>
                <w:sz w:val="20"/>
                <w:szCs w:val="20"/>
              </w:rPr>
              <w:t>l</w:t>
            </w:r>
            <w:r>
              <w:rPr>
                <w:sz w:val="20"/>
                <w:szCs w:val="20"/>
              </w:rPr>
              <w:t xml:space="preserve">uzzo Hayes Shilton McIntyre &amp; </w:t>
            </w:r>
            <w:r>
              <w:rPr>
                <w:sz w:val="20"/>
                <w:szCs w:val="20"/>
              </w:rPr>
              <w:tab/>
              <w:t>Cornish LLP</w:t>
            </w:r>
          </w:p>
          <w:p w:rsidR="00A23CE7" w:rsidRPr="00A935AA" w:rsidRDefault="00A23CE7" w:rsidP="00EE6F0C">
            <w:pPr>
              <w:tabs>
                <w:tab w:val="left" w:pos="-1440"/>
                <w:tab w:val="left" w:pos="-720"/>
              </w:tabs>
              <w:rPr>
                <w:sz w:val="20"/>
                <w:szCs w:val="20"/>
              </w:rPr>
            </w:pPr>
          </w:p>
          <w:p w:rsidR="00A23CE7" w:rsidRPr="00A935AA" w:rsidRDefault="00A23CE7" w:rsidP="00EE6F0C">
            <w:pPr>
              <w:rPr>
                <w:sz w:val="20"/>
                <w:szCs w:val="20"/>
              </w:rPr>
            </w:pPr>
            <w:r w:rsidRPr="00A935AA">
              <w:rPr>
                <w:sz w:val="20"/>
                <w:szCs w:val="20"/>
              </w:rPr>
              <w:t>FILING DATE: 2</w:t>
            </w:r>
            <w:r>
              <w:rPr>
                <w:sz w:val="20"/>
                <w:szCs w:val="20"/>
              </w:rPr>
              <w:t>4</w:t>
            </w:r>
            <w:r w:rsidRPr="00A935AA">
              <w:rPr>
                <w:sz w:val="20"/>
                <w:szCs w:val="20"/>
              </w:rPr>
              <w:t>.0</w:t>
            </w:r>
            <w:r>
              <w:rPr>
                <w:sz w:val="20"/>
                <w:szCs w:val="20"/>
              </w:rPr>
              <w:t>3</w:t>
            </w:r>
            <w:r w:rsidRPr="00A935AA">
              <w:rPr>
                <w:sz w:val="20"/>
                <w:szCs w:val="20"/>
              </w:rPr>
              <w:t>.201</w:t>
            </w:r>
            <w:r>
              <w:rPr>
                <w:sz w:val="20"/>
                <w:szCs w:val="20"/>
              </w:rPr>
              <w:t>1</w:t>
            </w:r>
          </w:p>
          <w:p w:rsidR="00A23CE7" w:rsidRPr="00A935AA" w:rsidRDefault="00EF3EA8" w:rsidP="00EE6F0C">
            <w:pPr>
              <w:rPr>
                <w:sz w:val="20"/>
                <w:szCs w:val="20"/>
              </w:rPr>
            </w:pPr>
            <w:r w:rsidRPr="00EF3EA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Default="00A23CE7" w:rsidP="00242AEE">
            <w:pPr>
              <w:jc w:val="center"/>
              <w:rPr>
                <w:sz w:val="20"/>
                <w:szCs w:val="20"/>
              </w:rPr>
            </w:pPr>
          </w:p>
          <w:p w:rsidR="00A23CE7" w:rsidRDefault="00A23CE7" w:rsidP="00242AEE">
            <w:pPr>
              <w:jc w:val="center"/>
              <w:rPr>
                <w:sz w:val="20"/>
                <w:szCs w:val="20"/>
              </w:rPr>
            </w:pPr>
          </w:p>
          <w:p w:rsidR="00A23CE7" w:rsidRPr="00A935AA" w:rsidRDefault="00A23CE7" w:rsidP="00242AEE">
            <w:pPr>
              <w:jc w:val="center"/>
              <w:rPr>
                <w:sz w:val="20"/>
                <w:szCs w:val="20"/>
              </w:rPr>
            </w:pPr>
          </w:p>
        </w:tc>
        <w:tc>
          <w:tcPr>
            <w:tcW w:w="4320" w:type="dxa"/>
            <w:shd w:val="clear" w:color="auto" w:fill="auto"/>
          </w:tcPr>
          <w:p w:rsidR="00A23CE7" w:rsidRPr="00A935AA" w:rsidRDefault="00A23CE7" w:rsidP="003A7938">
            <w:pPr>
              <w:keepNext/>
              <w:keepLines/>
              <w:tabs>
                <w:tab w:val="left" w:pos="-1440"/>
                <w:tab w:val="left" w:pos="-720"/>
              </w:tabs>
              <w:rPr>
                <w:b/>
                <w:sz w:val="20"/>
                <w:szCs w:val="20"/>
              </w:rPr>
            </w:pPr>
            <w:r>
              <w:rPr>
                <w:b/>
                <w:sz w:val="20"/>
                <w:szCs w:val="20"/>
              </w:rPr>
              <w:t>Athabasca Chipewyan First Nation</w:t>
            </w:r>
          </w:p>
          <w:p w:rsidR="00A23CE7" w:rsidRPr="00A935AA" w:rsidRDefault="00A23CE7" w:rsidP="003A7938">
            <w:pPr>
              <w:tabs>
                <w:tab w:val="left" w:pos="-1440"/>
                <w:tab w:val="left" w:pos="-720"/>
              </w:tabs>
              <w:rPr>
                <w:sz w:val="20"/>
                <w:szCs w:val="20"/>
              </w:rPr>
            </w:pPr>
            <w:r w:rsidRPr="00A935AA">
              <w:rPr>
                <w:sz w:val="20"/>
                <w:szCs w:val="20"/>
              </w:rPr>
              <w:tab/>
            </w:r>
            <w:r>
              <w:rPr>
                <w:sz w:val="20"/>
                <w:szCs w:val="20"/>
              </w:rPr>
              <w:t>Robert J.M. Janes</w:t>
            </w:r>
          </w:p>
          <w:p w:rsidR="00A23CE7" w:rsidRPr="00A935AA" w:rsidRDefault="00A23CE7" w:rsidP="003A7938">
            <w:pPr>
              <w:tabs>
                <w:tab w:val="left" w:pos="-1440"/>
                <w:tab w:val="left" w:pos="-720"/>
              </w:tabs>
              <w:rPr>
                <w:sz w:val="20"/>
                <w:szCs w:val="20"/>
              </w:rPr>
            </w:pPr>
            <w:r w:rsidRPr="00A935AA">
              <w:rPr>
                <w:sz w:val="20"/>
                <w:szCs w:val="20"/>
              </w:rPr>
              <w:tab/>
            </w:r>
            <w:r>
              <w:rPr>
                <w:sz w:val="20"/>
                <w:szCs w:val="20"/>
              </w:rPr>
              <w:t>Janes Freedman Kyle Law Corporation</w:t>
            </w:r>
          </w:p>
          <w:p w:rsidR="00A23CE7" w:rsidRPr="00A935AA" w:rsidRDefault="00A23CE7" w:rsidP="003A7938">
            <w:pPr>
              <w:keepNext/>
              <w:keepLines/>
              <w:tabs>
                <w:tab w:val="left" w:pos="-1440"/>
                <w:tab w:val="left" w:pos="-720"/>
              </w:tabs>
              <w:rPr>
                <w:sz w:val="20"/>
                <w:szCs w:val="20"/>
              </w:rPr>
            </w:pPr>
          </w:p>
          <w:p w:rsidR="00A23CE7" w:rsidRPr="004F0F03" w:rsidRDefault="00A23CE7" w:rsidP="003A7938">
            <w:pPr>
              <w:keepNext/>
              <w:keepLines/>
              <w:tabs>
                <w:tab w:val="left" w:pos="-1440"/>
                <w:tab w:val="left" w:pos="-720"/>
              </w:tabs>
              <w:rPr>
                <w:sz w:val="20"/>
                <w:szCs w:val="20"/>
              </w:rPr>
            </w:pPr>
            <w:r w:rsidRPr="00A935AA">
              <w:rPr>
                <w:sz w:val="20"/>
                <w:szCs w:val="20"/>
              </w:rPr>
              <w:tab/>
            </w:r>
            <w:r w:rsidRPr="004F0F03">
              <w:rPr>
                <w:sz w:val="20"/>
                <w:szCs w:val="20"/>
              </w:rPr>
              <w:t>v. (34154)</w:t>
            </w:r>
          </w:p>
          <w:p w:rsidR="00A23CE7" w:rsidRPr="004F0F03" w:rsidRDefault="00A23CE7" w:rsidP="003A7938">
            <w:pPr>
              <w:keepNext/>
              <w:keepLines/>
              <w:tabs>
                <w:tab w:val="left" w:pos="-1440"/>
                <w:tab w:val="left" w:pos="-720"/>
              </w:tabs>
              <w:rPr>
                <w:sz w:val="20"/>
                <w:szCs w:val="20"/>
              </w:rPr>
            </w:pPr>
          </w:p>
          <w:p w:rsidR="00A23CE7" w:rsidRPr="004F0F03" w:rsidRDefault="00A23CE7" w:rsidP="003A7938">
            <w:pPr>
              <w:keepNext/>
              <w:keepLines/>
              <w:tabs>
                <w:tab w:val="left" w:pos="-1440"/>
                <w:tab w:val="left" w:pos="-720"/>
              </w:tabs>
              <w:rPr>
                <w:b/>
                <w:sz w:val="20"/>
                <w:szCs w:val="20"/>
              </w:rPr>
            </w:pPr>
            <w:r>
              <w:rPr>
                <w:b/>
                <w:sz w:val="20"/>
                <w:szCs w:val="20"/>
              </w:rPr>
              <w:t xml:space="preserve">Ministry of Energy et al. </w:t>
            </w:r>
            <w:r w:rsidRPr="004F0F03">
              <w:rPr>
                <w:b/>
                <w:sz w:val="20"/>
                <w:szCs w:val="20"/>
              </w:rPr>
              <w:t>(</w:t>
            </w:r>
            <w:r>
              <w:rPr>
                <w:b/>
                <w:sz w:val="20"/>
                <w:szCs w:val="20"/>
              </w:rPr>
              <w:t>Alta</w:t>
            </w:r>
            <w:r w:rsidRPr="004F0F03">
              <w:rPr>
                <w:b/>
                <w:sz w:val="20"/>
                <w:szCs w:val="20"/>
              </w:rPr>
              <w:t>.)</w:t>
            </w:r>
          </w:p>
          <w:p w:rsidR="00A23CE7" w:rsidRPr="004F0F03" w:rsidRDefault="00A23CE7" w:rsidP="003A7938">
            <w:pPr>
              <w:keepNext/>
              <w:keepLines/>
              <w:tabs>
                <w:tab w:val="left" w:pos="-1440"/>
                <w:tab w:val="left" w:pos="-720"/>
              </w:tabs>
              <w:rPr>
                <w:sz w:val="20"/>
                <w:szCs w:val="20"/>
              </w:rPr>
            </w:pPr>
            <w:r w:rsidRPr="004F0F03">
              <w:rPr>
                <w:sz w:val="20"/>
                <w:szCs w:val="20"/>
              </w:rPr>
              <w:tab/>
            </w:r>
            <w:r>
              <w:rPr>
                <w:sz w:val="20"/>
                <w:szCs w:val="20"/>
              </w:rPr>
              <w:t>Thomas G. Rothwell</w:t>
            </w:r>
          </w:p>
          <w:p w:rsidR="00A23CE7" w:rsidRPr="004F0F03" w:rsidRDefault="00A23CE7" w:rsidP="003A7938">
            <w:pPr>
              <w:keepNext/>
              <w:keepLines/>
              <w:tabs>
                <w:tab w:val="left" w:pos="-1440"/>
                <w:tab w:val="left" w:pos="-720"/>
              </w:tabs>
              <w:rPr>
                <w:sz w:val="20"/>
                <w:szCs w:val="20"/>
              </w:rPr>
            </w:pPr>
            <w:r w:rsidRPr="004F0F03">
              <w:rPr>
                <w:sz w:val="20"/>
                <w:szCs w:val="20"/>
              </w:rPr>
              <w:tab/>
            </w:r>
            <w:r>
              <w:rPr>
                <w:sz w:val="20"/>
                <w:szCs w:val="20"/>
              </w:rPr>
              <w:t>A.G. of Alberta</w:t>
            </w:r>
          </w:p>
          <w:p w:rsidR="00A23CE7" w:rsidRPr="004F0F03" w:rsidRDefault="00A23CE7" w:rsidP="003A7938">
            <w:pPr>
              <w:keepNext/>
              <w:keepLines/>
              <w:tabs>
                <w:tab w:val="left" w:pos="-1440"/>
                <w:tab w:val="left" w:pos="-720"/>
              </w:tabs>
              <w:rPr>
                <w:sz w:val="20"/>
                <w:szCs w:val="20"/>
              </w:rPr>
            </w:pPr>
          </w:p>
          <w:p w:rsidR="00A23CE7" w:rsidRPr="00A935AA" w:rsidRDefault="00A23CE7" w:rsidP="003A7938">
            <w:pPr>
              <w:rPr>
                <w:sz w:val="20"/>
                <w:szCs w:val="20"/>
              </w:rPr>
            </w:pPr>
            <w:r w:rsidRPr="00A935AA">
              <w:rPr>
                <w:sz w:val="20"/>
                <w:szCs w:val="20"/>
              </w:rPr>
              <w:t>FILING DATE: 2</w:t>
            </w:r>
            <w:r>
              <w:rPr>
                <w:sz w:val="20"/>
                <w:szCs w:val="20"/>
              </w:rPr>
              <w:t>4</w:t>
            </w:r>
            <w:r w:rsidRPr="00A935AA">
              <w:rPr>
                <w:sz w:val="20"/>
                <w:szCs w:val="20"/>
              </w:rPr>
              <w:t>.0</w:t>
            </w:r>
            <w:r>
              <w:rPr>
                <w:sz w:val="20"/>
                <w:szCs w:val="20"/>
              </w:rPr>
              <w:t>3</w:t>
            </w:r>
            <w:r w:rsidRPr="00A935AA">
              <w:rPr>
                <w:sz w:val="20"/>
                <w:szCs w:val="20"/>
              </w:rPr>
              <w:t>.201</w:t>
            </w:r>
            <w:r>
              <w:rPr>
                <w:sz w:val="20"/>
                <w:szCs w:val="20"/>
              </w:rPr>
              <w:t>1</w:t>
            </w:r>
            <w:r w:rsidR="00EF3EA8" w:rsidRPr="00EF3EA8">
              <w:rPr>
                <w:sz w:val="20"/>
                <w:szCs w:val="20"/>
                <w:lang w:val="fr-CA"/>
              </w:rPr>
              <w:pict>
                <v:rect id="_x0000_i1030" style="width:108pt;height:1pt" o:hrpct="0" o:hralign="center" o:hrstd="t" o:hrnoshade="t" o:hr="t" fillcolor="black [3213]" stroked="f"/>
              </w:pict>
            </w:r>
          </w:p>
        </w:tc>
      </w:tr>
      <w:tr w:rsidR="00A23CE7" w:rsidRPr="00A935AA" w:rsidTr="003B3977">
        <w:trPr>
          <w:cantSplit/>
        </w:trPr>
        <w:tc>
          <w:tcPr>
            <w:tcW w:w="4320" w:type="dxa"/>
            <w:shd w:val="clear" w:color="auto" w:fill="auto"/>
          </w:tcPr>
          <w:p w:rsidR="00A23CE7" w:rsidRPr="006A7749" w:rsidRDefault="00A23CE7" w:rsidP="00EE6F0C">
            <w:pPr>
              <w:rPr>
                <w:b/>
                <w:sz w:val="20"/>
                <w:szCs w:val="20"/>
                <w:lang w:val="fr-CA"/>
              </w:rPr>
            </w:pPr>
          </w:p>
          <w:p w:rsidR="00A23CE7" w:rsidRPr="006A7749" w:rsidRDefault="00A23CE7" w:rsidP="00EE6F0C">
            <w:pPr>
              <w:rPr>
                <w:b/>
                <w:sz w:val="20"/>
                <w:szCs w:val="20"/>
                <w:lang w:val="fr-CA"/>
              </w:rPr>
            </w:pPr>
            <w:r w:rsidRPr="006A7749">
              <w:rPr>
                <w:b/>
                <w:sz w:val="20"/>
                <w:szCs w:val="20"/>
                <w:lang w:val="fr-CA"/>
              </w:rPr>
              <w:t>Liviu Pogan</w:t>
            </w:r>
          </w:p>
          <w:p w:rsidR="00A23CE7" w:rsidRPr="006A7749" w:rsidRDefault="00A23CE7" w:rsidP="00EE6F0C">
            <w:pPr>
              <w:tabs>
                <w:tab w:val="left" w:pos="-1440"/>
                <w:tab w:val="left" w:pos="-720"/>
              </w:tabs>
              <w:rPr>
                <w:sz w:val="20"/>
                <w:szCs w:val="20"/>
                <w:lang w:val="fr-CA"/>
              </w:rPr>
            </w:pPr>
            <w:r w:rsidRPr="006A7749">
              <w:rPr>
                <w:sz w:val="20"/>
                <w:szCs w:val="20"/>
                <w:lang w:val="fr-CA"/>
              </w:rPr>
              <w:tab/>
              <w:t>Liviu Pogan</w:t>
            </w:r>
          </w:p>
          <w:p w:rsidR="00A23CE7" w:rsidRPr="006A7749" w:rsidRDefault="00A23CE7" w:rsidP="00EE6F0C">
            <w:pPr>
              <w:tabs>
                <w:tab w:val="left" w:pos="-1440"/>
                <w:tab w:val="left" w:pos="-720"/>
              </w:tabs>
              <w:rPr>
                <w:sz w:val="20"/>
                <w:szCs w:val="20"/>
                <w:lang w:val="fr-CA"/>
              </w:rPr>
            </w:pPr>
          </w:p>
          <w:p w:rsidR="00A23CE7" w:rsidRPr="006A7749" w:rsidRDefault="00A23CE7" w:rsidP="00EE6F0C">
            <w:pPr>
              <w:tabs>
                <w:tab w:val="left" w:pos="-1440"/>
                <w:tab w:val="left" w:pos="-720"/>
              </w:tabs>
              <w:rPr>
                <w:sz w:val="20"/>
                <w:szCs w:val="20"/>
                <w:lang w:val="fr-CA"/>
              </w:rPr>
            </w:pPr>
            <w:r w:rsidRPr="006A7749">
              <w:rPr>
                <w:sz w:val="20"/>
                <w:szCs w:val="20"/>
                <w:lang w:val="fr-CA"/>
              </w:rPr>
              <w:tab/>
              <w:t>c. (34190)</w:t>
            </w:r>
          </w:p>
          <w:p w:rsidR="00A23CE7" w:rsidRPr="006A7749" w:rsidRDefault="00A23CE7" w:rsidP="00EE6F0C">
            <w:pPr>
              <w:tabs>
                <w:tab w:val="left" w:pos="-1440"/>
                <w:tab w:val="left" w:pos="-720"/>
              </w:tabs>
              <w:rPr>
                <w:sz w:val="20"/>
                <w:szCs w:val="20"/>
                <w:lang w:val="fr-CA"/>
              </w:rPr>
            </w:pPr>
          </w:p>
          <w:p w:rsidR="00A23CE7" w:rsidRPr="004F0F03" w:rsidRDefault="00A23CE7" w:rsidP="00EE6F0C">
            <w:pPr>
              <w:tabs>
                <w:tab w:val="left" w:pos="-1440"/>
                <w:tab w:val="left" w:pos="-720"/>
              </w:tabs>
              <w:rPr>
                <w:b/>
                <w:sz w:val="20"/>
                <w:szCs w:val="20"/>
                <w:lang w:val="fr-CA"/>
              </w:rPr>
            </w:pPr>
            <w:r w:rsidRPr="004F0F03">
              <w:rPr>
                <w:b/>
                <w:sz w:val="20"/>
                <w:szCs w:val="20"/>
                <w:lang w:val="fr-CA"/>
              </w:rPr>
              <w:t>Université de Montréal et autre (Q</w:t>
            </w:r>
            <w:r>
              <w:rPr>
                <w:b/>
                <w:sz w:val="20"/>
                <w:szCs w:val="20"/>
                <w:lang w:val="fr-CA"/>
              </w:rPr>
              <w:t>c</w:t>
            </w:r>
            <w:r w:rsidRPr="004F0F03">
              <w:rPr>
                <w:b/>
                <w:sz w:val="20"/>
                <w:szCs w:val="20"/>
                <w:lang w:val="fr-CA"/>
              </w:rPr>
              <w:t>)</w:t>
            </w:r>
          </w:p>
          <w:p w:rsidR="00A23CE7" w:rsidRPr="004F0F03" w:rsidRDefault="00A23CE7" w:rsidP="00EE6F0C">
            <w:pPr>
              <w:tabs>
                <w:tab w:val="left" w:pos="-1440"/>
                <w:tab w:val="left" w:pos="-720"/>
              </w:tabs>
              <w:rPr>
                <w:sz w:val="20"/>
                <w:szCs w:val="20"/>
                <w:lang w:val="fr-CA"/>
              </w:rPr>
            </w:pPr>
            <w:r w:rsidRPr="004F0F03">
              <w:rPr>
                <w:sz w:val="20"/>
                <w:szCs w:val="20"/>
                <w:lang w:val="fr-CA"/>
              </w:rPr>
              <w:tab/>
            </w:r>
            <w:r>
              <w:rPr>
                <w:sz w:val="20"/>
                <w:szCs w:val="20"/>
                <w:lang w:val="fr-CA"/>
              </w:rPr>
              <w:t>Louis Charrette</w:t>
            </w:r>
          </w:p>
          <w:p w:rsidR="00A23CE7" w:rsidRPr="004F0F03" w:rsidRDefault="00A23CE7" w:rsidP="00EE6F0C">
            <w:pPr>
              <w:tabs>
                <w:tab w:val="left" w:pos="-1440"/>
                <w:tab w:val="left" w:pos="-720"/>
              </w:tabs>
              <w:rPr>
                <w:sz w:val="20"/>
                <w:szCs w:val="20"/>
                <w:lang w:val="fr-CA"/>
              </w:rPr>
            </w:pPr>
            <w:r w:rsidRPr="004F0F03">
              <w:rPr>
                <w:sz w:val="20"/>
                <w:szCs w:val="20"/>
                <w:lang w:val="fr-CA"/>
              </w:rPr>
              <w:tab/>
            </w:r>
            <w:r>
              <w:rPr>
                <w:sz w:val="20"/>
                <w:szCs w:val="20"/>
                <w:lang w:val="fr-CA"/>
              </w:rPr>
              <w:t>Lavery, De Billy</w:t>
            </w:r>
          </w:p>
          <w:p w:rsidR="00A23CE7" w:rsidRPr="004F0F03" w:rsidRDefault="00A23CE7" w:rsidP="00EE6F0C">
            <w:pPr>
              <w:tabs>
                <w:tab w:val="left" w:pos="-1440"/>
                <w:tab w:val="left" w:pos="-720"/>
              </w:tabs>
              <w:rPr>
                <w:sz w:val="20"/>
                <w:szCs w:val="20"/>
                <w:lang w:val="fr-CA"/>
              </w:rPr>
            </w:pPr>
          </w:p>
          <w:p w:rsidR="00A23CE7" w:rsidRPr="004F0F03" w:rsidRDefault="00A23CE7" w:rsidP="00EE6F0C">
            <w:pPr>
              <w:rPr>
                <w:sz w:val="20"/>
                <w:szCs w:val="20"/>
                <w:lang w:val="fr-CA"/>
              </w:rPr>
            </w:pPr>
            <w:r w:rsidRPr="004F0F03">
              <w:rPr>
                <w:sz w:val="20"/>
                <w:szCs w:val="20"/>
                <w:lang w:val="fr-CA"/>
              </w:rPr>
              <w:t>DATE DE PRODUCTION : 28.03.201</w:t>
            </w:r>
            <w:r>
              <w:rPr>
                <w:sz w:val="20"/>
                <w:szCs w:val="20"/>
                <w:lang w:val="fr-CA"/>
              </w:rPr>
              <w:t>1</w:t>
            </w:r>
          </w:p>
          <w:p w:rsidR="00A23CE7" w:rsidRPr="00A935AA" w:rsidRDefault="00EF3EA8" w:rsidP="00EE6F0C">
            <w:pPr>
              <w:rPr>
                <w:sz w:val="20"/>
                <w:szCs w:val="20"/>
              </w:rPr>
            </w:pPr>
            <w:r w:rsidRPr="00EF3EA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tc>
        <w:tc>
          <w:tcPr>
            <w:tcW w:w="4320" w:type="dxa"/>
            <w:shd w:val="clear" w:color="auto" w:fill="auto"/>
          </w:tcPr>
          <w:p w:rsidR="00A23CE7" w:rsidRPr="00A23CE7" w:rsidRDefault="00A23CE7" w:rsidP="003A7938">
            <w:pPr>
              <w:keepNext/>
              <w:keepLines/>
              <w:tabs>
                <w:tab w:val="left" w:pos="-1440"/>
                <w:tab w:val="left" w:pos="-720"/>
              </w:tabs>
              <w:rPr>
                <w:b/>
                <w:sz w:val="20"/>
                <w:szCs w:val="20"/>
                <w:lang w:val="fr-CA"/>
              </w:rPr>
            </w:pPr>
            <w:r w:rsidRPr="00A23CE7">
              <w:rPr>
                <w:b/>
                <w:sz w:val="20"/>
                <w:szCs w:val="20"/>
                <w:lang w:val="fr-CA"/>
              </w:rPr>
              <w:t>Osmose-Pentox Inc.</w:t>
            </w:r>
          </w:p>
          <w:p w:rsidR="00A23CE7" w:rsidRPr="00A23CE7" w:rsidRDefault="00A23CE7" w:rsidP="003A7938">
            <w:pPr>
              <w:keepNext/>
              <w:keepLines/>
              <w:tabs>
                <w:tab w:val="left" w:pos="-1440"/>
                <w:tab w:val="left" w:pos="-720"/>
              </w:tabs>
              <w:rPr>
                <w:sz w:val="20"/>
                <w:szCs w:val="20"/>
                <w:lang w:val="fr-CA"/>
              </w:rPr>
            </w:pPr>
            <w:r w:rsidRPr="00A23CE7">
              <w:rPr>
                <w:sz w:val="20"/>
                <w:szCs w:val="20"/>
                <w:lang w:val="fr-CA"/>
              </w:rPr>
              <w:tab/>
              <w:t>H. Laddie Schnaiberg, Q.C.</w:t>
            </w:r>
          </w:p>
          <w:p w:rsidR="00A23CE7" w:rsidRPr="00A23CE7" w:rsidRDefault="00A23CE7" w:rsidP="003A7938">
            <w:pPr>
              <w:keepNext/>
              <w:keepLines/>
              <w:tabs>
                <w:tab w:val="left" w:pos="-1440"/>
                <w:tab w:val="left" w:pos="-720"/>
              </w:tabs>
              <w:rPr>
                <w:sz w:val="20"/>
                <w:szCs w:val="20"/>
                <w:lang w:val="fr-CA"/>
              </w:rPr>
            </w:pPr>
          </w:p>
          <w:p w:rsidR="00A23CE7" w:rsidRPr="00803379" w:rsidRDefault="00A23CE7" w:rsidP="003A7938">
            <w:pPr>
              <w:keepNext/>
              <w:keepLines/>
              <w:tabs>
                <w:tab w:val="left" w:pos="-1440"/>
                <w:tab w:val="left" w:pos="-720"/>
              </w:tabs>
              <w:rPr>
                <w:sz w:val="20"/>
                <w:szCs w:val="20"/>
                <w:lang w:val="fr-CA"/>
              </w:rPr>
            </w:pPr>
            <w:r w:rsidRPr="00A23CE7">
              <w:rPr>
                <w:sz w:val="20"/>
                <w:szCs w:val="20"/>
                <w:lang w:val="fr-CA"/>
              </w:rPr>
              <w:tab/>
            </w:r>
            <w:r w:rsidRPr="00803379">
              <w:rPr>
                <w:sz w:val="20"/>
                <w:szCs w:val="20"/>
                <w:lang w:val="fr-CA"/>
              </w:rPr>
              <w:t>v. (34175)</w:t>
            </w:r>
          </w:p>
          <w:p w:rsidR="00A23CE7" w:rsidRPr="00803379" w:rsidRDefault="00A23CE7" w:rsidP="003A7938">
            <w:pPr>
              <w:keepNext/>
              <w:keepLines/>
              <w:tabs>
                <w:tab w:val="left" w:pos="-1440"/>
                <w:tab w:val="left" w:pos="-720"/>
              </w:tabs>
              <w:rPr>
                <w:sz w:val="20"/>
                <w:szCs w:val="20"/>
                <w:lang w:val="fr-CA"/>
              </w:rPr>
            </w:pPr>
          </w:p>
          <w:p w:rsidR="00A23CE7" w:rsidRPr="00803379" w:rsidRDefault="00A23CE7" w:rsidP="003A7938">
            <w:pPr>
              <w:keepNext/>
              <w:keepLines/>
              <w:tabs>
                <w:tab w:val="left" w:pos="-1440"/>
                <w:tab w:val="left" w:pos="-720"/>
              </w:tabs>
              <w:rPr>
                <w:b/>
                <w:sz w:val="20"/>
                <w:szCs w:val="20"/>
                <w:lang w:val="fr-CA"/>
              </w:rPr>
            </w:pPr>
            <w:r w:rsidRPr="00803379">
              <w:rPr>
                <w:b/>
                <w:sz w:val="20"/>
                <w:szCs w:val="20"/>
                <w:lang w:val="fr-CA"/>
              </w:rPr>
              <w:t>Société Laurentide Inc. (F.C.)</w:t>
            </w:r>
          </w:p>
          <w:p w:rsidR="00A23CE7" w:rsidRPr="00803379" w:rsidRDefault="00A23CE7" w:rsidP="003A7938">
            <w:pPr>
              <w:keepNext/>
              <w:keepLines/>
              <w:tabs>
                <w:tab w:val="left" w:pos="-1440"/>
                <w:tab w:val="left" w:pos="-720"/>
              </w:tabs>
              <w:rPr>
                <w:sz w:val="20"/>
                <w:szCs w:val="20"/>
                <w:lang w:val="fr-CA"/>
              </w:rPr>
            </w:pPr>
            <w:r w:rsidRPr="00803379">
              <w:rPr>
                <w:sz w:val="20"/>
                <w:szCs w:val="20"/>
                <w:lang w:val="fr-CA"/>
              </w:rPr>
              <w:tab/>
            </w:r>
            <w:r>
              <w:rPr>
                <w:sz w:val="20"/>
                <w:szCs w:val="20"/>
                <w:lang w:val="fr-CA"/>
              </w:rPr>
              <w:t>Pierre Archambault</w:t>
            </w:r>
          </w:p>
          <w:p w:rsidR="00A23CE7" w:rsidRPr="00803379" w:rsidRDefault="00A23CE7" w:rsidP="003A7938">
            <w:pPr>
              <w:keepNext/>
              <w:keepLines/>
              <w:tabs>
                <w:tab w:val="left" w:pos="-1440"/>
                <w:tab w:val="left" w:pos="-720"/>
              </w:tabs>
              <w:rPr>
                <w:sz w:val="20"/>
                <w:szCs w:val="20"/>
                <w:lang w:val="fr-CA"/>
              </w:rPr>
            </w:pPr>
            <w:r w:rsidRPr="00803379">
              <w:rPr>
                <w:sz w:val="20"/>
                <w:szCs w:val="20"/>
                <w:lang w:val="fr-CA"/>
              </w:rPr>
              <w:tab/>
            </w:r>
            <w:r>
              <w:rPr>
                <w:sz w:val="20"/>
                <w:szCs w:val="20"/>
                <w:lang w:val="fr-CA"/>
              </w:rPr>
              <w:t xml:space="preserve">Dunton Rainville </w:t>
            </w:r>
          </w:p>
          <w:p w:rsidR="00A23CE7" w:rsidRPr="00803379" w:rsidRDefault="00A23CE7" w:rsidP="003A7938">
            <w:pPr>
              <w:keepNext/>
              <w:keepLines/>
              <w:tabs>
                <w:tab w:val="left" w:pos="-1440"/>
                <w:tab w:val="left" w:pos="-720"/>
              </w:tabs>
              <w:rPr>
                <w:sz w:val="20"/>
                <w:szCs w:val="20"/>
                <w:lang w:val="fr-CA"/>
              </w:rPr>
            </w:pPr>
          </w:p>
          <w:p w:rsidR="00A23CE7" w:rsidRPr="00803379" w:rsidRDefault="00A23CE7" w:rsidP="003A7938">
            <w:pPr>
              <w:rPr>
                <w:sz w:val="20"/>
                <w:szCs w:val="20"/>
                <w:lang w:val="fr-CA"/>
              </w:rPr>
            </w:pPr>
            <w:r w:rsidRPr="00803379">
              <w:rPr>
                <w:sz w:val="20"/>
                <w:szCs w:val="20"/>
                <w:lang w:val="fr-CA"/>
              </w:rPr>
              <w:t>FILING DATE: 2</w:t>
            </w:r>
            <w:r>
              <w:rPr>
                <w:sz w:val="20"/>
                <w:szCs w:val="20"/>
                <w:lang w:val="fr-CA"/>
              </w:rPr>
              <w:t>9</w:t>
            </w:r>
            <w:r w:rsidRPr="00803379">
              <w:rPr>
                <w:sz w:val="20"/>
                <w:szCs w:val="20"/>
                <w:lang w:val="fr-CA"/>
              </w:rPr>
              <w:t>.0</w:t>
            </w:r>
            <w:r>
              <w:rPr>
                <w:sz w:val="20"/>
                <w:szCs w:val="20"/>
                <w:lang w:val="fr-CA"/>
              </w:rPr>
              <w:t>3</w:t>
            </w:r>
            <w:r w:rsidRPr="00803379">
              <w:rPr>
                <w:sz w:val="20"/>
                <w:szCs w:val="20"/>
                <w:lang w:val="fr-CA"/>
              </w:rPr>
              <w:t>.201</w:t>
            </w:r>
            <w:r>
              <w:rPr>
                <w:sz w:val="20"/>
                <w:szCs w:val="20"/>
                <w:lang w:val="fr-CA"/>
              </w:rPr>
              <w:t>1</w:t>
            </w:r>
            <w:r w:rsidR="00EF3EA8" w:rsidRPr="00EF3EA8">
              <w:rPr>
                <w:sz w:val="20"/>
                <w:szCs w:val="20"/>
                <w:lang w:val="fr-CA"/>
              </w:rPr>
              <w:pict>
                <v:rect id="_x0000_i1032" style="width:108pt;height:1pt" o:hrpct="0" o:hralign="center" o:hrstd="t" o:hrnoshade="t" o:hr="t" fillcolor="black [3213]" stroked="f"/>
              </w:pict>
            </w:r>
          </w:p>
        </w:tc>
      </w:tr>
      <w:tr w:rsidR="00A23CE7" w:rsidRPr="00803379" w:rsidTr="003B3977">
        <w:trPr>
          <w:cantSplit/>
        </w:trPr>
        <w:tc>
          <w:tcPr>
            <w:tcW w:w="4320" w:type="dxa"/>
            <w:shd w:val="clear" w:color="auto" w:fill="auto"/>
          </w:tcPr>
          <w:p w:rsidR="00A23CE7" w:rsidRPr="006A7749" w:rsidRDefault="00A23CE7" w:rsidP="00EE6F0C">
            <w:pPr>
              <w:rPr>
                <w:b/>
                <w:sz w:val="20"/>
                <w:szCs w:val="20"/>
                <w:lang w:val="fr-CA"/>
              </w:rPr>
            </w:pPr>
            <w:r w:rsidRPr="006A7749">
              <w:rPr>
                <w:b/>
                <w:sz w:val="20"/>
                <w:szCs w:val="20"/>
                <w:lang w:val="fr-CA"/>
              </w:rPr>
              <w:lastRenderedPageBreak/>
              <w:t>Soumaine Dekhissia</w:t>
            </w:r>
          </w:p>
          <w:p w:rsidR="00A23CE7" w:rsidRPr="006A7749" w:rsidRDefault="00A23CE7" w:rsidP="00EE6F0C">
            <w:pPr>
              <w:tabs>
                <w:tab w:val="left" w:pos="-1440"/>
                <w:tab w:val="left" w:pos="-720"/>
              </w:tabs>
              <w:rPr>
                <w:sz w:val="20"/>
                <w:szCs w:val="20"/>
                <w:lang w:val="fr-CA"/>
              </w:rPr>
            </w:pPr>
            <w:r w:rsidRPr="006A7749">
              <w:rPr>
                <w:sz w:val="20"/>
                <w:szCs w:val="20"/>
                <w:lang w:val="fr-CA"/>
              </w:rPr>
              <w:tab/>
              <w:t>Soumaine Dehkissia</w:t>
            </w:r>
          </w:p>
          <w:p w:rsidR="00A23CE7" w:rsidRPr="006A7749" w:rsidRDefault="00A23CE7" w:rsidP="00EE6F0C">
            <w:pPr>
              <w:tabs>
                <w:tab w:val="left" w:pos="-1440"/>
                <w:tab w:val="left" w:pos="-720"/>
              </w:tabs>
              <w:rPr>
                <w:sz w:val="20"/>
                <w:szCs w:val="20"/>
                <w:lang w:val="fr-CA"/>
              </w:rPr>
            </w:pPr>
            <w:r w:rsidRPr="006A7749">
              <w:rPr>
                <w:sz w:val="20"/>
                <w:szCs w:val="20"/>
                <w:lang w:val="fr-CA"/>
              </w:rPr>
              <w:tab/>
            </w:r>
          </w:p>
          <w:p w:rsidR="00A23CE7" w:rsidRPr="005E0FD9" w:rsidRDefault="00A23CE7" w:rsidP="00EE6F0C">
            <w:pPr>
              <w:tabs>
                <w:tab w:val="left" w:pos="-1440"/>
                <w:tab w:val="left" w:pos="-720"/>
              </w:tabs>
              <w:rPr>
                <w:sz w:val="20"/>
                <w:szCs w:val="20"/>
                <w:lang w:val="fr-CA"/>
              </w:rPr>
            </w:pPr>
            <w:r w:rsidRPr="006A7749">
              <w:rPr>
                <w:sz w:val="20"/>
                <w:szCs w:val="20"/>
                <w:lang w:val="fr-CA"/>
              </w:rPr>
              <w:tab/>
            </w:r>
            <w:r w:rsidRPr="005E0FD9">
              <w:rPr>
                <w:sz w:val="20"/>
                <w:szCs w:val="20"/>
                <w:lang w:val="fr-CA"/>
              </w:rPr>
              <w:t>v. (34169)</w:t>
            </w:r>
          </w:p>
          <w:p w:rsidR="00A23CE7" w:rsidRPr="005E0FD9" w:rsidRDefault="00A23CE7" w:rsidP="00EE6F0C">
            <w:pPr>
              <w:tabs>
                <w:tab w:val="left" w:pos="-1440"/>
                <w:tab w:val="left" w:pos="-720"/>
              </w:tabs>
              <w:rPr>
                <w:sz w:val="20"/>
                <w:szCs w:val="20"/>
                <w:lang w:val="fr-CA"/>
              </w:rPr>
            </w:pPr>
          </w:p>
          <w:p w:rsidR="00A23CE7" w:rsidRPr="005E0FD9" w:rsidRDefault="00A23CE7" w:rsidP="00EE6F0C">
            <w:pPr>
              <w:tabs>
                <w:tab w:val="left" w:pos="-1440"/>
                <w:tab w:val="left" w:pos="-720"/>
              </w:tabs>
              <w:rPr>
                <w:b/>
                <w:sz w:val="20"/>
                <w:szCs w:val="20"/>
                <w:lang w:val="fr-CA"/>
              </w:rPr>
            </w:pPr>
            <w:r w:rsidRPr="005E0FD9">
              <w:rPr>
                <w:b/>
                <w:sz w:val="20"/>
                <w:szCs w:val="20"/>
                <w:lang w:val="fr-CA"/>
              </w:rPr>
              <w:t>Serge Kaliaguine (Que.)</w:t>
            </w:r>
          </w:p>
          <w:p w:rsidR="00A23CE7" w:rsidRPr="005E0FD9" w:rsidRDefault="00A23CE7" w:rsidP="00EE6F0C">
            <w:pPr>
              <w:tabs>
                <w:tab w:val="left" w:pos="-1440"/>
                <w:tab w:val="left" w:pos="-720"/>
              </w:tabs>
              <w:rPr>
                <w:sz w:val="20"/>
                <w:szCs w:val="20"/>
                <w:lang w:val="fr-CA"/>
              </w:rPr>
            </w:pPr>
            <w:r w:rsidRPr="005E0FD9">
              <w:rPr>
                <w:sz w:val="20"/>
                <w:szCs w:val="20"/>
                <w:lang w:val="fr-CA"/>
              </w:rPr>
              <w:tab/>
              <w:t>Jean-Fran</w:t>
            </w:r>
            <w:r>
              <w:rPr>
                <w:sz w:val="20"/>
                <w:szCs w:val="20"/>
                <w:lang w:val="fr-CA"/>
              </w:rPr>
              <w:t>çois Côté</w:t>
            </w:r>
          </w:p>
          <w:p w:rsidR="00A23CE7" w:rsidRPr="005E0FD9" w:rsidRDefault="00A23CE7" w:rsidP="00EE6F0C">
            <w:pPr>
              <w:tabs>
                <w:tab w:val="left" w:pos="-1440"/>
                <w:tab w:val="left" w:pos="-720"/>
              </w:tabs>
              <w:rPr>
                <w:sz w:val="20"/>
                <w:szCs w:val="20"/>
                <w:lang w:val="fr-CA"/>
              </w:rPr>
            </w:pPr>
            <w:r w:rsidRPr="005E0FD9">
              <w:rPr>
                <w:sz w:val="20"/>
                <w:szCs w:val="20"/>
                <w:lang w:val="fr-CA"/>
              </w:rPr>
              <w:tab/>
            </w:r>
            <w:r>
              <w:rPr>
                <w:sz w:val="20"/>
                <w:szCs w:val="20"/>
                <w:lang w:val="fr-CA"/>
              </w:rPr>
              <w:t>Beauvais Truchon, s.e.n.c.</w:t>
            </w:r>
          </w:p>
          <w:p w:rsidR="00A23CE7" w:rsidRPr="005E0FD9" w:rsidRDefault="00A23CE7" w:rsidP="00EE6F0C">
            <w:pPr>
              <w:tabs>
                <w:tab w:val="left" w:pos="-1440"/>
                <w:tab w:val="left" w:pos="-720"/>
              </w:tabs>
              <w:rPr>
                <w:sz w:val="20"/>
                <w:szCs w:val="20"/>
                <w:lang w:val="fr-CA"/>
              </w:rPr>
            </w:pPr>
          </w:p>
          <w:p w:rsidR="00A23CE7" w:rsidRPr="00A935AA" w:rsidRDefault="00A23CE7" w:rsidP="00EE6F0C">
            <w:pPr>
              <w:rPr>
                <w:sz w:val="20"/>
                <w:szCs w:val="20"/>
              </w:rPr>
            </w:pPr>
            <w:r w:rsidRPr="00A935AA">
              <w:rPr>
                <w:sz w:val="20"/>
                <w:szCs w:val="20"/>
              </w:rPr>
              <w:t>FILING DATE: 2</w:t>
            </w:r>
            <w:r>
              <w:rPr>
                <w:sz w:val="20"/>
                <w:szCs w:val="20"/>
              </w:rPr>
              <w:t>9</w:t>
            </w:r>
            <w:r w:rsidRPr="00A935AA">
              <w:rPr>
                <w:sz w:val="20"/>
                <w:szCs w:val="20"/>
              </w:rPr>
              <w:t>.0</w:t>
            </w:r>
            <w:r>
              <w:rPr>
                <w:sz w:val="20"/>
                <w:szCs w:val="20"/>
              </w:rPr>
              <w:t>3</w:t>
            </w:r>
            <w:r w:rsidRPr="00A935AA">
              <w:rPr>
                <w:sz w:val="20"/>
                <w:szCs w:val="20"/>
              </w:rPr>
              <w:t>.201</w:t>
            </w:r>
            <w:r>
              <w:rPr>
                <w:sz w:val="20"/>
                <w:szCs w:val="20"/>
              </w:rPr>
              <w:t>1</w:t>
            </w:r>
          </w:p>
          <w:p w:rsidR="00A23CE7" w:rsidRPr="00A935AA" w:rsidRDefault="00EF3EA8" w:rsidP="00EE6F0C">
            <w:pPr>
              <w:rPr>
                <w:sz w:val="20"/>
                <w:szCs w:val="20"/>
              </w:rPr>
            </w:pPr>
            <w:r w:rsidRPr="00EF3EA8">
              <w:rPr>
                <w:sz w:val="20"/>
                <w:szCs w:val="20"/>
                <w:lang w:val="fr-CA"/>
              </w:rPr>
              <w:pict>
                <v:rect id="_x0000_i1033" style="width:108pt;height:1pt" o:hrpct="0" o:hralign="center" o:hrstd="t" o:hrnoshade="t" o:hr="t" fillcolor="black [3213]" stroked="f"/>
              </w:pict>
            </w:r>
          </w:p>
        </w:tc>
        <w:tc>
          <w:tcPr>
            <w:tcW w:w="1181" w:type="dxa"/>
            <w:shd w:val="clear" w:color="auto" w:fill="auto"/>
          </w:tcPr>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tc>
        <w:tc>
          <w:tcPr>
            <w:tcW w:w="4320" w:type="dxa"/>
            <w:shd w:val="clear" w:color="auto" w:fill="auto"/>
          </w:tcPr>
          <w:p w:rsidR="00A23CE7" w:rsidRPr="00A23CE7" w:rsidRDefault="00A23CE7" w:rsidP="00803379">
            <w:pPr>
              <w:rPr>
                <w:b/>
                <w:sz w:val="20"/>
                <w:szCs w:val="20"/>
              </w:rPr>
            </w:pPr>
            <w:r w:rsidRPr="00A23CE7">
              <w:rPr>
                <w:b/>
                <w:sz w:val="20"/>
                <w:szCs w:val="20"/>
              </w:rPr>
              <w:t>Viral Patel</w:t>
            </w:r>
          </w:p>
          <w:p w:rsidR="00A23CE7" w:rsidRPr="00A23CE7" w:rsidRDefault="00A23CE7" w:rsidP="00A23CE7">
            <w:pPr>
              <w:tabs>
                <w:tab w:val="left" w:pos="-1440"/>
                <w:tab w:val="left" w:pos="-720"/>
              </w:tabs>
              <w:rPr>
                <w:sz w:val="20"/>
                <w:szCs w:val="20"/>
              </w:rPr>
            </w:pPr>
            <w:r>
              <w:rPr>
                <w:sz w:val="20"/>
                <w:szCs w:val="20"/>
              </w:rPr>
              <w:tab/>
            </w:r>
            <w:r w:rsidRPr="00A23CE7">
              <w:rPr>
                <w:sz w:val="20"/>
                <w:szCs w:val="20"/>
              </w:rPr>
              <w:t>Viral Patel</w:t>
            </w:r>
          </w:p>
          <w:p w:rsidR="00A23CE7" w:rsidRPr="00A23CE7" w:rsidRDefault="00A23CE7" w:rsidP="00A23CE7">
            <w:pPr>
              <w:tabs>
                <w:tab w:val="left" w:pos="-1440"/>
                <w:tab w:val="left" w:pos="-720"/>
              </w:tabs>
              <w:rPr>
                <w:sz w:val="20"/>
                <w:szCs w:val="20"/>
              </w:rPr>
            </w:pPr>
          </w:p>
          <w:p w:rsidR="00A23CE7" w:rsidRPr="00A935AA" w:rsidRDefault="00A23CE7" w:rsidP="00A23CE7">
            <w:pPr>
              <w:tabs>
                <w:tab w:val="left" w:pos="-1440"/>
                <w:tab w:val="left" w:pos="-720"/>
              </w:tabs>
              <w:rPr>
                <w:sz w:val="20"/>
                <w:szCs w:val="20"/>
              </w:rPr>
            </w:pPr>
            <w:r w:rsidRPr="00A23CE7">
              <w:rPr>
                <w:sz w:val="20"/>
                <w:szCs w:val="20"/>
              </w:rPr>
              <w:tab/>
            </w:r>
            <w:r w:rsidRPr="00A935AA">
              <w:rPr>
                <w:sz w:val="20"/>
                <w:szCs w:val="20"/>
              </w:rPr>
              <w:t>v. (3</w:t>
            </w:r>
            <w:r>
              <w:rPr>
                <w:sz w:val="20"/>
                <w:szCs w:val="20"/>
              </w:rPr>
              <w:t>4173</w:t>
            </w:r>
            <w:r w:rsidRPr="00A935AA">
              <w:rPr>
                <w:sz w:val="20"/>
                <w:szCs w:val="20"/>
              </w:rPr>
              <w:t>)</w:t>
            </w:r>
          </w:p>
          <w:p w:rsidR="00A23CE7" w:rsidRPr="00A935AA" w:rsidRDefault="00A23CE7" w:rsidP="00A23CE7">
            <w:pPr>
              <w:tabs>
                <w:tab w:val="left" w:pos="-1440"/>
                <w:tab w:val="left" w:pos="-720"/>
              </w:tabs>
              <w:rPr>
                <w:sz w:val="20"/>
                <w:szCs w:val="20"/>
              </w:rPr>
            </w:pPr>
          </w:p>
          <w:p w:rsidR="00A23CE7" w:rsidRPr="00A935AA" w:rsidRDefault="00A23CE7" w:rsidP="00A23CE7">
            <w:pPr>
              <w:tabs>
                <w:tab w:val="left" w:pos="-1440"/>
                <w:tab w:val="left" w:pos="-720"/>
              </w:tabs>
              <w:rPr>
                <w:b/>
                <w:sz w:val="20"/>
                <w:szCs w:val="20"/>
              </w:rPr>
            </w:pPr>
            <w:r>
              <w:rPr>
                <w:b/>
                <w:sz w:val="20"/>
                <w:szCs w:val="20"/>
              </w:rPr>
              <w:t xml:space="preserve">Her Majesty the Queen </w:t>
            </w:r>
            <w:r w:rsidRPr="00A935AA">
              <w:rPr>
                <w:b/>
                <w:sz w:val="20"/>
                <w:szCs w:val="20"/>
              </w:rPr>
              <w:t>(B.C.)</w:t>
            </w:r>
          </w:p>
          <w:p w:rsidR="00A23CE7" w:rsidRPr="00A935AA" w:rsidRDefault="00A23CE7" w:rsidP="00A23CE7">
            <w:pPr>
              <w:tabs>
                <w:tab w:val="left" w:pos="-1440"/>
                <w:tab w:val="left" w:pos="-720"/>
              </w:tabs>
              <w:rPr>
                <w:sz w:val="20"/>
                <w:szCs w:val="20"/>
              </w:rPr>
            </w:pPr>
            <w:r w:rsidRPr="00A935AA">
              <w:rPr>
                <w:sz w:val="20"/>
                <w:szCs w:val="20"/>
              </w:rPr>
              <w:tab/>
            </w:r>
            <w:r>
              <w:rPr>
                <w:sz w:val="20"/>
                <w:szCs w:val="20"/>
              </w:rPr>
              <w:t>Jolaine Antonio</w:t>
            </w:r>
          </w:p>
          <w:p w:rsidR="00A23CE7" w:rsidRPr="00A935AA" w:rsidRDefault="00A23CE7" w:rsidP="00A23CE7">
            <w:pPr>
              <w:tabs>
                <w:tab w:val="left" w:pos="-1440"/>
                <w:tab w:val="left" w:pos="-720"/>
              </w:tabs>
              <w:rPr>
                <w:sz w:val="20"/>
                <w:szCs w:val="20"/>
              </w:rPr>
            </w:pPr>
            <w:r w:rsidRPr="00A935AA">
              <w:rPr>
                <w:sz w:val="20"/>
                <w:szCs w:val="20"/>
              </w:rPr>
              <w:tab/>
            </w:r>
            <w:r>
              <w:rPr>
                <w:sz w:val="20"/>
                <w:szCs w:val="20"/>
              </w:rPr>
              <w:t>A.G. of Alberta</w:t>
            </w:r>
          </w:p>
          <w:p w:rsidR="00A23CE7" w:rsidRPr="00A935AA" w:rsidRDefault="00A23CE7" w:rsidP="00A23CE7">
            <w:pPr>
              <w:tabs>
                <w:tab w:val="left" w:pos="-1440"/>
                <w:tab w:val="left" w:pos="-720"/>
              </w:tabs>
              <w:rPr>
                <w:sz w:val="20"/>
                <w:szCs w:val="20"/>
              </w:rPr>
            </w:pPr>
          </w:p>
          <w:p w:rsidR="00A23CE7" w:rsidRPr="00A935AA" w:rsidRDefault="00A23CE7" w:rsidP="00A23CE7">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3</w:t>
            </w:r>
            <w:r w:rsidRPr="00A935AA">
              <w:rPr>
                <w:sz w:val="20"/>
                <w:szCs w:val="20"/>
              </w:rPr>
              <w:t>.201</w:t>
            </w:r>
            <w:r>
              <w:rPr>
                <w:sz w:val="20"/>
                <w:szCs w:val="20"/>
              </w:rPr>
              <w:t>1</w:t>
            </w:r>
          </w:p>
          <w:p w:rsidR="00A23CE7" w:rsidRPr="00803379" w:rsidRDefault="00EF3EA8" w:rsidP="00A23CE7">
            <w:pPr>
              <w:rPr>
                <w:sz w:val="20"/>
                <w:szCs w:val="20"/>
                <w:lang w:val="fr-CA"/>
              </w:rPr>
            </w:pPr>
            <w:r w:rsidRPr="00EF3EA8">
              <w:rPr>
                <w:sz w:val="20"/>
                <w:szCs w:val="20"/>
                <w:lang w:val="fr-CA"/>
              </w:rPr>
              <w:pict>
                <v:rect id="_x0000_i1034" style="width:108pt;height:1pt" o:hrpct="0" o:hralign="center" o:hrstd="t" o:hrnoshade="t" o:hr="t" fillcolor="black [3213]" stroked="f"/>
              </w:pict>
            </w:r>
          </w:p>
        </w:tc>
      </w:tr>
      <w:tr w:rsidR="00A23CE7" w:rsidRPr="00A935AA" w:rsidTr="003B3977">
        <w:trPr>
          <w:cantSplit/>
        </w:trPr>
        <w:tc>
          <w:tcPr>
            <w:tcW w:w="4320" w:type="dxa"/>
            <w:shd w:val="clear" w:color="auto" w:fill="auto"/>
          </w:tcPr>
          <w:p w:rsidR="00A23CE7" w:rsidRPr="00A935AA" w:rsidRDefault="00A23CE7" w:rsidP="00EE6F0C">
            <w:pPr>
              <w:rPr>
                <w:sz w:val="20"/>
                <w:szCs w:val="20"/>
              </w:rPr>
            </w:pPr>
          </w:p>
        </w:tc>
        <w:tc>
          <w:tcPr>
            <w:tcW w:w="1181" w:type="dxa"/>
            <w:shd w:val="clear" w:color="auto" w:fill="auto"/>
          </w:tcPr>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p w:rsidR="00A23CE7" w:rsidRPr="00A935AA" w:rsidRDefault="00A23CE7" w:rsidP="00242AEE">
            <w:pPr>
              <w:jc w:val="center"/>
              <w:rPr>
                <w:sz w:val="20"/>
                <w:szCs w:val="20"/>
              </w:rPr>
            </w:pPr>
          </w:p>
        </w:tc>
        <w:tc>
          <w:tcPr>
            <w:tcW w:w="4320" w:type="dxa"/>
            <w:shd w:val="clear" w:color="auto" w:fill="auto"/>
          </w:tcPr>
          <w:p w:rsidR="00A23CE7" w:rsidRPr="00A935AA" w:rsidRDefault="00A23CE7" w:rsidP="00A23CE7">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E6F0C">
          <w:headerReference w:type="default" r:id="rId15"/>
          <w:footerReference w:type="default" r:id="rId16"/>
          <w:headerReference w:type="first" r:id="rId17"/>
          <w:footerReference w:type="first" r:id="rId18"/>
          <w:pgSz w:w="12240" w:h="15840"/>
          <w:pgMar w:top="720" w:right="965" w:bottom="1080" w:left="1656" w:header="706" w:footer="706" w:gutter="0"/>
          <w:pgNumType w:start="53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CB5E5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2E2327" w:rsidP="002E2327">
      <w:pPr>
        <w:widowControl w:val="0"/>
        <w:rPr>
          <w:b/>
          <w:sz w:val="20"/>
          <w:szCs w:val="20"/>
        </w:rPr>
      </w:pPr>
      <w:r w:rsidRPr="00C50A5C">
        <w:rPr>
          <w:b/>
          <w:sz w:val="20"/>
          <w:szCs w:val="20"/>
        </w:rPr>
        <w:t>A</w:t>
      </w:r>
      <w:r w:rsidR="00760A3F">
        <w:rPr>
          <w:b/>
          <w:sz w:val="20"/>
          <w:szCs w:val="20"/>
        </w:rPr>
        <w:t>PRIL</w:t>
      </w:r>
      <w:r w:rsidRPr="00C50A5C">
        <w:rPr>
          <w:b/>
          <w:sz w:val="20"/>
          <w:szCs w:val="20"/>
        </w:rPr>
        <w:t xml:space="preserve"> </w:t>
      </w:r>
      <w:r w:rsidR="00760A3F">
        <w:rPr>
          <w:b/>
          <w:sz w:val="20"/>
          <w:szCs w:val="20"/>
        </w:rPr>
        <w:t>11</w:t>
      </w:r>
      <w:r w:rsidRPr="00C50A5C">
        <w:rPr>
          <w:b/>
          <w:sz w:val="20"/>
          <w:szCs w:val="20"/>
        </w:rPr>
        <w:t>, 201</w:t>
      </w:r>
      <w:r w:rsidR="00760A3F">
        <w:rPr>
          <w:b/>
          <w:sz w:val="20"/>
          <w:szCs w:val="20"/>
        </w:rPr>
        <w:t>1</w:t>
      </w:r>
      <w:r w:rsidRPr="00C50A5C">
        <w:rPr>
          <w:b/>
          <w:sz w:val="20"/>
          <w:szCs w:val="20"/>
        </w:rPr>
        <w:t xml:space="preserve"> / LE </w:t>
      </w:r>
      <w:r w:rsidR="00760A3F">
        <w:rPr>
          <w:b/>
          <w:sz w:val="20"/>
          <w:szCs w:val="20"/>
        </w:rPr>
        <w:t>11</w:t>
      </w:r>
      <w:r w:rsidRPr="00C50A5C">
        <w:rPr>
          <w:b/>
          <w:sz w:val="20"/>
          <w:szCs w:val="20"/>
        </w:rPr>
        <w:t xml:space="preserve"> A</w:t>
      </w:r>
      <w:r w:rsidR="00760A3F">
        <w:rPr>
          <w:b/>
          <w:sz w:val="20"/>
          <w:szCs w:val="20"/>
        </w:rPr>
        <w:t>VR</w:t>
      </w:r>
      <w:r w:rsidRPr="00C50A5C">
        <w:rPr>
          <w:b/>
          <w:sz w:val="20"/>
          <w:szCs w:val="20"/>
        </w:rPr>
        <w:t>I</w:t>
      </w:r>
      <w:r w:rsidR="00760A3F">
        <w:rPr>
          <w:b/>
          <w:sz w:val="20"/>
          <w:szCs w:val="20"/>
        </w:rPr>
        <w:t>L</w:t>
      </w:r>
      <w:r w:rsidRPr="00C50A5C">
        <w:rPr>
          <w:b/>
          <w:sz w:val="20"/>
          <w:szCs w:val="20"/>
        </w:rPr>
        <w:t xml:space="preserve"> 201</w:t>
      </w:r>
      <w:r w:rsidR="00760A3F">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 xml:space="preserve">CORAM:  Chief Justice McLachlin and </w:t>
      </w:r>
      <w:r w:rsidR="00760A3F">
        <w:rPr>
          <w:b/>
          <w:sz w:val="20"/>
          <w:szCs w:val="20"/>
        </w:rPr>
        <w:t>Deschamps</w:t>
      </w:r>
      <w:r w:rsidRPr="00C50A5C">
        <w:rPr>
          <w:b/>
          <w:sz w:val="20"/>
          <w:szCs w:val="20"/>
        </w:rPr>
        <w:t xml:space="preserve"> and C</w:t>
      </w:r>
      <w:r w:rsidR="00760A3F">
        <w:rPr>
          <w:b/>
          <w:sz w:val="20"/>
          <w:szCs w:val="20"/>
        </w:rPr>
        <w:t>har</w:t>
      </w:r>
      <w:r w:rsidRPr="00C50A5C">
        <w:rPr>
          <w:b/>
          <w:sz w:val="20"/>
          <w:szCs w:val="20"/>
        </w:rPr>
        <w:t>ro</w:t>
      </w:r>
      <w:r w:rsidR="00760A3F">
        <w:rPr>
          <w:b/>
          <w:sz w:val="20"/>
          <w:szCs w:val="20"/>
        </w:rPr>
        <w:t>n</w:t>
      </w:r>
      <w:r w:rsidRPr="00C50A5C">
        <w:rPr>
          <w:b/>
          <w:sz w:val="20"/>
          <w:szCs w:val="20"/>
        </w:rPr>
        <w:t xml:space="preserve"> JJ.</w:t>
      </w:r>
    </w:p>
    <w:p w:rsidR="002E2327" w:rsidRPr="00C50A5C" w:rsidRDefault="002E2327" w:rsidP="002E2327">
      <w:pPr>
        <w:widowControl w:val="0"/>
        <w:jc w:val="center"/>
        <w:rPr>
          <w:sz w:val="20"/>
          <w:szCs w:val="20"/>
          <w:lang w:val="fr-CA"/>
        </w:rPr>
      </w:pPr>
      <w:r w:rsidRPr="00C50A5C">
        <w:rPr>
          <w:b/>
          <w:sz w:val="20"/>
          <w:szCs w:val="20"/>
          <w:lang w:val="fr-CA"/>
        </w:rPr>
        <w:t xml:space="preserve">La juge en chef McLachlin et les juges </w:t>
      </w:r>
      <w:r w:rsidR="00760A3F">
        <w:rPr>
          <w:b/>
          <w:sz w:val="20"/>
          <w:szCs w:val="20"/>
          <w:lang w:val="fr-CA"/>
        </w:rPr>
        <w:t>Deschamps</w:t>
      </w:r>
      <w:r w:rsidRPr="00C50A5C">
        <w:rPr>
          <w:b/>
          <w:sz w:val="20"/>
          <w:szCs w:val="20"/>
          <w:lang w:val="fr-CA"/>
        </w:rPr>
        <w:t xml:space="preserve"> et C</w:t>
      </w:r>
      <w:r w:rsidR="00760A3F">
        <w:rPr>
          <w:b/>
          <w:sz w:val="20"/>
          <w:szCs w:val="20"/>
          <w:lang w:val="fr-CA"/>
        </w:rPr>
        <w:t>har</w:t>
      </w:r>
      <w:r w:rsidRPr="00C50A5C">
        <w:rPr>
          <w:b/>
          <w:sz w:val="20"/>
          <w:szCs w:val="20"/>
          <w:lang w:val="fr-CA"/>
        </w:rPr>
        <w:t>ro</w:t>
      </w:r>
      <w:r w:rsidR="00760A3F">
        <w:rPr>
          <w:b/>
          <w:sz w:val="20"/>
          <w:szCs w:val="20"/>
          <w:lang w:val="fr-CA"/>
        </w:rPr>
        <w:t>n</w:t>
      </w:r>
    </w:p>
    <w:p w:rsidR="002E2327" w:rsidRPr="00C50A5C" w:rsidRDefault="002E2327" w:rsidP="002E2327">
      <w:pPr>
        <w:widowControl w:val="0"/>
        <w:rPr>
          <w:sz w:val="20"/>
          <w:szCs w:val="20"/>
          <w:lang w:val="fr-CA"/>
        </w:rPr>
      </w:pPr>
    </w:p>
    <w:p w:rsidR="002E2327" w:rsidRPr="00C50A5C" w:rsidRDefault="000D3B6E" w:rsidP="00C50A5C">
      <w:pPr>
        <w:pStyle w:val="ListParagraph"/>
        <w:widowControl w:val="0"/>
        <w:numPr>
          <w:ilvl w:val="0"/>
          <w:numId w:val="1"/>
        </w:numPr>
        <w:ind w:hanging="720"/>
        <w:jc w:val="both"/>
        <w:rPr>
          <w:sz w:val="20"/>
          <w:szCs w:val="20"/>
        </w:rPr>
      </w:pPr>
      <w:r w:rsidRPr="000D3B6E">
        <w:rPr>
          <w:i/>
          <w:sz w:val="20"/>
          <w:szCs w:val="20"/>
        </w:rPr>
        <w:t>Elizabeth Wong v. Her Majesty the Queen</w:t>
      </w:r>
      <w:r w:rsidRPr="000D3B6E">
        <w:rPr>
          <w:sz w:val="20"/>
          <w:szCs w:val="20"/>
        </w:rPr>
        <w:t xml:space="preserve"> (B.C.) (Crim</w:t>
      </w:r>
      <w:r>
        <w:rPr>
          <w:sz w:val="20"/>
          <w:szCs w:val="20"/>
        </w:rPr>
        <w:t>.</w:t>
      </w:r>
      <w:r w:rsidRPr="000D3B6E">
        <w:rPr>
          <w:sz w:val="20"/>
          <w:szCs w:val="20"/>
        </w:rPr>
        <w:t>) (By Leave)</w:t>
      </w:r>
      <w:r w:rsidRPr="00C50A5C">
        <w:rPr>
          <w:sz w:val="20"/>
          <w:szCs w:val="20"/>
        </w:rPr>
        <w:t xml:space="preserve"> </w:t>
      </w:r>
      <w:r w:rsidR="002E2327" w:rsidRPr="00C50A5C">
        <w:rPr>
          <w:sz w:val="20"/>
          <w:szCs w:val="20"/>
        </w:rPr>
        <w:t>(3</w:t>
      </w:r>
      <w:r w:rsidR="00760A3F">
        <w:rPr>
          <w:sz w:val="20"/>
          <w:szCs w:val="20"/>
        </w:rPr>
        <w:t>4120</w:t>
      </w:r>
      <w:r w:rsidR="002E2327" w:rsidRPr="00C50A5C">
        <w:rPr>
          <w:sz w:val="20"/>
          <w:szCs w:val="20"/>
        </w:rPr>
        <w:t>)</w:t>
      </w:r>
    </w:p>
    <w:p w:rsidR="002E2327" w:rsidRPr="00C50A5C" w:rsidRDefault="002E2327" w:rsidP="00C50A5C">
      <w:pPr>
        <w:widowControl w:val="0"/>
        <w:jc w:val="both"/>
        <w:rPr>
          <w:sz w:val="20"/>
          <w:szCs w:val="20"/>
        </w:rPr>
      </w:pPr>
    </w:p>
    <w:p w:rsidR="002E2327" w:rsidRPr="000D3B6E" w:rsidRDefault="000D3B6E" w:rsidP="00C50A5C">
      <w:pPr>
        <w:pStyle w:val="ListParagraph"/>
        <w:widowControl w:val="0"/>
        <w:numPr>
          <w:ilvl w:val="0"/>
          <w:numId w:val="1"/>
        </w:numPr>
        <w:ind w:hanging="720"/>
        <w:jc w:val="both"/>
        <w:rPr>
          <w:sz w:val="20"/>
          <w:szCs w:val="20"/>
          <w:lang w:val="fr-CA"/>
        </w:rPr>
      </w:pPr>
      <w:r w:rsidRPr="000D3B6E">
        <w:rPr>
          <w:i/>
          <w:sz w:val="20"/>
          <w:szCs w:val="20"/>
          <w:lang w:val="fr-CA"/>
        </w:rPr>
        <w:t>Stéphane Rozier c. Commission des lésions professionnelles</w:t>
      </w:r>
      <w:r w:rsidRPr="000D3B6E">
        <w:rPr>
          <w:sz w:val="20"/>
          <w:szCs w:val="20"/>
          <w:lang w:val="fr-CA"/>
        </w:rPr>
        <w:t xml:space="preserve"> (Qc) (Civile) (Autorisation) </w:t>
      </w:r>
      <w:r w:rsidR="002E2327" w:rsidRPr="000D3B6E">
        <w:rPr>
          <w:sz w:val="20"/>
          <w:szCs w:val="20"/>
          <w:lang w:val="fr-CA"/>
        </w:rPr>
        <w:t>(3</w:t>
      </w:r>
      <w:r w:rsidR="00760A3F" w:rsidRPr="000D3B6E">
        <w:rPr>
          <w:sz w:val="20"/>
          <w:szCs w:val="20"/>
          <w:lang w:val="fr-CA"/>
        </w:rPr>
        <w:t>4126</w:t>
      </w:r>
      <w:r w:rsidR="002E2327" w:rsidRPr="000D3B6E">
        <w:rPr>
          <w:sz w:val="20"/>
          <w:szCs w:val="20"/>
          <w:lang w:val="fr-CA"/>
        </w:rPr>
        <w:t>)</w:t>
      </w:r>
    </w:p>
    <w:p w:rsidR="002E2327" w:rsidRPr="000D3B6E" w:rsidRDefault="002E2327" w:rsidP="00C50A5C">
      <w:pPr>
        <w:widowControl w:val="0"/>
        <w:jc w:val="both"/>
        <w:rPr>
          <w:sz w:val="20"/>
          <w:szCs w:val="20"/>
          <w:lang w:val="fr-CA"/>
        </w:rPr>
      </w:pPr>
    </w:p>
    <w:p w:rsidR="002E2327" w:rsidRPr="00C50A5C" w:rsidRDefault="000D3B6E" w:rsidP="00C50A5C">
      <w:pPr>
        <w:pStyle w:val="ListParagraph"/>
        <w:widowControl w:val="0"/>
        <w:numPr>
          <w:ilvl w:val="0"/>
          <w:numId w:val="1"/>
        </w:numPr>
        <w:ind w:hanging="720"/>
        <w:jc w:val="both"/>
        <w:rPr>
          <w:sz w:val="20"/>
          <w:szCs w:val="20"/>
        </w:rPr>
      </w:pPr>
      <w:r w:rsidRPr="000D3B6E">
        <w:rPr>
          <w:i/>
          <w:sz w:val="20"/>
          <w:szCs w:val="20"/>
          <w:lang w:val="fr-CA"/>
        </w:rPr>
        <w:t>Gary T. Clancy et al. v. Stanley Balemba et al.</w:t>
      </w:r>
      <w:r w:rsidRPr="000D3B6E">
        <w:rPr>
          <w:sz w:val="20"/>
          <w:szCs w:val="20"/>
          <w:lang w:val="fr-CA"/>
        </w:rPr>
        <w:t xml:space="preserve"> </w:t>
      </w:r>
      <w:r w:rsidRPr="000D3B6E">
        <w:rPr>
          <w:sz w:val="20"/>
          <w:szCs w:val="20"/>
        </w:rPr>
        <w:t>(Ont.) (Civil) (By Leave)</w:t>
      </w:r>
      <w:r w:rsidRPr="00C50A5C">
        <w:rPr>
          <w:sz w:val="20"/>
          <w:szCs w:val="20"/>
        </w:rPr>
        <w:t xml:space="preserve"> </w:t>
      </w:r>
      <w:r w:rsidR="002E2327" w:rsidRPr="00C50A5C">
        <w:rPr>
          <w:sz w:val="20"/>
          <w:szCs w:val="20"/>
        </w:rPr>
        <w:t>(3</w:t>
      </w:r>
      <w:r w:rsidR="00760A3F">
        <w:rPr>
          <w:sz w:val="20"/>
          <w:szCs w:val="20"/>
        </w:rPr>
        <w:t>4</w:t>
      </w:r>
      <w:r w:rsidR="002E2327" w:rsidRPr="00C50A5C">
        <w:rPr>
          <w:sz w:val="20"/>
          <w:szCs w:val="20"/>
        </w:rPr>
        <w:t>1</w:t>
      </w:r>
      <w:r w:rsidR="00760A3F">
        <w:rPr>
          <w:sz w:val="20"/>
          <w:szCs w:val="20"/>
        </w:rPr>
        <w:t>05</w:t>
      </w:r>
      <w:r w:rsidR="002E2327" w:rsidRPr="00C50A5C">
        <w:rPr>
          <w:sz w:val="20"/>
          <w:szCs w:val="20"/>
        </w:rPr>
        <w:t>)</w:t>
      </w:r>
    </w:p>
    <w:p w:rsidR="002E2327" w:rsidRPr="00C50A5C" w:rsidRDefault="002E2327" w:rsidP="002E2327">
      <w:pPr>
        <w:widowControl w:val="0"/>
        <w:rPr>
          <w:sz w:val="20"/>
          <w:szCs w:val="20"/>
        </w:rPr>
      </w:pPr>
    </w:p>
    <w:p w:rsidR="002E2327" w:rsidRPr="00C50A5C" w:rsidRDefault="000D3B6E" w:rsidP="00C50A5C">
      <w:pPr>
        <w:pStyle w:val="ListParagraph"/>
        <w:widowControl w:val="0"/>
        <w:numPr>
          <w:ilvl w:val="0"/>
          <w:numId w:val="1"/>
        </w:numPr>
        <w:ind w:hanging="720"/>
        <w:jc w:val="both"/>
        <w:rPr>
          <w:sz w:val="20"/>
          <w:szCs w:val="20"/>
        </w:rPr>
      </w:pPr>
      <w:r w:rsidRPr="000D3B6E">
        <w:rPr>
          <w:i/>
          <w:sz w:val="20"/>
          <w:szCs w:val="20"/>
          <w:lang w:val="fr-CA"/>
        </w:rPr>
        <w:t>Ural Direk et al. v. Argiris &amp; Associates, Barristers, Solicitors, Notaries et al.</w:t>
      </w:r>
      <w:r w:rsidRPr="000D3B6E">
        <w:rPr>
          <w:sz w:val="20"/>
          <w:szCs w:val="20"/>
          <w:lang w:val="fr-CA"/>
        </w:rPr>
        <w:t xml:space="preserve"> </w:t>
      </w:r>
      <w:r w:rsidRPr="000D3B6E">
        <w:rPr>
          <w:sz w:val="20"/>
          <w:szCs w:val="20"/>
        </w:rPr>
        <w:t>(Ont.) (Civil) (By Leave)</w:t>
      </w:r>
      <w:r>
        <w:rPr>
          <w:sz w:val="20"/>
          <w:szCs w:val="20"/>
        </w:rPr>
        <w:t xml:space="preserve"> </w:t>
      </w:r>
      <w:r w:rsidR="002E2327" w:rsidRPr="00C50A5C">
        <w:rPr>
          <w:sz w:val="20"/>
          <w:szCs w:val="20"/>
        </w:rPr>
        <w:t>(3</w:t>
      </w:r>
      <w:r w:rsidR="00760A3F">
        <w:rPr>
          <w:sz w:val="20"/>
          <w:szCs w:val="20"/>
        </w:rPr>
        <w:t>40</w:t>
      </w:r>
      <w:r w:rsidR="002E2327" w:rsidRPr="00C50A5C">
        <w:rPr>
          <w:sz w:val="20"/>
          <w:szCs w:val="20"/>
        </w:rPr>
        <w:t>9</w:t>
      </w:r>
      <w:r w:rsidR="00760A3F">
        <w:rPr>
          <w:sz w:val="20"/>
          <w:szCs w:val="20"/>
        </w:rPr>
        <w:t>3</w:t>
      </w:r>
      <w:r w:rsidR="002E2327" w:rsidRPr="00C50A5C">
        <w:rPr>
          <w:sz w:val="20"/>
          <w:szCs w:val="20"/>
        </w:rPr>
        <w:t>)</w:t>
      </w:r>
    </w:p>
    <w:p w:rsidR="002E2327" w:rsidRDefault="002E2327" w:rsidP="00C50A5C">
      <w:pPr>
        <w:widowControl w:val="0"/>
        <w:jc w:val="both"/>
        <w:rPr>
          <w:sz w:val="20"/>
          <w:szCs w:val="20"/>
        </w:rPr>
      </w:pPr>
    </w:p>
    <w:p w:rsidR="00760A3F" w:rsidRDefault="00760A3F" w:rsidP="00C50A5C">
      <w:pPr>
        <w:widowControl w:val="0"/>
        <w:jc w:val="both"/>
        <w:rPr>
          <w:sz w:val="20"/>
          <w:szCs w:val="20"/>
        </w:rPr>
      </w:pPr>
    </w:p>
    <w:p w:rsidR="00760A3F" w:rsidRPr="00C50A5C" w:rsidRDefault="00760A3F" w:rsidP="00760A3F">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760A3F" w:rsidRPr="00C50A5C" w:rsidRDefault="00760A3F" w:rsidP="00760A3F">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760A3F" w:rsidRPr="00760A3F" w:rsidRDefault="00760A3F" w:rsidP="00C50A5C">
      <w:pPr>
        <w:widowControl w:val="0"/>
        <w:jc w:val="both"/>
        <w:rPr>
          <w:sz w:val="20"/>
          <w:szCs w:val="20"/>
          <w:lang w:val="fr-CA"/>
        </w:rPr>
      </w:pPr>
    </w:p>
    <w:p w:rsidR="002E2327" w:rsidRPr="00C50A5C" w:rsidRDefault="000D3B6E" w:rsidP="00C50A5C">
      <w:pPr>
        <w:pStyle w:val="ListParagraph"/>
        <w:widowControl w:val="0"/>
        <w:numPr>
          <w:ilvl w:val="0"/>
          <w:numId w:val="1"/>
        </w:numPr>
        <w:ind w:hanging="720"/>
        <w:jc w:val="both"/>
        <w:rPr>
          <w:sz w:val="20"/>
          <w:szCs w:val="20"/>
        </w:rPr>
      </w:pPr>
      <w:r w:rsidRPr="000D3B6E">
        <w:rPr>
          <w:i/>
          <w:sz w:val="20"/>
          <w:szCs w:val="20"/>
        </w:rPr>
        <w:t>Sidney Teerhuis-Moar v. Her Majesty the Queen</w:t>
      </w:r>
      <w:r w:rsidRPr="000D3B6E">
        <w:rPr>
          <w:sz w:val="20"/>
          <w:szCs w:val="20"/>
        </w:rPr>
        <w:t xml:space="preserve"> (Man.) (Crim</w:t>
      </w:r>
      <w:r>
        <w:rPr>
          <w:sz w:val="20"/>
          <w:szCs w:val="20"/>
        </w:rPr>
        <w:t>.</w:t>
      </w:r>
      <w:r w:rsidRPr="000D3B6E">
        <w:rPr>
          <w:sz w:val="20"/>
          <w:szCs w:val="20"/>
        </w:rPr>
        <w:t>) (By Leave)</w:t>
      </w:r>
      <w:r w:rsidRPr="00C50A5C">
        <w:rPr>
          <w:sz w:val="20"/>
          <w:szCs w:val="20"/>
        </w:rPr>
        <w:t xml:space="preserve"> </w:t>
      </w:r>
      <w:r w:rsidR="002E2327" w:rsidRPr="00C50A5C">
        <w:rPr>
          <w:sz w:val="20"/>
          <w:szCs w:val="20"/>
        </w:rPr>
        <w:t>(34</w:t>
      </w:r>
      <w:r w:rsidR="00760A3F">
        <w:rPr>
          <w:sz w:val="20"/>
          <w:szCs w:val="20"/>
        </w:rPr>
        <w:t>051</w:t>
      </w:r>
      <w:r w:rsidR="002E2327" w:rsidRPr="00C50A5C">
        <w:rPr>
          <w:sz w:val="20"/>
          <w:szCs w:val="20"/>
        </w:rPr>
        <w:t>)</w:t>
      </w:r>
    </w:p>
    <w:p w:rsidR="002E2327" w:rsidRPr="00C50A5C" w:rsidRDefault="002E2327" w:rsidP="002E2327">
      <w:pPr>
        <w:widowControl w:val="0"/>
        <w:rPr>
          <w:sz w:val="20"/>
          <w:szCs w:val="20"/>
        </w:rPr>
      </w:pPr>
    </w:p>
    <w:p w:rsidR="002E2327" w:rsidRPr="000D3B6E" w:rsidRDefault="000D3B6E" w:rsidP="00C50A5C">
      <w:pPr>
        <w:pStyle w:val="ListParagraph"/>
        <w:widowControl w:val="0"/>
        <w:numPr>
          <w:ilvl w:val="0"/>
          <w:numId w:val="1"/>
        </w:numPr>
        <w:ind w:hanging="720"/>
        <w:jc w:val="both"/>
        <w:rPr>
          <w:sz w:val="20"/>
          <w:szCs w:val="20"/>
        </w:rPr>
      </w:pPr>
      <w:r w:rsidRPr="000D3B6E">
        <w:rPr>
          <w:i/>
          <w:sz w:val="20"/>
          <w:szCs w:val="20"/>
        </w:rPr>
        <w:t>Glaxo Group Limited v. Apotex Inc. et al.</w:t>
      </w:r>
      <w:r w:rsidRPr="000D3B6E">
        <w:rPr>
          <w:sz w:val="20"/>
          <w:szCs w:val="20"/>
        </w:rPr>
        <w:t xml:space="preserve"> (F</w:t>
      </w:r>
      <w:r>
        <w:rPr>
          <w:sz w:val="20"/>
          <w:szCs w:val="20"/>
        </w:rPr>
        <w:t>.</w:t>
      </w:r>
      <w:r w:rsidRPr="000D3B6E">
        <w:rPr>
          <w:sz w:val="20"/>
          <w:szCs w:val="20"/>
        </w:rPr>
        <w:t>C</w:t>
      </w:r>
      <w:r>
        <w:rPr>
          <w:sz w:val="20"/>
          <w:szCs w:val="20"/>
        </w:rPr>
        <w:t>.</w:t>
      </w:r>
      <w:r w:rsidRPr="000D3B6E">
        <w:rPr>
          <w:sz w:val="20"/>
          <w:szCs w:val="20"/>
        </w:rPr>
        <w:t xml:space="preserve">) (Civil) (By Leave) </w:t>
      </w:r>
      <w:r w:rsidR="002E2327" w:rsidRPr="000D3B6E">
        <w:rPr>
          <w:sz w:val="20"/>
          <w:szCs w:val="20"/>
        </w:rPr>
        <w:t>(3</w:t>
      </w:r>
      <w:r w:rsidR="00760A3F" w:rsidRPr="000D3B6E">
        <w:rPr>
          <w:sz w:val="20"/>
          <w:szCs w:val="20"/>
        </w:rPr>
        <w:t>400</w:t>
      </w:r>
      <w:r w:rsidR="002E2327" w:rsidRPr="000D3B6E">
        <w:rPr>
          <w:sz w:val="20"/>
          <w:szCs w:val="20"/>
        </w:rPr>
        <w:t>6)</w:t>
      </w:r>
    </w:p>
    <w:p w:rsidR="002E2327" w:rsidRPr="000D3B6E" w:rsidRDefault="002E2327" w:rsidP="00C50A5C">
      <w:pPr>
        <w:widowControl w:val="0"/>
        <w:jc w:val="both"/>
        <w:rPr>
          <w:sz w:val="20"/>
          <w:szCs w:val="20"/>
        </w:rPr>
      </w:pPr>
    </w:p>
    <w:p w:rsidR="002E2327" w:rsidRPr="000D3B6E" w:rsidRDefault="000D3B6E" w:rsidP="00C50A5C">
      <w:pPr>
        <w:pStyle w:val="ListParagraph"/>
        <w:widowControl w:val="0"/>
        <w:numPr>
          <w:ilvl w:val="0"/>
          <w:numId w:val="1"/>
        </w:numPr>
        <w:ind w:hanging="720"/>
        <w:jc w:val="both"/>
        <w:rPr>
          <w:sz w:val="20"/>
          <w:szCs w:val="20"/>
        </w:rPr>
      </w:pPr>
      <w:r w:rsidRPr="000D3B6E">
        <w:rPr>
          <w:i/>
          <w:sz w:val="20"/>
          <w:szCs w:val="20"/>
        </w:rPr>
        <w:t>Allstate Insurance Company v. Primmum Insurance Company</w:t>
      </w:r>
      <w:r w:rsidRPr="000D3B6E">
        <w:rPr>
          <w:sz w:val="20"/>
          <w:szCs w:val="20"/>
        </w:rPr>
        <w:t xml:space="preserve"> (Ont.) (Civil) (By Leave) </w:t>
      </w:r>
      <w:r w:rsidR="00760A3F" w:rsidRPr="000D3B6E">
        <w:rPr>
          <w:sz w:val="20"/>
          <w:szCs w:val="20"/>
        </w:rPr>
        <w:t>(</w:t>
      </w:r>
      <w:r w:rsidR="002E2327" w:rsidRPr="000D3B6E">
        <w:rPr>
          <w:sz w:val="20"/>
          <w:szCs w:val="20"/>
        </w:rPr>
        <w:t>34</w:t>
      </w:r>
      <w:r w:rsidR="00760A3F" w:rsidRPr="000D3B6E">
        <w:rPr>
          <w:sz w:val="20"/>
          <w:szCs w:val="20"/>
        </w:rPr>
        <w:t>036</w:t>
      </w:r>
      <w:r w:rsidR="002E2327" w:rsidRPr="000D3B6E">
        <w:rPr>
          <w:sz w:val="20"/>
          <w:szCs w:val="20"/>
        </w:rPr>
        <w:t>)</w:t>
      </w:r>
    </w:p>
    <w:p w:rsidR="002E2327" w:rsidRPr="000D3B6E" w:rsidRDefault="002E2327" w:rsidP="00C50A5C">
      <w:pPr>
        <w:widowControl w:val="0"/>
        <w:jc w:val="both"/>
        <w:rPr>
          <w:sz w:val="20"/>
          <w:szCs w:val="20"/>
        </w:rPr>
      </w:pPr>
    </w:p>
    <w:p w:rsidR="00760A3F" w:rsidRPr="000D3B6E" w:rsidRDefault="00760A3F" w:rsidP="00C50A5C">
      <w:pPr>
        <w:widowControl w:val="0"/>
        <w:jc w:val="both"/>
        <w:rPr>
          <w:sz w:val="20"/>
          <w:szCs w:val="20"/>
        </w:rPr>
      </w:pPr>
    </w:p>
    <w:p w:rsidR="00760A3F" w:rsidRPr="00C50A5C" w:rsidRDefault="00760A3F" w:rsidP="00760A3F">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760A3F" w:rsidRPr="00C50A5C" w:rsidRDefault="00760A3F" w:rsidP="00760A3F">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760A3F" w:rsidRPr="00C50A5C" w:rsidRDefault="00760A3F" w:rsidP="00C50A5C">
      <w:pPr>
        <w:widowControl w:val="0"/>
        <w:jc w:val="both"/>
        <w:rPr>
          <w:sz w:val="20"/>
          <w:szCs w:val="20"/>
          <w:lang w:val="fr-CA"/>
        </w:rPr>
      </w:pPr>
    </w:p>
    <w:p w:rsidR="002E2327" w:rsidRPr="00C50A5C" w:rsidRDefault="000D3B6E" w:rsidP="00C50A5C">
      <w:pPr>
        <w:pStyle w:val="ListParagraph"/>
        <w:widowControl w:val="0"/>
        <w:numPr>
          <w:ilvl w:val="0"/>
          <w:numId w:val="1"/>
        </w:numPr>
        <w:ind w:hanging="720"/>
        <w:jc w:val="both"/>
        <w:rPr>
          <w:sz w:val="20"/>
          <w:szCs w:val="20"/>
          <w:lang w:val="fr-CA"/>
        </w:rPr>
      </w:pPr>
      <w:r w:rsidRPr="000D3B6E">
        <w:rPr>
          <w:i/>
          <w:sz w:val="20"/>
          <w:szCs w:val="20"/>
          <w:lang w:val="fr-CA"/>
        </w:rPr>
        <w:t xml:space="preserve">Sa Majesté la Reine c. R.P. </w:t>
      </w:r>
      <w:r w:rsidRPr="000D3B6E">
        <w:rPr>
          <w:sz w:val="20"/>
          <w:szCs w:val="20"/>
          <w:lang w:val="fr-CA"/>
        </w:rPr>
        <w:t>(Qc) (Crim</w:t>
      </w:r>
      <w:r>
        <w:rPr>
          <w:sz w:val="20"/>
          <w:szCs w:val="20"/>
          <w:lang w:val="fr-CA"/>
        </w:rPr>
        <w:t>.</w:t>
      </w:r>
      <w:r w:rsidRPr="000D3B6E">
        <w:rPr>
          <w:sz w:val="20"/>
          <w:szCs w:val="20"/>
          <w:lang w:val="fr-CA"/>
        </w:rPr>
        <w:t>) (De plein droit / Autorisation)</w:t>
      </w:r>
      <w:r>
        <w:rPr>
          <w:sz w:val="20"/>
          <w:szCs w:val="20"/>
          <w:lang w:val="fr-CA"/>
        </w:rPr>
        <w:t xml:space="preserve"> </w:t>
      </w:r>
      <w:r w:rsidR="002E2327" w:rsidRPr="00C50A5C">
        <w:rPr>
          <w:sz w:val="20"/>
          <w:szCs w:val="20"/>
          <w:lang w:val="fr-CA"/>
        </w:rPr>
        <w:t>(3</w:t>
      </w:r>
      <w:r w:rsidR="00760A3F">
        <w:rPr>
          <w:sz w:val="20"/>
          <w:szCs w:val="20"/>
          <w:lang w:val="fr-CA"/>
        </w:rPr>
        <w:t>4</w:t>
      </w:r>
      <w:r w:rsidR="002E2327" w:rsidRPr="00C50A5C">
        <w:rPr>
          <w:sz w:val="20"/>
          <w:szCs w:val="20"/>
          <w:lang w:val="fr-CA"/>
        </w:rPr>
        <w:t>0</w:t>
      </w:r>
      <w:r w:rsidR="00760A3F">
        <w:rPr>
          <w:sz w:val="20"/>
          <w:szCs w:val="20"/>
          <w:lang w:val="fr-CA"/>
        </w:rPr>
        <w:t>38</w:t>
      </w:r>
      <w:r w:rsidR="002E2327" w:rsidRPr="00C50A5C">
        <w:rPr>
          <w:sz w:val="20"/>
          <w:szCs w:val="20"/>
          <w:lang w:val="fr-CA"/>
        </w:rPr>
        <w:t>)</w:t>
      </w:r>
    </w:p>
    <w:p w:rsidR="002E2327" w:rsidRPr="00C50A5C" w:rsidRDefault="002E2327" w:rsidP="002E2327">
      <w:pPr>
        <w:widowControl w:val="0"/>
        <w:rPr>
          <w:sz w:val="20"/>
          <w:szCs w:val="20"/>
          <w:lang w:val="fr-CA"/>
        </w:rPr>
      </w:pPr>
    </w:p>
    <w:p w:rsidR="002E2327" w:rsidRPr="00C50A5C" w:rsidRDefault="000D3B6E" w:rsidP="00C50A5C">
      <w:pPr>
        <w:pStyle w:val="ListParagraph"/>
        <w:widowControl w:val="0"/>
        <w:numPr>
          <w:ilvl w:val="0"/>
          <w:numId w:val="1"/>
        </w:numPr>
        <w:ind w:hanging="720"/>
        <w:jc w:val="both"/>
        <w:rPr>
          <w:sz w:val="20"/>
          <w:szCs w:val="20"/>
          <w:lang w:val="fr-CA"/>
        </w:rPr>
      </w:pPr>
      <w:r w:rsidRPr="000D3B6E">
        <w:rPr>
          <w:i/>
          <w:sz w:val="20"/>
          <w:szCs w:val="20"/>
          <w:lang w:val="fr-CA"/>
        </w:rPr>
        <w:t>Guylaine Gauthier et a</w:t>
      </w:r>
      <w:r w:rsidR="00E31AB9">
        <w:rPr>
          <w:i/>
          <w:sz w:val="20"/>
          <w:szCs w:val="20"/>
          <w:lang w:val="fr-CA"/>
        </w:rPr>
        <w:t>utre</w:t>
      </w:r>
      <w:r w:rsidRPr="000D3B6E">
        <w:rPr>
          <w:i/>
          <w:sz w:val="20"/>
          <w:szCs w:val="20"/>
          <w:lang w:val="fr-CA"/>
        </w:rPr>
        <w:t xml:space="preserve"> c. Pierre-Gabriel Guimont, ès qualités de syndic adjoint du Barreau du Québec et </w:t>
      </w:r>
      <w:r w:rsidR="00E31AB9">
        <w:rPr>
          <w:i/>
          <w:sz w:val="20"/>
          <w:szCs w:val="20"/>
          <w:lang w:val="fr-CA"/>
        </w:rPr>
        <w:t>autre</w:t>
      </w:r>
      <w:r w:rsidRPr="000D3B6E">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w:t>
      </w:r>
      <w:r w:rsidR="00760A3F">
        <w:rPr>
          <w:sz w:val="20"/>
          <w:szCs w:val="20"/>
          <w:lang w:val="fr-CA"/>
        </w:rPr>
        <w:t>40</w:t>
      </w:r>
      <w:r w:rsidR="002E2327" w:rsidRPr="00C50A5C">
        <w:rPr>
          <w:sz w:val="20"/>
          <w:szCs w:val="20"/>
          <w:lang w:val="fr-CA"/>
        </w:rPr>
        <w:t>1</w:t>
      </w:r>
      <w:r w:rsidR="00760A3F">
        <w:rPr>
          <w:sz w:val="20"/>
          <w:szCs w:val="20"/>
          <w:lang w:val="fr-CA"/>
        </w:rPr>
        <w:t>5</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0D3B6E" w:rsidP="00C50A5C">
      <w:pPr>
        <w:pStyle w:val="ListParagraph"/>
        <w:widowControl w:val="0"/>
        <w:numPr>
          <w:ilvl w:val="0"/>
          <w:numId w:val="1"/>
        </w:numPr>
        <w:ind w:hanging="720"/>
        <w:jc w:val="both"/>
        <w:rPr>
          <w:sz w:val="20"/>
          <w:szCs w:val="20"/>
          <w:lang w:val="fr-CA"/>
        </w:rPr>
      </w:pPr>
      <w:r w:rsidRPr="000D3B6E">
        <w:rPr>
          <w:i/>
          <w:sz w:val="20"/>
          <w:szCs w:val="20"/>
          <w:lang w:val="fr-CA"/>
        </w:rPr>
        <w:t>Guylaine Gauthier et a</w:t>
      </w:r>
      <w:r w:rsidR="00E31AB9">
        <w:rPr>
          <w:i/>
          <w:sz w:val="20"/>
          <w:szCs w:val="20"/>
          <w:lang w:val="fr-CA"/>
        </w:rPr>
        <w:t>utre</w:t>
      </w:r>
      <w:r w:rsidRPr="000D3B6E">
        <w:rPr>
          <w:i/>
          <w:sz w:val="20"/>
          <w:szCs w:val="20"/>
          <w:lang w:val="fr-CA"/>
        </w:rPr>
        <w:t xml:space="preserve"> c. Pierre-Gabriel Guimont, ès qualités de syndic adjoint du Barreau du Québec et a</w:t>
      </w:r>
      <w:r w:rsidR="00E31AB9">
        <w:rPr>
          <w:i/>
          <w:sz w:val="20"/>
          <w:szCs w:val="20"/>
          <w:lang w:val="fr-CA"/>
        </w:rPr>
        <w:t>utre</w:t>
      </w:r>
      <w:r w:rsidRPr="000D3B6E">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(34</w:t>
      </w:r>
      <w:r w:rsidR="00763F5E">
        <w:rPr>
          <w:sz w:val="20"/>
          <w:szCs w:val="20"/>
          <w:lang w:val="fr-CA"/>
        </w:rPr>
        <w:t>116</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0D3B6E" w:rsidP="00C50A5C">
      <w:pPr>
        <w:pStyle w:val="ListParagraph"/>
        <w:widowControl w:val="0"/>
        <w:numPr>
          <w:ilvl w:val="0"/>
          <w:numId w:val="1"/>
        </w:numPr>
        <w:ind w:hanging="720"/>
        <w:jc w:val="both"/>
        <w:rPr>
          <w:sz w:val="20"/>
          <w:szCs w:val="20"/>
          <w:lang w:val="fr-CA"/>
        </w:rPr>
      </w:pPr>
      <w:r w:rsidRPr="000D3B6E">
        <w:rPr>
          <w:i/>
          <w:sz w:val="20"/>
          <w:szCs w:val="20"/>
          <w:lang w:val="fr-CA"/>
        </w:rPr>
        <w:t xml:space="preserve">Concetta Patti </w:t>
      </w:r>
      <w:r w:rsidRPr="006A7749">
        <w:rPr>
          <w:i/>
          <w:sz w:val="20"/>
          <w:szCs w:val="20"/>
          <w:lang w:val="fr-CA"/>
        </w:rPr>
        <w:t>v. Linda Hammerschmid &amp; Associés</w:t>
      </w:r>
      <w:r w:rsidRPr="000D3B6E">
        <w:rPr>
          <w:sz w:val="20"/>
          <w:szCs w:val="20"/>
          <w:lang w:val="fr-CA"/>
        </w:rPr>
        <w:t xml:space="preserve"> (Que.) </w:t>
      </w:r>
      <w:r w:rsidRPr="000D3B6E">
        <w:rPr>
          <w:sz w:val="20"/>
          <w:szCs w:val="20"/>
        </w:rPr>
        <w:t>(Civil) (By Leave)</w:t>
      </w:r>
      <w:r w:rsidRPr="00C50A5C">
        <w:rPr>
          <w:sz w:val="20"/>
          <w:szCs w:val="20"/>
          <w:lang w:val="fr-CA"/>
        </w:rPr>
        <w:t xml:space="preserve"> </w:t>
      </w:r>
      <w:r w:rsidR="002E2327" w:rsidRPr="00C50A5C">
        <w:rPr>
          <w:sz w:val="20"/>
          <w:szCs w:val="20"/>
          <w:lang w:val="fr-CA"/>
        </w:rPr>
        <w:t>(3</w:t>
      </w:r>
      <w:r w:rsidR="00763F5E">
        <w:rPr>
          <w:sz w:val="20"/>
          <w:szCs w:val="20"/>
          <w:lang w:val="fr-CA"/>
        </w:rPr>
        <w:t>4</w:t>
      </w:r>
      <w:r w:rsidR="002E2327" w:rsidRPr="00C50A5C">
        <w:rPr>
          <w:sz w:val="20"/>
          <w:szCs w:val="20"/>
          <w:lang w:val="fr-CA"/>
        </w:rPr>
        <w:t>0</w:t>
      </w:r>
      <w:r w:rsidR="00763F5E">
        <w:rPr>
          <w:sz w:val="20"/>
          <w:szCs w:val="20"/>
          <w:lang w:val="fr-CA"/>
        </w:rPr>
        <w:t>46</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0D3B6E" w:rsidP="00C50A5C">
      <w:pPr>
        <w:pStyle w:val="ListParagraph"/>
        <w:widowControl w:val="0"/>
        <w:numPr>
          <w:ilvl w:val="0"/>
          <w:numId w:val="1"/>
        </w:numPr>
        <w:ind w:hanging="720"/>
        <w:jc w:val="both"/>
        <w:rPr>
          <w:sz w:val="20"/>
          <w:szCs w:val="20"/>
          <w:lang w:val="fr-CA"/>
        </w:rPr>
      </w:pPr>
      <w:r w:rsidRPr="000D3B6E">
        <w:rPr>
          <w:i/>
          <w:sz w:val="20"/>
          <w:szCs w:val="20"/>
          <w:lang w:val="fr-CA"/>
        </w:rPr>
        <w:t>Roger Guignard c. Caisse populaire de la Seigneurie de Ramezay et a</w:t>
      </w:r>
      <w:r w:rsidR="00E31AB9">
        <w:rPr>
          <w:i/>
          <w:sz w:val="20"/>
          <w:szCs w:val="20"/>
          <w:lang w:val="fr-CA"/>
        </w:rPr>
        <w:t>utre</w:t>
      </w:r>
      <w:r w:rsidRPr="000D3B6E">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w:t>
      </w:r>
      <w:r w:rsidR="00763F5E">
        <w:rPr>
          <w:sz w:val="20"/>
          <w:szCs w:val="20"/>
          <w:lang w:val="fr-CA"/>
        </w:rPr>
        <w:t>4019</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0D3B6E" w:rsidP="00C50A5C">
      <w:pPr>
        <w:pStyle w:val="ListParagraph"/>
        <w:widowControl w:val="0"/>
        <w:numPr>
          <w:ilvl w:val="0"/>
          <w:numId w:val="1"/>
        </w:numPr>
        <w:ind w:hanging="720"/>
        <w:jc w:val="both"/>
        <w:rPr>
          <w:sz w:val="20"/>
          <w:szCs w:val="20"/>
          <w:lang w:val="fr-CA"/>
        </w:rPr>
      </w:pPr>
      <w:r w:rsidRPr="000D3B6E">
        <w:rPr>
          <w:i/>
          <w:sz w:val="20"/>
          <w:szCs w:val="20"/>
          <w:lang w:val="fr-CA"/>
        </w:rPr>
        <w:t>Sarto Landry c. Ville de Sainte-Foy (Québec)</w:t>
      </w:r>
      <w:r w:rsidRPr="000D3B6E">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(34</w:t>
      </w:r>
      <w:r w:rsidR="00DE0DA1">
        <w:rPr>
          <w:sz w:val="20"/>
          <w:szCs w:val="20"/>
          <w:lang w:val="fr-CA"/>
        </w:rPr>
        <w:t>115</w:t>
      </w:r>
      <w:r w:rsidR="002E2327" w:rsidRPr="00C50A5C">
        <w:rPr>
          <w:sz w:val="20"/>
          <w:szCs w:val="20"/>
          <w:lang w:val="fr-CA"/>
        </w:rPr>
        <w:t>)</w:t>
      </w:r>
    </w:p>
    <w:p w:rsidR="002E2327" w:rsidRDefault="002E2327" w:rsidP="002E2327">
      <w:pPr>
        <w:widowControl w:val="0"/>
        <w:rPr>
          <w:sz w:val="20"/>
          <w:szCs w:val="20"/>
          <w:lang w:val="fr-CA"/>
        </w:rPr>
      </w:pPr>
    </w:p>
    <w:p w:rsidR="00760A3F" w:rsidRPr="00C50A5C" w:rsidRDefault="00760A3F" w:rsidP="002E2327">
      <w:pPr>
        <w:widowControl w:val="0"/>
        <w:rPr>
          <w:sz w:val="20"/>
          <w:szCs w:val="20"/>
          <w:lang w:val="fr-CA"/>
        </w:rPr>
      </w:pPr>
    </w:p>
    <w:p w:rsidR="002E2327" w:rsidRPr="00C50A5C" w:rsidRDefault="00EF3EA8" w:rsidP="002E2327">
      <w:pPr>
        <w:widowControl w:val="0"/>
        <w:rPr>
          <w:sz w:val="20"/>
          <w:szCs w:val="20"/>
        </w:rPr>
      </w:pPr>
      <w:r w:rsidRPr="00EF3EA8">
        <w:rPr>
          <w:sz w:val="20"/>
          <w:szCs w:val="20"/>
        </w:rPr>
        <w:pict>
          <v:rect id="_x0000_i1037" style="width:2in;height:1pt" o:hrpct="0" o:hralign="center" o:hrstd="t" o:hrnoshade="t" o:hr="t" fillcolor="black [3213]" stroked="f"/>
        </w:pict>
      </w:r>
    </w:p>
    <w:p w:rsidR="0044776A" w:rsidRDefault="0044776A" w:rsidP="002E2327">
      <w:pPr>
        <w:widowControl w:val="0"/>
        <w:spacing w:line="0" w:lineRule="atLeast"/>
        <w:rPr>
          <w:sz w:val="20"/>
          <w:szCs w:val="20"/>
        </w:rPr>
      </w:pPr>
    </w:p>
    <w:p w:rsidR="000D3B6E" w:rsidRPr="000D3B6E" w:rsidRDefault="000D3B6E" w:rsidP="002E2327">
      <w:pPr>
        <w:widowControl w:val="0"/>
        <w:spacing w:line="0" w:lineRule="atLeast"/>
        <w:rPr>
          <w:sz w:val="20"/>
          <w:szCs w:val="20"/>
          <w:lang w:val="fr-CA"/>
        </w:rPr>
      </w:pPr>
    </w:p>
    <w:p w:rsidR="000D3B6E" w:rsidRPr="000D3B6E" w:rsidRDefault="000D3B6E" w:rsidP="002E2327">
      <w:pPr>
        <w:widowControl w:val="0"/>
        <w:spacing w:line="0" w:lineRule="atLeast"/>
        <w:rPr>
          <w:sz w:val="20"/>
          <w:szCs w:val="20"/>
          <w:lang w:val="fr-CA"/>
        </w:rPr>
      </w:pPr>
    </w:p>
    <w:p w:rsidR="000D3B6E" w:rsidRPr="000D3B6E" w:rsidRDefault="000D3B6E" w:rsidP="002E2327">
      <w:pPr>
        <w:widowControl w:val="0"/>
        <w:spacing w:line="0" w:lineRule="atLeast"/>
        <w:rPr>
          <w:sz w:val="20"/>
          <w:szCs w:val="20"/>
          <w:lang w:val="fr-CA"/>
        </w:rPr>
        <w:sectPr w:rsidR="000D3B6E" w:rsidRPr="000D3B6E"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CB5E54"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 xml:space="preserve">APRIL </w:t>
      </w:r>
      <w:r w:rsidR="00B27FDF">
        <w:rPr>
          <w:b/>
          <w:sz w:val="20"/>
          <w:szCs w:val="20"/>
        </w:rPr>
        <w:t>14</w:t>
      </w:r>
      <w:r w:rsidRPr="00C50A5C">
        <w:rPr>
          <w:b/>
          <w:sz w:val="20"/>
          <w:szCs w:val="20"/>
        </w:rPr>
        <w:t>, 201</w:t>
      </w:r>
      <w:r w:rsidR="00B27FDF">
        <w:rPr>
          <w:b/>
          <w:sz w:val="20"/>
          <w:szCs w:val="20"/>
        </w:rPr>
        <w:t>1</w:t>
      </w:r>
      <w:r w:rsidRPr="00C50A5C">
        <w:rPr>
          <w:b/>
          <w:sz w:val="20"/>
          <w:szCs w:val="20"/>
        </w:rPr>
        <w:t xml:space="preserve"> / LE </w:t>
      </w:r>
      <w:r w:rsidR="00B27FDF">
        <w:rPr>
          <w:b/>
          <w:sz w:val="20"/>
          <w:szCs w:val="20"/>
        </w:rPr>
        <w:t>14</w:t>
      </w:r>
      <w:r w:rsidRPr="00C50A5C">
        <w:rPr>
          <w:b/>
          <w:sz w:val="20"/>
          <w:szCs w:val="20"/>
        </w:rPr>
        <w:t xml:space="preserve"> AVRIL 201</w:t>
      </w:r>
      <w:r w:rsidR="00B27FDF">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320CE" w:rsidRPr="00C03C3E" w:rsidTr="004761D4">
        <w:trPr>
          <w:cantSplit/>
        </w:trPr>
        <w:tc>
          <w:tcPr>
            <w:tcW w:w="1458" w:type="dxa"/>
          </w:tcPr>
          <w:p w:rsidR="001320CE" w:rsidRPr="00C03C3E" w:rsidRDefault="001320CE" w:rsidP="004761D4">
            <w:pPr>
              <w:rPr>
                <w:sz w:val="20"/>
                <w:szCs w:val="20"/>
              </w:rPr>
            </w:pPr>
            <w:r w:rsidRPr="00C03C3E">
              <w:rPr>
                <w:rStyle w:val="SCCFileNumberChar"/>
                <w:sz w:val="20"/>
                <w:szCs w:val="20"/>
              </w:rPr>
              <w:t>33681</w:t>
            </w:r>
          </w:p>
          <w:p w:rsidR="001320CE" w:rsidRPr="00C03C3E" w:rsidRDefault="001320CE" w:rsidP="004761D4">
            <w:pPr>
              <w:rPr>
                <w:b/>
                <w:sz w:val="20"/>
                <w:szCs w:val="20"/>
                <w:lang w:val="fr-CA"/>
              </w:rPr>
            </w:pPr>
          </w:p>
        </w:tc>
        <w:tc>
          <w:tcPr>
            <w:tcW w:w="8118" w:type="dxa"/>
          </w:tcPr>
          <w:p w:rsidR="001320CE" w:rsidRPr="00C03C3E" w:rsidRDefault="001320CE" w:rsidP="001320CE">
            <w:pPr>
              <w:jc w:val="both"/>
              <w:rPr>
                <w:sz w:val="20"/>
                <w:szCs w:val="20"/>
              </w:rPr>
            </w:pPr>
            <w:r w:rsidRPr="00C03C3E">
              <w:rPr>
                <w:rStyle w:val="SCCLsocChar"/>
                <w:sz w:val="20"/>
                <w:szCs w:val="20"/>
                <w:lang w:val="en-CA"/>
              </w:rPr>
              <w:t>Robert Lawrence Borden v. Attorney General of Nova Scotia, representing Her Majesty the Queen in Right of the province of Nova Scotia, Children's Aid Society of Colchester County, a body corporate</w:t>
            </w:r>
            <w:r w:rsidR="00860CFF">
              <w:rPr>
                <w:rStyle w:val="SCCLsocChar"/>
                <w:sz w:val="20"/>
                <w:szCs w:val="20"/>
                <w:lang w:val="en-CA"/>
              </w:rPr>
              <w:t xml:space="preserve"> and</w:t>
            </w:r>
            <w:r w:rsidRPr="00C03C3E">
              <w:rPr>
                <w:rStyle w:val="SCCLsocChar"/>
                <w:sz w:val="20"/>
                <w:szCs w:val="20"/>
                <w:lang w:val="en-CA"/>
              </w:rPr>
              <w:t xml:space="preserve"> Nova Scotia Home for Colored Children, a body corporate</w:t>
            </w:r>
            <w:r w:rsidRPr="00C03C3E">
              <w:rPr>
                <w:sz w:val="20"/>
                <w:szCs w:val="20"/>
              </w:rPr>
              <w:t xml:space="preserve"> (N.S.) (Civil) (By Leave)</w:t>
            </w:r>
          </w:p>
          <w:p w:rsidR="001320CE" w:rsidRPr="00C03C3E" w:rsidRDefault="001320CE" w:rsidP="004761D4">
            <w:pPr>
              <w:rPr>
                <w:sz w:val="20"/>
                <w:szCs w:val="20"/>
              </w:rPr>
            </w:pPr>
          </w:p>
        </w:tc>
      </w:tr>
      <w:tr w:rsidR="001320CE" w:rsidRPr="00C03C3E" w:rsidTr="004761D4">
        <w:trPr>
          <w:cantSplit/>
        </w:trPr>
        <w:tc>
          <w:tcPr>
            <w:tcW w:w="1458" w:type="dxa"/>
          </w:tcPr>
          <w:p w:rsidR="001320CE" w:rsidRPr="00C03C3E" w:rsidRDefault="001320CE" w:rsidP="004761D4">
            <w:pPr>
              <w:rPr>
                <w:sz w:val="20"/>
                <w:szCs w:val="20"/>
              </w:rPr>
            </w:pPr>
            <w:r w:rsidRPr="00C03C3E">
              <w:rPr>
                <w:sz w:val="20"/>
                <w:szCs w:val="20"/>
              </w:rPr>
              <w:t>Coram :</w:t>
            </w:r>
          </w:p>
        </w:tc>
        <w:tc>
          <w:tcPr>
            <w:tcW w:w="8118" w:type="dxa"/>
          </w:tcPr>
          <w:p w:rsidR="001320CE" w:rsidRPr="00C03C3E" w:rsidRDefault="001320CE" w:rsidP="004761D4">
            <w:pPr>
              <w:rPr>
                <w:sz w:val="20"/>
                <w:szCs w:val="20"/>
              </w:rPr>
            </w:pPr>
            <w:r w:rsidRPr="00C03C3E">
              <w:rPr>
                <w:rStyle w:val="SCCCoramChar"/>
                <w:sz w:val="20"/>
                <w:szCs w:val="20"/>
                <w:lang w:val="en-CA"/>
              </w:rPr>
              <w:t>McLachlin C.J. and Abella and Cromwell JJ.</w:t>
            </w:r>
          </w:p>
          <w:p w:rsidR="001320CE" w:rsidRPr="00C03C3E" w:rsidRDefault="001320CE" w:rsidP="004761D4">
            <w:pPr>
              <w:rPr>
                <w:sz w:val="20"/>
                <w:szCs w:val="20"/>
                <w:u w:val="single"/>
              </w:rPr>
            </w:pPr>
          </w:p>
        </w:tc>
      </w:tr>
      <w:tr w:rsidR="001320CE" w:rsidRPr="00CB5E54" w:rsidTr="004761D4">
        <w:trPr>
          <w:cantSplit/>
        </w:trPr>
        <w:tc>
          <w:tcPr>
            <w:tcW w:w="9576" w:type="dxa"/>
            <w:gridSpan w:val="2"/>
          </w:tcPr>
          <w:p w:rsidR="001320CE" w:rsidRPr="00C03C3E" w:rsidRDefault="001320CE" w:rsidP="004761D4">
            <w:pPr>
              <w:pStyle w:val="SCCShortJudgment"/>
              <w:rPr>
                <w:szCs w:val="20"/>
              </w:rPr>
            </w:pPr>
            <w:r w:rsidRPr="00C03C3E">
              <w:rPr>
                <w:szCs w:val="20"/>
              </w:rPr>
              <w:t>The motion for reconsideration of the application for leave to appeal dismissed September 16, 2010, was this day dismissed with costs.</w:t>
            </w:r>
          </w:p>
          <w:p w:rsidR="001320CE" w:rsidRPr="00C03C3E" w:rsidRDefault="001320CE" w:rsidP="004761D4">
            <w:pPr>
              <w:pStyle w:val="SCCShortJudgment"/>
              <w:ind w:firstLine="0"/>
              <w:rPr>
                <w:szCs w:val="20"/>
              </w:rPr>
            </w:pPr>
          </w:p>
          <w:p w:rsidR="001320CE" w:rsidRPr="00C03C3E" w:rsidRDefault="001320CE" w:rsidP="001320CE">
            <w:pPr>
              <w:pStyle w:val="SCCShortJudgment"/>
              <w:rPr>
                <w:szCs w:val="20"/>
                <w:lang w:val="fr-CA"/>
              </w:rPr>
            </w:pPr>
            <w:r w:rsidRPr="00C03C3E">
              <w:rPr>
                <w:szCs w:val="20"/>
                <w:lang w:val="fr-CA"/>
              </w:rPr>
              <w:t>La requête en réexamen de la demande d’autorisation d’appel rejetée le 16 septembre 2010, a aujourd’hui été rejetée avec dépens.</w:t>
            </w:r>
          </w:p>
        </w:tc>
      </w:tr>
    </w:tbl>
    <w:p w:rsidR="00B27FDF" w:rsidRPr="001320CE" w:rsidRDefault="00B27FDF" w:rsidP="008D292F">
      <w:pPr>
        <w:rPr>
          <w:sz w:val="20"/>
          <w:szCs w:val="20"/>
          <w:lang w:val="fr-CA"/>
        </w:rPr>
      </w:pPr>
    </w:p>
    <w:p w:rsidR="00B27FDF" w:rsidRPr="00B27FDF" w:rsidRDefault="00B27FDF" w:rsidP="008D292F">
      <w:pPr>
        <w:rPr>
          <w:sz w:val="20"/>
          <w:szCs w:val="20"/>
          <w:u w:val="single"/>
        </w:rPr>
      </w:pPr>
      <w:r w:rsidRPr="00B27FDF">
        <w:rPr>
          <w:sz w:val="20"/>
          <w:szCs w:val="20"/>
          <w:u w:val="single"/>
        </w:rPr>
        <w:t>CASE SUMMARY</w:t>
      </w:r>
    </w:p>
    <w:p w:rsidR="00B27FDF" w:rsidRDefault="00B27FDF" w:rsidP="008D292F">
      <w:pPr>
        <w:rPr>
          <w:sz w:val="20"/>
          <w:szCs w:val="20"/>
        </w:rPr>
      </w:pPr>
    </w:p>
    <w:tbl>
      <w:tblPr>
        <w:tblW w:w="0" w:type="auto"/>
        <w:tblBorders>
          <w:top w:val="nil"/>
          <w:left w:val="nil"/>
          <w:bottom w:val="nil"/>
          <w:right w:val="nil"/>
          <w:insideH w:val="nil"/>
          <w:insideV w:val="nil"/>
        </w:tblBorders>
        <w:tblLayout w:type="fixed"/>
        <w:tblCellMar>
          <w:left w:w="0" w:type="dxa"/>
          <w:right w:w="0" w:type="dxa"/>
        </w:tblCellMar>
        <w:tblLook w:val="0000"/>
      </w:tblPr>
      <w:tblGrid>
        <w:gridCol w:w="4536"/>
        <w:gridCol w:w="288"/>
        <w:gridCol w:w="4536"/>
      </w:tblGrid>
      <w:tr w:rsidR="002E77FB" w:rsidRPr="006E0D79" w:rsidTr="002E77FB">
        <w:trPr>
          <w:cantSplit/>
        </w:trPr>
        <w:tc>
          <w:tcPr>
            <w:tcW w:w="9360" w:type="dxa"/>
            <w:gridSpan w:val="3"/>
            <w:tcMar>
              <w:left w:w="0" w:type="dxa"/>
              <w:bottom w:w="100" w:type="dxa"/>
              <w:right w:w="0" w:type="dxa"/>
            </w:tcMar>
            <w:vAlign w:val="center"/>
          </w:tcPr>
          <w:p w:rsidR="002E77FB" w:rsidRPr="006E0D79" w:rsidRDefault="002E77FB" w:rsidP="002E77FB">
            <w:pPr>
              <w:widowControl w:val="0"/>
              <w:jc w:val="both"/>
              <w:rPr>
                <w:sz w:val="20"/>
              </w:rPr>
            </w:pPr>
            <w:r w:rsidRPr="006E0D79">
              <w:rPr>
                <w:sz w:val="20"/>
              </w:rPr>
              <w:t xml:space="preserve">Limitation of actions - Discovery of cause of action - Whether the lower courts erred in holding that the Applicant’s claims were statute-barred because he was substantially aware of the harm to which he had been subjected and its likely cause, many years before he filed suit - Is discoverability infused with a substantive knowledge of the harm done - Does allowing a superficial, generalized knowledge of the harm done to constitute discovery of a cause of action, insulate and protect pedophile predators - Does the same standard of discoverability in cases of incest apply to cases of sexual abuse when a child is the ward of a Province - </w:t>
            </w:r>
            <w:r w:rsidRPr="006E0D79">
              <w:rPr>
                <w:i/>
                <w:sz w:val="20"/>
              </w:rPr>
              <w:t>Limitation of Actions Act</w:t>
            </w:r>
            <w:r w:rsidRPr="006E0D79">
              <w:rPr>
                <w:sz w:val="20"/>
              </w:rPr>
              <w:t>, R.S.N.S. 1989, c. 258.</w:t>
            </w:r>
          </w:p>
          <w:p w:rsidR="002E77FB" w:rsidRPr="006E0D79" w:rsidRDefault="002E77FB" w:rsidP="002E77FB">
            <w:pPr>
              <w:widowControl w:val="0"/>
              <w:jc w:val="both"/>
              <w:rPr>
                <w:sz w:val="20"/>
              </w:rPr>
            </w:pPr>
          </w:p>
          <w:p w:rsidR="002E77FB" w:rsidRPr="006E0D79" w:rsidRDefault="002E77FB" w:rsidP="002E77FB">
            <w:pPr>
              <w:widowControl w:val="0"/>
              <w:jc w:val="both"/>
              <w:rPr>
                <w:sz w:val="20"/>
              </w:rPr>
            </w:pPr>
            <w:r w:rsidRPr="006E0D79">
              <w:rPr>
                <w:sz w:val="20"/>
              </w:rPr>
              <w:t xml:space="preserve">The Applicant commenced an action against the Respondents Nova Scotia Home for Coloured Children (the “Home”) and the Children’s Aid Societies of Colchester County and Halifax in March 2001.  He alleged, </w:t>
            </w:r>
            <w:r w:rsidRPr="006E0D79">
              <w:rPr>
                <w:i/>
                <w:sz w:val="20"/>
              </w:rPr>
              <w:t>inter alia</w:t>
            </w:r>
            <w:r w:rsidRPr="006E0D79">
              <w:rPr>
                <w:sz w:val="20"/>
              </w:rPr>
              <w:t xml:space="preserve">, vicarious liability for assault, sexual assault, negligence and breach of fiduciary duty, relating to alleged actions that occurred between 1966 and 1984 while he was a ward of the Province and living at the Home and in foster homes.  The Home and the Children’s Aid Society applied for summary judgment dismissing the claims, on the basis that they were statute barred pursuant to the </w:t>
            </w:r>
            <w:r w:rsidRPr="006E0D79">
              <w:rPr>
                <w:i/>
                <w:sz w:val="20"/>
              </w:rPr>
              <w:t>Limitations of Actions Act</w:t>
            </w:r>
            <w:r w:rsidRPr="006E0D79">
              <w:rPr>
                <w:sz w:val="20"/>
              </w:rPr>
              <w:t>.</w:t>
            </w:r>
          </w:p>
          <w:p w:rsidR="002E77FB" w:rsidRPr="006E0D79" w:rsidRDefault="002E77FB" w:rsidP="002E77FB">
            <w:pPr>
              <w:widowControl w:val="0"/>
              <w:jc w:val="both"/>
              <w:rPr>
                <w:sz w:val="20"/>
              </w:rPr>
            </w:pPr>
          </w:p>
        </w:tc>
      </w:tr>
      <w:tr w:rsidR="002E77FB" w:rsidRPr="006E0D79" w:rsidTr="002E7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2E77FB" w:rsidRPr="006E0D79" w:rsidRDefault="002E77FB" w:rsidP="002E77FB">
            <w:pPr>
              <w:keepNext/>
              <w:keepLines/>
              <w:widowControl w:val="0"/>
              <w:rPr>
                <w:sz w:val="20"/>
              </w:rPr>
            </w:pPr>
            <w:r w:rsidRPr="006E0D79">
              <w:rPr>
                <w:sz w:val="20"/>
              </w:rPr>
              <w:t>April 23, 2009</w:t>
            </w:r>
          </w:p>
          <w:p w:rsidR="002E77FB" w:rsidRPr="006E0D79" w:rsidRDefault="002E77FB" w:rsidP="002E77FB">
            <w:pPr>
              <w:keepNext/>
              <w:keepLines/>
              <w:widowControl w:val="0"/>
              <w:rPr>
                <w:sz w:val="20"/>
              </w:rPr>
            </w:pPr>
            <w:r w:rsidRPr="006E0D79">
              <w:rPr>
                <w:sz w:val="20"/>
              </w:rPr>
              <w:t>Supreme Court of Nova Scotia, Trial Division</w:t>
            </w:r>
          </w:p>
          <w:p w:rsidR="002E77FB" w:rsidRPr="006E0D79" w:rsidRDefault="002E77FB" w:rsidP="002E77FB">
            <w:pPr>
              <w:keepNext/>
              <w:keepLines/>
              <w:widowControl w:val="0"/>
              <w:rPr>
                <w:sz w:val="20"/>
              </w:rPr>
            </w:pPr>
            <w:r w:rsidRPr="006E0D79">
              <w:rPr>
                <w:sz w:val="20"/>
              </w:rPr>
              <w:t>(Goodfellow J.)</w:t>
            </w:r>
          </w:p>
          <w:p w:rsidR="002E77FB" w:rsidRPr="006E0D79" w:rsidRDefault="002E77FB" w:rsidP="002E77FB">
            <w:pPr>
              <w:keepNext/>
              <w:keepLines/>
              <w:widowControl w:val="0"/>
              <w:rPr>
                <w:sz w:val="20"/>
              </w:rPr>
            </w:pPr>
            <w:r w:rsidRPr="006E0D79">
              <w:rPr>
                <w:sz w:val="20"/>
              </w:rPr>
              <w:t>Neutral citation: 2009 NSSC 132</w:t>
            </w:r>
          </w:p>
          <w:p w:rsidR="002E77FB" w:rsidRPr="006E0D79" w:rsidRDefault="002E77FB" w:rsidP="002E77FB">
            <w:pPr>
              <w:keepNext/>
              <w:keepLines/>
              <w:widowControl w:val="0"/>
              <w:rPr>
                <w:sz w:val="20"/>
              </w:rPr>
            </w:pPr>
          </w:p>
        </w:tc>
        <w:tc>
          <w:tcPr>
            <w:tcW w:w="288" w:type="dxa"/>
            <w:tcMar>
              <w:left w:w="0" w:type="dxa"/>
              <w:right w:w="0" w:type="dxa"/>
            </w:tcMar>
          </w:tcPr>
          <w:p w:rsidR="002E77FB" w:rsidRPr="006E0D79" w:rsidRDefault="002E77FB" w:rsidP="002E77FB">
            <w:pPr>
              <w:keepLines/>
              <w:widowControl w:val="0"/>
              <w:rPr>
                <w:sz w:val="20"/>
              </w:rPr>
            </w:pPr>
          </w:p>
        </w:tc>
        <w:tc>
          <w:tcPr>
            <w:tcW w:w="4536" w:type="dxa"/>
            <w:tcMar>
              <w:left w:w="0" w:type="dxa"/>
              <w:right w:w="0" w:type="dxa"/>
            </w:tcMar>
          </w:tcPr>
          <w:p w:rsidR="002E77FB" w:rsidRPr="006E0D79" w:rsidRDefault="002E77FB" w:rsidP="002E77FB">
            <w:pPr>
              <w:keepLines/>
              <w:widowControl w:val="0"/>
              <w:jc w:val="both"/>
              <w:rPr>
                <w:sz w:val="20"/>
              </w:rPr>
            </w:pPr>
            <w:r w:rsidRPr="006E0D79">
              <w:rPr>
                <w:sz w:val="20"/>
              </w:rPr>
              <w:t>Applications for summary judgment granted: Causes of action against the Children’s Aid Society dismissed; causes of action against the Home dismissed as statute barred, except for allegation of breach of fiduciary duty</w:t>
            </w:r>
          </w:p>
        </w:tc>
      </w:tr>
      <w:tr w:rsidR="002E77FB" w:rsidRPr="006E0D79" w:rsidTr="002E7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2E77FB" w:rsidRPr="006E0D79" w:rsidRDefault="002E77FB" w:rsidP="002E77FB">
            <w:pPr>
              <w:keepNext/>
              <w:keepLines/>
              <w:widowControl w:val="0"/>
              <w:rPr>
                <w:sz w:val="20"/>
              </w:rPr>
            </w:pPr>
            <w:r w:rsidRPr="006E0D79">
              <w:rPr>
                <w:sz w:val="20"/>
              </w:rPr>
              <w:t>February 23, 2010</w:t>
            </w:r>
          </w:p>
          <w:p w:rsidR="002E77FB" w:rsidRPr="006E0D79" w:rsidRDefault="002E77FB" w:rsidP="002E77FB">
            <w:pPr>
              <w:keepNext/>
              <w:keepLines/>
              <w:widowControl w:val="0"/>
              <w:rPr>
                <w:sz w:val="20"/>
              </w:rPr>
            </w:pPr>
            <w:r w:rsidRPr="006E0D79">
              <w:rPr>
                <w:sz w:val="20"/>
              </w:rPr>
              <w:t>Nova Scotia Court of Appeal</w:t>
            </w:r>
          </w:p>
          <w:p w:rsidR="002E77FB" w:rsidRPr="006E0D79" w:rsidRDefault="002E77FB" w:rsidP="002E77FB">
            <w:pPr>
              <w:keepNext/>
              <w:keepLines/>
              <w:widowControl w:val="0"/>
              <w:rPr>
                <w:sz w:val="20"/>
              </w:rPr>
            </w:pPr>
            <w:r w:rsidRPr="006E0D79">
              <w:rPr>
                <w:sz w:val="20"/>
              </w:rPr>
              <w:t>(Hamilton, Saunders and Oland JJ.A.)</w:t>
            </w:r>
          </w:p>
          <w:p w:rsidR="002E77FB" w:rsidRPr="006E0D79" w:rsidRDefault="002E77FB" w:rsidP="002E77FB">
            <w:pPr>
              <w:keepNext/>
              <w:keepLines/>
              <w:widowControl w:val="0"/>
              <w:rPr>
                <w:sz w:val="20"/>
              </w:rPr>
            </w:pPr>
            <w:r w:rsidRPr="006E0D79">
              <w:rPr>
                <w:sz w:val="20"/>
              </w:rPr>
              <w:t>Neutral citation: 2010 NSCA 15</w:t>
            </w:r>
          </w:p>
          <w:p w:rsidR="002E77FB" w:rsidRPr="006E0D79" w:rsidRDefault="002E77FB" w:rsidP="002E77FB">
            <w:pPr>
              <w:keepNext/>
              <w:keepLines/>
              <w:widowControl w:val="0"/>
              <w:rPr>
                <w:sz w:val="20"/>
              </w:rPr>
            </w:pPr>
          </w:p>
        </w:tc>
        <w:tc>
          <w:tcPr>
            <w:tcW w:w="288" w:type="dxa"/>
            <w:tcMar>
              <w:left w:w="0" w:type="dxa"/>
              <w:right w:w="0" w:type="dxa"/>
            </w:tcMar>
          </w:tcPr>
          <w:p w:rsidR="002E77FB" w:rsidRPr="006E0D79" w:rsidRDefault="002E77FB" w:rsidP="002E77FB">
            <w:pPr>
              <w:keepLines/>
              <w:widowControl w:val="0"/>
              <w:rPr>
                <w:sz w:val="20"/>
              </w:rPr>
            </w:pPr>
          </w:p>
        </w:tc>
        <w:tc>
          <w:tcPr>
            <w:tcW w:w="4536" w:type="dxa"/>
            <w:tcMar>
              <w:left w:w="0" w:type="dxa"/>
              <w:right w:w="0" w:type="dxa"/>
            </w:tcMar>
          </w:tcPr>
          <w:p w:rsidR="002E77FB" w:rsidRPr="006E0D79" w:rsidRDefault="002E77FB" w:rsidP="002E77FB">
            <w:pPr>
              <w:keepLines/>
              <w:widowControl w:val="0"/>
              <w:rPr>
                <w:sz w:val="20"/>
              </w:rPr>
            </w:pPr>
            <w:r w:rsidRPr="006E0D79">
              <w:rPr>
                <w:sz w:val="20"/>
              </w:rPr>
              <w:t>Appeal dismissed</w:t>
            </w:r>
          </w:p>
        </w:tc>
      </w:tr>
      <w:tr w:rsidR="002E77FB" w:rsidRPr="006E0D79" w:rsidTr="002E7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2E77FB" w:rsidRPr="006E0D79" w:rsidRDefault="002E77FB" w:rsidP="002E77FB">
            <w:pPr>
              <w:keepNext/>
              <w:keepLines/>
              <w:widowControl w:val="0"/>
              <w:rPr>
                <w:sz w:val="20"/>
              </w:rPr>
            </w:pPr>
            <w:r w:rsidRPr="006E0D79">
              <w:rPr>
                <w:sz w:val="20"/>
              </w:rPr>
              <w:t>April 26, 2010</w:t>
            </w:r>
          </w:p>
          <w:p w:rsidR="002E77FB" w:rsidRPr="006E0D79" w:rsidRDefault="002E77FB" w:rsidP="002E77FB">
            <w:pPr>
              <w:keepNext/>
              <w:keepLines/>
              <w:widowControl w:val="0"/>
              <w:rPr>
                <w:sz w:val="20"/>
              </w:rPr>
            </w:pPr>
            <w:r w:rsidRPr="006E0D79">
              <w:rPr>
                <w:sz w:val="20"/>
              </w:rPr>
              <w:t>Supreme Court of Canada</w:t>
            </w:r>
          </w:p>
        </w:tc>
        <w:tc>
          <w:tcPr>
            <w:tcW w:w="288" w:type="dxa"/>
            <w:tcMar>
              <w:left w:w="0" w:type="dxa"/>
              <w:right w:w="0" w:type="dxa"/>
            </w:tcMar>
          </w:tcPr>
          <w:p w:rsidR="002E77FB" w:rsidRPr="006E0D79" w:rsidRDefault="002E77FB" w:rsidP="002E77FB">
            <w:pPr>
              <w:keepLines/>
              <w:widowControl w:val="0"/>
              <w:rPr>
                <w:sz w:val="20"/>
              </w:rPr>
            </w:pPr>
          </w:p>
        </w:tc>
        <w:tc>
          <w:tcPr>
            <w:tcW w:w="4536" w:type="dxa"/>
            <w:tcMar>
              <w:left w:w="0" w:type="dxa"/>
              <w:right w:w="0" w:type="dxa"/>
            </w:tcMar>
          </w:tcPr>
          <w:p w:rsidR="002E77FB" w:rsidRPr="006E0D79" w:rsidRDefault="002E77FB" w:rsidP="002E77FB">
            <w:pPr>
              <w:keepLines/>
              <w:widowControl w:val="0"/>
              <w:rPr>
                <w:sz w:val="20"/>
              </w:rPr>
            </w:pPr>
            <w:r w:rsidRPr="006E0D79">
              <w:rPr>
                <w:sz w:val="20"/>
              </w:rPr>
              <w:t>Application for leave to appeal filed</w:t>
            </w:r>
          </w:p>
        </w:tc>
      </w:tr>
    </w:tbl>
    <w:p w:rsidR="00B27FDF" w:rsidRDefault="00B27FDF" w:rsidP="008D292F">
      <w:pPr>
        <w:rPr>
          <w:sz w:val="20"/>
          <w:szCs w:val="20"/>
        </w:rPr>
      </w:pPr>
    </w:p>
    <w:p w:rsidR="00B27FDF" w:rsidRDefault="00EF3EA8" w:rsidP="008D292F">
      <w:pPr>
        <w:rPr>
          <w:sz w:val="20"/>
          <w:szCs w:val="20"/>
        </w:rPr>
      </w:pPr>
      <w:r w:rsidRPr="00EF3EA8">
        <w:rPr>
          <w:sz w:val="20"/>
          <w:szCs w:val="20"/>
          <w:lang w:val="fr-CA"/>
        </w:rPr>
        <w:pict>
          <v:rect id="_x0000_i1040" style="width:2in;height:1pt" o:hrpct="0" o:hralign="center" o:hrstd="t" o:hrnoshade="t" o:hr="t" fillcolor="black [3213]" stroked="f"/>
        </w:pict>
      </w:r>
    </w:p>
    <w:p w:rsidR="001320CE" w:rsidRDefault="001320CE">
      <w:pPr>
        <w:rPr>
          <w:sz w:val="20"/>
          <w:szCs w:val="20"/>
        </w:rPr>
      </w:pPr>
    </w:p>
    <w:p w:rsidR="00B27FDF" w:rsidRPr="00B27FDF" w:rsidRDefault="00B27FDF" w:rsidP="008D292F">
      <w:pPr>
        <w:rPr>
          <w:sz w:val="20"/>
          <w:szCs w:val="20"/>
        </w:rPr>
      </w:pPr>
      <w:r>
        <w:rPr>
          <w:sz w:val="20"/>
          <w:szCs w:val="20"/>
          <w:u w:val="single"/>
        </w:rPr>
        <w:t>RÉSUMÉ DE L’AFFAIRE</w:t>
      </w:r>
    </w:p>
    <w:p w:rsidR="00B27FDF" w:rsidRDefault="00B27FDF" w:rsidP="008D292F">
      <w:pPr>
        <w:rPr>
          <w:sz w:val="20"/>
          <w:szCs w:val="20"/>
        </w:rPr>
      </w:pPr>
    </w:p>
    <w:tbl>
      <w:tblPr>
        <w:tblW w:w="0" w:type="auto"/>
        <w:tblBorders>
          <w:top w:val="nil"/>
          <w:left w:val="nil"/>
          <w:bottom w:val="nil"/>
          <w:right w:val="nil"/>
          <w:insideH w:val="nil"/>
          <w:insideV w:val="nil"/>
        </w:tblBorders>
        <w:tblLayout w:type="fixed"/>
        <w:tblCellMar>
          <w:left w:w="0" w:type="dxa"/>
          <w:right w:w="0" w:type="dxa"/>
        </w:tblCellMar>
        <w:tblLook w:val="0000"/>
      </w:tblPr>
      <w:tblGrid>
        <w:gridCol w:w="4536"/>
        <w:gridCol w:w="288"/>
        <w:gridCol w:w="4536"/>
      </w:tblGrid>
      <w:tr w:rsidR="002E77FB" w:rsidRPr="00CB5E54" w:rsidTr="00E31682">
        <w:tc>
          <w:tcPr>
            <w:tcW w:w="9360" w:type="dxa"/>
            <w:gridSpan w:val="3"/>
            <w:tcMar>
              <w:left w:w="0" w:type="dxa"/>
              <w:bottom w:w="100" w:type="dxa"/>
              <w:right w:w="0" w:type="dxa"/>
            </w:tcMar>
            <w:vAlign w:val="center"/>
          </w:tcPr>
          <w:p w:rsidR="002E77FB" w:rsidRPr="006E0D79" w:rsidRDefault="002E77FB" w:rsidP="002E77FB">
            <w:pPr>
              <w:widowControl w:val="0"/>
              <w:jc w:val="both"/>
              <w:rPr>
                <w:sz w:val="20"/>
                <w:lang w:val="fr-CA"/>
              </w:rPr>
            </w:pPr>
            <w:r w:rsidRPr="006E0D79">
              <w:rPr>
                <w:sz w:val="20"/>
                <w:lang w:val="fr-CA"/>
              </w:rPr>
              <w:t xml:space="preserve">Prescription - Découverte des causes d’action - Les juridictions inférieures ont-elle eu tort de conclure que les demandes du demandeur étaient prescrites parce qu’il avait eu réellement connaissance du préjudice qu’il avait subi </w:t>
            </w:r>
            <w:r w:rsidRPr="006E0D79">
              <w:rPr>
                <w:sz w:val="20"/>
                <w:lang w:val="fr-CA"/>
              </w:rPr>
              <w:lastRenderedPageBreak/>
              <w:t xml:space="preserve">et de sa cause probable plusieurs années avant d’avoir introduit sa poursuite? - La possibilité de découvrir le dommage subi implique-t-elle une connaissance réelle du préjudice causé? - Le fait de permettre qu’une connaissance superficielle et généralisée du préjudice subi puisse constituer la possibilité de découvrir le dommage subi a-t-il pour effet de mettre à l’abri et de protéger les prédateurs pédophiles? - La même norme relative à la possibilité de découvrir le dommage subi dans les cas d’inceste s’applique-t-elle aux cas d’abus sexuels lorsque l’enfant est un pupille de la Province? - </w:t>
            </w:r>
            <w:r w:rsidRPr="006E0D79">
              <w:rPr>
                <w:i/>
                <w:sz w:val="20"/>
                <w:lang w:val="fr-CA"/>
              </w:rPr>
              <w:t>Limitation of Actions Act</w:t>
            </w:r>
            <w:r w:rsidRPr="006E0D79">
              <w:rPr>
                <w:sz w:val="20"/>
                <w:lang w:val="fr-CA"/>
              </w:rPr>
              <w:t>, R.S.N.S. 1989, ch. 258.</w:t>
            </w:r>
          </w:p>
          <w:p w:rsidR="002E77FB" w:rsidRPr="006E0D79" w:rsidRDefault="002E77FB" w:rsidP="002E77FB">
            <w:pPr>
              <w:widowControl w:val="0"/>
              <w:jc w:val="both"/>
              <w:rPr>
                <w:sz w:val="20"/>
                <w:lang w:val="fr-CA"/>
              </w:rPr>
            </w:pPr>
          </w:p>
          <w:p w:rsidR="002E77FB" w:rsidRPr="006E0D79" w:rsidRDefault="002E77FB" w:rsidP="002E77FB">
            <w:pPr>
              <w:widowControl w:val="0"/>
              <w:jc w:val="both"/>
              <w:rPr>
                <w:sz w:val="20"/>
                <w:lang w:val="fr-CA"/>
              </w:rPr>
            </w:pPr>
            <w:r w:rsidRPr="006E0D79">
              <w:rPr>
                <w:sz w:val="20"/>
                <w:lang w:val="fr-CA"/>
              </w:rPr>
              <w:t xml:space="preserve">Le demandeur a intenté une action contre les intimées Nova Scotia Home for Colored Children (le « Foyer ») et Children’s Aid Societies of Colchester County and Halifax en mars 2001.  Il a notamment allégué la responsabilité du fait d’autrui pour voies de fait, agression sexuelle, négligence et violation de l’obligation fiduciaire relativement à des gestes qui auraient été commis entre 1966 et 1984 alors qu’il était un pupille de la Province et qu’il habitait le Foyer et des foyers d’accueil.  Le Foyer et Children’s Aid Society ont demandé un jugement sommaire rejetant les actions pour cause de prescription en application de la </w:t>
            </w:r>
            <w:r w:rsidRPr="006E0D79">
              <w:rPr>
                <w:i/>
                <w:sz w:val="20"/>
                <w:lang w:val="fr-CA"/>
              </w:rPr>
              <w:t>Limitations of Actions Act</w:t>
            </w:r>
            <w:r w:rsidRPr="006E0D79">
              <w:rPr>
                <w:sz w:val="20"/>
                <w:lang w:val="fr-CA"/>
              </w:rPr>
              <w:t>.</w:t>
            </w:r>
          </w:p>
          <w:p w:rsidR="002E77FB" w:rsidRPr="006E0D79" w:rsidRDefault="002E77FB" w:rsidP="002E77FB">
            <w:pPr>
              <w:widowControl w:val="0"/>
              <w:jc w:val="both"/>
              <w:rPr>
                <w:sz w:val="20"/>
                <w:lang w:val="fr-CA"/>
              </w:rPr>
            </w:pPr>
          </w:p>
        </w:tc>
      </w:tr>
      <w:tr w:rsidR="002E77FB" w:rsidRPr="00CB5E54" w:rsidTr="00E31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2E77FB" w:rsidRPr="006E0D79" w:rsidRDefault="002E77FB" w:rsidP="002E77FB">
            <w:pPr>
              <w:keepNext/>
              <w:keepLines/>
              <w:widowControl w:val="0"/>
              <w:rPr>
                <w:sz w:val="20"/>
                <w:lang w:val="fr-CA"/>
              </w:rPr>
            </w:pPr>
            <w:r w:rsidRPr="006E0D79">
              <w:rPr>
                <w:sz w:val="20"/>
                <w:lang w:val="fr-CA"/>
              </w:rPr>
              <w:lastRenderedPageBreak/>
              <w:t>23 avril 2009</w:t>
            </w:r>
          </w:p>
          <w:p w:rsidR="002E77FB" w:rsidRPr="006E0D79" w:rsidRDefault="002E77FB" w:rsidP="002E77FB">
            <w:pPr>
              <w:keepNext/>
              <w:keepLines/>
              <w:widowControl w:val="0"/>
              <w:rPr>
                <w:sz w:val="20"/>
                <w:lang w:val="fr-CA"/>
              </w:rPr>
            </w:pPr>
            <w:r w:rsidRPr="006E0D79">
              <w:rPr>
                <w:sz w:val="20"/>
                <w:lang w:val="fr-CA"/>
              </w:rPr>
              <w:t>Cour suprême de la Nouvelle-Écosse, section de première instance</w:t>
            </w:r>
          </w:p>
          <w:p w:rsidR="002E77FB" w:rsidRPr="006E0D79" w:rsidRDefault="002E77FB" w:rsidP="002E77FB">
            <w:pPr>
              <w:keepNext/>
              <w:keepLines/>
              <w:widowControl w:val="0"/>
              <w:rPr>
                <w:sz w:val="20"/>
              </w:rPr>
            </w:pPr>
            <w:r w:rsidRPr="006E0D79">
              <w:rPr>
                <w:sz w:val="20"/>
              </w:rPr>
              <w:t>(Juge Goodfellow)</w:t>
            </w:r>
          </w:p>
          <w:p w:rsidR="002E77FB" w:rsidRPr="006E0D79" w:rsidRDefault="002E77FB" w:rsidP="002E77FB">
            <w:pPr>
              <w:keepNext/>
              <w:keepLines/>
              <w:widowControl w:val="0"/>
              <w:rPr>
                <w:sz w:val="20"/>
              </w:rPr>
            </w:pPr>
            <w:r w:rsidRPr="006E0D79">
              <w:rPr>
                <w:sz w:val="20"/>
              </w:rPr>
              <w:t>Référence neutre : 2009 NSSC 132</w:t>
            </w:r>
          </w:p>
          <w:p w:rsidR="002E77FB" w:rsidRPr="006E0D79" w:rsidRDefault="002E77FB" w:rsidP="002E77FB">
            <w:pPr>
              <w:keepNext/>
              <w:keepLines/>
              <w:widowControl w:val="0"/>
              <w:rPr>
                <w:sz w:val="20"/>
              </w:rPr>
            </w:pPr>
          </w:p>
        </w:tc>
        <w:tc>
          <w:tcPr>
            <w:tcW w:w="288" w:type="dxa"/>
            <w:tcMar>
              <w:left w:w="0" w:type="dxa"/>
              <w:right w:w="0" w:type="dxa"/>
            </w:tcMar>
          </w:tcPr>
          <w:p w:rsidR="002E77FB" w:rsidRPr="006E0D79" w:rsidRDefault="002E77FB" w:rsidP="002E77FB">
            <w:pPr>
              <w:keepLines/>
              <w:widowControl w:val="0"/>
              <w:rPr>
                <w:sz w:val="20"/>
              </w:rPr>
            </w:pPr>
          </w:p>
        </w:tc>
        <w:tc>
          <w:tcPr>
            <w:tcW w:w="4536" w:type="dxa"/>
            <w:tcMar>
              <w:left w:w="0" w:type="dxa"/>
              <w:right w:w="0" w:type="dxa"/>
            </w:tcMar>
          </w:tcPr>
          <w:p w:rsidR="002E77FB" w:rsidRPr="006E0D79" w:rsidRDefault="002E77FB" w:rsidP="002E77FB">
            <w:pPr>
              <w:keepLines/>
              <w:widowControl w:val="0"/>
              <w:jc w:val="both"/>
              <w:rPr>
                <w:sz w:val="20"/>
                <w:lang w:val="fr-CA"/>
              </w:rPr>
            </w:pPr>
            <w:r w:rsidRPr="006E0D79">
              <w:rPr>
                <w:sz w:val="20"/>
                <w:lang w:val="fr-CA"/>
              </w:rPr>
              <w:t>Demandes de jugement sommaire, accueillies : actions contre la Children’s Aid Society rejetées; actions contre le Foyer, rejetées pour cause de prescription, sauf pour l’allégation de violation d’obligation fiduciaire</w:t>
            </w:r>
          </w:p>
        </w:tc>
      </w:tr>
      <w:tr w:rsidR="002E77FB" w:rsidRPr="006E0D79" w:rsidTr="00E31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2E77FB" w:rsidRPr="006E0D79" w:rsidRDefault="002E77FB" w:rsidP="002E77FB">
            <w:pPr>
              <w:keepNext/>
              <w:keepLines/>
              <w:widowControl w:val="0"/>
              <w:rPr>
                <w:sz w:val="20"/>
                <w:lang w:val="fr-CA"/>
              </w:rPr>
            </w:pPr>
            <w:r w:rsidRPr="006E0D79">
              <w:rPr>
                <w:sz w:val="20"/>
                <w:lang w:val="fr-CA"/>
              </w:rPr>
              <w:t>23 février 2010</w:t>
            </w:r>
          </w:p>
          <w:p w:rsidR="002E77FB" w:rsidRPr="006E0D79" w:rsidRDefault="002E77FB" w:rsidP="002E77FB">
            <w:pPr>
              <w:keepNext/>
              <w:keepLines/>
              <w:widowControl w:val="0"/>
              <w:rPr>
                <w:sz w:val="20"/>
                <w:lang w:val="fr-CA"/>
              </w:rPr>
            </w:pPr>
            <w:r w:rsidRPr="006E0D79">
              <w:rPr>
                <w:sz w:val="20"/>
                <w:lang w:val="fr-CA"/>
              </w:rPr>
              <w:t>Cour d’appel de la Nouvelle-Écosse</w:t>
            </w:r>
          </w:p>
          <w:p w:rsidR="002E77FB" w:rsidRPr="006E0D79" w:rsidRDefault="002E77FB" w:rsidP="002E77FB">
            <w:pPr>
              <w:keepNext/>
              <w:keepLines/>
              <w:widowControl w:val="0"/>
              <w:rPr>
                <w:sz w:val="20"/>
                <w:lang w:val="fr-CA"/>
              </w:rPr>
            </w:pPr>
            <w:r w:rsidRPr="006E0D79">
              <w:rPr>
                <w:sz w:val="20"/>
                <w:lang w:val="fr-CA"/>
              </w:rPr>
              <w:t>(Juges Hamilton, Saunders et Oland)</w:t>
            </w:r>
          </w:p>
          <w:p w:rsidR="002E77FB" w:rsidRPr="006E0D79" w:rsidRDefault="002E77FB" w:rsidP="002E77FB">
            <w:pPr>
              <w:keepNext/>
              <w:keepLines/>
              <w:widowControl w:val="0"/>
              <w:rPr>
                <w:sz w:val="20"/>
              </w:rPr>
            </w:pPr>
            <w:r w:rsidRPr="006E0D79">
              <w:rPr>
                <w:sz w:val="20"/>
              </w:rPr>
              <w:t>Référence neutre : 2010 NSCA 15</w:t>
            </w:r>
          </w:p>
          <w:p w:rsidR="002E77FB" w:rsidRPr="006E0D79" w:rsidRDefault="002E77FB" w:rsidP="002E77FB">
            <w:pPr>
              <w:keepNext/>
              <w:keepLines/>
              <w:widowControl w:val="0"/>
              <w:rPr>
                <w:sz w:val="20"/>
              </w:rPr>
            </w:pPr>
          </w:p>
        </w:tc>
        <w:tc>
          <w:tcPr>
            <w:tcW w:w="288" w:type="dxa"/>
            <w:tcMar>
              <w:left w:w="0" w:type="dxa"/>
              <w:right w:w="0" w:type="dxa"/>
            </w:tcMar>
          </w:tcPr>
          <w:p w:rsidR="002E77FB" w:rsidRPr="006E0D79" w:rsidRDefault="002E77FB" w:rsidP="002E77FB">
            <w:pPr>
              <w:keepLines/>
              <w:widowControl w:val="0"/>
              <w:rPr>
                <w:sz w:val="20"/>
              </w:rPr>
            </w:pPr>
          </w:p>
        </w:tc>
        <w:tc>
          <w:tcPr>
            <w:tcW w:w="4536" w:type="dxa"/>
            <w:tcMar>
              <w:left w:w="0" w:type="dxa"/>
              <w:right w:w="0" w:type="dxa"/>
            </w:tcMar>
          </w:tcPr>
          <w:p w:rsidR="002E77FB" w:rsidRPr="006E0D79" w:rsidRDefault="002E77FB" w:rsidP="002E77FB">
            <w:pPr>
              <w:keepLines/>
              <w:widowControl w:val="0"/>
              <w:rPr>
                <w:sz w:val="20"/>
              </w:rPr>
            </w:pPr>
            <w:r w:rsidRPr="006E0D79">
              <w:rPr>
                <w:sz w:val="20"/>
              </w:rPr>
              <w:t>Appel rejeté</w:t>
            </w:r>
          </w:p>
        </w:tc>
      </w:tr>
      <w:tr w:rsidR="002E77FB" w:rsidRPr="006E0D79" w:rsidTr="00E31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2E77FB" w:rsidRPr="006E0D79" w:rsidRDefault="002E77FB" w:rsidP="002E77FB">
            <w:pPr>
              <w:keepNext/>
              <w:keepLines/>
              <w:widowControl w:val="0"/>
              <w:rPr>
                <w:sz w:val="20"/>
                <w:lang w:val="fr-CA"/>
              </w:rPr>
            </w:pPr>
            <w:r w:rsidRPr="006E0D79">
              <w:rPr>
                <w:sz w:val="20"/>
                <w:lang w:val="fr-CA"/>
              </w:rPr>
              <w:t>26 avril 2010</w:t>
            </w:r>
          </w:p>
          <w:p w:rsidR="002E77FB" w:rsidRPr="006E0D79" w:rsidRDefault="002E77FB" w:rsidP="002E77FB">
            <w:pPr>
              <w:keepNext/>
              <w:keepLines/>
              <w:widowControl w:val="0"/>
              <w:rPr>
                <w:sz w:val="20"/>
                <w:lang w:val="fr-CA"/>
              </w:rPr>
            </w:pPr>
            <w:r w:rsidRPr="006E0D79">
              <w:rPr>
                <w:sz w:val="20"/>
                <w:lang w:val="fr-CA"/>
              </w:rPr>
              <w:t>Cour suprême du Canada</w:t>
            </w:r>
          </w:p>
        </w:tc>
        <w:tc>
          <w:tcPr>
            <w:tcW w:w="288" w:type="dxa"/>
            <w:tcMar>
              <w:left w:w="0" w:type="dxa"/>
              <w:right w:w="0" w:type="dxa"/>
            </w:tcMar>
          </w:tcPr>
          <w:p w:rsidR="002E77FB" w:rsidRPr="006E0D79" w:rsidRDefault="002E77FB" w:rsidP="002E77FB">
            <w:pPr>
              <w:keepLines/>
              <w:widowControl w:val="0"/>
              <w:rPr>
                <w:sz w:val="20"/>
                <w:lang w:val="fr-CA"/>
              </w:rPr>
            </w:pPr>
          </w:p>
        </w:tc>
        <w:tc>
          <w:tcPr>
            <w:tcW w:w="4536" w:type="dxa"/>
            <w:tcMar>
              <w:left w:w="0" w:type="dxa"/>
              <w:right w:w="0" w:type="dxa"/>
            </w:tcMar>
          </w:tcPr>
          <w:p w:rsidR="002E77FB" w:rsidRPr="006E0D79" w:rsidRDefault="002E77FB" w:rsidP="002E77FB">
            <w:pPr>
              <w:keepLines/>
              <w:widowControl w:val="0"/>
              <w:rPr>
                <w:sz w:val="20"/>
              </w:rPr>
            </w:pPr>
            <w:r w:rsidRPr="006E0D79">
              <w:rPr>
                <w:sz w:val="20"/>
              </w:rPr>
              <w:t>Demande d’autorisation d’appel, déposée</w:t>
            </w:r>
          </w:p>
        </w:tc>
      </w:tr>
    </w:tbl>
    <w:p w:rsidR="00B27FDF" w:rsidRDefault="00B27FDF" w:rsidP="008D292F">
      <w:pPr>
        <w:rPr>
          <w:sz w:val="20"/>
          <w:szCs w:val="20"/>
        </w:rPr>
      </w:pPr>
    </w:p>
    <w:p w:rsidR="00B27FDF" w:rsidRDefault="00EF3EA8" w:rsidP="008D292F">
      <w:pPr>
        <w:rPr>
          <w:sz w:val="20"/>
          <w:szCs w:val="20"/>
          <w:lang w:val="fr-CA"/>
        </w:rPr>
      </w:pPr>
      <w:r w:rsidRPr="00EF3EA8">
        <w:rPr>
          <w:sz w:val="20"/>
          <w:szCs w:val="20"/>
          <w:lang w:val="fr-CA"/>
        </w:rPr>
        <w:pict>
          <v:rect id="_x0000_i1041" style="width:2in;height:1pt" o:hrpct="0" o:hralign="center" o:hrstd="t" o:hrnoshade="t" o:hr="t" fillcolor="black [3213]" stroked="f"/>
        </w:pict>
      </w:r>
    </w:p>
    <w:p w:rsidR="00B27FDF" w:rsidRDefault="00B27FD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320CE" w:rsidRPr="00C03C3E" w:rsidTr="004761D4">
        <w:trPr>
          <w:cantSplit/>
        </w:trPr>
        <w:tc>
          <w:tcPr>
            <w:tcW w:w="1458" w:type="dxa"/>
          </w:tcPr>
          <w:p w:rsidR="001320CE" w:rsidRPr="00C03C3E" w:rsidRDefault="001320CE" w:rsidP="004761D4">
            <w:pPr>
              <w:rPr>
                <w:sz w:val="20"/>
                <w:szCs w:val="20"/>
              </w:rPr>
            </w:pPr>
            <w:r w:rsidRPr="00C03C3E">
              <w:rPr>
                <w:rStyle w:val="SCCFileNumberChar"/>
                <w:sz w:val="20"/>
                <w:szCs w:val="20"/>
              </w:rPr>
              <w:t>33682</w:t>
            </w:r>
          </w:p>
          <w:p w:rsidR="001320CE" w:rsidRPr="00C03C3E" w:rsidRDefault="001320CE" w:rsidP="004761D4">
            <w:pPr>
              <w:rPr>
                <w:b/>
                <w:sz w:val="20"/>
                <w:szCs w:val="20"/>
                <w:lang w:val="fr-CA"/>
              </w:rPr>
            </w:pPr>
          </w:p>
        </w:tc>
        <w:tc>
          <w:tcPr>
            <w:tcW w:w="8118" w:type="dxa"/>
          </w:tcPr>
          <w:p w:rsidR="001320CE" w:rsidRPr="00C03C3E" w:rsidRDefault="001320CE" w:rsidP="001320CE">
            <w:pPr>
              <w:jc w:val="both"/>
              <w:rPr>
                <w:sz w:val="20"/>
                <w:szCs w:val="20"/>
              </w:rPr>
            </w:pPr>
            <w:r w:rsidRPr="00C03C3E">
              <w:rPr>
                <w:rStyle w:val="SCCLsocChar"/>
                <w:sz w:val="20"/>
                <w:szCs w:val="20"/>
                <w:lang w:val="en-CA"/>
              </w:rPr>
              <w:t>Leonard Anthony Smith v. Attorney General of Nova Scotia, representing Her Majesty the Queen in Right of the Province of Nova Scotia, Children`s Aid Society of Halifax, a body corporate</w:t>
            </w:r>
            <w:r w:rsidR="00860CFF">
              <w:rPr>
                <w:rStyle w:val="SCCLsocChar"/>
                <w:sz w:val="20"/>
                <w:szCs w:val="20"/>
                <w:lang w:val="en-CA"/>
              </w:rPr>
              <w:t xml:space="preserve"> and</w:t>
            </w:r>
            <w:r w:rsidRPr="00C03C3E">
              <w:rPr>
                <w:rStyle w:val="SCCLsocChar"/>
                <w:sz w:val="20"/>
                <w:szCs w:val="20"/>
                <w:lang w:val="en-CA"/>
              </w:rPr>
              <w:t xml:space="preserve"> Nova Scotia Home for Colored Children, a body corporate</w:t>
            </w:r>
            <w:r w:rsidRPr="00C03C3E">
              <w:rPr>
                <w:sz w:val="20"/>
                <w:szCs w:val="20"/>
              </w:rPr>
              <w:t xml:space="preserve"> (N.S.) (Civil) (By</w:t>
            </w:r>
            <w:r w:rsidR="00860CFF">
              <w:rPr>
                <w:sz w:val="20"/>
                <w:szCs w:val="20"/>
              </w:rPr>
              <w:t> </w:t>
            </w:r>
            <w:r w:rsidRPr="00C03C3E">
              <w:rPr>
                <w:sz w:val="20"/>
                <w:szCs w:val="20"/>
              </w:rPr>
              <w:t>Leave)</w:t>
            </w:r>
          </w:p>
          <w:p w:rsidR="001320CE" w:rsidRPr="00C03C3E" w:rsidRDefault="001320CE" w:rsidP="004761D4">
            <w:pPr>
              <w:rPr>
                <w:sz w:val="20"/>
                <w:szCs w:val="20"/>
              </w:rPr>
            </w:pPr>
          </w:p>
        </w:tc>
      </w:tr>
      <w:tr w:rsidR="001320CE" w:rsidRPr="00C03C3E" w:rsidTr="004761D4">
        <w:trPr>
          <w:cantSplit/>
        </w:trPr>
        <w:tc>
          <w:tcPr>
            <w:tcW w:w="1458" w:type="dxa"/>
          </w:tcPr>
          <w:p w:rsidR="001320CE" w:rsidRPr="00C03C3E" w:rsidRDefault="001320CE" w:rsidP="004761D4">
            <w:pPr>
              <w:rPr>
                <w:sz w:val="20"/>
                <w:szCs w:val="20"/>
              </w:rPr>
            </w:pPr>
            <w:r w:rsidRPr="00C03C3E">
              <w:rPr>
                <w:sz w:val="20"/>
                <w:szCs w:val="20"/>
              </w:rPr>
              <w:t>Coram :</w:t>
            </w:r>
          </w:p>
        </w:tc>
        <w:tc>
          <w:tcPr>
            <w:tcW w:w="8118" w:type="dxa"/>
          </w:tcPr>
          <w:p w:rsidR="001320CE" w:rsidRPr="00C03C3E" w:rsidRDefault="001320CE" w:rsidP="004761D4">
            <w:pPr>
              <w:rPr>
                <w:sz w:val="20"/>
                <w:szCs w:val="20"/>
              </w:rPr>
            </w:pPr>
            <w:r w:rsidRPr="00C03C3E">
              <w:rPr>
                <w:rStyle w:val="SCCCoramChar"/>
                <w:sz w:val="20"/>
                <w:szCs w:val="20"/>
                <w:lang w:val="en-CA"/>
              </w:rPr>
              <w:t>McLachlin C.J. and Abella and Cromwell JJ.</w:t>
            </w:r>
          </w:p>
          <w:p w:rsidR="001320CE" w:rsidRPr="00C03C3E" w:rsidRDefault="001320CE" w:rsidP="004761D4">
            <w:pPr>
              <w:rPr>
                <w:sz w:val="20"/>
                <w:szCs w:val="20"/>
                <w:u w:val="single"/>
              </w:rPr>
            </w:pPr>
          </w:p>
        </w:tc>
      </w:tr>
      <w:tr w:rsidR="001320CE" w:rsidRPr="00CB5E54" w:rsidTr="004761D4">
        <w:trPr>
          <w:cantSplit/>
        </w:trPr>
        <w:tc>
          <w:tcPr>
            <w:tcW w:w="9576" w:type="dxa"/>
            <w:gridSpan w:val="2"/>
          </w:tcPr>
          <w:p w:rsidR="001320CE" w:rsidRPr="00C03C3E" w:rsidRDefault="001320CE" w:rsidP="004761D4">
            <w:pPr>
              <w:pStyle w:val="SCCShortJudgment"/>
              <w:rPr>
                <w:szCs w:val="20"/>
              </w:rPr>
            </w:pPr>
            <w:r w:rsidRPr="00C03C3E">
              <w:rPr>
                <w:szCs w:val="20"/>
              </w:rPr>
              <w:t>The motion for reconsideration of the application for leave to appeal dismissed September 16, 2010, was this day dismissed with costs.</w:t>
            </w:r>
          </w:p>
          <w:p w:rsidR="001320CE" w:rsidRPr="00C03C3E" w:rsidRDefault="001320CE" w:rsidP="004761D4">
            <w:pPr>
              <w:pStyle w:val="SCCShortJudgment"/>
              <w:ind w:firstLine="0"/>
              <w:rPr>
                <w:szCs w:val="20"/>
              </w:rPr>
            </w:pPr>
          </w:p>
          <w:p w:rsidR="001320CE" w:rsidRPr="00C03C3E" w:rsidRDefault="001320CE" w:rsidP="001320CE">
            <w:pPr>
              <w:pStyle w:val="SCCShortJudgment"/>
              <w:rPr>
                <w:szCs w:val="20"/>
                <w:lang w:val="fr-CA"/>
              </w:rPr>
            </w:pPr>
            <w:r w:rsidRPr="00C03C3E">
              <w:rPr>
                <w:szCs w:val="20"/>
                <w:lang w:val="fr-CA"/>
              </w:rPr>
              <w:t>La requête en réexamen de la demande d’autorisation d’appel rejetée le 16 septembre 2010, a aujourd’hui été rejetée avec dépens.</w:t>
            </w:r>
          </w:p>
        </w:tc>
      </w:tr>
    </w:tbl>
    <w:p w:rsidR="008365D5" w:rsidRDefault="008365D5" w:rsidP="008D292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0" w:type="auto"/>
        <w:tblBorders>
          <w:top w:val="nil"/>
          <w:left w:val="nil"/>
          <w:bottom w:val="nil"/>
          <w:right w:val="nil"/>
          <w:insideH w:val="nil"/>
          <w:insideV w:val="nil"/>
        </w:tblBorders>
        <w:tblLayout w:type="fixed"/>
        <w:tblCellMar>
          <w:left w:w="0" w:type="dxa"/>
          <w:right w:w="0" w:type="dxa"/>
        </w:tblCellMar>
        <w:tblLook w:val="0000"/>
      </w:tblPr>
      <w:tblGrid>
        <w:gridCol w:w="4536"/>
        <w:gridCol w:w="288"/>
        <w:gridCol w:w="4536"/>
      </w:tblGrid>
      <w:tr w:rsidR="002E77FB" w:rsidRPr="006E0D79" w:rsidTr="00860CFF">
        <w:tc>
          <w:tcPr>
            <w:tcW w:w="9360" w:type="dxa"/>
            <w:gridSpan w:val="3"/>
            <w:tcMar>
              <w:left w:w="0" w:type="dxa"/>
              <w:bottom w:w="100" w:type="dxa"/>
              <w:right w:w="0" w:type="dxa"/>
            </w:tcMar>
            <w:vAlign w:val="center"/>
          </w:tcPr>
          <w:p w:rsidR="002E77FB" w:rsidRPr="006E0D79" w:rsidRDefault="002E77FB" w:rsidP="002E77FB">
            <w:pPr>
              <w:widowControl w:val="0"/>
              <w:jc w:val="both"/>
              <w:rPr>
                <w:sz w:val="20"/>
              </w:rPr>
            </w:pPr>
            <w:r w:rsidRPr="006E0D79">
              <w:rPr>
                <w:sz w:val="20"/>
              </w:rPr>
              <w:t xml:space="preserve">Limitation of actions - Discovery of cause of action - Whether the lower courts erred in holding that the Applicant’s claims were statute-barred because he was substantially aware of the harm to which he had been subjected and its likely cause, many years before he filed suit - Is discoverability infused with a substantive knowledge of the harm done - Does allowing a superficial, generalized knowledge of the harm done to constitute discovery of a cause of action, insulate and protect pedophile predators - Does the same standard of discoverability in cases of incest apply to cases of sexual abuse when a child is the ward of a Province - </w:t>
            </w:r>
            <w:r w:rsidRPr="006E0D79">
              <w:rPr>
                <w:i/>
                <w:sz w:val="20"/>
              </w:rPr>
              <w:t>Limitation of Actions Act</w:t>
            </w:r>
            <w:r w:rsidRPr="006E0D79">
              <w:rPr>
                <w:sz w:val="20"/>
              </w:rPr>
              <w:t xml:space="preserve">, R.S.N.S. 1989, c. 258. </w:t>
            </w:r>
          </w:p>
          <w:p w:rsidR="002E77FB" w:rsidRPr="006E0D79" w:rsidRDefault="002E77FB" w:rsidP="002E77FB">
            <w:pPr>
              <w:widowControl w:val="0"/>
              <w:jc w:val="both"/>
              <w:rPr>
                <w:sz w:val="20"/>
              </w:rPr>
            </w:pPr>
          </w:p>
          <w:p w:rsidR="002E77FB" w:rsidRPr="006E0D79" w:rsidRDefault="002E77FB" w:rsidP="002E77FB">
            <w:pPr>
              <w:widowControl w:val="0"/>
              <w:jc w:val="both"/>
              <w:rPr>
                <w:sz w:val="20"/>
              </w:rPr>
            </w:pPr>
            <w:r w:rsidRPr="006E0D79">
              <w:rPr>
                <w:sz w:val="20"/>
              </w:rPr>
              <w:lastRenderedPageBreak/>
              <w:t xml:space="preserve">The Applicant commenced an action against the Respondents Nova Scotia Home for Coloured Children (the “Home”) and Children’s Aid Society of Halifax in May 2002.  He alleged, </w:t>
            </w:r>
            <w:r w:rsidRPr="006E0D79">
              <w:rPr>
                <w:i/>
                <w:sz w:val="20"/>
              </w:rPr>
              <w:t>inter alia</w:t>
            </w:r>
            <w:r w:rsidRPr="006E0D79">
              <w:rPr>
                <w:sz w:val="20"/>
              </w:rPr>
              <w:t xml:space="preserve">, vicarious liability for assault, sexual assault, negligence and breach of fiduciary duty, relating to alleged actions that occurred between 1965 and 1969 while he was a ward of the Province and living at the Home.  The Home applied for summary judgment dismissing the claims, on the basis that they were statute barred pursuant to the </w:t>
            </w:r>
            <w:r w:rsidRPr="006E0D79">
              <w:rPr>
                <w:i/>
                <w:sz w:val="20"/>
              </w:rPr>
              <w:t>Limitations of Actions Act</w:t>
            </w:r>
            <w:r w:rsidRPr="006E0D79">
              <w:rPr>
                <w:sz w:val="20"/>
              </w:rPr>
              <w:t>.</w:t>
            </w:r>
          </w:p>
          <w:p w:rsidR="002E77FB" w:rsidRPr="006E0D79" w:rsidRDefault="002E77FB" w:rsidP="002E77FB">
            <w:pPr>
              <w:widowControl w:val="0"/>
              <w:jc w:val="both"/>
              <w:rPr>
                <w:sz w:val="20"/>
              </w:rPr>
            </w:pPr>
          </w:p>
        </w:tc>
      </w:tr>
      <w:tr w:rsidR="002E77FB" w:rsidRPr="006E0D79" w:rsidTr="00860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2E77FB" w:rsidRPr="006E0D79" w:rsidRDefault="002E77FB" w:rsidP="002E77FB">
            <w:pPr>
              <w:keepNext/>
              <w:keepLines/>
              <w:widowControl w:val="0"/>
              <w:rPr>
                <w:sz w:val="20"/>
              </w:rPr>
            </w:pPr>
            <w:r w:rsidRPr="006E0D79">
              <w:rPr>
                <w:sz w:val="20"/>
              </w:rPr>
              <w:lastRenderedPageBreak/>
              <w:t>May 1, 2009</w:t>
            </w:r>
          </w:p>
          <w:p w:rsidR="002E77FB" w:rsidRPr="006E0D79" w:rsidRDefault="002E77FB" w:rsidP="002E77FB">
            <w:pPr>
              <w:keepNext/>
              <w:keepLines/>
              <w:widowControl w:val="0"/>
              <w:rPr>
                <w:sz w:val="20"/>
              </w:rPr>
            </w:pPr>
            <w:r w:rsidRPr="006E0D79">
              <w:rPr>
                <w:sz w:val="20"/>
              </w:rPr>
              <w:t>Supreme Court of Nova Scotia, Trial Division</w:t>
            </w:r>
          </w:p>
          <w:p w:rsidR="002E77FB" w:rsidRPr="006E0D79" w:rsidRDefault="002E77FB" w:rsidP="002E77FB">
            <w:pPr>
              <w:keepNext/>
              <w:keepLines/>
              <w:widowControl w:val="0"/>
              <w:rPr>
                <w:sz w:val="20"/>
              </w:rPr>
            </w:pPr>
            <w:r w:rsidRPr="006E0D79">
              <w:rPr>
                <w:sz w:val="20"/>
              </w:rPr>
              <w:t>(Goodfellow J.)</w:t>
            </w:r>
          </w:p>
          <w:p w:rsidR="002E77FB" w:rsidRPr="006E0D79" w:rsidRDefault="002E77FB" w:rsidP="002E77FB">
            <w:pPr>
              <w:keepNext/>
              <w:keepLines/>
              <w:widowControl w:val="0"/>
              <w:rPr>
                <w:sz w:val="20"/>
              </w:rPr>
            </w:pPr>
            <w:r w:rsidRPr="006E0D79">
              <w:rPr>
                <w:sz w:val="20"/>
              </w:rPr>
              <w:t>Neutral citation: 2009 NSSC 137</w:t>
            </w:r>
          </w:p>
          <w:p w:rsidR="002E77FB" w:rsidRPr="006E0D79" w:rsidRDefault="002E77FB" w:rsidP="002E77FB">
            <w:pPr>
              <w:keepNext/>
              <w:keepLines/>
              <w:widowControl w:val="0"/>
              <w:rPr>
                <w:sz w:val="20"/>
              </w:rPr>
            </w:pPr>
          </w:p>
        </w:tc>
        <w:tc>
          <w:tcPr>
            <w:tcW w:w="288" w:type="dxa"/>
            <w:tcMar>
              <w:left w:w="0" w:type="dxa"/>
              <w:right w:w="0" w:type="dxa"/>
            </w:tcMar>
          </w:tcPr>
          <w:p w:rsidR="002E77FB" w:rsidRPr="006E0D79" w:rsidRDefault="002E77FB" w:rsidP="002E77FB">
            <w:pPr>
              <w:keepLines/>
              <w:widowControl w:val="0"/>
              <w:rPr>
                <w:sz w:val="20"/>
              </w:rPr>
            </w:pPr>
          </w:p>
        </w:tc>
        <w:tc>
          <w:tcPr>
            <w:tcW w:w="4536" w:type="dxa"/>
            <w:tcMar>
              <w:left w:w="0" w:type="dxa"/>
              <w:right w:w="0" w:type="dxa"/>
            </w:tcMar>
          </w:tcPr>
          <w:p w:rsidR="002E77FB" w:rsidRPr="006E0D79" w:rsidRDefault="002E77FB" w:rsidP="002E77FB">
            <w:pPr>
              <w:keepLines/>
              <w:widowControl w:val="0"/>
              <w:jc w:val="both"/>
              <w:rPr>
                <w:sz w:val="20"/>
              </w:rPr>
            </w:pPr>
            <w:r w:rsidRPr="006E0D79">
              <w:rPr>
                <w:sz w:val="20"/>
              </w:rPr>
              <w:t>Application for summary judgment granted: Causes of action against the Home dismissed as statute barred, except for allegation of breach of fiduciary duty by the Home or a staff member for whom it may be vicariously liable</w:t>
            </w:r>
          </w:p>
          <w:p w:rsidR="002E77FB" w:rsidRPr="006E0D79" w:rsidRDefault="002E77FB" w:rsidP="002E77FB">
            <w:pPr>
              <w:keepLines/>
              <w:widowControl w:val="0"/>
              <w:rPr>
                <w:sz w:val="20"/>
              </w:rPr>
            </w:pPr>
          </w:p>
        </w:tc>
      </w:tr>
      <w:tr w:rsidR="002E77FB" w:rsidRPr="006E0D79" w:rsidTr="00860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2E77FB" w:rsidRPr="006E0D79" w:rsidRDefault="002E77FB" w:rsidP="002E77FB">
            <w:pPr>
              <w:keepNext/>
              <w:keepLines/>
              <w:widowControl w:val="0"/>
              <w:rPr>
                <w:sz w:val="20"/>
              </w:rPr>
            </w:pPr>
            <w:r w:rsidRPr="006E0D79">
              <w:rPr>
                <w:sz w:val="20"/>
              </w:rPr>
              <w:t>February 23, 2010</w:t>
            </w:r>
          </w:p>
          <w:p w:rsidR="002E77FB" w:rsidRPr="006E0D79" w:rsidRDefault="002E77FB" w:rsidP="002E77FB">
            <w:pPr>
              <w:keepNext/>
              <w:keepLines/>
              <w:widowControl w:val="0"/>
              <w:rPr>
                <w:sz w:val="20"/>
              </w:rPr>
            </w:pPr>
            <w:r w:rsidRPr="006E0D79">
              <w:rPr>
                <w:sz w:val="20"/>
              </w:rPr>
              <w:t>Nova Scotia Court of Appeal</w:t>
            </w:r>
          </w:p>
          <w:p w:rsidR="002E77FB" w:rsidRPr="006E0D79" w:rsidRDefault="002E77FB" w:rsidP="002E77FB">
            <w:pPr>
              <w:keepNext/>
              <w:keepLines/>
              <w:widowControl w:val="0"/>
              <w:rPr>
                <w:sz w:val="20"/>
              </w:rPr>
            </w:pPr>
            <w:r w:rsidRPr="006E0D79">
              <w:rPr>
                <w:sz w:val="20"/>
              </w:rPr>
              <w:t>(Hamilton, Saunders and Oland JJ.A.)</w:t>
            </w:r>
          </w:p>
          <w:p w:rsidR="002E77FB" w:rsidRPr="006E0D79" w:rsidRDefault="002E77FB" w:rsidP="002E77FB">
            <w:pPr>
              <w:keepNext/>
              <w:keepLines/>
              <w:widowControl w:val="0"/>
              <w:rPr>
                <w:sz w:val="20"/>
              </w:rPr>
            </w:pPr>
            <w:r w:rsidRPr="006E0D79">
              <w:rPr>
                <w:sz w:val="20"/>
              </w:rPr>
              <w:t>Neutral citation: 2010 NSCA 14; CA 316119</w:t>
            </w:r>
          </w:p>
          <w:p w:rsidR="002E77FB" w:rsidRPr="006E0D79" w:rsidRDefault="002E77FB" w:rsidP="002E77FB">
            <w:pPr>
              <w:keepNext/>
              <w:keepLines/>
              <w:widowControl w:val="0"/>
              <w:rPr>
                <w:sz w:val="20"/>
              </w:rPr>
            </w:pPr>
          </w:p>
        </w:tc>
        <w:tc>
          <w:tcPr>
            <w:tcW w:w="288" w:type="dxa"/>
            <w:tcMar>
              <w:left w:w="0" w:type="dxa"/>
              <w:right w:w="0" w:type="dxa"/>
            </w:tcMar>
          </w:tcPr>
          <w:p w:rsidR="002E77FB" w:rsidRPr="006E0D79" w:rsidRDefault="002E77FB" w:rsidP="002E77FB">
            <w:pPr>
              <w:keepLines/>
              <w:widowControl w:val="0"/>
              <w:rPr>
                <w:sz w:val="20"/>
              </w:rPr>
            </w:pPr>
          </w:p>
        </w:tc>
        <w:tc>
          <w:tcPr>
            <w:tcW w:w="4536" w:type="dxa"/>
            <w:tcMar>
              <w:left w:w="0" w:type="dxa"/>
              <w:right w:w="0" w:type="dxa"/>
            </w:tcMar>
          </w:tcPr>
          <w:p w:rsidR="002E77FB" w:rsidRPr="006E0D79" w:rsidRDefault="002E77FB" w:rsidP="002E77FB">
            <w:pPr>
              <w:keepLines/>
              <w:widowControl w:val="0"/>
              <w:rPr>
                <w:sz w:val="20"/>
              </w:rPr>
            </w:pPr>
            <w:r w:rsidRPr="006E0D79">
              <w:rPr>
                <w:sz w:val="20"/>
              </w:rPr>
              <w:t>Appeal dismissed</w:t>
            </w:r>
          </w:p>
        </w:tc>
      </w:tr>
      <w:tr w:rsidR="002E77FB" w:rsidRPr="006E0D79" w:rsidTr="00860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2E77FB" w:rsidRPr="006E0D79" w:rsidRDefault="002E77FB" w:rsidP="002E77FB">
            <w:pPr>
              <w:keepNext/>
              <w:keepLines/>
              <w:widowControl w:val="0"/>
              <w:rPr>
                <w:sz w:val="20"/>
              </w:rPr>
            </w:pPr>
            <w:r w:rsidRPr="006E0D79">
              <w:rPr>
                <w:sz w:val="20"/>
              </w:rPr>
              <w:t>April 26, 2010</w:t>
            </w:r>
          </w:p>
          <w:p w:rsidR="002E77FB" w:rsidRPr="006E0D79" w:rsidRDefault="002E77FB" w:rsidP="002E77FB">
            <w:pPr>
              <w:keepNext/>
              <w:keepLines/>
              <w:widowControl w:val="0"/>
              <w:rPr>
                <w:sz w:val="20"/>
              </w:rPr>
            </w:pPr>
            <w:r w:rsidRPr="006E0D79">
              <w:rPr>
                <w:sz w:val="20"/>
              </w:rPr>
              <w:t>Supreme Court of Canada</w:t>
            </w:r>
          </w:p>
        </w:tc>
        <w:tc>
          <w:tcPr>
            <w:tcW w:w="288" w:type="dxa"/>
            <w:tcMar>
              <w:left w:w="0" w:type="dxa"/>
              <w:right w:w="0" w:type="dxa"/>
            </w:tcMar>
          </w:tcPr>
          <w:p w:rsidR="002E77FB" w:rsidRPr="006E0D79" w:rsidRDefault="002E77FB" w:rsidP="002E77FB">
            <w:pPr>
              <w:keepLines/>
              <w:widowControl w:val="0"/>
              <w:rPr>
                <w:sz w:val="20"/>
              </w:rPr>
            </w:pPr>
          </w:p>
        </w:tc>
        <w:tc>
          <w:tcPr>
            <w:tcW w:w="4536" w:type="dxa"/>
            <w:tcMar>
              <w:left w:w="0" w:type="dxa"/>
              <w:right w:w="0" w:type="dxa"/>
            </w:tcMar>
          </w:tcPr>
          <w:p w:rsidR="002E77FB" w:rsidRPr="006E0D79" w:rsidRDefault="002E77FB" w:rsidP="002E77FB">
            <w:pPr>
              <w:keepLines/>
              <w:widowControl w:val="0"/>
              <w:rPr>
                <w:sz w:val="20"/>
              </w:rPr>
            </w:pPr>
            <w:r w:rsidRPr="006E0D79">
              <w:rPr>
                <w:sz w:val="20"/>
              </w:rPr>
              <w:t>Application for leave to appeal filed</w:t>
            </w: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42"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0" w:type="auto"/>
        <w:tblBorders>
          <w:top w:val="nil"/>
          <w:left w:val="nil"/>
          <w:bottom w:val="nil"/>
          <w:right w:val="nil"/>
          <w:insideH w:val="nil"/>
          <w:insideV w:val="nil"/>
        </w:tblBorders>
        <w:tblLayout w:type="fixed"/>
        <w:tblCellMar>
          <w:left w:w="0" w:type="dxa"/>
          <w:right w:w="0" w:type="dxa"/>
        </w:tblCellMar>
        <w:tblLook w:val="0000"/>
      </w:tblPr>
      <w:tblGrid>
        <w:gridCol w:w="4536"/>
        <w:gridCol w:w="288"/>
        <w:gridCol w:w="4536"/>
      </w:tblGrid>
      <w:tr w:rsidR="00B32EA1" w:rsidRPr="00CB5E54" w:rsidTr="00204F2C">
        <w:trPr>
          <w:cantSplit/>
        </w:trPr>
        <w:tc>
          <w:tcPr>
            <w:tcW w:w="9360" w:type="dxa"/>
            <w:gridSpan w:val="3"/>
            <w:tcMar>
              <w:left w:w="0" w:type="dxa"/>
              <w:bottom w:w="100" w:type="dxa"/>
              <w:right w:w="0" w:type="dxa"/>
            </w:tcMar>
            <w:vAlign w:val="center"/>
          </w:tcPr>
          <w:p w:rsidR="00B32EA1" w:rsidRPr="006E0D79" w:rsidRDefault="00B32EA1" w:rsidP="00204F2C">
            <w:pPr>
              <w:widowControl w:val="0"/>
              <w:jc w:val="both"/>
              <w:rPr>
                <w:sz w:val="20"/>
                <w:lang w:val="fr-CA"/>
              </w:rPr>
            </w:pPr>
            <w:r w:rsidRPr="006E0D79">
              <w:rPr>
                <w:sz w:val="20"/>
                <w:lang w:val="fr-CA"/>
              </w:rPr>
              <w:t xml:space="preserve">Prescription - Découverte des causes d’action - Les juridictions inférieures ont-elle eu tort de conclure que les demandes du demandeur étaient prescrites parce qu’il avait eu réellement connaissance du préjudice qu’il avait subi et de sa cause probable plusieurs années avant d’avoir introduit sa poursuite? - La possibilité de découvrir le dommage subi implique-t-elle une connaissance réelle du préjudice causé? - Le fait de permettre qu’une connaissance superficielle et généralisée du préjudice subi puisse constituer la possibilité de découvrir le dommage subi a-t-il pour effet de mettre à l’abri et de protéger les prédateurs pédophiles? - La même norme relative à la possibilité de découvrir le dommage subi dans les cas d’inceste s’applique-t-elle aux cas d’abus sexuels lorsque l’enfant est un pupille de la Province? - </w:t>
            </w:r>
            <w:r w:rsidRPr="006E0D79">
              <w:rPr>
                <w:i/>
                <w:sz w:val="20"/>
                <w:lang w:val="fr-CA"/>
              </w:rPr>
              <w:t>Limitation of Actions Act</w:t>
            </w:r>
            <w:r w:rsidRPr="006E0D79">
              <w:rPr>
                <w:sz w:val="20"/>
                <w:lang w:val="fr-CA"/>
              </w:rPr>
              <w:t>, R.S.N.S. 1989, ch. 258.</w:t>
            </w:r>
          </w:p>
          <w:p w:rsidR="00B32EA1" w:rsidRPr="006E0D79" w:rsidRDefault="00B32EA1" w:rsidP="00204F2C">
            <w:pPr>
              <w:widowControl w:val="0"/>
              <w:jc w:val="both"/>
              <w:rPr>
                <w:sz w:val="20"/>
                <w:lang w:val="fr-CA"/>
              </w:rPr>
            </w:pPr>
          </w:p>
          <w:p w:rsidR="00B32EA1" w:rsidRPr="006E0D79" w:rsidRDefault="00B32EA1" w:rsidP="00204F2C">
            <w:pPr>
              <w:widowControl w:val="0"/>
              <w:jc w:val="both"/>
              <w:rPr>
                <w:sz w:val="20"/>
                <w:lang w:val="fr-CA"/>
              </w:rPr>
            </w:pPr>
            <w:r w:rsidRPr="006E0D79">
              <w:rPr>
                <w:sz w:val="20"/>
                <w:lang w:val="fr-CA"/>
              </w:rPr>
              <w:t xml:space="preserve">Le demandeur a intenté une action contre les intimées Nova Scotia Home for Colored Children (le « Foyer ») et Children’s Aid Societies of Halifax en mai 2002.  Il a notamment allégué la responsabilité du fait d’autrui pour voies de fait, agression sexuelle, négligence et violation de l’obligation fiduciaire relativement à des gestes qui auraient été commis entre 1965 et 1969 alors qu’il était un pupille de la Province et qu’il habitait le Foyer.  Le Foyer a demandé un jugement sommaire rejetant les actions pour cause de prescription en application de la </w:t>
            </w:r>
            <w:r w:rsidRPr="006E0D79">
              <w:rPr>
                <w:i/>
                <w:sz w:val="20"/>
                <w:lang w:val="fr-CA"/>
              </w:rPr>
              <w:t>Limitations of Actions Act</w:t>
            </w:r>
            <w:r w:rsidRPr="006E0D79">
              <w:rPr>
                <w:sz w:val="20"/>
                <w:lang w:val="fr-CA"/>
              </w:rPr>
              <w:t>.</w:t>
            </w:r>
          </w:p>
          <w:p w:rsidR="00B32EA1" w:rsidRPr="006E0D79" w:rsidRDefault="00B32EA1" w:rsidP="00204F2C">
            <w:pPr>
              <w:widowControl w:val="0"/>
              <w:jc w:val="both"/>
              <w:rPr>
                <w:sz w:val="20"/>
                <w:lang w:val="fr-CA"/>
              </w:rPr>
            </w:pPr>
          </w:p>
        </w:tc>
      </w:tr>
      <w:tr w:rsidR="00B32EA1" w:rsidRPr="00CB5E54" w:rsidTr="00860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B32EA1" w:rsidRPr="006E0D79" w:rsidRDefault="00B32EA1" w:rsidP="00204F2C">
            <w:pPr>
              <w:keepNext/>
              <w:keepLines/>
              <w:widowControl w:val="0"/>
              <w:rPr>
                <w:sz w:val="20"/>
                <w:lang w:val="fr-CA"/>
              </w:rPr>
            </w:pPr>
            <w:r w:rsidRPr="006E0D79">
              <w:rPr>
                <w:sz w:val="20"/>
                <w:lang w:val="fr-CA"/>
              </w:rPr>
              <w:t>1</w:t>
            </w:r>
            <w:r w:rsidRPr="006E0D79">
              <w:rPr>
                <w:sz w:val="20"/>
                <w:vertAlign w:val="superscript"/>
                <w:lang w:val="fr-CA"/>
              </w:rPr>
              <w:t>er</w:t>
            </w:r>
            <w:r w:rsidRPr="006E0D79">
              <w:rPr>
                <w:sz w:val="20"/>
                <w:lang w:val="fr-CA"/>
              </w:rPr>
              <w:t xml:space="preserve"> mai 2009</w:t>
            </w:r>
          </w:p>
          <w:p w:rsidR="00B32EA1" w:rsidRPr="006E0D79" w:rsidRDefault="00B32EA1" w:rsidP="00204F2C">
            <w:pPr>
              <w:keepNext/>
              <w:keepLines/>
              <w:widowControl w:val="0"/>
              <w:rPr>
                <w:sz w:val="20"/>
                <w:lang w:val="fr-CA"/>
              </w:rPr>
            </w:pPr>
            <w:r w:rsidRPr="006E0D79">
              <w:rPr>
                <w:sz w:val="20"/>
                <w:lang w:val="fr-CA"/>
              </w:rPr>
              <w:t>Cour suprême de la Nouvelle-Écosse, section de première instance</w:t>
            </w:r>
          </w:p>
          <w:p w:rsidR="00B32EA1" w:rsidRPr="006E0D79" w:rsidRDefault="00B32EA1" w:rsidP="00204F2C">
            <w:pPr>
              <w:keepNext/>
              <w:keepLines/>
              <w:widowControl w:val="0"/>
              <w:rPr>
                <w:sz w:val="20"/>
              </w:rPr>
            </w:pPr>
            <w:r w:rsidRPr="006E0D79">
              <w:rPr>
                <w:sz w:val="20"/>
              </w:rPr>
              <w:t>(Juge Goodfellow)</w:t>
            </w:r>
          </w:p>
          <w:p w:rsidR="00B32EA1" w:rsidRPr="006E0D79" w:rsidRDefault="00B32EA1" w:rsidP="00204F2C">
            <w:pPr>
              <w:keepNext/>
              <w:keepLines/>
              <w:widowControl w:val="0"/>
              <w:rPr>
                <w:sz w:val="20"/>
              </w:rPr>
            </w:pPr>
            <w:r w:rsidRPr="006E0D79">
              <w:rPr>
                <w:sz w:val="20"/>
              </w:rPr>
              <w:t>Référence neutre : 2009 NSSC 137</w:t>
            </w:r>
          </w:p>
          <w:p w:rsidR="00B32EA1" w:rsidRPr="006E0D79" w:rsidRDefault="00B32EA1" w:rsidP="00204F2C">
            <w:pPr>
              <w:keepNext/>
              <w:keepLines/>
              <w:widowControl w:val="0"/>
              <w:rPr>
                <w:sz w:val="20"/>
              </w:rPr>
            </w:pPr>
          </w:p>
        </w:tc>
        <w:tc>
          <w:tcPr>
            <w:tcW w:w="288" w:type="dxa"/>
            <w:tcMar>
              <w:left w:w="0" w:type="dxa"/>
              <w:right w:w="0" w:type="dxa"/>
            </w:tcMar>
          </w:tcPr>
          <w:p w:rsidR="00B32EA1" w:rsidRPr="006E0D79" w:rsidRDefault="00B32EA1" w:rsidP="00204F2C">
            <w:pPr>
              <w:keepLines/>
              <w:widowControl w:val="0"/>
              <w:rPr>
                <w:sz w:val="20"/>
              </w:rPr>
            </w:pPr>
          </w:p>
        </w:tc>
        <w:tc>
          <w:tcPr>
            <w:tcW w:w="4536" w:type="dxa"/>
            <w:tcMar>
              <w:left w:w="0" w:type="dxa"/>
              <w:right w:w="0" w:type="dxa"/>
            </w:tcMar>
          </w:tcPr>
          <w:p w:rsidR="00B32EA1" w:rsidRPr="006E0D79" w:rsidRDefault="00B32EA1" w:rsidP="00204F2C">
            <w:pPr>
              <w:keepLines/>
              <w:widowControl w:val="0"/>
              <w:jc w:val="both"/>
              <w:rPr>
                <w:sz w:val="20"/>
                <w:lang w:val="fr-CA"/>
              </w:rPr>
            </w:pPr>
            <w:r w:rsidRPr="006E0D79">
              <w:rPr>
                <w:sz w:val="20"/>
                <w:lang w:val="fr-CA"/>
              </w:rPr>
              <w:t>Demandes de jugement sommaire, accueillies : actions contre le Foyer, rejetées pour cause de prescription, sauf pour l’allégation de violation d’obligation fiduciaire par le Foyer ou un membre du personnel pour lequel le Foyer peut être responsable du fait d’autrui</w:t>
            </w:r>
          </w:p>
        </w:tc>
      </w:tr>
      <w:tr w:rsidR="00B32EA1" w:rsidRPr="006E0D79" w:rsidTr="00860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B32EA1" w:rsidRPr="006E0D79" w:rsidRDefault="00B32EA1" w:rsidP="00204F2C">
            <w:pPr>
              <w:keepNext/>
              <w:keepLines/>
              <w:widowControl w:val="0"/>
              <w:rPr>
                <w:sz w:val="20"/>
                <w:lang w:val="fr-CA"/>
              </w:rPr>
            </w:pPr>
            <w:r w:rsidRPr="006E0D79">
              <w:rPr>
                <w:sz w:val="20"/>
                <w:lang w:val="fr-CA"/>
              </w:rPr>
              <w:t>23 février 2010</w:t>
            </w:r>
          </w:p>
          <w:p w:rsidR="00B32EA1" w:rsidRPr="006E0D79" w:rsidRDefault="00B32EA1" w:rsidP="00204F2C">
            <w:pPr>
              <w:keepNext/>
              <w:keepLines/>
              <w:widowControl w:val="0"/>
              <w:rPr>
                <w:sz w:val="20"/>
                <w:lang w:val="fr-CA"/>
              </w:rPr>
            </w:pPr>
            <w:r w:rsidRPr="006E0D79">
              <w:rPr>
                <w:sz w:val="20"/>
                <w:lang w:val="fr-CA"/>
              </w:rPr>
              <w:t>Cour d’appel de la Nouvelle-Écosse</w:t>
            </w:r>
          </w:p>
          <w:p w:rsidR="00B32EA1" w:rsidRPr="006E0D79" w:rsidRDefault="00B32EA1" w:rsidP="00204F2C">
            <w:pPr>
              <w:keepNext/>
              <w:keepLines/>
              <w:widowControl w:val="0"/>
              <w:rPr>
                <w:sz w:val="20"/>
                <w:lang w:val="fr-CA"/>
              </w:rPr>
            </w:pPr>
            <w:r w:rsidRPr="006E0D79">
              <w:rPr>
                <w:sz w:val="20"/>
                <w:lang w:val="fr-CA"/>
              </w:rPr>
              <w:t>(Juges Hamilton, Saunders et Oland)</w:t>
            </w:r>
          </w:p>
          <w:p w:rsidR="00B32EA1" w:rsidRPr="006E0D79" w:rsidRDefault="00B32EA1" w:rsidP="00204F2C">
            <w:pPr>
              <w:keepNext/>
              <w:keepLines/>
              <w:widowControl w:val="0"/>
              <w:rPr>
                <w:sz w:val="20"/>
              </w:rPr>
            </w:pPr>
            <w:r w:rsidRPr="006E0D79">
              <w:rPr>
                <w:sz w:val="20"/>
              </w:rPr>
              <w:t>Référence neutre : 2010 NSCA 14; CA 316119</w:t>
            </w:r>
          </w:p>
          <w:p w:rsidR="00B32EA1" w:rsidRPr="006E0D79" w:rsidRDefault="00B32EA1" w:rsidP="00204F2C">
            <w:pPr>
              <w:keepNext/>
              <w:keepLines/>
              <w:widowControl w:val="0"/>
              <w:rPr>
                <w:sz w:val="20"/>
              </w:rPr>
            </w:pPr>
          </w:p>
        </w:tc>
        <w:tc>
          <w:tcPr>
            <w:tcW w:w="288" w:type="dxa"/>
            <w:tcMar>
              <w:left w:w="0" w:type="dxa"/>
              <w:right w:w="0" w:type="dxa"/>
            </w:tcMar>
          </w:tcPr>
          <w:p w:rsidR="00B32EA1" w:rsidRPr="006E0D79" w:rsidRDefault="00B32EA1" w:rsidP="00204F2C">
            <w:pPr>
              <w:keepLines/>
              <w:widowControl w:val="0"/>
              <w:rPr>
                <w:sz w:val="20"/>
              </w:rPr>
            </w:pPr>
          </w:p>
        </w:tc>
        <w:tc>
          <w:tcPr>
            <w:tcW w:w="4536" w:type="dxa"/>
            <w:tcMar>
              <w:left w:w="0" w:type="dxa"/>
              <w:right w:w="0" w:type="dxa"/>
            </w:tcMar>
          </w:tcPr>
          <w:p w:rsidR="00B32EA1" w:rsidRPr="006E0D79" w:rsidRDefault="00B32EA1" w:rsidP="00204F2C">
            <w:pPr>
              <w:keepLines/>
              <w:widowControl w:val="0"/>
              <w:rPr>
                <w:sz w:val="20"/>
              </w:rPr>
            </w:pPr>
            <w:r w:rsidRPr="006E0D79">
              <w:rPr>
                <w:sz w:val="20"/>
              </w:rPr>
              <w:t>Appel rejeté</w:t>
            </w:r>
          </w:p>
        </w:tc>
      </w:tr>
    </w:tbl>
    <w:p w:rsidR="00860CFF" w:rsidRDefault="00860CFF"/>
    <w:tbl>
      <w:tblPr>
        <w:tblW w:w="0" w:type="auto"/>
        <w:tblLayout w:type="fixed"/>
        <w:tblCellMar>
          <w:left w:w="0" w:type="dxa"/>
          <w:right w:w="0" w:type="dxa"/>
        </w:tblCellMar>
        <w:tblLook w:val="0000"/>
      </w:tblPr>
      <w:tblGrid>
        <w:gridCol w:w="4536"/>
        <w:gridCol w:w="288"/>
        <w:gridCol w:w="4536"/>
      </w:tblGrid>
      <w:tr w:rsidR="00B32EA1" w:rsidRPr="006E0D79" w:rsidTr="00860CFF">
        <w:tc>
          <w:tcPr>
            <w:tcW w:w="4536" w:type="dxa"/>
            <w:tcMar>
              <w:left w:w="0" w:type="dxa"/>
              <w:right w:w="0" w:type="dxa"/>
            </w:tcMar>
          </w:tcPr>
          <w:p w:rsidR="00B32EA1" w:rsidRPr="006E0D79" w:rsidRDefault="00B32EA1" w:rsidP="00204F2C">
            <w:pPr>
              <w:keepNext/>
              <w:keepLines/>
              <w:widowControl w:val="0"/>
              <w:rPr>
                <w:sz w:val="20"/>
                <w:lang w:val="fr-CA"/>
              </w:rPr>
            </w:pPr>
            <w:r w:rsidRPr="006E0D79">
              <w:rPr>
                <w:sz w:val="20"/>
                <w:lang w:val="fr-CA"/>
              </w:rPr>
              <w:lastRenderedPageBreak/>
              <w:t>26 avril 2010</w:t>
            </w:r>
          </w:p>
          <w:p w:rsidR="00B32EA1" w:rsidRPr="006E0D79" w:rsidRDefault="00B32EA1" w:rsidP="00204F2C">
            <w:pPr>
              <w:keepNext/>
              <w:keepLines/>
              <w:widowControl w:val="0"/>
              <w:rPr>
                <w:sz w:val="20"/>
                <w:lang w:val="fr-CA"/>
              </w:rPr>
            </w:pPr>
            <w:r w:rsidRPr="006E0D79">
              <w:rPr>
                <w:sz w:val="20"/>
                <w:lang w:val="fr-CA"/>
              </w:rPr>
              <w:t>Cour suprême du Canada</w:t>
            </w:r>
          </w:p>
          <w:p w:rsidR="00B32EA1" w:rsidRPr="006E0D79" w:rsidRDefault="00B32EA1" w:rsidP="00204F2C">
            <w:pPr>
              <w:keepNext/>
              <w:keepLines/>
              <w:widowControl w:val="0"/>
              <w:rPr>
                <w:sz w:val="20"/>
                <w:lang w:val="fr-CA"/>
              </w:rPr>
            </w:pPr>
          </w:p>
        </w:tc>
        <w:tc>
          <w:tcPr>
            <w:tcW w:w="288" w:type="dxa"/>
            <w:tcMar>
              <w:left w:w="0" w:type="dxa"/>
              <w:right w:w="0" w:type="dxa"/>
            </w:tcMar>
          </w:tcPr>
          <w:p w:rsidR="00B32EA1" w:rsidRPr="006E0D79" w:rsidRDefault="00B32EA1" w:rsidP="00204F2C">
            <w:pPr>
              <w:keepLines/>
              <w:widowControl w:val="0"/>
              <w:rPr>
                <w:sz w:val="20"/>
                <w:lang w:val="fr-CA"/>
              </w:rPr>
            </w:pPr>
          </w:p>
        </w:tc>
        <w:tc>
          <w:tcPr>
            <w:tcW w:w="4536" w:type="dxa"/>
            <w:tcMar>
              <w:left w:w="0" w:type="dxa"/>
              <w:right w:w="0" w:type="dxa"/>
            </w:tcMar>
          </w:tcPr>
          <w:p w:rsidR="00B32EA1" w:rsidRPr="006E0D79" w:rsidRDefault="00B32EA1" w:rsidP="00204F2C">
            <w:pPr>
              <w:keepLines/>
              <w:widowControl w:val="0"/>
              <w:rPr>
                <w:sz w:val="20"/>
              </w:rPr>
            </w:pPr>
            <w:r w:rsidRPr="006E0D79">
              <w:rPr>
                <w:sz w:val="20"/>
              </w:rPr>
              <w:t>Demande d’autorisation d’appel, déposée</w:t>
            </w: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43"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365D5" w:rsidRPr="00C03C3E" w:rsidTr="004761D4">
        <w:trPr>
          <w:cantSplit/>
        </w:trPr>
        <w:tc>
          <w:tcPr>
            <w:tcW w:w="1458" w:type="dxa"/>
          </w:tcPr>
          <w:p w:rsidR="008365D5" w:rsidRPr="00C03C3E" w:rsidRDefault="008365D5" w:rsidP="004761D4">
            <w:pPr>
              <w:rPr>
                <w:sz w:val="20"/>
                <w:szCs w:val="20"/>
              </w:rPr>
            </w:pPr>
            <w:r w:rsidRPr="00C03C3E">
              <w:rPr>
                <w:rStyle w:val="SCCFileNumberChar"/>
                <w:sz w:val="20"/>
                <w:szCs w:val="20"/>
              </w:rPr>
              <w:t>33885</w:t>
            </w:r>
          </w:p>
          <w:p w:rsidR="008365D5" w:rsidRPr="00C03C3E" w:rsidRDefault="008365D5" w:rsidP="004761D4">
            <w:pPr>
              <w:rPr>
                <w:b/>
                <w:sz w:val="20"/>
                <w:szCs w:val="20"/>
                <w:lang w:val="fr-CA"/>
              </w:rPr>
            </w:pPr>
          </w:p>
        </w:tc>
        <w:tc>
          <w:tcPr>
            <w:tcW w:w="8118" w:type="dxa"/>
          </w:tcPr>
          <w:p w:rsidR="008365D5" w:rsidRPr="00C03C3E" w:rsidRDefault="008365D5" w:rsidP="008365D5">
            <w:pPr>
              <w:jc w:val="both"/>
              <w:rPr>
                <w:sz w:val="20"/>
                <w:szCs w:val="20"/>
              </w:rPr>
            </w:pPr>
            <w:r w:rsidRPr="00C03C3E">
              <w:rPr>
                <w:rStyle w:val="SCCLsocChar"/>
                <w:sz w:val="20"/>
                <w:szCs w:val="20"/>
                <w:lang w:val="en-CA"/>
              </w:rPr>
              <w:t>Bridgeview Manufacturing Inc.</w:t>
            </w:r>
            <w:r w:rsidR="00B2411D">
              <w:rPr>
                <w:rStyle w:val="SCCLsocChar"/>
                <w:sz w:val="20"/>
                <w:szCs w:val="20"/>
                <w:lang w:val="en-CA"/>
              </w:rPr>
              <w:t xml:space="preserve"> and</w:t>
            </w:r>
            <w:r w:rsidRPr="00C03C3E">
              <w:rPr>
                <w:rStyle w:val="SCCLsocChar"/>
                <w:sz w:val="20"/>
                <w:szCs w:val="20"/>
                <w:lang w:val="en-CA"/>
              </w:rPr>
              <w:t xml:space="preserve"> Highline Manufacturing Ltd. v. 931409 Alberta Ltd, c.o.b. Central Alberta Hay Centre, Dennill's Agricenter Ltd. and Duratech Industries International, Inc.</w:t>
            </w:r>
            <w:r w:rsidRPr="00C03C3E">
              <w:rPr>
                <w:sz w:val="20"/>
                <w:szCs w:val="20"/>
              </w:rPr>
              <w:t xml:space="preserve"> (F</w:t>
            </w:r>
            <w:r w:rsidR="00B2411D">
              <w:rPr>
                <w:sz w:val="20"/>
                <w:szCs w:val="20"/>
              </w:rPr>
              <w:t>.</w:t>
            </w:r>
            <w:r w:rsidRPr="00C03C3E">
              <w:rPr>
                <w:sz w:val="20"/>
                <w:szCs w:val="20"/>
              </w:rPr>
              <w:t>C</w:t>
            </w:r>
            <w:r w:rsidR="00B2411D">
              <w:rPr>
                <w:sz w:val="20"/>
                <w:szCs w:val="20"/>
              </w:rPr>
              <w:t>.</w:t>
            </w:r>
            <w:r w:rsidRPr="00C03C3E">
              <w:rPr>
                <w:sz w:val="20"/>
                <w:szCs w:val="20"/>
              </w:rPr>
              <w:t>) (Civil) (By Leave)</w:t>
            </w:r>
          </w:p>
          <w:p w:rsidR="008365D5" w:rsidRPr="00C03C3E" w:rsidRDefault="008365D5" w:rsidP="004761D4">
            <w:pPr>
              <w:rPr>
                <w:sz w:val="20"/>
                <w:szCs w:val="20"/>
              </w:rPr>
            </w:pPr>
          </w:p>
        </w:tc>
      </w:tr>
      <w:tr w:rsidR="008365D5" w:rsidRPr="00C03C3E" w:rsidTr="004761D4">
        <w:trPr>
          <w:cantSplit/>
        </w:trPr>
        <w:tc>
          <w:tcPr>
            <w:tcW w:w="1458" w:type="dxa"/>
          </w:tcPr>
          <w:p w:rsidR="008365D5" w:rsidRPr="00C03C3E" w:rsidRDefault="008365D5" w:rsidP="004761D4">
            <w:pPr>
              <w:rPr>
                <w:sz w:val="20"/>
                <w:szCs w:val="20"/>
              </w:rPr>
            </w:pPr>
            <w:r w:rsidRPr="00C03C3E">
              <w:rPr>
                <w:sz w:val="20"/>
                <w:szCs w:val="20"/>
              </w:rPr>
              <w:t>Coram :</w:t>
            </w:r>
          </w:p>
        </w:tc>
        <w:tc>
          <w:tcPr>
            <w:tcW w:w="8118" w:type="dxa"/>
          </w:tcPr>
          <w:p w:rsidR="008365D5" w:rsidRPr="00C03C3E" w:rsidRDefault="008365D5" w:rsidP="004761D4">
            <w:pPr>
              <w:rPr>
                <w:sz w:val="20"/>
                <w:szCs w:val="20"/>
              </w:rPr>
            </w:pPr>
            <w:r w:rsidRPr="00C03C3E">
              <w:rPr>
                <w:rStyle w:val="SCCCoramChar"/>
                <w:sz w:val="20"/>
                <w:szCs w:val="20"/>
                <w:lang w:val="en-CA"/>
              </w:rPr>
              <w:t>Binnie, Fish and Rothstein JJ.</w:t>
            </w:r>
          </w:p>
          <w:p w:rsidR="008365D5" w:rsidRPr="00C03C3E" w:rsidRDefault="008365D5" w:rsidP="004761D4">
            <w:pPr>
              <w:rPr>
                <w:sz w:val="20"/>
                <w:szCs w:val="20"/>
                <w:u w:val="single"/>
              </w:rPr>
            </w:pPr>
          </w:p>
        </w:tc>
      </w:tr>
      <w:tr w:rsidR="008365D5" w:rsidRPr="00CB5E54" w:rsidTr="004761D4">
        <w:trPr>
          <w:cantSplit/>
        </w:trPr>
        <w:tc>
          <w:tcPr>
            <w:tcW w:w="9576" w:type="dxa"/>
            <w:gridSpan w:val="2"/>
          </w:tcPr>
          <w:p w:rsidR="008365D5" w:rsidRPr="00C03C3E" w:rsidRDefault="008365D5" w:rsidP="004761D4">
            <w:pPr>
              <w:pStyle w:val="SCCShortJudgment"/>
              <w:rPr>
                <w:szCs w:val="20"/>
              </w:rPr>
            </w:pPr>
            <w:r w:rsidRPr="00C03C3E">
              <w:rPr>
                <w:szCs w:val="20"/>
              </w:rPr>
              <w:t>The applications for leave to appeal and for leave to cross-appeal from the judgment of the Federal Court of Appeal, Number A-86-09, 2010 FCA 188, dated July 14, 2010, are dismissed without costs.</w:t>
            </w:r>
          </w:p>
          <w:p w:rsidR="008365D5" w:rsidRPr="00C03C3E" w:rsidRDefault="008365D5" w:rsidP="004761D4">
            <w:pPr>
              <w:pStyle w:val="SCCShortJudgment"/>
              <w:ind w:firstLine="0"/>
              <w:rPr>
                <w:szCs w:val="20"/>
              </w:rPr>
            </w:pPr>
          </w:p>
          <w:p w:rsidR="008365D5" w:rsidRPr="00C03C3E" w:rsidRDefault="008365D5" w:rsidP="008365D5">
            <w:pPr>
              <w:pStyle w:val="SCCShortJudgment"/>
              <w:rPr>
                <w:szCs w:val="20"/>
                <w:lang w:val="fr-CA"/>
              </w:rPr>
            </w:pPr>
            <w:r w:rsidRPr="00C03C3E">
              <w:rPr>
                <w:szCs w:val="20"/>
                <w:lang w:val="fr-CA"/>
              </w:rPr>
              <w:t>Les demandes d’autorisation d’appel et d’autorisation d’appel incident de l’arrêt de la Cour d’appel fédérale, numéro A-86-09, 2010 CAF 188, daté du 14 juillet 2010, sont rejetées sans dépens.</w:t>
            </w:r>
          </w:p>
        </w:tc>
      </w:tr>
    </w:tbl>
    <w:p w:rsidR="008365D5" w:rsidRPr="008365D5" w:rsidRDefault="008365D5" w:rsidP="008D292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9527"/>
      </w:tblGrid>
      <w:tr w:rsidR="00B32EA1" w:rsidRPr="006E0D79" w:rsidTr="00204F2C">
        <w:tc>
          <w:tcPr>
            <w:tcW w:w="5000" w:type="pct"/>
          </w:tcPr>
          <w:p w:rsidR="00B32EA1" w:rsidRPr="006E0D79" w:rsidRDefault="00B32EA1" w:rsidP="00204F2C">
            <w:pPr>
              <w:jc w:val="both"/>
              <w:rPr>
                <w:rFonts w:eastAsia="Calibri"/>
                <w:sz w:val="20"/>
              </w:rPr>
            </w:pPr>
            <w:r w:rsidRPr="006E0D79">
              <w:rPr>
                <w:rFonts w:eastAsia="Calibri"/>
                <w:sz w:val="20"/>
              </w:rPr>
              <w:t xml:space="preserve">Intellectual property – Patents – Infringement action – Validity of patent – Obviousness – Whether the lower courts erred in their application of the principles of patent construction and infringement, and obviousness – Whether the recent application of “purposive construction” has distorted the law of claims construction in Canada such that the narrowest disclosure of the patent is now improperly used to limit the scope of the claims in contravention of the legislation  – Whether the Federal Court of Appeal erred in its application of </w:t>
            </w:r>
            <w:r w:rsidRPr="006E0D79">
              <w:rPr>
                <w:rFonts w:eastAsia="Calibri"/>
                <w:i/>
                <w:sz w:val="20"/>
              </w:rPr>
              <w:t>Apotex Inc. v. Sanofi</w:t>
            </w:r>
            <w:r w:rsidRPr="006E0D79">
              <w:rPr>
                <w:rFonts w:eastAsia="Calibri"/>
                <w:i/>
                <w:sz w:val="20"/>
              </w:rPr>
              <w:noBreakHyphen/>
              <w:t>Synthelabo Canada Inc</w:t>
            </w:r>
            <w:r w:rsidRPr="006E0D79">
              <w:rPr>
                <w:rFonts w:eastAsia="Calibri"/>
                <w:sz w:val="20"/>
              </w:rPr>
              <w:t xml:space="preserve">., [2008] 3 S.C.R. 265, 2008 SCC 61 regarding obviousness – Whether there is a the need to clarify the meaning of “obvious to try” and “inventive concept” and to state whether, and if so how, they apply to the enormous class of patents involving combinations of apparatus – </w:t>
            </w:r>
            <w:r w:rsidRPr="006E0D79">
              <w:rPr>
                <w:rFonts w:eastAsia="Calibri"/>
                <w:i/>
                <w:sz w:val="20"/>
              </w:rPr>
              <w:t>Patent Act</w:t>
            </w:r>
            <w:r w:rsidRPr="006E0D79">
              <w:rPr>
                <w:rFonts w:eastAsia="Calibri"/>
                <w:sz w:val="20"/>
              </w:rPr>
              <w:t xml:space="preserve">, </w:t>
            </w:r>
            <w:r w:rsidRPr="006E0D79">
              <w:rPr>
                <w:rFonts w:eastAsia="Calibri"/>
                <w:color w:val="000000"/>
                <w:sz w:val="20"/>
              </w:rPr>
              <w:t>R.S.C. 1985, c. P</w:t>
            </w:r>
            <w:r w:rsidRPr="006E0D79">
              <w:rPr>
                <w:rFonts w:eastAsia="Calibri"/>
                <w:color w:val="000000"/>
                <w:sz w:val="20"/>
              </w:rPr>
              <w:noBreakHyphen/>
              <w:t>4</w:t>
            </w:r>
            <w:r w:rsidRPr="006E0D79">
              <w:rPr>
                <w:rFonts w:eastAsia="Calibri"/>
                <w:sz w:val="20"/>
              </w:rPr>
              <w:t xml:space="preserve"> and the </w:t>
            </w:r>
            <w:r w:rsidRPr="006E0D79">
              <w:rPr>
                <w:rFonts w:eastAsia="Calibri"/>
                <w:i/>
                <w:sz w:val="20"/>
              </w:rPr>
              <w:t>Patent Rules</w:t>
            </w:r>
            <w:r w:rsidRPr="006E0D79">
              <w:rPr>
                <w:rFonts w:eastAsia="Calibri"/>
                <w:sz w:val="20"/>
              </w:rPr>
              <w:t>, SOR/96</w:t>
            </w:r>
            <w:r w:rsidRPr="006E0D79">
              <w:rPr>
                <w:rFonts w:eastAsia="Calibri"/>
                <w:sz w:val="20"/>
              </w:rPr>
              <w:noBreakHyphen/>
              <w:t>423.</w:t>
            </w:r>
          </w:p>
          <w:p w:rsidR="00B32EA1" w:rsidRPr="006E0D79" w:rsidRDefault="00B32EA1" w:rsidP="00204F2C">
            <w:pPr>
              <w:jc w:val="both"/>
              <w:rPr>
                <w:rFonts w:eastAsia="Calibri"/>
                <w:sz w:val="20"/>
              </w:rPr>
            </w:pPr>
          </w:p>
        </w:tc>
      </w:tr>
      <w:tr w:rsidR="00B32EA1" w:rsidRPr="006E0D79" w:rsidTr="00204F2C">
        <w:tc>
          <w:tcPr>
            <w:tcW w:w="5000" w:type="pct"/>
          </w:tcPr>
          <w:p w:rsidR="00B32EA1" w:rsidRPr="006E0D79" w:rsidRDefault="00B32EA1" w:rsidP="008365D5">
            <w:pPr>
              <w:jc w:val="both"/>
              <w:rPr>
                <w:rFonts w:eastAsia="Calibri"/>
                <w:sz w:val="20"/>
              </w:rPr>
            </w:pPr>
            <w:r w:rsidRPr="006E0D79">
              <w:rPr>
                <w:rFonts w:eastAsia="Calibri"/>
                <w:sz w:val="20"/>
              </w:rPr>
              <w:t>The applicant Bridgeview Manufacturing Inc. (“Bridgeview”) and  the respondent Duratech Industries International Inc. (“Duratech”) are each manufacturers of their own version of a right</w:t>
            </w:r>
            <w:r w:rsidRPr="006E0D79">
              <w:rPr>
                <w:rFonts w:eastAsia="Calibri"/>
                <w:sz w:val="20"/>
              </w:rPr>
              <w:noBreakHyphen/>
              <w:t>hand discharge machine used for disintegrating baled crop material, respectively the “Bale King” and the Balebuster models 2650 and 2800 (collectively the “Balebuster”).  The Balebuster was inspired by the Bale King, and Duratech knew that Bridgeview held a patent for its right</w:t>
            </w:r>
            <w:r w:rsidRPr="006E0D79">
              <w:rPr>
                <w:rFonts w:eastAsia="Calibri"/>
                <w:sz w:val="20"/>
              </w:rPr>
              <w:noBreakHyphen/>
              <w:t>hand discharge system when it went into production with the Balebuster.  Bridgeview and another licensed manufacturer brought an infringement action against Duratech and the other respondent manufacturers of the Balebuster, claiming infringement of claims 1, 2 and 4 of the patent.  The latter defended the action on the basis that the discharge system of their bale processor was different from the one claimed in the patent.  Duratech counterclaimed that claims 1, 2 and 4 of the patent were invalid for obviousness, because a right</w:t>
            </w:r>
            <w:r w:rsidRPr="006E0D79">
              <w:rPr>
                <w:rFonts w:eastAsia="Calibri"/>
                <w:sz w:val="20"/>
              </w:rPr>
              <w:noBreakHyphen/>
              <w:t>hand discharge on a bale processor is not inventive.</w:t>
            </w:r>
          </w:p>
        </w:tc>
      </w:tr>
    </w:tbl>
    <w:p w:rsidR="008365D5" w:rsidRDefault="008365D5"/>
    <w:tbl>
      <w:tblPr>
        <w:tblW w:w="4952" w:type="pct"/>
        <w:tblLayout w:type="fixed"/>
        <w:tblCellMar>
          <w:left w:w="0" w:type="dxa"/>
          <w:bottom w:w="99" w:type="dxa"/>
          <w:right w:w="0" w:type="dxa"/>
        </w:tblCellMar>
        <w:tblLook w:val="04A0"/>
      </w:tblPr>
      <w:tblGrid>
        <w:gridCol w:w="4624"/>
        <w:gridCol w:w="463"/>
        <w:gridCol w:w="4440"/>
      </w:tblGrid>
      <w:tr w:rsidR="00B32EA1" w:rsidRPr="006E0D79" w:rsidTr="008365D5">
        <w:trPr>
          <w:cantSplit/>
        </w:trPr>
        <w:tc>
          <w:tcPr>
            <w:tcW w:w="2427" w:type="pct"/>
          </w:tcPr>
          <w:p w:rsidR="00B32EA1" w:rsidRPr="006E0D79" w:rsidRDefault="00B32EA1" w:rsidP="00204F2C">
            <w:pPr>
              <w:jc w:val="both"/>
              <w:rPr>
                <w:rFonts w:eastAsia="Calibri"/>
                <w:sz w:val="20"/>
              </w:rPr>
            </w:pPr>
            <w:r w:rsidRPr="006E0D79">
              <w:rPr>
                <w:rFonts w:eastAsia="Calibri"/>
                <w:sz w:val="20"/>
              </w:rPr>
              <w:t>January 20, 2009</w:t>
            </w:r>
          </w:p>
          <w:p w:rsidR="00B32EA1" w:rsidRPr="006E0D79" w:rsidRDefault="00B32EA1" w:rsidP="00204F2C">
            <w:pPr>
              <w:jc w:val="both"/>
              <w:rPr>
                <w:rFonts w:eastAsia="Calibri"/>
                <w:sz w:val="20"/>
              </w:rPr>
            </w:pPr>
            <w:r w:rsidRPr="006E0D79">
              <w:rPr>
                <w:rFonts w:eastAsia="Calibri"/>
                <w:sz w:val="20"/>
              </w:rPr>
              <w:t>Federal Court</w:t>
            </w:r>
          </w:p>
          <w:p w:rsidR="00B32EA1" w:rsidRPr="006E0D79" w:rsidRDefault="00B32EA1" w:rsidP="00204F2C">
            <w:pPr>
              <w:jc w:val="both"/>
              <w:rPr>
                <w:rFonts w:eastAsia="Calibri"/>
                <w:sz w:val="20"/>
              </w:rPr>
            </w:pPr>
            <w:r w:rsidRPr="006E0D79">
              <w:rPr>
                <w:rFonts w:eastAsia="Calibri"/>
                <w:sz w:val="20"/>
              </w:rPr>
              <w:t>(Campbell J.)</w:t>
            </w:r>
          </w:p>
          <w:p w:rsidR="00B32EA1" w:rsidRPr="006E0D79" w:rsidRDefault="00B32EA1" w:rsidP="00204F2C">
            <w:pPr>
              <w:jc w:val="both"/>
              <w:rPr>
                <w:rFonts w:eastAsia="Calibri"/>
                <w:sz w:val="20"/>
              </w:rPr>
            </w:pPr>
            <w:r w:rsidRPr="006E0D79">
              <w:rPr>
                <w:rFonts w:eastAsia="Calibri"/>
                <w:sz w:val="20"/>
              </w:rPr>
              <w:t>2009 FC 50</w:t>
            </w:r>
          </w:p>
          <w:p w:rsidR="00B32EA1" w:rsidRPr="006E0D79" w:rsidRDefault="00B32EA1" w:rsidP="00204F2C">
            <w:pPr>
              <w:jc w:val="both"/>
              <w:rPr>
                <w:rFonts w:eastAsia="Calibri"/>
                <w:sz w:val="20"/>
              </w:rPr>
            </w:pPr>
          </w:p>
        </w:tc>
        <w:tc>
          <w:tcPr>
            <w:tcW w:w="243" w:type="pct"/>
          </w:tcPr>
          <w:p w:rsidR="00B32EA1" w:rsidRPr="006E0D79" w:rsidRDefault="00B32EA1" w:rsidP="00204F2C">
            <w:pPr>
              <w:jc w:val="both"/>
              <w:rPr>
                <w:rFonts w:eastAsia="Calibri"/>
                <w:sz w:val="20"/>
              </w:rPr>
            </w:pPr>
          </w:p>
        </w:tc>
        <w:tc>
          <w:tcPr>
            <w:tcW w:w="2330" w:type="pct"/>
          </w:tcPr>
          <w:p w:rsidR="00B32EA1" w:rsidRPr="006E0D79" w:rsidRDefault="00B32EA1" w:rsidP="00204F2C">
            <w:pPr>
              <w:jc w:val="both"/>
              <w:rPr>
                <w:rFonts w:eastAsia="Calibri"/>
                <w:sz w:val="20"/>
              </w:rPr>
            </w:pPr>
            <w:r w:rsidRPr="006E0D79">
              <w:rPr>
                <w:rFonts w:eastAsia="Calibri"/>
                <w:sz w:val="20"/>
              </w:rPr>
              <w:t>The applicants’ action for patent infringement dismissed; respondents’ counterclaim  that patent invalid for obviousness granted</w:t>
            </w:r>
          </w:p>
          <w:p w:rsidR="00B32EA1" w:rsidRPr="006E0D79" w:rsidRDefault="00B32EA1" w:rsidP="00204F2C">
            <w:pPr>
              <w:jc w:val="both"/>
              <w:rPr>
                <w:rFonts w:eastAsia="Calibri"/>
                <w:sz w:val="20"/>
              </w:rPr>
            </w:pPr>
          </w:p>
        </w:tc>
      </w:tr>
      <w:tr w:rsidR="00B32EA1" w:rsidRPr="006E0D79" w:rsidTr="008365D5">
        <w:trPr>
          <w:cantSplit/>
        </w:trPr>
        <w:tc>
          <w:tcPr>
            <w:tcW w:w="2427" w:type="pct"/>
          </w:tcPr>
          <w:p w:rsidR="00B32EA1" w:rsidRPr="006E0D79" w:rsidRDefault="00B32EA1" w:rsidP="00204F2C">
            <w:pPr>
              <w:jc w:val="both"/>
              <w:rPr>
                <w:rFonts w:eastAsia="Calibri"/>
                <w:sz w:val="20"/>
              </w:rPr>
            </w:pPr>
            <w:r w:rsidRPr="006E0D79">
              <w:rPr>
                <w:rFonts w:eastAsia="Calibri"/>
                <w:sz w:val="20"/>
              </w:rPr>
              <w:t>July 14, 2010</w:t>
            </w:r>
          </w:p>
          <w:p w:rsidR="00B32EA1" w:rsidRPr="006E0D79" w:rsidRDefault="00B32EA1" w:rsidP="00204F2C">
            <w:pPr>
              <w:jc w:val="both"/>
              <w:rPr>
                <w:rFonts w:eastAsia="Calibri"/>
                <w:sz w:val="20"/>
              </w:rPr>
            </w:pPr>
            <w:r w:rsidRPr="006E0D79">
              <w:rPr>
                <w:rFonts w:eastAsia="Calibri"/>
                <w:sz w:val="20"/>
              </w:rPr>
              <w:t>Federal Court of Appeal</w:t>
            </w:r>
          </w:p>
          <w:p w:rsidR="00B32EA1" w:rsidRPr="006E0D79" w:rsidRDefault="00B32EA1" w:rsidP="00204F2C">
            <w:pPr>
              <w:jc w:val="both"/>
              <w:rPr>
                <w:rFonts w:eastAsia="Calibri"/>
                <w:sz w:val="20"/>
              </w:rPr>
            </w:pPr>
            <w:r w:rsidRPr="006E0D79">
              <w:rPr>
                <w:rFonts w:eastAsia="Calibri"/>
                <w:sz w:val="20"/>
              </w:rPr>
              <w:t>(Nadon, Sharlow and Trudel JJ.A.)</w:t>
            </w:r>
          </w:p>
          <w:p w:rsidR="00B32EA1" w:rsidRPr="006E0D79" w:rsidRDefault="00B32EA1" w:rsidP="00204F2C">
            <w:pPr>
              <w:jc w:val="both"/>
              <w:rPr>
                <w:rFonts w:eastAsia="Calibri"/>
                <w:sz w:val="20"/>
              </w:rPr>
            </w:pPr>
            <w:r w:rsidRPr="006E0D79">
              <w:rPr>
                <w:rFonts w:eastAsia="Calibri"/>
                <w:sz w:val="20"/>
              </w:rPr>
              <w:t>2010 FCA 188</w:t>
            </w:r>
          </w:p>
          <w:p w:rsidR="00B32EA1" w:rsidRPr="006E0D79" w:rsidRDefault="00B32EA1" w:rsidP="00204F2C">
            <w:pPr>
              <w:jc w:val="both"/>
              <w:rPr>
                <w:rFonts w:eastAsia="Calibri"/>
                <w:sz w:val="20"/>
              </w:rPr>
            </w:pPr>
          </w:p>
        </w:tc>
        <w:tc>
          <w:tcPr>
            <w:tcW w:w="243" w:type="pct"/>
          </w:tcPr>
          <w:p w:rsidR="00B32EA1" w:rsidRPr="006E0D79" w:rsidRDefault="00B32EA1" w:rsidP="00204F2C">
            <w:pPr>
              <w:jc w:val="both"/>
              <w:rPr>
                <w:rFonts w:eastAsia="Calibri"/>
                <w:sz w:val="20"/>
              </w:rPr>
            </w:pPr>
          </w:p>
        </w:tc>
        <w:tc>
          <w:tcPr>
            <w:tcW w:w="2330" w:type="pct"/>
          </w:tcPr>
          <w:p w:rsidR="00B32EA1" w:rsidRPr="006E0D79" w:rsidRDefault="00B32EA1" w:rsidP="00204F2C">
            <w:pPr>
              <w:jc w:val="both"/>
              <w:rPr>
                <w:rFonts w:eastAsia="Calibri"/>
                <w:sz w:val="20"/>
              </w:rPr>
            </w:pPr>
            <w:r w:rsidRPr="006E0D79">
              <w:rPr>
                <w:rFonts w:eastAsia="Calibri"/>
                <w:sz w:val="20"/>
              </w:rPr>
              <w:t>Appeal allowed in part; applicants’ action and respondents’ counterclaim dismissed</w:t>
            </w:r>
          </w:p>
          <w:p w:rsidR="00B32EA1" w:rsidRPr="006E0D79" w:rsidRDefault="00B32EA1" w:rsidP="00204F2C">
            <w:pPr>
              <w:jc w:val="both"/>
              <w:rPr>
                <w:rFonts w:eastAsia="Calibri"/>
                <w:sz w:val="20"/>
              </w:rPr>
            </w:pPr>
          </w:p>
        </w:tc>
      </w:tr>
      <w:tr w:rsidR="00B32EA1" w:rsidRPr="006E0D79" w:rsidTr="008365D5">
        <w:trPr>
          <w:cantSplit/>
        </w:trPr>
        <w:tc>
          <w:tcPr>
            <w:tcW w:w="2427" w:type="pct"/>
          </w:tcPr>
          <w:p w:rsidR="00B32EA1" w:rsidRPr="006E0D79" w:rsidRDefault="00B32EA1" w:rsidP="00204F2C">
            <w:pPr>
              <w:jc w:val="both"/>
              <w:rPr>
                <w:rFonts w:eastAsia="Calibri"/>
                <w:sz w:val="20"/>
              </w:rPr>
            </w:pPr>
            <w:r w:rsidRPr="006E0D79">
              <w:rPr>
                <w:rFonts w:eastAsia="Calibri"/>
                <w:sz w:val="20"/>
              </w:rPr>
              <w:lastRenderedPageBreak/>
              <w:t>September 29, 2010</w:t>
            </w:r>
          </w:p>
          <w:p w:rsidR="00B32EA1" w:rsidRPr="006E0D79" w:rsidRDefault="00B32EA1" w:rsidP="00204F2C">
            <w:pPr>
              <w:jc w:val="both"/>
              <w:rPr>
                <w:rFonts w:eastAsia="Calibri"/>
                <w:sz w:val="20"/>
              </w:rPr>
            </w:pPr>
            <w:r w:rsidRPr="006E0D79">
              <w:rPr>
                <w:rFonts w:eastAsia="Calibri"/>
                <w:sz w:val="20"/>
              </w:rPr>
              <w:t>Supreme Court of Canada</w:t>
            </w:r>
          </w:p>
          <w:p w:rsidR="00B32EA1" w:rsidRPr="006E0D79" w:rsidRDefault="00B32EA1" w:rsidP="00204F2C">
            <w:pPr>
              <w:jc w:val="both"/>
              <w:rPr>
                <w:rFonts w:eastAsia="Calibri"/>
                <w:sz w:val="20"/>
              </w:rPr>
            </w:pPr>
          </w:p>
        </w:tc>
        <w:tc>
          <w:tcPr>
            <w:tcW w:w="243" w:type="pct"/>
          </w:tcPr>
          <w:p w:rsidR="00B32EA1" w:rsidRPr="006E0D79" w:rsidRDefault="00B32EA1" w:rsidP="00204F2C">
            <w:pPr>
              <w:jc w:val="both"/>
              <w:rPr>
                <w:rFonts w:eastAsia="Calibri"/>
                <w:sz w:val="20"/>
              </w:rPr>
            </w:pPr>
          </w:p>
        </w:tc>
        <w:tc>
          <w:tcPr>
            <w:tcW w:w="2330" w:type="pct"/>
          </w:tcPr>
          <w:p w:rsidR="00B32EA1" w:rsidRPr="006E0D79" w:rsidRDefault="00B32EA1" w:rsidP="00204F2C">
            <w:pPr>
              <w:jc w:val="both"/>
              <w:rPr>
                <w:rFonts w:eastAsia="Calibri"/>
                <w:sz w:val="20"/>
              </w:rPr>
            </w:pPr>
            <w:r w:rsidRPr="006E0D79">
              <w:rPr>
                <w:rFonts w:eastAsia="Calibri"/>
                <w:sz w:val="20"/>
              </w:rPr>
              <w:t>Application for leave to appeal filed</w:t>
            </w:r>
          </w:p>
        </w:tc>
      </w:tr>
      <w:tr w:rsidR="00B32EA1" w:rsidRPr="006E0D79" w:rsidTr="008365D5">
        <w:trPr>
          <w:cantSplit/>
        </w:trPr>
        <w:tc>
          <w:tcPr>
            <w:tcW w:w="2427" w:type="pct"/>
          </w:tcPr>
          <w:p w:rsidR="00B32EA1" w:rsidRPr="006E0D79" w:rsidRDefault="00B32EA1" w:rsidP="00204F2C">
            <w:pPr>
              <w:jc w:val="both"/>
              <w:rPr>
                <w:rFonts w:eastAsia="Calibri"/>
                <w:sz w:val="20"/>
              </w:rPr>
            </w:pPr>
            <w:r w:rsidRPr="006E0D79">
              <w:rPr>
                <w:rFonts w:eastAsia="Calibri"/>
                <w:sz w:val="20"/>
              </w:rPr>
              <w:t>October 28, 2010</w:t>
            </w:r>
          </w:p>
          <w:p w:rsidR="00B32EA1" w:rsidRPr="006E0D79" w:rsidRDefault="00B32EA1" w:rsidP="00204F2C">
            <w:pPr>
              <w:jc w:val="both"/>
              <w:rPr>
                <w:rFonts w:eastAsia="Calibri"/>
                <w:sz w:val="20"/>
              </w:rPr>
            </w:pPr>
            <w:r w:rsidRPr="006E0D79">
              <w:rPr>
                <w:rFonts w:eastAsia="Calibri"/>
                <w:sz w:val="20"/>
              </w:rPr>
              <w:t>Supreme Court of Canada</w:t>
            </w:r>
          </w:p>
        </w:tc>
        <w:tc>
          <w:tcPr>
            <w:tcW w:w="243" w:type="pct"/>
          </w:tcPr>
          <w:p w:rsidR="00B32EA1" w:rsidRPr="006E0D79" w:rsidRDefault="00B32EA1" w:rsidP="00204F2C">
            <w:pPr>
              <w:jc w:val="both"/>
              <w:rPr>
                <w:rFonts w:eastAsia="Calibri"/>
                <w:sz w:val="20"/>
              </w:rPr>
            </w:pPr>
          </w:p>
        </w:tc>
        <w:tc>
          <w:tcPr>
            <w:tcW w:w="2330" w:type="pct"/>
          </w:tcPr>
          <w:p w:rsidR="00B32EA1" w:rsidRPr="006E0D79" w:rsidRDefault="00B32EA1" w:rsidP="00204F2C">
            <w:pPr>
              <w:jc w:val="both"/>
              <w:rPr>
                <w:rFonts w:eastAsia="Calibri"/>
                <w:sz w:val="20"/>
              </w:rPr>
            </w:pPr>
            <w:r w:rsidRPr="006E0D79">
              <w:rPr>
                <w:rFonts w:eastAsia="Calibri"/>
                <w:sz w:val="20"/>
              </w:rPr>
              <w:t>Application for leave to cross</w:t>
            </w:r>
            <w:r w:rsidRPr="006E0D79">
              <w:rPr>
                <w:rFonts w:eastAsia="Calibri"/>
                <w:sz w:val="20"/>
              </w:rPr>
              <w:noBreakHyphen/>
              <w:t>appeal filed</w:t>
            </w:r>
          </w:p>
          <w:p w:rsidR="00B32EA1" w:rsidRPr="006E0D79" w:rsidRDefault="00B32EA1" w:rsidP="00204F2C">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44"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B32EA1" w:rsidRPr="00CB5E54" w:rsidTr="00204F2C">
        <w:tc>
          <w:tcPr>
            <w:tcW w:w="5000" w:type="pct"/>
            <w:gridSpan w:val="3"/>
          </w:tcPr>
          <w:p w:rsidR="00B32EA1" w:rsidRPr="006E0D79" w:rsidRDefault="00B32EA1" w:rsidP="00204F2C">
            <w:pPr>
              <w:jc w:val="both"/>
              <w:rPr>
                <w:rFonts w:eastAsia="Calibri"/>
                <w:sz w:val="20"/>
                <w:lang w:val="fr-CA"/>
              </w:rPr>
            </w:pPr>
            <w:r w:rsidRPr="006E0D79">
              <w:rPr>
                <w:rFonts w:eastAsia="Calibri"/>
                <w:sz w:val="20"/>
                <w:lang w:val="fr-CA"/>
              </w:rPr>
              <w:t>Propriété intellectuelle – Brevets – Action en contrefaçon – Validité du brevet – Évidence – Les juridictions inférieures ont</w:t>
            </w:r>
            <w:r w:rsidRPr="006E0D79">
              <w:rPr>
                <w:rFonts w:eastAsia="Calibri"/>
                <w:sz w:val="20"/>
                <w:lang w:val="fr-CA"/>
              </w:rPr>
              <w:noBreakHyphen/>
              <w:t xml:space="preserve">elles appliqué erronément les principes en matière d’interprétation et de contrefaçon des brevets et en matière d’évidence? </w:t>
            </w:r>
            <w:r w:rsidRPr="006E0D79">
              <w:rPr>
                <w:rFonts w:eastAsia="Calibri"/>
                <w:sz w:val="20"/>
                <w:lang w:val="fr-CA"/>
              </w:rPr>
              <w:noBreakHyphen/>
              <w:t xml:space="preserve"> L’application récente de l’« interprétation téléologique » a</w:t>
            </w:r>
            <w:r w:rsidRPr="006E0D79">
              <w:rPr>
                <w:rFonts w:eastAsia="Calibri"/>
                <w:sz w:val="20"/>
                <w:lang w:val="fr-CA"/>
              </w:rPr>
              <w:noBreakHyphen/>
              <w:t>t</w:t>
            </w:r>
            <w:r w:rsidRPr="006E0D79">
              <w:rPr>
                <w:rFonts w:eastAsia="Calibri"/>
                <w:sz w:val="20"/>
                <w:lang w:val="fr-CA"/>
              </w:rPr>
              <w:noBreakHyphen/>
              <w:t xml:space="preserve">elle déformé le droit en matière d’interprétation des revendications au Canada, de sorte que la divulgation la plus restreinte du brevet est maintenant utilisée à tort pour limiter la portée des revendications, contrairement à la loi? </w:t>
            </w:r>
            <w:r w:rsidRPr="006E0D79">
              <w:rPr>
                <w:rFonts w:eastAsia="Calibri"/>
                <w:sz w:val="20"/>
                <w:lang w:val="fr-CA"/>
              </w:rPr>
              <w:noBreakHyphen/>
              <w:t xml:space="preserve"> La Cour d’appel fédérale a</w:t>
            </w:r>
            <w:r w:rsidRPr="006E0D79">
              <w:rPr>
                <w:rFonts w:eastAsia="Calibri"/>
                <w:sz w:val="20"/>
                <w:lang w:val="fr-CA"/>
              </w:rPr>
              <w:noBreakHyphen/>
              <w:t>t</w:t>
            </w:r>
            <w:r w:rsidRPr="006E0D79">
              <w:rPr>
                <w:rFonts w:eastAsia="Calibri"/>
                <w:sz w:val="20"/>
                <w:lang w:val="fr-CA"/>
              </w:rPr>
              <w:noBreakHyphen/>
              <w:t xml:space="preserve">elle commis une erreur dans son application de l’arrêt </w:t>
            </w:r>
            <w:r w:rsidRPr="006E0D79">
              <w:rPr>
                <w:rFonts w:eastAsia="Calibri"/>
                <w:i/>
                <w:iCs/>
                <w:sz w:val="20"/>
                <w:lang w:val="fr-CA"/>
              </w:rPr>
              <w:t>Apotex Inc. c. Sanofi</w:t>
            </w:r>
            <w:r w:rsidRPr="006E0D79">
              <w:rPr>
                <w:rFonts w:eastAsia="Calibri"/>
                <w:i/>
                <w:iCs/>
                <w:sz w:val="20"/>
                <w:lang w:val="fr-CA"/>
              </w:rPr>
              <w:noBreakHyphen/>
              <w:t>Synthelabo Canada Inc</w:t>
            </w:r>
            <w:r w:rsidRPr="006E0D79">
              <w:rPr>
                <w:rFonts w:eastAsia="Calibri"/>
                <w:sz w:val="20"/>
                <w:lang w:val="fr-CA"/>
              </w:rPr>
              <w:t>., [2008] 3 R.C.S. 265, 2008 CSC 61 relativement à l’évidence? – Y a</w:t>
            </w:r>
            <w:r w:rsidRPr="006E0D79">
              <w:rPr>
                <w:rFonts w:eastAsia="Calibri"/>
                <w:sz w:val="20"/>
                <w:lang w:val="fr-CA"/>
              </w:rPr>
              <w:noBreakHyphen/>
              <w:t>t</w:t>
            </w:r>
            <w:r w:rsidRPr="006E0D79">
              <w:rPr>
                <w:rFonts w:eastAsia="Calibri"/>
                <w:sz w:val="20"/>
                <w:lang w:val="fr-CA"/>
              </w:rPr>
              <w:noBreakHyphen/>
              <w:t xml:space="preserve">il lieu de clarifier le sens des expressions « essai allant de soi » et « idée originale » et de se prononcer sur la question de savoir si elles s’appliquent à la vaste catégorie de brevets qui portent sur des combinaisons d’appareils et, dans l’affirmative, comment elles s’appliquent? </w:t>
            </w:r>
            <w:r w:rsidRPr="006E0D79">
              <w:rPr>
                <w:rFonts w:eastAsia="Calibri"/>
                <w:sz w:val="20"/>
                <w:lang w:val="fr-CA"/>
              </w:rPr>
              <w:noBreakHyphen/>
            </w:r>
            <w:r w:rsidRPr="006E0D79">
              <w:rPr>
                <w:rFonts w:eastAsia="Calibri"/>
                <w:i/>
                <w:iCs/>
                <w:sz w:val="20"/>
                <w:lang w:val="fr-CA"/>
              </w:rPr>
              <w:t xml:space="preserve"> Loi sur les brevets</w:t>
            </w:r>
            <w:r w:rsidRPr="006E0D79">
              <w:rPr>
                <w:rFonts w:eastAsia="Calibri"/>
                <w:iCs/>
                <w:sz w:val="20"/>
                <w:lang w:val="fr-CA"/>
              </w:rPr>
              <w:t>,</w:t>
            </w:r>
            <w:r w:rsidRPr="006E0D79">
              <w:rPr>
                <w:rFonts w:eastAsia="Calibri"/>
                <w:i/>
                <w:iCs/>
                <w:sz w:val="20"/>
                <w:lang w:val="fr-CA"/>
              </w:rPr>
              <w:t xml:space="preserve"> </w:t>
            </w:r>
            <w:r w:rsidRPr="006E0D79">
              <w:rPr>
                <w:rFonts w:eastAsia="Calibri"/>
                <w:color w:val="000000"/>
                <w:sz w:val="20"/>
                <w:lang w:val="fr-CA"/>
              </w:rPr>
              <w:t>L.R.C. 1985, ch. P</w:t>
            </w:r>
            <w:r w:rsidRPr="006E0D79">
              <w:rPr>
                <w:rFonts w:eastAsia="Calibri"/>
                <w:color w:val="000000"/>
                <w:sz w:val="20"/>
                <w:lang w:val="fr-CA"/>
              </w:rPr>
              <w:noBreakHyphen/>
              <w:t>4</w:t>
            </w:r>
            <w:r w:rsidRPr="006E0D79">
              <w:rPr>
                <w:rFonts w:eastAsia="Calibri"/>
                <w:sz w:val="20"/>
                <w:lang w:val="fr-CA"/>
              </w:rPr>
              <w:t xml:space="preserve"> et</w:t>
            </w:r>
            <w:r w:rsidRPr="006E0D79">
              <w:rPr>
                <w:rFonts w:eastAsia="Calibri"/>
                <w:i/>
                <w:iCs/>
                <w:sz w:val="20"/>
                <w:lang w:val="fr-CA"/>
              </w:rPr>
              <w:t xml:space="preserve"> Règlement sur les brevets</w:t>
            </w:r>
            <w:r w:rsidRPr="006E0D79">
              <w:rPr>
                <w:rFonts w:eastAsia="Calibri"/>
                <w:sz w:val="20"/>
                <w:lang w:val="fr-CA"/>
              </w:rPr>
              <w:t>, DORS/96</w:t>
            </w:r>
            <w:r w:rsidRPr="006E0D79">
              <w:rPr>
                <w:rFonts w:eastAsia="Calibri"/>
                <w:sz w:val="20"/>
                <w:lang w:val="fr-CA"/>
              </w:rPr>
              <w:noBreakHyphen/>
              <w:t>423.</w:t>
            </w:r>
          </w:p>
          <w:p w:rsidR="00B32EA1" w:rsidRPr="006E0D79" w:rsidRDefault="00B32EA1" w:rsidP="00204F2C">
            <w:pPr>
              <w:jc w:val="both"/>
              <w:rPr>
                <w:rFonts w:eastAsia="Calibri"/>
                <w:sz w:val="20"/>
                <w:lang w:val="fr-CA"/>
              </w:rPr>
            </w:pPr>
          </w:p>
        </w:tc>
      </w:tr>
      <w:tr w:rsidR="00B32EA1" w:rsidRPr="00CB5E54" w:rsidTr="00204F2C">
        <w:tc>
          <w:tcPr>
            <w:tcW w:w="5000" w:type="pct"/>
            <w:gridSpan w:val="3"/>
          </w:tcPr>
          <w:p w:rsidR="00B32EA1" w:rsidRPr="006E0D79" w:rsidRDefault="00B32EA1" w:rsidP="00204F2C">
            <w:pPr>
              <w:jc w:val="both"/>
              <w:rPr>
                <w:rFonts w:eastAsia="Calibri"/>
                <w:sz w:val="20"/>
                <w:lang w:val="fr-CA"/>
              </w:rPr>
            </w:pPr>
            <w:r w:rsidRPr="006E0D79">
              <w:rPr>
                <w:rFonts w:eastAsia="Calibri"/>
                <w:sz w:val="20"/>
              </w:rPr>
              <w:t xml:space="preserve">La demanderesse Bridgeview Manufacturing Inc. </w:t>
            </w:r>
            <w:r w:rsidRPr="006E0D79">
              <w:rPr>
                <w:rFonts w:eastAsia="Calibri"/>
                <w:sz w:val="20"/>
                <w:lang w:val="fr-CA"/>
              </w:rPr>
              <w:t>(« Bridgeview ») et l’intimée Duratech Industries International Inc. (« Duratech ») fabriquent toutes deux leur propre version d’une machine à déversement vers la droite qui sert à désintégrer les balles de récolte, respectivement appelées le « Bale King » et le Balebuster, modèles 2650 et 2800 (collectivement le « Balebuster »).  Le Balebuster s’inspirait du Bale King, et Duratech savait que Bridgeview détenait un brevet pour son système de déversement vers la droite quand elle a commencé à produire le Balebuster. Bridgeview et un autre fabricant autorisé ont intenté une action en contrefaçon contre Duratech et les autres intimées qui fabriquent le Balebuster, alléguant la contrefaçon des revendications 1, 2 et 4 du brevet.  Ces derniers ont présenté une défense à l’action alléguant que le système de déversement de leur transformateur de balle était différent de celui revendiqué dans le brevet.  Dans sa demande reconventionnelle, Duratech a allégué que les revendications 1, 2 et 4 du brevet étaient invalides pour cause d’évidence parce que l’utilisation d’un système de déversement à droite dans un transformateur de balle n’est pas une invention.</w:t>
            </w:r>
          </w:p>
          <w:p w:rsidR="00B32EA1" w:rsidRPr="006E0D79" w:rsidRDefault="00B32EA1" w:rsidP="00204F2C">
            <w:pPr>
              <w:jc w:val="both"/>
              <w:rPr>
                <w:rFonts w:eastAsia="Calibri"/>
                <w:sz w:val="20"/>
                <w:lang w:val="fr-CA"/>
              </w:rPr>
            </w:pPr>
          </w:p>
        </w:tc>
      </w:tr>
      <w:tr w:rsidR="00B32EA1" w:rsidRPr="00CB5E54" w:rsidTr="00204F2C">
        <w:tc>
          <w:tcPr>
            <w:tcW w:w="2427" w:type="pct"/>
          </w:tcPr>
          <w:p w:rsidR="00B32EA1" w:rsidRPr="006E0D79" w:rsidRDefault="00B32EA1" w:rsidP="00204F2C">
            <w:pPr>
              <w:jc w:val="both"/>
              <w:rPr>
                <w:rFonts w:eastAsia="Calibri"/>
                <w:sz w:val="20"/>
                <w:lang w:val="fr-CA"/>
              </w:rPr>
            </w:pPr>
            <w:r w:rsidRPr="006E0D79">
              <w:rPr>
                <w:rFonts w:eastAsia="Calibri"/>
                <w:sz w:val="20"/>
                <w:lang w:val="fr-CA"/>
              </w:rPr>
              <w:t>20 janvier 2009</w:t>
            </w:r>
          </w:p>
          <w:p w:rsidR="00B32EA1" w:rsidRPr="006E0D79" w:rsidRDefault="00B32EA1" w:rsidP="00204F2C">
            <w:pPr>
              <w:jc w:val="both"/>
              <w:rPr>
                <w:rFonts w:eastAsia="Calibri"/>
                <w:sz w:val="20"/>
                <w:lang w:val="fr-CA"/>
              </w:rPr>
            </w:pPr>
            <w:r w:rsidRPr="006E0D79">
              <w:rPr>
                <w:rFonts w:eastAsia="Calibri"/>
                <w:sz w:val="20"/>
                <w:lang w:val="fr-CA"/>
              </w:rPr>
              <w:t xml:space="preserve">Cour fédérale </w:t>
            </w:r>
          </w:p>
          <w:p w:rsidR="00B32EA1" w:rsidRPr="006E0D79" w:rsidRDefault="00B32EA1" w:rsidP="00204F2C">
            <w:pPr>
              <w:jc w:val="both"/>
              <w:rPr>
                <w:rFonts w:eastAsia="Calibri"/>
                <w:sz w:val="20"/>
                <w:lang w:val="fr-CA"/>
              </w:rPr>
            </w:pPr>
            <w:r w:rsidRPr="006E0D79">
              <w:rPr>
                <w:rFonts w:eastAsia="Calibri"/>
                <w:sz w:val="20"/>
                <w:lang w:val="fr-CA"/>
              </w:rPr>
              <w:t>(Juge Campbell)</w:t>
            </w:r>
          </w:p>
          <w:p w:rsidR="00B32EA1" w:rsidRPr="006E0D79" w:rsidRDefault="00B32EA1" w:rsidP="00204F2C">
            <w:pPr>
              <w:jc w:val="both"/>
              <w:rPr>
                <w:rFonts w:eastAsia="Calibri"/>
                <w:sz w:val="20"/>
                <w:lang w:val="fr-CA"/>
              </w:rPr>
            </w:pPr>
            <w:r w:rsidRPr="006E0D79">
              <w:rPr>
                <w:rFonts w:eastAsia="Calibri"/>
                <w:sz w:val="20"/>
                <w:lang w:val="fr-CA"/>
              </w:rPr>
              <w:t>2009 CF 50</w:t>
            </w:r>
          </w:p>
          <w:p w:rsidR="00B32EA1" w:rsidRPr="006E0D79" w:rsidRDefault="00B32EA1" w:rsidP="00204F2C">
            <w:pPr>
              <w:jc w:val="both"/>
              <w:rPr>
                <w:rFonts w:eastAsia="Calibri"/>
                <w:sz w:val="20"/>
                <w:lang w:val="fr-CA"/>
              </w:rPr>
            </w:pPr>
          </w:p>
        </w:tc>
        <w:tc>
          <w:tcPr>
            <w:tcW w:w="243" w:type="pct"/>
          </w:tcPr>
          <w:p w:rsidR="00B32EA1" w:rsidRPr="006E0D79" w:rsidRDefault="00B32EA1" w:rsidP="00204F2C">
            <w:pPr>
              <w:jc w:val="both"/>
              <w:rPr>
                <w:rFonts w:eastAsia="Calibri"/>
                <w:sz w:val="20"/>
                <w:lang w:val="fr-CA"/>
              </w:rPr>
            </w:pPr>
          </w:p>
        </w:tc>
        <w:tc>
          <w:tcPr>
            <w:tcW w:w="2330" w:type="pct"/>
          </w:tcPr>
          <w:p w:rsidR="00B32EA1" w:rsidRPr="006E0D79" w:rsidRDefault="00B32EA1" w:rsidP="008365D5">
            <w:pPr>
              <w:jc w:val="both"/>
              <w:rPr>
                <w:rFonts w:eastAsia="Calibri"/>
                <w:sz w:val="20"/>
                <w:lang w:val="fr-CA"/>
              </w:rPr>
            </w:pPr>
            <w:r w:rsidRPr="006E0D79">
              <w:rPr>
                <w:rFonts w:eastAsia="Calibri"/>
                <w:sz w:val="20"/>
                <w:lang w:val="fr-CA"/>
              </w:rPr>
              <w:t>Action des demanderesses en contrefaçon de brevet, rejetée; demande reconventionnelle des intimées selon laquelle le brevet est invalide pour cause d’évidence, accueillie</w:t>
            </w:r>
          </w:p>
        </w:tc>
      </w:tr>
    </w:tbl>
    <w:p w:rsidR="008365D5" w:rsidRPr="00ED2CC8" w:rsidRDefault="008365D5">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B32EA1" w:rsidRPr="00CB5E54" w:rsidTr="008365D5">
        <w:trPr>
          <w:cantSplit/>
        </w:trPr>
        <w:tc>
          <w:tcPr>
            <w:tcW w:w="2427" w:type="pct"/>
          </w:tcPr>
          <w:p w:rsidR="00B32EA1" w:rsidRPr="006E0D79" w:rsidRDefault="00B32EA1" w:rsidP="00204F2C">
            <w:pPr>
              <w:jc w:val="both"/>
              <w:rPr>
                <w:rFonts w:eastAsia="Calibri"/>
                <w:sz w:val="20"/>
                <w:lang w:val="fr-CA"/>
              </w:rPr>
            </w:pPr>
            <w:r w:rsidRPr="006E0D79">
              <w:rPr>
                <w:rFonts w:eastAsia="Calibri"/>
                <w:sz w:val="20"/>
                <w:lang w:val="fr-CA"/>
              </w:rPr>
              <w:t>14 juillet 2010</w:t>
            </w:r>
          </w:p>
          <w:p w:rsidR="00B32EA1" w:rsidRPr="006E0D79" w:rsidRDefault="00B32EA1" w:rsidP="00204F2C">
            <w:pPr>
              <w:jc w:val="both"/>
              <w:rPr>
                <w:rFonts w:eastAsia="Calibri"/>
                <w:sz w:val="20"/>
                <w:lang w:val="fr-CA"/>
              </w:rPr>
            </w:pPr>
            <w:r w:rsidRPr="006E0D79">
              <w:rPr>
                <w:rFonts w:eastAsia="Calibri"/>
                <w:sz w:val="20"/>
                <w:lang w:val="fr-CA"/>
              </w:rPr>
              <w:t xml:space="preserve">Cour d’appel fédérale </w:t>
            </w:r>
          </w:p>
          <w:p w:rsidR="00B32EA1" w:rsidRPr="006E0D79" w:rsidRDefault="00B32EA1" w:rsidP="00204F2C">
            <w:pPr>
              <w:jc w:val="both"/>
              <w:rPr>
                <w:rFonts w:eastAsia="Calibri"/>
                <w:sz w:val="20"/>
                <w:lang w:val="fr-CA"/>
              </w:rPr>
            </w:pPr>
            <w:r w:rsidRPr="006E0D79">
              <w:rPr>
                <w:rFonts w:eastAsia="Calibri"/>
                <w:sz w:val="20"/>
                <w:lang w:val="fr-CA"/>
              </w:rPr>
              <w:t>(Juges Nadon, Sharlow et Trudel)</w:t>
            </w:r>
          </w:p>
          <w:p w:rsidR="00B32EA1" w:rsidRPr="006E0D79" w:rsidRDefault="00B32EA1" w:rsidP="00204F2C">
            <w:pPr>
              <w:jc w:val="both"/>
              <w:rPr>
                <w:rFonts w:eastAsia="Calibri"/>
                <w:sz w:val="20"/>
                <w:lang w:val="fr-CA"/>
              </w:rPr>
            </w:pPr>
            <w:r w:rsidRPr="006E0D79">
              <w:rPr>
                <w:rFonts w:eastAsia="Calibri"/>
                <w:sz w:val="20"/>
                <w:lang w:val="fr-CA"/>
              </w:rPr>
              <w:t>2010 CAF 188</w:t>
            </w:r>
          </w:p>
          <w:p w:rsidR="00B32EA1" w:rsidRPr="006E0D79" w:rsidRDefault="00B32EA1" w:rsidP="00204F2C">
            <w:pPr>
              <w:jc w:val="both"/>
              <w:rPr>
                <w:rFonts w:eastAsia="Calibri"/>
                <w:sz w:val="20"/>
                <w:lang w:val="fr-CA"/>
              </w:rPr>
            </w:pPr>
          </w:p>
        </w:tc>
        <w:tc>
          <w:tcPr>
            <w:tcW w:w="243" w:type="pct"/>
          </w:tcPr>
          <w:p w:rsidR="00B32EA1" w:rsidRPr="006E0D79" w:rsidRDefault="00B32EA1" w:rsidP="00204F2C">
            <w:pPr>
              <w:jc w:val="both"/>
              <w:rPr>
                <w:rFonts w:eastAsia="Calibri"/>
                <w:sz w:val="20"/>
                <w:lang w:val="fr-CA"/>
              </w:rPr>
            </w:pPr>
          </w:p>
        </w:tc>
        <w:tc>
          <w:tcPr>
            <w:tcW w:w="2330" w:type="pct"/>
          </w:tcPr>
          <w:p w:rsidR="00B32EA1" w:rsidRPr="006E0D79" w:rsidRDefault="00B32EA1" w:rsidP="00204F2C">
            <w:pPr>
              <w:jc w:val="both"/>
              <w:rPr>
                <w:rFonts w:eastAsia="Calibri"/>
                <w:sz w:val="20"/>
                <w:lang w:val="fr-CA"/>
              </w:rPr>
            </w:pPr>
            <w:r w:rsidRPr="006E0D79">
              <w:rPr>
                <w:rFonts w:eastAsia="Calibri"/>
                <w:sz w:val="20"/>
                <w:lang w:val="fr-CA"/>
              </w:rPr>
              <w:t>Appel accueilli en partie; action des demanderesses et demande reconventionnelle des intimées, rejetées</w:t>
            </w:r>
          </w:p>
          <w:p w:rsidR="00B32EA1" w:rsidRPr="006E0D79" w:rsidRDefault="00B32EA1" w:rsidP="00204F2C">
            <w:pPr>
              <w:jc w:val="both"/>
              <w:rPr>
                <w:rFonts w:eastAsia="Calibri"/>
                <w:sz w:val="20"/>
                <w:lang w:val="fr-CA"/>
              </w:rPr>
            </w:pPr>
          </w:p>
        </w:tc>
      </w:tr>
      <w:tr w:rsidR="00B32EA1" w:rsidRPr="006E0D79" w:rsidTr="008365D5">
        <w:trPr>
          <w:cantSplit/>
        </w:trPr>
        <w:tc>
          <w:tcPr>
            <w:tcW w:w="2427" w:type="pct"/>
          </w:tcPr>
          <w:p w:rsidR="00B32EA1" w:rsidRPr="006E0D79" w:rsidRDefault="00B32EA1" w:rsidP="00204F2C">
            <w:pPr>
              <w:jc w:val="both"/>
              <w:rPr>
                <w:rFonts w:eastAsia="Calibri"/>
                <w:sz w:val="20"/>
                <w:lang w:val="fr-CA"/>
              </w:rPr>
            </w:pPr>
            <w:r w:rsidRPr="006E0D79">
              <w:rPr>
                <w:rFonts w:eastAsia="Calibri"/>
                <w:sz w:val="20"/>
                <w:lang w:val="fr-CA"/>
              </w:rPr>
              <w:t>29 septembre 2010</w:t>
            </w:r>
          </w:p>
          <w:p w:rsidR="00B32EA1" w:rsidRPr="006E0D79" w:rsidRDefault="00B32EA1" w:rsidP="00204F2C">
            <w:pPr>
              <w:jc w:val="both"/>
              <w:rPr>
                <w:rFonts w:eastAsia="Calibri"/>
                <w:sz w:val="20"/>
                <w:lang w:val="fr-CA"/>
              </w:rPr>
            </w:pPr>
            <w:r w:rsidRPr="006E0D79">
              <w:rPr>
                <w:rFonts w:eastAsia="Calibri"/>
                <w:sz w:val="20"/>
                <w:lang w:val="fr-CA"/>
              </w:rPr>
              <w:t>Cour suprême du Canada</w:t>
            </w:r>
          </w:p>
          <w:p w:rsidR="00B32EA1" w:rsidRPr="006E0D79" w:rsidRDefault="00B32EA1" w:rsidP="00204F2C">
            <w:pPr>
              <w:jc w:val="both"/>
              <w:rPr>
                <w:rFonts w:eastAsia="Calibri"/>
                <w:sz w:val="20"/>
                <w:lang w:val="fr-CA"/>
              </w:rPr>
            </w:pPr>
          </w:p>
        </w:tc>
        <w:tc>
          <w:tcPr>
            <w:tcW w:w="243" w:type="pct"/>
          </w:tcPr>
          <w:p w:rsidR="00B32EA1" w:rsidRPr="006E0D79" w:rsidRDefault="00B32EA1" w:rsidP="00204F2C">
            <w:pPr>
              <w:jc w:val="both"/>
              <w:rPr>
                <w:rFonts w:eastAsia="Calibri"/>
                <w:sz w:val="20"/>
                <w:lang w:val="fr-CA"/>
              </w:rPr>
            </w:pPr>
          </w:p>
        </w:tc>
        <w:tc>
          <w:tcPr>
            <w:tcW w:w="2330" w:type="pct"/>
          </w:tcPr>
          <w:p w:rsidR="00B32EA1" w:rsidRPr="006E0D79" w:rsidRDefault="00B32EA1" w:rsidP="00204F2C">
            <w:pPr>
              <w:jc w:val="both"/>
              <w:rPr>
                <w:rFonts w:eastAsia="Calibri"/>
                <w:sz w:val="20"/>
                <w:lang w:val="fr-CA"/>
              </w:rPr>
            </w:pPr>
            <w:r w:rsidRPr="006E0D79">
              <w:rPr>
                <w:rFonts w:eastAsia="Calibri"/>
                <w:sz w:val="20"/>
                <w:lang w:val="fr-CA"/>
              </w:rPr>
              <w:t>Demande d’autorisation d’appel, déposée</w:t>
            </w:r>
          </w:p>
        </w:tc>
      </w:tr>
      <w:tr w:rsidR="00B32EA1" w:rsidRPr="006E0D79" w:rsidTr="008365D5">
        <w:trPr>
          <w:cantSplit/>
        </w:trPr>
        <w:tc>
          <w:tcPr>
            <w:tcW w:w="2427" w:type="pct"/>
          </w:tcPr>
          <w:p w:rsidR="00B32EA1" w:rsidRPr="006E0D79" w:rsidRDefault="00B32EA1" w:rsidP="00204F2C">
            <w:pPr>
              <w:jc w:val="both"/>
              <w:rPr>
                <w:rFonts w:eastAsia="Calibri"/>
                <w:sz w:val="20"/>
                <w:lang w:val="fr-CA"/>
              </w:rPr>
            </w:pPr>
            <w:r w:rsidRPr="006E0D79">
              <w:rPr>
                <w:rFonts w:eastAsia="Calibri"/>
                <w:sz w:val="20"/>
                <w:lang w:val="fr-CA"/>
              </w:rPr>
              <w:t>28 octobre 2010</w:t>
            </w:r>
          </w:p>
          <w:p w:rsidR="00B32EA1" w:rsidRPr="006E0D79" w:rsidRDefault="00B32EA1" w:rsidP="00204F2C">
            <w:pPr>
              <w:jc w:val="both"/>
              <w:rPr>
                <w:rFonts w:eastAsia="Calibri"/>
                <w:sz w:val="20"/>
                <w:lang w:val="fr-CA"/>
              </w:rPr>
            </w:pPr>
            <w:r w:rsidRPr="006E0D79">
              <w:rPr>
                <w:rFonts w:eastAsia="Calibri"/>
                <w:sz w:val="20"/>
                <w:lang w:val="fr-CA"/>
              </w:rPr>
              <w:t>Cour suprême du Canada</w:t>
            </w:r>
          </w:p>
        </w:tc>
        <w:tc>
          <w:tcPr>
            <w:tcW w:w="243" w:type="pct"/>
          </w:tcPr>
          <w:p w:rsidR="00B32EA1" w:rsidRPr="006E0D79" w:rsidRDefault="00B32EA1" w:rsidP="00204F2C">
            <w:pPr>
              <w:jc w:val="both"/>
              <w:rPr>
                <w:rFonts w:eastAsia="Calibri"/>
                <w:sz w:val="20"/>
                <w:lang w:val="fr-CA"/>
              </w:rPr>
            </w:pPr>
          </w:p>
        </w:tc>
        <w:tc>
          <w:tcPr>
            <w:tcW w:w="2330" w:type="pct"/>
          </w:tcPr>
          <w:p w:rsidR="00B32EA1" w:rsidRPr="006E0D79" w:rsidRDefault="00B32EA1" w:rsidP="00204F2C">
            <w:pPr>
              <w:jc w:val="both"/>
              <w:rPr>
                <w:rFonts w:eastAsia="Calibri"/>
                <w:sz w:val="20"/>
                <w:lang w:val="fr-CA"/>
              </w:rPr>
            </w:pPr>
            <w:r w:rsidRPr="006E0D79">
              <w:rPr>
                <w:rFonts w:eastAsia="Calibri"/>
                <w:sz w:val="20"/>
                <w:lang w:val="fr-CA"/>
              </w:rPr>
              <w:t>Demande d’autorisation d’appel incident, déposée</w:t>
            </w:r>
          </w:p>
          <w:p w:rsidR="00B32EA1" w:rsidRPr="006E0D79" w:rsidRDefault="00B32EA1" w:rsidP="00204F2C">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45"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365D5" w:rsidRPr="00C03C3E" w:rsidTr="004761D4">
        <w:trPr>
          <w:cantSplit/>
        </w:trPr>
        <w:tc>
          <w:tcPr>
            <w:tcW w:w="1458" w:type="dxa"/>
          </w:tcPr>
          <w:p w:rsidR="008365D5" w:rsidRPr="00C03C3E" w:rsidRDefault="008365D5" w:rsidP="004761D4">
            <w:pPr>
              <w:rPr>
                <w:sz w:val="20"/>
                <w:szCs w:val="20"/>
              </w:rPr>
            </w:pPr>
            <w:r w:rsidRPr="00C03C3E">
              <w:rPr>
                <w:rStyle w:val="SCCFileNumberChar"/>
                <w:sz w:val="20"/>
                <w:szCs w:val="20"/>
              </w:rPr>
              <w:lastRenderedPageBreak/>
              <w:t>33886</w:t>
            </w:r>
          </w:p>
          <w:p w:rsidR="008365D5" w:rsidRPr="00C03C3E" w:rsidRDefault="008365D5" w:rsidP="004761D4">
            <w:pPr>
              <w:rPr>
                <w:b/>
                <w:sz w:val="20"/>
                <w:szCs w:val="20"/>
                <w:lang w:val="fr-CA"/>
              </w:rPr>
            </w:pPr>
          </w:p>
        </w:tc>
        <w:tc>
          <w:tcPr>
            <w:tcW w:w="8118" w:type="dxa"/>
          </w:tcPr>
          <w:p w:rsidR="008365D5" w:rsidRPr="00C03C3E" w:rsidRDefault="008365D5" w:rsidP="004761D4">
            <w:pPr>
              <w:rPr>
                <w:sz w:val="20"/>
                <w:szCs w:val="20"/>
              </w:rPr>
            </w:pPr>
            <w:r w:rsidRPr="00C03C3E">
              <w:rPr>
                <w:rStyle w:val="SCCLsocChar"/>
                <w:sz w:val="20"/>
                <w:szCs w:val="20"/>
              </w:rPr>
              <w:t>Sheila Groves v. Charlene Marie Bradley</w:t>
            </w:r>
            <w:r w:rsidRPr="00C03C3E">
              <w:rPr>
                <w:sz w:val="20"/>
                <w:szCs w:val="20"/>
                <w:lang w:val="fr-CA"/>
              </w:rPr>
              <w:t xml:space="preserve"> (B.C.) </w:t>
            </w:r>
            <w:r w:rsidRPr="00C03C3E">
              <w:rPr>
                <w:sz w:val="20"/>
                <w:szCs w:val="20"/>
              </w:rPr>
              <w:t>(Civil) (By Leave)</w:t>
            </w:r>
          </w:p>
          <w:p w:rsidR="008365D5" w:rsidRPr="00C03C3E" w:rsidRDefault="008365D5" w:rsidP="004761D4">
            <w:pPr>
              <w:rPr>
                <w:sz w:val="20"/>
                <w:szCs w:val="20"/>
              </w:rPr>
            </w:pPr>
          </w:p>
        </w:tc>
      </w:tr>
      <w:tr w:rsidR="008365D5" w:rsidRPr="00C03C3E" w:rsidTr="004761D4">
        <w:trPr>
          <w:cantSplit/>
        </w:trPr>
        <w:tc>
          <w:tcPr>
            <w:tcW w:w="1458" w:type="dxa"/>
          </w:tcPr>
          <w:p w:rsidR="008365D5" w:rsidRPr="00C03C3E" w:rsidRDefault="008365D5" w:rsidP="004761D4">
            <w:pPr>
              <w:rPr>
                <w:sz w:val="20"/>
                <w:szCs w:val="20"/>
              </w:rPr>
            </w:pPr>
            <w:r w:rsidRPr="00C03C3E">
              <w:rPr>
                <w:sz w:val="20"/>
                <w:szCs w:val="20"/>
              </w:rPr>
              <w:t>Coram :</w:t>
            </w:r>
          </w:p>
        </w:tc>
        <w:tc>
          <w:tcPr>
            <w:tcW w:w="8118" w:type="dxa"/>
          </w:tcPr>
          <w:p w:rsidR="008365D5" w:rsidRPr="00C03C3E" w:rsidRDefault="008365D5" w:rsidP="004761D4">
            <w:pPr>
              <w:rPr>
                <w:sz w:val="20"/>
                <w:szCs w:val="20"/>
              </w:rPr>
            </w:pPr>
            <w:r w:rsidRPr="00C03C3E">
              <w:rPr>
                <w:rStyle w:val="SCCCoramChar"/>
                <w:sz w:val="20"/>
                <w:szCs w:val="20"/>
                <w:lang w:val="en-CA"/>
              </w:rPr>
              <w:t>McLachlin C.J. and Abella and Cromwell JJ.</w:t>
            </w:r>
          </w:p>
          <w:p w:rsidR="008365D5" w:rsidRPr="00C03C3E" w:rsidRDefault="008365D5" w:rsidP="004761D4">
            <w:pPr>
              <w:rPr>
                <w:sz w:val="20"/>
                <w:szCs w:val="20"/>
                <w:u w:val="single"/>
              </w:rPr>
            </w:pPr>
          </w:p>
        </w:tc>
      </w:tr>
      <w:tr w:rsidR="008365D5" w:rsidRPr="00CB5E54" w:rsidTr="004761D4">
        <w:trPr>
          <w:cantSplit/>
        </w:trPr>
        <w:tc>
          <w:tcPr>
            <w:tcW w:w="9576" w:type="dxa"/>
            <w:gridSpan w:val="2"/>
          </w:tcPr>
          <w:p w:rsidR="008365D5" w:rsidRPr="00C03C3E" w:rsidRDefault="008365D5" w:rsidP="004761D4">
            <w:pPr>
              <w:pStyle w:val="SCCShortJudgment"/>
              <w:rPr>
                <w:szCs w:val="20"/>
              </w:rPr>
            </w:pPr>
            <w:r w:rsidRPr="00C03C3E">
              <w:rPr>
                <w:szCs w:val="20"/>
              </w:rPr>
              <w:t>The application for leave to appeal from the judgment of the Court of Appeal for British Columbia (Vancouver), Number CA037005, 2010 BCCA 361, dated July 29, 2010, is dismissed without costs.</w:t>
            </w:r>
          </w:p>
          <w:p w:rsidR="008365D5" w:rsidRPr="00C03C3E" w:rsidRDefault="008365D5" w:rsidP="004761D4">
            <w:pPr>
              <w:pStyle w:val="SCCShortJudgment"/>
              <w:ind w:firstLine="0"/>
              <w:rPr>
                <w:szCs w:val="20"/>
              </w:rPr>
            </w:pPr>
          </w:p>
          <w:p w:rsidR="008365D5" w:rsidRPr="00C03C3E" w:rsidRDefault="008365D5" w:rsidP="008365D5">
            <w:pPr>
              <w:pStyle w:val="SCCShortJudgment"/>
              <w:rPr>
                <w:szCs w:val="20"/>
                <w:lang w:val="fr-CA"/>
              </w:rPr>
            </w:pPr>
            <w:r w:rsidRPr="00C03C3E">
              <w:rPr>
                <w:szCs w:val="20"/>
                <w:lang w:val="fr-CA"/>
              </w:rPr>
              <w:t>La demande d’autorisation d’appel de l’arrêt de la Cour d’appel de la Colombie-Britannique (Vancouver), numéro CA037005, 2010 BCCA 361, daté du 29 juillet 2010, est rejetée sans dépens.</w:t>
            </w:r>
          </w:p>
        </w:tc>
      </w:tr>
    </w:tbl>
    <w:p w:rsidR="008365D5" w:rsidRPr="008365D5" w:rsidRDefault="008365D5"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E4799" w:rsidRPr="006E0D79" w:rsidTr="00204F2C">
        <w:tc>
          <w:tcPr>
            <w:tcW w:w="5000" w:type="pct"/>
            <w:gridSpan w:val="3"/>
          </w:tcPr>
          <w:p w:rsidR="008E4799" w:rsidRPr="006E0D79" w:rsidRDefault="008E4799" w:rsidP="00204F2C">
            <w:pPr>
              <w:jc w:val="both"/>
              <w:rPr>
                <w:rFonts w:eastAsia="Calibri"/>
                <w:sz w:val="20"/>
              </w:rPr>
            </w:pPr>
            <w:r w:rsidRPr="006E0D79">
              <w:rPr>
                <w:rFonts w:eastAsia="Calibri"/>
                <w:sz w:val="20"/>
              </w:rPr>
              <w:t xml:space="preserve">Torts — Negligence — Motor vehicles — Second accident aggravating injuries sustained in first accident — Did </w:t>
            </w:r>
            <w:r w:rsidRPr="006E0D79">
              <w:rPr>
                <w:rFonts w:eastAsia="Calibri"/>
                <w:i/>
                <w:sz w:val="20"/>
              </w:rPr>
              <w:t>Athey v. Leonati</w:t>
            </w:r>
            <w:r w:rsidRPr="006E0D79">
              <w:rPr>
                <w:rFonts w:eastAsia="Calibri"/>
                <w:sz w:val="20"/>
              </w:rPr>
              <w:t xml:space="preserve"> “necessarily overrule” the liability and quantum principles that apply when a loss or injury caused by one tortfeasor is aggravated by a successive tortfeasor? In cases of successive torts that lead to aggravated injury, do provincial negligence statutes impose joint and several </w:t>
            </w:r>
            <w:proofErr w:type="gramStart"/>
            <w:r w:rsidRPr="006E0D79">
              <w:rPr>
                <w:rFonts w:eastAsia="Calibri"/>
                <w:sz w:val="20"/>
              </w:rPr>
              <w:t>liability</w:t>
            </w:r>
            <w:proofErr w:type="gramEnd"/>
            <w:r w:rsidRPr="006E0D79">
              <w:rPr>
                <w:rFonts w:eastAsia="Calibri"/>
                <w:sz w:val="20"/>
              </w:rPr>
              <w:t xml:space="preserve"> on each tortfeasor?</w:t>
            </w:r>
          </w:p>
          <w:p w:rsidR="008E4799" w:rsidRPr="006E0D79" w:rsidRDefault="008E4799" w:rsidP="00204F2C">
            <w:pPr>
              <w:jc w:val="both"/>
              <w:rPr>
                <w:rFonts w:eastAsia="Calibri"/>
                <w:smallCaps/>
                <w:sz w:val="20"/>
              </w:rPr>
            </w:pPr>
          </w:p>
          <w:p w:rsidR="008E4799" w:rsidRPr="006E0D79" w:rsidRDefault="008E4799" w:rsidP="00204F2C">
            <w:pPr>
              <w:jc w:val="both"/>
              <w:rPr>
                <w:rFonts w:eastAsia="Calibri"/>
                <w:sz w:val="20"/>
              </w:rPr>
            </w:pPr>
            <w:r w:rsidRPr="006E0D79">
              <w:rPr>
                <w:rFonts w:eastAsia="Calibri"/>
                <w:sz w:val="20"/>
              </w:rPr>
              <w:t>Ms. Groves admitted liability for the accident which involved her vehicle rear</w:t>
            </w:r>
            <w:r w:rsidRPr="006E0D79">
              <w:rPr>
                <w:rFonts w:eastAsia="Calibri"/>
                <w:sz w:val="20"/>
              </w:rPr>
              <w:noBreakHyphen/>
              <w:t>ending Ms. Bradley’s vehicle in 2006.  Ms. Bradley felt immediate pain in her head and neck following the impact and missed one week of work.  She was treated for residual symptoms of a soft</w:t>
            </w:r>
            <w:r w:rsidRPr="006E0D79">
              <w:rPr>
                <w:rFonts w:eastAsia="Calibri"/>
                <w:sz w:val="20"/>
              </w:rPr>
              <w:noBreakHyphen/>
              <w:t>tissue injury by her physician, a chiropractor and a physiotherapist.  Mrs. Bradley commenced her action to recover damages for personal injury in 2007.  Ms. Bradley was involved in another motor vehicle accident in 2008.  She claimed she was 80% recovered from her injuries from the 2006 accident when this second accident took place.  At the time of the trial, she estimated she was only 65% recovered from her injuries from the first accident.  The trial judge found Ms. Bradley’s injuries persisted for three years after the accident with Ms. Groves, with a period of acute aggravation following the second accident.</w:t>
            </w:r>
          </w:p>
          <w:p w:rsidR="008E4799" w:rsidRPr="006E0D79" w:rsidRDefault="008E4799" w:rsidP="00204F2C">
            <w:pPr>
              <w:jc w:val="both"/>
              <w:rPr>
                <w:rFonts w:eastAsia="Calibri"/>
                <w:sz w:val="20"/>
              </w:rPr>
            </w:pPr>
          </w:p>
        </w:tc>
      </w:tr>
      <w:tr w:rsidR="008E4799" w:rsidRPr="006E0D79" w:rsidTr="00204F2C">
        <w:tc>
          <w:tcPr>
            <w:tcW w:w="2427" w:type="pct"/>
          </w:tcPr>
          <w:p w:rsidR="008E4799" w:rsidRPr="006E0D79" w:rsidRDefault="008E4799" w:rsidP="00204F2C">
            <w:pPr>
              <w:jc w:val="both"/>
              <w:rPr>
                <w:rFonts w:eastAsia="Calibri"/>
                <w:sz w:val="20"/>
              </w:rPr>
            </w:pPr>
            <w:r w:rsidRPr="006E0D79">
              <w:rPr>
                <w:rFonts w:eastAsia="Calibri"/>
                <w:sz w:val="20"/>
              </w:rPr>
              <w:t>March 12, 2009</w:t>
            </w:r>
          </w:p>
          <w:p w:rsidR="008E4799" w:rsidRPr="006E0D79" w:rsidRDefault="008E4799" w:rsidP="00204F2C">
            <w:pPr>
              <w:jc w:val="both"/>
              <w:rPr>
                <w:rFonts w:eastAsia="Calibri"/>
                <w:sz w:val="20"/>
              </w:rPr>
            </w:pPr>
            <w:r w:rsidRPr="006E0D79">
              <w:rPr>
                <w:rFonts w:eastAsia="Calibri"/>
                <w:sz w:val="20"/>
              </w:rPr>
              <w:t>Supreme Court of British Columbia</w:t>
            </w:r>
          </w:p>
          <w:p w:rsidR="008E4799" w:rsidRPr="006E0D79" w:rsidRDefault="008E4799" w:rsidP="00204F2C">
            <w:pPr>
              <w:jc w:val="both"/>
              <w:rPr>
                <w:rFonts w:eastAsia="Calibri"/>
                <w:sz w:val="20"/>
              </w:rPr>
            </w:pPr>
            <w:r w:rsidRPr="006E0D79">
              <w:rPr>
                <w:rFonts w:eastAsia="Calibri"/>
                <w:sz w:val="20"/>
              </w:rPr>
              <w:t>(Johnston J.S.C.B.C.)</w:t>
            </w:r>
          </w:p>
          <w:p w:rsidR="008E4799" w:rsidRPr="006E0D79" w:rsidRDefault="008E4799" w:rsidP="00204F2C">
            <w:pPr>
              <w:jc w:val="both"/>
              <w:rPr>
                <w:rFonts w:eastAsia="Calibri"/>
                <w:sz w:val="20"/>
              </w:rPr>
            </w:pPr>
          </w:p>
        </w:tc>
        <w:tc>
          <w:tcPr>
            <w:tcW w:w="243" w:type="pct"/>
          </w:tcPr>
          <w:p w:rsidR="008E4799" w:rsidRPr="006E0D79" w:rsidRDefault="008E4799" w:rsidP="00204F2C">
            <w:pPr>
              <w:jc w:val="both"/>
              <w:rPr>
                <w:rFonts w:eastAsia="Calibri"/>
                <w:sz w:val="20"/>
              </w:rPr>
            </w:pPr>
          </w:p>
        </w:tc>
        <w:tc>
          <w:tcPr>
            <w:tcW w:w="2330" w:type="pct"/>
          </w:tcPr>
          <w:p w:rsidR="008E4799" w:rsidRPr="006E0D79" w:rsidRDefault="008E4799" w:rsidP="00204F2C">
            <w:pPr>
              <w:jc w:val="both"/>
              <w:rPr>
                <w:rFonts w:eastAsia="Calibri"/>
                <w:sz w:val="20"/>
              </w:rPr>
            </w:pPr>
            <w:r w:rsidRPr="006E0D79">
              <w:rPr>
                <w:rFonts w:eastAsia="Calibri"/>
                <w:sz w:val="20"/>
              </w:rPr>
              <w:t>Negligence liability: applicant Groves liable for 100 %</w:t>
            </w:r>
          </w:p>
          <w:p w:rsidR="008E4799" w:rsidRPr="006E0D79" w:rsidRDefault="008E4799" w:rsidP="00204F2C">
            <w:pPr>
              <w:jc w:val="both"/>
              <w:rPr>
                <w:rFonts w:eastAsia="Calibri"/>
                <w:sz w:val="20"/>
              </w:rPr>
            </w:pPr>
          </w:p>
        </w:tc>
      </w:tr>
      <w:tr w:rsidR="008E4799" w:rsidRPr="006E0D79" w:rsidTr="00204F2C">
        <w:tc>
          <w:tcPr>
            <w:tcW w:w="2427" w:type="pct"/>
          </w:tcPr>
          <w:p w:rsidR="008E4799" w:rsidRPr="006E0D79" w:rsidRDefault="008E4799" w:rsidP="00204F2C">
            <w:pPr>
              <w:jc w:val="both"/>
              <w:rPr>
                <w:rFonts w:eastAsia="Calibri"/>
                <w:sz w:val="20"/>
              </w:rPr>
            </w:pPr>
            <w:r w:rsidRPr="006E0D79">
              <w:rPr>
                <w:rFonts w:eastAsia="Calibri"/>
                <w:sz w:val="20"/>
              </w:rPr>
              <w:t>July 29, 2010</w:t>
            </w:r>
          </w:p>
          <w:p w:rsidR="008E4799" w:rsidRPr="006E0D79" w:rsidRDefault="008E4799" w:rsidP="00204F2C">
            <w:pPr>
              <w:jc w:val="both"/>
              <w:rPr>
                <w:rFonts w:eastAsia="Calibri"/>
                <w:sz w:val="20"/>
              </w:rPr>
            </w:pPr>
            <w:r w:rsidRPr="006E0D79">
              <w:rPr>
                <w:rFonts w:eastAsia="Calibri"/>
                <w:sz w:val="20"/>
              </w:rPr>
              <w:t>Court of Appeal for British Columbia (Vancouver)</w:t>
            </w:r>
          </w:p>
          <w:p w:rsidR="008E4799" w:rsidRPr="006E0D79" w:rsidRDefault="008E4799" w:rsidP="00204F2C">
            <w:pPr>
              <w:jc w:val="both"/>
              <w:rPr>
                <w:rFonts w:eastAsia="Calibri"/>
                <w:sz w:val="20"/>
              </w:rPr>
            </w:pPr>
            <w:r w:rsidRPr="006E0D79">
              <w:rPr>
                <w:rFonts w:eastAsia="Calibri"/>
                <w:sz w:val="20"/>
              </w:rPr>
              <w:t>(Huddart, Levine and Garson JJ.A.)</w:t>
            </w:r>
          </w:p>
          <w:p w:rsidR="008E4799" w:rsidRPr="006E0D79" w:rsidRDefault="008E4799" w:rsidP="00204F2C">
            <w:pPr>
              <w:jc w:val="both"/>
              <w:rPr>
                <w:rFonts w:eastAsia="Calibri"/>
                <w:sz w:val="20"/>
              </w:rPr>
            </w:pPr>
          </w:p>
        </w:tc>
        <w:tc>
          <w:tcPr>
            <w:tcW w:w="243" w:type="pct"/>
          </w:tcPr>
          <w:p w:rsidR="008E4799" w:rsidRPr="006E0D79" w:rsidRDefault="008E4799" w:rsidP="00204F2C">
            <w:pPr>
              <w:jc w:val="both"/>
              <w:rPr>
                <w:rFonts w:eastAsia="Calibri"/>
                <w:sz w:val="20"/>
              </w:rPr>
            </w:pPr>
          </w:p>
        </w:tc>
        <w:tc>
          <w:tcPr>
            <w:tcW w:w="2330" w:type="pct"/>
          </w:tcPr>
          <w:p w:rsidR="008E4799" w:rsidRPr="006E0D79" w:rsidRDefault="008E4799" w:rsidP="00204F2C">
            <w:pPr>
              <w:jc w:val="both"/>
              <w:rPr>
                <w:rFonts w:eastAsia="Calibri"/>
                <w:sz w:val="20"/>
              </w:rPr>
            </w:pPr>
            <w:r w:rsidRPr="006E0D79">
              <w:rPr>
                <w:rFonts w:eastAsia="Calibri"/>
                <w:sz w:val="20"/>
              </w:rPr>
              <w:t>Appeal dismissed</w:t>
            </w:r>
          </w:p>
          <w:p w:rsidR="008E4799" w:rsidRPr="006E0D79" w:rsidRDefault="008E4799" w:rsidP="00204F2C">
            <w:pPr>
              <w:jc w:val="both"/>
              <w:rPr>
                <w:rFonts w:eastAsia="Calibri"/>
                <w:sz w:val="20"/>
              </w:rPr>
            </w:pPr>
          </w:p>
        </w:tc>
      </w:tr>
      <w:tr w:rsidR="008E4799" w:rsidRPr="006E0D79" w:rsidTr="005C61E3">
        <w:trPr>
          <w:cantSplit/>
        </w:trPr>
        <w:tc>
          <w:tcPr>
            <w:tcW w:w="2427" w:type="pct"/>
          </w:tcPr>
          <w:p w:rsidR="008E4799" w:rsidRPr="006E0D79" w:rsidRDefault="008E4799" w:rsidP="00204F2C">
            <w:pPr>
              <w:jc w:val="both"/>
              <w:rPr>
                <w:rFonts w:eastAsia="Calibri"/>
                <w:sz w:val="20"/>
              </w:rPr>
            </w:pPr>
            <w:r w:rsidRPr="006E0D79">
              <w:rPr>
                <w:rFonts w:eastAsia="Calibri"/>
                <w:sz w:val="20"/>
              </w:rPr>
              <w:t>September 29, 2010</w:t>
            </w:r>
          </w:p>
          <w:p w:rsidR="008E4799" w:rsidRPr="006E0D79" w:rsidRDefault="008E4799" w:rsidP="00204F2C">
            <w:pPr>
              <w:jc w:val="both"/>
              <w:rPr>
                <w:rFonts w:eastAsia="Calibri"/>
                <w:sz w:val="20"/>
              </w:rPr>
            </w:pPr>
            <w:r w:rsidRPr="006E0D79">
              <w:rPr>
                <w:rFonts w:eastAsia="Calibri"/>
                <w:sz w:val="20"/>
              </w:rPr>
              <w:t>Supreme Court of Canada</w:t>
            </w:r>
          </w:p>
        </w:tc>
        <w:tc>
          <w:tcPr>
            <w:tcW w:w="243" w:type="pct"/>
          </w:tcPr>
          <w:p w:rsidR="008E4799" w:rsidRPr="006E0D79" w:rsidRDefault="008E4799" w:rsidP="00204F2C">
            <w:pPr>
              <w:jc w:val="both"/>
              <w:rPr>
                <w:rFonts w:eastAsia="Calibri"/>
                <w:sz w:val="20"/>
              </w:rPr>
            </w:pPr>
          </w:p>
        </w:tc>
        <w:tc>
          <w:tcPr>
            <w:tcW w:w="2330" w:type="pct"/>
          </w:tcPr>
          <w:p w:rsidR="008E4799" w:rsidRPr="006E0D79" w:rsidRDefault="008E4799" w:rsidP="00204F2C">
            <w:pPr>
              <w:jc w:val="both"/>
              <w:rPr>
                <w:rFonts w:eastAsia="Calibri"/>
                <w:sz w:val="20"/>
              </w:rPr>
            </w:pPr>
            <w:r w:rsidRPr="006E0D79">
              <w:rPr>
                <w:rFonts w:eastAsia="Calibri"/>
                <w:sz w:val="20"/>
              </w:rPr>
              <w:t>Application for leave to appeal filed</w:t>
            </w:r>
          </w:p>
          <w:p w:rsidR="008E4799" w:rsidRPr="006E0D79" w:rsidRDefault="008E4799" w:rsidP="00204F2C">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46"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8E4799" w:rsidRPr="00CB5E54" w:rsidTr="00204F2C">
        <w:tc>
          <w:tcPr>
            <w:tcW w:w="5000" w:type="pct"/>
            <w:gridSpan w:val="3"/>
          </w:tcPr>
          <w:p w:rsidR="008E4799" w:rsidRPr="006E0D79" w:rsidRDefault="008E4799" w:rsidP="00204F2C">
            <w:pPr>
              <w:jc w:val="both"/>
              <w:rPr>
                <w:rFonts w:eastAsia="Calibri"/>
                <w:sz w:val="20"/>
                <w:lang w:val="fr-CA"/>
              </w:rPr>
            </w:pPr>
            <w:r w:rsidRPr="006E0D79">
              <w:rPr>
                <w:rFonts w:eastAsia="Calibri"/>
                <w:sz w:val="20"/>
                <w:lang w:val="fr-CA"/>
              </w:rPr>
              <w:t xml:space="preserve">Responsabilité délictuelle — Négligence — Véhicules automobiles — Un deuxième accident a aggravé les blessures subies dans un premier accident — L’arrêt </w:t>
            </w:r>
            <w:r w:rsidRPr="006E0D79">
              <w:rPr>
                <w:rFonts w:eastAsia="Calibri"/>
                <w:i/>
                <w:iCs/>
                <w:sz w:val="20"/>
                <w:lang w:val="fr-CA"/>
              </w:rPr>
              <w:t>Athey c. Leonati</w:t>
            </w:r>
            <w:r w:rsidRPr="006E0D79">
              <w:rPr>
                <w:rFonts w:eastAsia="Calibri"/>
                <w:sz w:val="20"/>
                <w:lang w:val="fr-CA"/>
              </w:rPr>
              <w:t xml:space="preserve"> « l’emporte</w:t>
            </w:r>
            <w:r w:rsidRPr="006E0D79">
              <w:rPr>
                <w:rFonts w:eastAsia="Calibri"/>
                <w:sz w:val="20"/>
                <w:lang w:val="fr-CA"/>
              </w:rPr>
              <w:noBreakHyphen/>
              <w:t>t</w:t>
            </w:r>
            <w:r w:rsidRPr="006E0D79">
              <w:rPr>
                <w:rFonts w:eastAsia="Calibri"/>
                <w:sz w:val="20"/>
                <w:lang w:val="fr-CA"/>
              </w:rPr>
              <w:noBreakHyphen/>
              <w:t>il nécessairement » sur les principes en matière de responsabilité et de quantum qui s’appliquent lorsque le préjudice causé par l’auteur d’un délit est aggravé par l’auteur d’un délit subséquent? Dans les affaires où des délits civils successifs aggravent le préjudice, les lois provinciales sur la négligence imposent</w:t>
            </w:r>
            <w:r w:rsidRPr="006E0D79">
              <w:rPr>
                <w:rFonts w:eastAsia="Calibri"/>
                <w:sz w:val="20"/>
                <w:lang w:val="fr-CA"/>
              </w:rPr>
              <w:noBreakHyphen/>
              <w:t>elles la responsabilité solidaire à chaque auteur de délit?</w:t>
            </w:r>
          </w:p>
          <w:p w:rsidR="008E4799" w:rsidRPr="006E0D79" w:rsidRDefault="008E4799" w:rsidP="00204F2C">
            <w:pPr>
              <w:jc w:val="both"/>
              <w:rPr>
                <w:rFonts w:eastAsia="Calibri"/>
                <w:smallCaps/>
                <w:sz w:val="20"/>
                <w:lang w:val="fr-CA"/>
              </w:rPr>
            </w:pPr>
          </w:p>
          <w:p w:rsidR="008E4799" w:rsidRPr="006E0D79" w:rsidRDefault="008E4799" w:rsidP="00204F2C">
            <w:pPr>
              <w:jc w:val="both"/>
              <w:rPr>
                <w:rFonts w:eastAsia="Calibri"/>
                <w:sz w:val="20"/>
                <w:lang w:val="fr-CA"/>
              </w:rPr>
            </w:pPr>
            <w:r w:rsidRPr="006E0D79">
              <w:rPr>
                <w:rFonts w:eastAsia="Calibri"/>
                <w:sz w:val="20"/>
                <w:lang w:val="fr-CA"/>
              </w:rPr>
              <w:t xml:space="preserve">Madame Groves a admis sa responsabilité relativement à un accident dans lequel son véhicule est entré en collision contre l’arrière du véhicule de Mme Bradley en 2006.  Madame Bradley a immédiatement senti de la douleur à la tête et au cou à la suite de l’impact et a dû s’absenter du travail pendant une semaine.  Elle a été traitée pour les symptômes résiduels d’une blessure aux tissus mous par son médecin, un chiropraticien et un physiothérapeute.  Madame Bradley </w:t>
            </w:r>
            <w:r w:rsidRPr="006E0D79">
              <w:rPr>
                <w:rFonts w:eastAsia="Calibri"/>
                <w:sz w:val="20"/>
                <w:lang w:val="fr-CA"/>
              </w:rPr>
              <w:lastRenderedPageBreak/>
              <w:t xml:space="preserve">a intenté son action en dommages intérêts pour préjudice personnel en 2007.  Madame Bradley a été impliquée dans un autre accident de la route en 2008.  Elle a allégué s’être rétablie à 80 % de ses blessures subies à la suite de l’accident de 2006 lorsque ce deuxième accident a eu lieu.  Au moment du procès, elle estimait qu’elle ne s’était rétablie qu’à 65 % des blessures </w:t>
            </w:r>
            <w:proofErr w:type="gramStart"/>
            <w:r w:rsidRPr="006E0D79">
              <w:rPr>
                <w:rFonts w:eastAsia="Calibri"/>
                <w:sz w:val="20"/>
                <w:lang w:val="fr-CA"/>
              </w:rPr>
              <w:t>qu’elle avaient</w:t>
            </w:r>
            <w:proofErr w:type="gramEnd"/>
            <w:r w:rsidRPr="006E0D79">
              <w:rPr>
                <w:rFonts w:eastAsia="Calibri"/>
                <w:sz w:val="20"/>
                <w:lang w:val="fr-CA"/>
              </w:rPr>
              <w:t xml:space="preserve"> subies à la suite du premier accident.  Le juge du procès a conclu que les blessures de Mme Bradley avaient persisté trois ans après l’accident avec Mme Groves, avec une période d’aggravation aiguë à la suite du deuxième accident.</w:t>
            </w:r>
          </w:p>
          <w:p w:rsidR="008E4799" w:rsidRPr="006E0D79" w:rsidRDefault="008E4799" w:rsidP="00204F2C">
            <w:pPr>
              <w:jc w:val="both"/>
              <w:rPr>
                <w:rFonts w:eastAsia="Calibri"/>
                <w:sz w:val="20"/>
                <w:lang w:val="fr-CA"/>
              </w:rPr>
            </w:pPr>
          </w:p>
        </w:tc>
      </w:tr>
      <w:tr w:rsidR="008E4799" w:rsidRPr="00CB5E54" w:rsidTr="00204F2C">
        <w:tc>
          <w:tcPr>
            <w:tcW w:w="2427" w:type="pct"/>
          </w:tcPr>
          <w:p w:rsidR="008E4799" w:rsidRPr="006E0D79" w:rsidRDefault="008E4799" w:rsidP="00204F2C">
            <w:pPr>
              <w:jc w:val="both"/>
              <w:rPr>
                <w:rFonts w:eastAsia="Calibri"/>
                <w:sz w:val="20"/>
                <w:lang w:val="fr-CA"/>
              </w:rPr>
            </w:pPr>
            <w:r w:rsidRPr="006E0D79">
              <w:rPr>
                <w:rFonts w:eastAsia="Calibri"/>
                <w:sz w:val="20"/>
                <w:lang w:val="fr-CA"/>
              </w:rPr>
              <w:lastRenderedPageBreak/>
              <w:t>12 mars 2009</w:t>
            </w:r>
          </w:p>
          <w:p w:rsidR="008E4799" w:rsidRPr="006E0D79" w:rsidRDefault="008E4799" w:rsidP="00204F2C">
            <w:pPr>
              <w:jc w:val="both"/>
              <w:rPr>
                <w:rFonts w:eastAsia="Calibri"/>
                <w:sz w:val="20"/>
                <w:lang w:val="fr-CA"/>
              </w:rPr>
            </w:pPr>
            <w:r w:rsidRPr="006E0D79">
              <w:rPr>
                <w:rFonts w:eastAsia="Calibri"/>
                <w:sz w:val="20"/>
                <w:lang w:val="fr-CA"/>
              </w:rPr>
              <w:t>Cour suprême de la Colombie</w:t>
            </w:r>
            <w:r w:rsidRPr="006E0D79">
              <w:rPr>
                <w:rFonts w:eastAsia="Calibri"/>
                <w:sz w:val="20"/>
                <w:lang w:val="fr-CA"/>
              </w:rPr>
              <w:noBreakHyphen/>
              <w:t xml:space="preserve">Britannique </w:t>
            </w:r>
          </w:p>
          <w:p w:rsidR="008E4799" w:rsidRPr="006E0D79" w:rsidRDefault="008E4799" w:rsidP="00204F2C">
            <w:pPr>
              <w:jc w:val="both"/>
              <w:rPr>
                <w:rFonts w:eastAsia="Calibri"/>
                <w:sz w:val="20"/>
                <w:lang w:val="fr-CA"/>
              </w:rPr>
            </w:pPr>
            <w:r w:rsidRPr="006E0D79">
              <w:rPr>
                <w:rFonts w:eastAsia="Calibri"/>
                <w:sz w:val="20"/>
                <w:lang w:val="fr-CA"/>
              </w:rPr>
              <w:t>(Juge Johnston)</w:t>
            </w:r>
          </w:p>
          <w:p w:rsidR="008E4799" w:rsidRPr="006E0D79" w:rsidRDefault="008E4799" w:rsidP="00204F2C">
            <w:pPr>
              <w:jc w:val="both"/>
              <w:rPr>
                <w:rFonts w:eastAsia="Calibri"/>
                <w:sz w:val="20"/>
                <w:lang w:val="fr-CA"/>
              </w:rPr>
            </w:pPr>
          </w:p>
        </w:tc>
        <w:tc>
          <w:tcPr>
            <w:tcW w:w="243" w:type="pct"/>
          </w:tcPr>
          <w:p w:rsidR="008E4799" w:rsidRPr="006E0D79" w:rsidRDefault="008E4799" w:rsidP="00204F2C">
            <w:pPr>
              <w:jc w:val="both"/>
              <w:rPr>
                <w:rFonts w:eastAsia="Calibri"/>
                <w:sz w:val="20"/>
                <w:lang w:val="fr-CA"/>
              </w:rPr>
            </w:pPr>
          </w:p>
        </w:tc>
        <w:tc>
          <w:tcPr>
            <w:tcW w:w="2330" w:type="pct"/>
          </w:tcPr>
          <w:p w:rsidR="008E4799" w:rsidRPr="006E0D79" w:rsidRDefault="008E4799" w:rsidP="00204F2C">
            <w:pPr>
              <w:jc w:val="both"/>
              <w:rPr>
                <w:rFonts w:eastAsia="Calibri"/>
                <w:sz w:val="20"/>
                <w:lang w:val="fr-CA"/>
              </w:rPr>
            </w:pPr>
            <w:r w:rsidRPr="006E0D79">
              <w:rPr>
                <w:rFonts w:eastAsia="Calibri"/>
                <w:sz w:val="20"/>
                <w:lang w:val="fr-CA"/>
              </w:rPr>
              <w:t>Responsabilité pour négligence : la demanderesse Mme Groves est responsable à 100 %</w:t>
            </w:r>
          </w:p>
          <w:p w:rsidR="008E4799" w:rsidRPr="006E0D79" w:rsidRDefault="008E4799" w:rsidP="00204F2C">
            <w:pPr>
              <w:jc w:val="both"/>
              <w:rPr>
                <w:rFonts w:eastAsia="Calibri"/>
                <w:sz w:val="20"/>
                <w:lang w:val="fr-CA"/>
              </w:rPr>
            </w:pPr>
          </w:p>
        </w:tc>
      </w:tr>
      <w:tr w:rsidR="008E4799" w:rsidRPr="006E0D79" w:rsidTr="00204F2C">
        <w:tc>
          <w:tcPr>
            <w:tcW w:w="2427" w:type="pct"/>
          </w:tcPr>
          <w:p w:rsidR="008E4799" w:rsidRPr="006E0D79" w:rsidRDefault="008E4799" w:rsidP="00204F2C">
            <w:pPr>
              <w:jc w:val="both"/>
              <w:rPr>
                <w:rFonts w:eastAsia="Calibri"/>
                <w:sz w:val="20"/>
                <w:lang w:val="fr-CA"/>
              </w:rPr>
            </w:pPr>
            <w:r w:rsidRPr="006E0D79">
              <w:rPr>
                <w:rFonts w:eastAsia="Calibri"/>
                <w:sz w:val="20"/>
                <w:lang w:val="fr-CA"/>
              </w:rPr>
              <w:t>29 juillet 2010</w:t>
            </w:r>
          </w:p>
          <w:p w:rsidR="008E4799" w:rsidRPr="006E0D79" w:rsidRDefault="008E4799" w:rsidP="00204F2C">
            <w:pPr>
              <w:jc w:val="both"/>
              <w:rPr>
                <w:rFonts w:eastAsia="Calibri"/>
                <w:sz w:val="20"/>
                <w:lang w:val="fr-CA"/>
              </w:rPr>
            </w:pPr>
            <w:r w:rsidRPr="006E0D79">
              <w:rPr>
                <w:rFonts w:eastAsia="Calibri"/>
                <w:sz w:val="20"/>
                <w:lang w:val="fr-CA"/>
              </w:rPr>
              <w:t>Cour d’appel de la Colombie</w:t>
            </w:r>
            <w:r w:rsidRPr="006E0D79">
              <w:rPr>
                <w:rFonts w:eastAsia="Calibri"/>
                <w:sz w:val="20"/>
                <w:lang w:val="fr-CA"/>
              </w:rPr>
              <w:noBreakHyphen/>
              <w:t>Britannique (Vancouver)</w:t>
            </w:r>
          </w:p>
          <w:p w:rsidR="008E4799" w:rsidRPr="006E0D79" w:rsidRDefault="008E4799" w:rsidP="00204F2C">
            <w:pPr>
              <w:jc w:val="both"/>
              <w:rPr>
                <w:rFonts w:eastAsia="Calibri"/>
                <w:sz w:val="20"/>
                <w:lang w:val="fr-CA"/>
              </w:rPr>
            </w:pPr>
            <w:r w:rsidRPr="006E0D79">
              <w:rPr>
                <w:rFonts w:eastAsia="Calibri"/>
                <w:sz w:val="20"/>
                <w:lang w:val="fr-CA"/>
              </w:rPr>
              <w:t>(Juges Huddart, Levine et Garson)</w:t>
            </w:r>
          </w:p>
          <w:p w:rsidR="008E4799" w:rsidRPr="006E0D79" w:rsidRDefault="008E4799" w:rsidP="00204F2C">
            <w:pPr>
              <w:jc w:val="both"/>
              <w:rPr>
                <w:rFonts w:eastAsia="Calibri"/>
                <w:sz w:val="20"/>
                <w:lang w:val="fr-CA"/>
              </w:rPr>
            </w:pPr>
          </w:p>
        </w:tc>
        <w:tc>
          <w:tcPr>
            <w:tcW w:w="243" w:type="pct"/>
          </w:tcPr>
          <w:p w:rsidR="008E4799" w:rsidRPr="006E0D79" w:rsidRDefault="008E4799" w:rsidP="00204F2C">
            <w:pPr>
              <w:jc w:val="both"/>
              <w:rPr>
                <w:rFonts w:eastAsia="Calibri"/>
                <w:sz w:val="20"/>
                <w:lang w:val="fr-CA"/>
              </w:rPr>
            </w:pPr>
          </w:p>
        </w:tc>
        <w:tc>
          <w:tcPr>
            <w:tcW w:w="2330" w:type="pct"/>
          </w:tcPr>
          <w:p w:rsidR="008E4799" w:rsidRPr="006E0D79" w:rsidRDefault="008E4799" w:rsidP="00204F2C">
            <w:pPr>
              <w:jc w:val="both"/>
              <w:rPr>
                <w:rFonts w:eastAsia="Calibri"/>
                <w:sz w:val="20"/>
                <w:lang w:val="fr-CA"/>
              </w:rPr>
            </w:pPr>
            <w:r w:rsidRPr="006E0D79">
              <w:rPr>
                <w:rFonts w:eastAsia="Calibri"/>
                <w:sz w:val="20"/>
                <w:lang w:val="fr-CA"/>
              </w:rPr>
              <w:t>Appel rejeté</w:t>
            </w:r>
          </w:p>
          <w:p w:rsidR="008E4799" w:rsidRPr="006E0D79" w:rsidRDefault="008E4799" w:rsidP="00204F2C">
            <w:pPr>
              <w:jc w:val="both"/>
              <w:rPr>
                <w:rFonts w:eastAsia="Calibri"/>
                <w:sz w:val="20"/>
                <w:lang w:val="fr-CA"/>
              </w:rPr>
            </w:pPr>
          </w:p>
        </w:tc>
      </w:tr>
      <w:tr w:rsidR="008E4799" w:rsidRPr="006E0D79" w:rsidTr="00204F2C">
        <w:tc>
          <w:tcPr>
            <w:tcW w:w="2427" w:type="pct"/>
          </w:tcPr>
          <w:p w:rsidR="008E4799" w:rsidRPr="006E0D79" w:rsidRDefault="008E4799" w:rsidP="00204F2C">
            <w:pPr>
              <w:jc w:val="both"/>
              <w:rPr>
                <w:rFonts w:eastAsia="Calibri"/>
                <w:sz w:val="20"/>
                <w:lang w:val="fr-CA"/>
              </w:rPr>
            </w:pPr>
            <w:r w:rsidRPr="006E0D79">
              <w:rPr>
                <w:rFonts w:eastAsia="Calibri"/>
                <w:sz w:val="20"/>
                <w:lang w:val="fr-CA"/>
              </w:rPr>
              <w:t>29 septembre 2010</w:t>
            </w:r>
          </w:p>
          <w:p w:rsidR="008E4799" w:rsidRPr="006E0D79" w:rsidRDefault="008E4799" w:rsidP="00204F2C">
            <w:pPr>
              <w:jc w:val="both"/>
              <w:rPr>
                <w:rFonts w:eastAsia="Calibri"/>
                <w:sz w:val="20"/>
                <w:lang w:val="fr-CA"/>
              </w:rPr>
            </w:pPr>
            <w:r w:rsidRPr="006E0D79">
              <w:rPr>
                <w:rFonts w:eastAsia="Calibri"/>
                <w:sz w:val="20"/>
                <w:lang w:val="fr-CA"/>
              </w:rPr>
              <w:t>Cour suprême du Canada</w:t>
            </w:r>
          </w:p>
        </w:tc>
        <w:tc>
          <w:tcPr>
            <w:tcW w:w="243" w:type="pct"/>
          </w:tcPr>
          <w:p w:rsidR="008E4799" w:rsidRPr="006E0D79" w:rsidRDefault="008E4799" w:rsidP="00204F2C">
            <w:pPr>
              <w:jc w:val="both"/>
              <w:rPr>
                <w:rFonts w:eastAsia="Calibri"/>
                <w:sz w:val="20"/>
                <w:lang w:val="fr-CA"/>
              </w:rPr>
            </w:pPr>
          </w:p>
        </w:tc>
        <w:tc>
          <w:tcPr>
            <w:tcW w:w="2330" w:type="pct"/>
          </w:tcPr>
          <w:p w:rsidR="008E4799" w:rsidRPr="006E0D79" w:rsidRDefault="008E4799" w:rsidP="00204F2C">
            <w:pPr>
              <w:jc w:val="both"/>
              <w:rPr>
                <w:rFonts w:eastAsia="Calibri"/>
                <w:sz w:val="20"/>
                <w:lang w:val="fr-CA"/>
              </w:rPr>
            </w:pPr>
            <w:r w:rsidRPr="006E0D79">
              <w:rPr>
                <w:rFonts w:eastAsia="Calibri"/>
                <w:sz w:val="20"/>
                <w:lang w:val="fr-CA"/>
              </w:rPr>
              <w:t>Demande d’autorisation d’appel, déposée</w:t>
            </w:r>
          </w:p>
          <w:p w:rsidR="008E4799" w:rsidRPr="006E0D79" w:rsidRDefault="008E4799" w:rsidP="00204F2C">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47"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C61E3" w:rsidRPr="00C03C3E" w:rsidTr="00BE67AB">
        <w:trPr>
          <w:cantSplit/>
        </w:trPr>
        <w:tc>
          <w:tcPr>
            <w:tcW w:w="1458" w:type="dxa"/>
          </w:tcPr>
          <w:p w:rsidR="005C61E3" w:rsidRPr="00C03C3E" w:rsidRDefault="005C61E3" w:rsidP="00BE67AB">
            <w:pPr>
              <w:rPr>
                <w:sz w:val="20"/>
                <w:szCs w:val="20"/>
              </w:rPr>
            </w:pPr>
            <w:r w:rsidRPr="00C03C3E">
              <w:rPr>
                <w:rStyle w:val="SCCFileNumberChar"/>
                <w:sz w:val="20"/>
                <w:szCs w:val="20"/>
              </w:rPr>
              <w:t>33890</w:t>
            </w:r>
          </w:p>
          <w:p w:rsidR="005C61E3" w:rsidRPr="00C03C3E" w:rsidRDefault="005C61E3" w:rsidP="00BE67AB">
            <w:pPr>
              <w:rPr>
                <w:b/>
                <w:sz w:val="20"/>
                <w:szCs w:val="20"/>
                <w:lang w:val="fr-CA"/>
              </w:rPr>
            </w:pPr>
          </w:p>
        </w:tc>
        <w:tc>
          <w:tcPr>
            <w:tcW w:w="8118" w:type="dxa"/>
          </w:tcPr>
          <w:p w:rsidR="005C61E3" w:rsidRPr="00C03C3E" w:rsidRDefault="005C61E3" w:rsidP="005C61E3">
            <w:pPr>
              <w:jc w:val="both"/>
              <w:rPr>
                <w:sz w:val="20"/>
                <w:szCs w:val="20"/>
              </w:rPr>
            </w:pPr>
            <w:r w:rsidRPr="00C03C3E">
              <w:rPr>
                <w:rStyle w:val="SCCLsocChar"/>
                <w:sz w:val="20"/>
                <w:szCs w:val="20"/>
                <w:lang w:val="en-CA"/>
              </w:rPr>
              <w:t>Kenneth Tan, Gum Products International Inc., Quality Powderizing Limited, PG Properties Limited, Gum Products International Worldwide Inc. and Sunginvest Holdings Ltd. v. Joseph Fedel</w:t>
            </w:r>
            <w:r w:rsidRPr="00C03C3E">
              <w:rPr>
                <w:sz w:val="20"/>
                <w:szCs w:val="20"/>
              </w:rPr>
              <w:t xml:space="preserve"> (Ont.) (Civil) (By Leave)</w:t>
            </w:r>
          </w:p>
          <w:p w:rsidR="005C61E3" w:rsidRPr="00C03C3E" w:rsidRDefault="005C61E3" w:rsidP="00BE67AB">
            <w:pPr>
              <w:rPr>
                <w:sz w:val="20"/>
                <w:szCs w:val="20"/>
              </w:rPr>
            </w:pPr>
          </w:p>
        </w:tc>
      </w:tr>
      <w:tr w:rsidR="005C61E3" w:rsidRPr="00C03C3E" w:rsidTr="00BE67AB">
        <w:trPr>
          <w:cantSplit/>
        </w:trPr>
        <w:tc>
          <w:tcPr>
            <w:tcW w:w="1458" w:type="dxa"/>
          </w:tcPr>
          <w:p w:rsidR="005C61E3" w:rsidRPr="00C03C3E" w:rsidRDefault="005C61E3" w:rsidP="00BE67AB">
            <w:pPr>
              <w:rPr>
                <w:sz w:val="20"/>
                <w:szCs w:val="20"/>
              </w:rPr>
            </w:pPr>
            <w:r w:rsidRPr="00C03C3E">
              <w:rPr>
                <w:sz w:val="20"/>
                <w:szCs w:val="20"/>
              </w:rPr>
              <w:t>Coram :</w:t>
            </w:r>
          </w:p>
        </w:tc>
        <w:tc>
          <w:tcPr>
            <w:tcW w:w="8118" w:type="dxa"/>
          </w:tcPr>
          <w:p w:rsidR="005C61E3" w:rsidRPr="00C03C3E" w:rsidRDefault="005C61E3" w:rsidP="00BE67AB">
            <w:pPr>
              <w:rPr>
                <w:sz w:val="20"/>
                <w:szCs w:val="20"/>
              </w:rPr>
            </w:pPr>
            <w:r w:rsidRPr="00C03C3E">
              <w:rPr>
                <w:rStyle w:val="SCCCoramChar"/>
                <w:sz w:val="20"/>
                <w:szCs w:val="20"/>
                <w:lang w:val="en-CA"/>
              </w:rPr>
              <w:t>Binnie, Fish and Rothstein JJ.</w:t>
            </w:r>
          </w:p>
          <w:p w:rsidR="005C61E3" w:rsidRPr="00C03C3E" w:rsidRDefault="005C61E3" w:rsidP="00BE67AB">
            <w:pPr>
              <w:rPr>
                <w:sz w:val="20"/>
                <w:szCs w:val="20"/>
                <w:u w:val="single"/>
              </w:rPr>
            </w:pPr>
          </w:p>
        </w:tc>
      </w:tr>
      <w:tr w:rsidR="005C61E3" w:rsidRPr="00CB5E54" w:rsidTr="00BE67AB">
        <w:trPr>
          <w:cantSplit/>
        </w:trPr>
        <w:tc>
          <w:tcPr>
            <w:tcW w:w="9576" w:type="dxa"/>
            <w:gridSpan w:val="2"/>
          </w:tcPr>
          <w:p w:rsidR="005C61E3" w:rsidRPr="00C03C3E" w:rsidRDefault="005C61E3" w:rsidP="00BE67AB">
            <w:pPr>
              <w:pStyle w:val="SCCShortJudgment"/>
              <w:rPr>
                <w:szCs w:val="20"/>
              </w:rPr>
            </w:pPr>
            <w:r w:rsidRPr="00C03C3E">
              <w:rPr>
                <w:szCs w:val="20"/>
              </w:rPr>
              <w:t>The motion for an extension of time to serve and file the application for leave to appeal is granted.  The application for leave to appeal from the judgment of the Court of Appeal for Ontario, Number C49693, 2010 ONCA 473, dated July 5, 2010, is dismissed with costs to the respondent and the conditional application for leave to cross-appeal is dismissed as being moot with costs to the applicants.</w:t>
            </w:r>
          </w:p>
          <w:p w:rsidR="005C61E3" w:rsidRPr="00C03C3E" w:rsidRDefault="005C61E3" w:rsidP="00BE67AB">
            <w:pPr>
              <w:pStyle w:val="SCCShortJudgment"/>
              <w:ind w:firstLine="0"/>
              <w:rPr>
                <w:szCs w:val="20"/>
              </w:rPr>
            </w:pPr>
          </w:p>
          <w:p w:rsidR="005C61E3" w:rsidRPr="00C03C3E" w:rsidRDefault="005C61E3" w:rsidP="005C61E3">
            <w:pPr>
              <w:pStyle w:val="SCCShortJudgment"/>
              <w:rPr>
                <w:szCs w:val="20"/>
                <w:lang w:val="fr-CA"/>
              </w:rPr>
            </w:pPr>
            <w:r w:rsidRPr="00C03C3E">
              <w:rPr>
                <w:szCs w:val="20"/>
                <w:lang w:val="fr-CA"/>
              </w:rPr>
              <w:t>La requête en prorogation du délai de signification et de dépôt de la demande d’autorisation d’appel est accordée.  La demande d’autorisation d’appel de l’arrêt de la Cour d’appel de l’Ontario, numéro C49693, 2010 ONCA 473, daté du 5 juillet 2010, est rejetée avec dépens en faveur de l’intimé et la demande d’autorisation d’appel incident conditionnelle est rejetée comme étant sans objet avec dépens en faveur des demandeurs.</w:t>
            </w:r>
          </w:p>
        </w:tc>
      </w:tr>
    </w:tbl>
    <w:p w:rsidR="008E4799" w:rsidRDefault="008E4799"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E4799" w:rsidRPr="006E0D79" w:rsidTr="00204F2C">
        <w:tc>
          <w:tcPr>
            <w:tcW w:w="5000" w:type="pct"/>
            <w:gridSpan w:val="3"/>
          </w:tcPr>
          <w:p w:rsidR="008E4799" w:rsidRPr="006E0D79" w:rsidRDefault="008E4799" w:rsidP="00204F2C">
            <w:pPr>
              <w:jc w:val="both"/>
              <w:rPr>
                <w:rFonts w:eastAsia="Calibri"/>
                <w:sz w:val="20"/>
              </w:rPr>
            </w:pPr>
            <w:r w:rsidRPr="006E0D79">
              <w:rPr>
                <w:rFonts w:eastAsia="Calibri"/>
                <w:sz w:val="20"/>
              </w:rPr>
              <w:t>Commercial law – Corporations - Oppression remedy – Meaning of “complainant” - Whether Court of Appeal erred in law in determining that a person who is entitled to acquire shares of a corporation as a result of a contract with a third party has a sufficient interest in that company to be a complainant – Whether Court of Appeal erred in law in finding that respondent was a beneficial shareholder of Gum Products International Inc. under s. 245(a) of Ontario</w:t>
            </w:r>
            <w:r w:rsidRPr="006E0D79">
              <w:rPr>
                <w:rFonts w:eastAsia="Calibri"/>
                <w:i/>
                <w:sz w:val="20"/>
              </w:rPr>
              <w:t xml:space="preserve"> Business Corporations Act</w:t>
            </w:r>
            <w:r w:rsidRPr="006E0D79">
              <w:rPr>
                <w:rFonts w:eastAsia="Calibri"/>
                <w:sz w:val="20"/>
              </w:rPr>
              <w:t>, R.S.O. 1990, c. B.16 – Whether Court of Appeal erred in law in finding that respondent was oppressed by corporation – Whether Court of Appeal erred in law by assessing claim advanced by respondent under Ontario</w:t>
            </w:r>
            <w:r w:rsidRPr="006E0D79">
              <w:rPr>
                <w:rFonts w:eastAsia="Calibri"/>
                <w:i/>
                <w:sz w:val="20"/>
              </w:rPr>
              <w:t xml:space="preserve"> Business Corporations Act </w:t>
            </w:r>
            <w:r w:rsidRPr="006E0D79">
              <w:rPr>
                <w:rFonts w:eastAsia="Calibri"/>
                <w:sz w:val="20"/>
              </w:rPr>
              <w:t>rather than under principles of contract law.</w:t>
            </w:r>
          </w:p>
          <w:p w:rsidR="008E4799" w:rsidRPr="006E0D79" w:rsidRDefault="008E4799" w:rsidP="00204F2C">
            <w:pPr>
              <w:jc w:val="both"/>
              <w:rPr>
                <w:rFonts w:eastAsia="Calibri"/>
                <w:sz w:val="20"/>
              </w:rPr>
            </w:pPr>
          </w:p>
        </w:tc>
      </w:tr>
      <w:tr w:rsidR="008E4799" w:rsidRPr="006E0D79" w:rsidTr="00204F2C">
        <w:tc>
          <w:tcPr>
            <w:tcW w:w="5000" w:type="pct"/>
            <w:gridSpan w:val="3"/>
          </w:tcPr>
          <w:p w:rsidR="008E4799" w:rsidRPr="006E0D79" w:rsidRDefault="008E4799" w:rsidP="00204F2C">
            <w:pPr>
              <w:jc w:val="both"/>
              <w:rPr>
                <w:rFonts w:eastAsia="Calibri"/>
                <w:sz w:val="20"/>
              </w:rPr>
            </w:pPr>
            <w:r w:rsidRPr="006E0D79">
              <w:rPr>
                <w:rFonts w:eastAsia="Calibri"/>
                <w:sz w:val="20"/>
              </w:rPr>
              <w:t xml:space="preserve">The respondent, Joseph Fedel, brought an application in the nature of an oppression claim under s. 248 of the Ontario </w:t>
            </w:r>
            <w:r w:rsidRPr="006E0D79">
              <w:rPr>
                <w:rFonts w:eastAsia="Calibri"/>
                <w:i/>
                <w:sz w:val="20"/>
              </w:rPr>
              <w:t>Business Corporations Act</w:t>
            </w:r>
            <w:r w:rsidRPr="006E0D79">
              <w:rPr>
                <w:rFonts w:eastAsia="Calibri"/>
                <w:sz w:val="20"/>
              </w:rPr>
              <w:t xml:space="preserve">.  Essentially, he alleged that the individual applicant, Kenneth Tan, had wrongfully deprived him of his rights as a shareholder and/or as a 40 per cent partner in the businesses of one or more of the applicant corporations, and in particular, of the applicant Gum Products International Inc. ("GPI").   The Superior </w:t>
            </w:r>
            <w:r w:rsidRPr="006E0D79">
              <w:rPr>
                <w:rFonts w:eastAsia="Calibri"/>
                <w:sz w:val="20"/>
              </w:rPr>
              <w:lastRenderedPageBreak/>
              <w:t>Court of Justice declared that the applicants had oppressed Mr. Fedel.  It held that Mr. Fedel was entitled to compensation totalling over $1 million.  The Court of Appeal allowed the appeal in part and amended the Superior Court’s judgment by reducing by $50,000 the amount awarded in repayment of the financial contribution made from Mr. Fedel to Mr. Tan and GPI and by striking the award of $64,000 for compensation for money paid from GPI to PG Properties Limited.  It dismissed the cross-appeal.</w:t>
            </w:r>
          </w:p>
          <w:p w:rsidR="008E4799" w:rsidRPr="006E0D79" w:rsidRDefault="008E4799" w:rsidP="00204F2C">
            <w:pPr>
              <w:jc w:val="both"/>
              <w:rPr>
                <w:rFonts w:eastAsia="Calibri"/>
                <w:sz w:val="20"/>
              </w:rPr>
            </w:pPr>
          </w:p>
        </w:tc>
      </w:tr>
      <w:tr w:rsidR="008E4799" w:rsidRPr="006E0D79" w:rsidTr="00204F2C">
        <w:tc>
          <w:tcPr>
            <w:tcW w:w="2427" w:type="pct"/>
          </w:tcPr>
          <w:p w:rsidR="008E4799" w:rsidRPr="006E0D79" w:rsidRDefault="008E4799" w:rsidP="00204F2C">
            <w:pPr>
              <w:jc w:val="both"/>
              <w:rPr>
                <w:rFonts w:eastAsia="Calibri"/>
                <w:sz w:val="20"/>
              </w:rPr>
            </w:pPr>
            <w:r w:rsidRPr="006E0D79">
              <w:rPr>
                <w:rFonts w:eastAsia="Calibri"/>
                <w:sz w:val="20"/>
              </w:rPr>
              <w:lastRenderedPageBreak/>
              <w:t>September 16, 2008</w:t>
            </w:r>
          </w:p>
          <w:p w:rsidR="008E4799" w:rsidRPr="006E0D79" w:rsidRDefault="008E4799" w:rsidP="00204F2C">
            <w:pPr>
              <w:jc w:val="both"/>
              <w:rPr>
                <w:rFonts w:eastAsia="Calibri"/>
                <w:sz w:val="20"/>
              </w:rPr>
            </w:pPr>
            <w:r w:rsidRPr="006E0D79">
              <w:rPr>
                <w:rFonts w:eastAsia="Calibri"/>
                <w:sz w:val="20"/>
              </w:rPr>
              <w:t>Ontario Superior Court of Justice</w:t>
            </w:r>
          </w:p>
          <w:p w:rsidR="008E4799" w:rsidRPr="006E0D79" w:rsidRDefault="008E4799" w:rsidP="00204F2C">
            <w:pPr>
              <w:jc w:val="both"/>
              <w:rPr>
                <w:rFonts w:eastAsia="Calibri"/>
                <w:sz w:val="20"/>
              </w:rPr>
            </w:pPr>
            <w:r w:rsidRPr="006E0D79">
              <w:rPr>
                <w:rFonts w:eastAsia="Calibri"/>
                <w:sz w:val="20"/>
              </w:rPr>
              <w:t>(Cumming J.)</w:t>
            </w:r>
          </w:p>
          <w:p w:rsidR="008E4799" w:rsidRPr="006E0D79" w:rsidRDefault="008E4799" w:rsidP="00204F2C">
            <w:pPr>
              <w:jc w:val="both"/>
              <w:rPr>
                <w:rFonts w:eastAsia="Calibri"/>
                <w:sz w:val="20"/>
              </w:rPr>
            </w:pPr>
          </w:p>
        </w:tc>
        <w:tc>
          <w:tcPr>
            <w:tcW w:w="243" w:type="pct"/>
          </w:tcPr>
          <w:p w:rsidR="008E4799" w:rsidRPr="006E0D79" w:rsidRDefault="008E4799" w:rsidP="00204F2C">
            <w:pPr>
              <w:jc w:val="both"/>
              <w:rPr>
                <w:rFonts w:eastAsia="Calibri"/>
                <w:sz w:val="20"/>
              </w:rPr>
            </w:pPr>
          </w:p>
        </w:tc>
        <w:tc>
          <w:tcPr>
            <w:tcW w:w="2330" w:type="pct"/>
          </w:tcPr>
          <w:p w:rsidR="008E4799" w:rsidRPr="006E0D79" w:rsidRDefault="008E4799" w:rsidP="00204F2C">
            <w:pPr>
              <w:jc w:val="both"/>
              <w:rPr>
                <w:rFonts w:eastAsia="Calibri"/>
                <w:sz w:val="20"/>
              </w:rPr>
            </w:pPr>
            <w:r w:rsidRPr="006E0D79">
              <w:rPr>
                <w:rFonts w:eastAsia="Calibri"/>
                <w:sz w:val="20"/>
              </w:rPr>
              <w:t xml:space="preserve">Application pursuant to s. 248 of Ontario </w:t>
            </w:r>
            <w:r w:rsidRPr="006E0D79">
              <w:rPr>
                <w:rFonts w:eastAsia="Calibri"/>
                <w:i/>
                <w:sz w:val="20"/>
              </w:rPr>
              <w:t>Business Corporations Act</w:t>
            </w:r>
            <w:r w:rsidRPr="006E0D79">
              <w:rPr>
                <w:rFonts w:eastAsia="Calibri"/>
                <w:sz w:val="20"/>
              </w:rPr>
              <w:t xml:space="preserve"> granted</w:t>
            </w:r>
          </w:p>
          <w:p w:rsidR="008E4799" w:rsidRPr="006E0D79" w:rsidRDefault="008E4799" w:rsidP="00204F2C">
            <w:pPr>
              <w:jc w:val="both"/>
              <w:rPr>
                <w:rFonts w:eastAsia="Calibri"/>
                <w:sz w:val="20"/>
              </w:rPr>
            </w:pPr>
          </w:p>
        </w:tc>
      </w:tr>
      <w:tr w:rsidR="008E4799" w:rsidRPr="006E0D79" w:rsidTr="00204F2C">
        <w:tc>
          <w:tcPr>
            <w:tcW w:w="2427" w:type="pct"/>
          </w:tcPr>
          <w:p w:rsidR="008E4799" w:rsidRPr="006E0D79" w:rsidRDefault="008E4799" w:rsidP="00204F2C">
            <w:pPr>
              <w:jc w:val="both"/>
              <w:rPr>
                <w:rFonts w:eastAsia="Calibri"/>
                <w:sz w:val="20"/>
              </w:rPr>
            </w:pPr>
            <w:r w:rsidRPr="006E0D79">
              <w:rPr>
                <w:rFonts w:eastAsia="Calibri"/>
                <w:sz w:val="20"/>
              </w:rPr>
              <w:t>July 5, 2010</w:t>
            </w:r>
          </w:p>
          <w:p w:rsidR="008E4799" w:rsidRPr="006E0D79" w:rsidRDefault="008E4799" w:rsidP="00204F2C">
            <w:pPr>
              <w:jc w:val="both"/>
              <w:rPr>
                <w:rFonts w:eastAsia="Calibri"/>
                <w:sz w:val="20"/>
              </w:rPr>
            </w:pPr>
            <w:r w:rsidRPr="006E0D79">
              <w:rPr>
                <w:rFonts w:eastAsia="Calibri"/>
                <w:sz w:val="20"/>
              </w:rPr>
              <w:t>Court of Appeal for Ontario</w:t>
            </w:r>
          </w:p>
          <w:p w:rsidR="008E4799" w:rsidRPr="006E0D79" w:rsidRDefault="008E4799" w:rsidP="00204F2C">
            <w:pPr>
              <w:jc w:val="both"/>
              <w:rPr>
                <w:rFonts w:eastAsia="Calibri"/>
                <w:sz w:val="20"/>
              </w:rPr>
            </w:pPr>
            <w:r w:rsidRPr="006E0D79">
              <w:rPr>
                <w:rFonts w:eastAsia="Calibri"/>
                <w:sz w:val="20"/>
              </w:rPr>
              <w:t>(O'Connor A.C.J.O., Cronk and Watt JJ.A.)</w:t>
            </w:r>
          </w:p>
          <w:p w:rsidR="008E4799" w:rsidRPr="006E0D79" w:rsidRDefault="008E4799" w:rsidP="00204F2C">
            <w:pPr>
              <w:jc w:val="both"/>
              <w:rPr>
                <w:rFonts w:eastAsia="Calibri"/>
                <w:sz w:val="20"/>
              </w:rPr>
            </w:pPr>
            <w:r w:rsidRPr="006E0D79">
              <w:rPr>
                <w:rFonts w:eastAsia="Calibri"/>
                <w:sz w:val="20"/>
              </w:rPr>
              <w:t>Neutral citation:  2010 ONCA 473</w:t>
            </w:r>
          </w:p>
          <w:p w:rsidR="008E4799" w:rsidRPr="006E0D79" w:rsidRDefault="008E4799" w:rsidP="00204F2C">
            <w:pPr>
              <w:jc w:val="both"/>
              <w:rPr>
                <w:rFonts w:eastAsia="Calibri"/>
                <w:sz w:val="20"/>
              </w:rPr>
            </w:pPr>
          </w:p>
        </w:tc>
        <w:tc>
          <w:tcPr>
            <w:tcW w:w="243" w:type="pct"/>
          </w:tcPr>
          <w:p w:rsidR="008E4799" w:rsidRPr="006E0D79" w:rsidRDefault="008E4799" w:rsidP="00204F2C">
            <w:pPr>
              <w:jc w:val="both"/>
              <w:rPr>
                <w:rFonts w:eastAsia="Calibri"/>
                <w:sz w:val="20"/>
              </w:rPr>
            </w:pPr>
          </w:p>
        </w:tc>
        <w:tc>
          <w:tcPr>
            <w:tcW w:w="2330" w:type="pct"/>
          </w:tcPr>
          <w:p w:rsidR="008E4799" w:rsidRPr="006E0D79" w:rsidRDefault="008E4799" w:rsidP="00204F2C">
            <w:pPr>
              <w:jc w:val="both"/>
              <w:rPr>
                <w:rFonts w:eastAsia="Calibri"/>
                <w:sz w:val="20"/>
              </w:rPr>
            </w:pPr>
            <w:r w:rsidRPr="006E0D79">
              <w:rPr>
                <w:rFonts w:eastAsia="Calibri"/>
                <w:sz w:val="20"/>
              </w:rPr>
              <w:t>Appeal allowed in part; cross-appeal dismissed</w:t>
            </w:r>
          </w:p>
          <w:p w:rsidR="008E4799" w:rsidRPr="006E0D79" w:rsidRDefault="008E4799" w:rsidP="00204F2C">
            <w:pPr>
              <w:jc w:val="both"/>
              <w:rPr>
                <w:rFonts w:eastAsia="Calibri"/>
                <w:sz w:val="20"/>
              </w:rPr>
            </w:pPr>
          </w:p>
        </w:tc>
      </w:tr>
      <w:tr w:rsidR="008E4799" w:rsidRPr="006E0D79" w:rsidTr="00204F2C">
        <w:tc>
          <w:tcPr>
            <w:tcW w:w="2427" w:type="pct"/>
          </w:tcPr>
          <w:p w:rsidR="008E4799" w:rsidRPr="006E0D79" w:rsidRDefault="008E4799" w:rsidP="00204F2C">
            <w:pPr>
              <w:jc w:val="both"/>
              <w:rPr>
                <w:rFonts w:eastAsia="Calibri"/>
                <w:sz w:val="20"/>
              </w:rPr>
            </w:pPr>
            <w:r w:rsidRPr="006E0D79">
              <w:rPr>
                <w:rFonts w:eastAsia="Calibri"/>
                <w:sz w:val="20"/>
              </w:rPr>
              <w:t>October 1, 2010</w:t>
            </w:r>
          </w:p>
          <w:p w:rsidR="008E4799" w:rsidRPr="006E0D79" w:rsidRDefault="008E4799" w:rsidP="00204F2C">
            <w:pPr>
              <w:jc w:val="both"/>
              <w:rPr>
                <w:rFonts w:eastAsia="Calibri"/>
                <w:sz w:val="20"/>
              </w:rPr>
            </w:pPr>
            <w:r w:rsidRPr="006E0D79">
              <w:rPr>
                <w:rFonts w:eastAsia="Calibri"/>
                <w:sz w:val="20"/>
              </w:rPr>
              <w:t>Supreme Court of Canada</w:t>
            </w:r>
          </w:p>
          <w:p w:rsidR="008E4799" w:rsidRPr="006E0D79" w:rsidRDefault="008E4799" w:rsidP="00204F2C">
            <w:pPr>
              <w:jc w:val="both"/>
              <w:rPr>
                <w:rFonts w:eastAsia="Calibri"/>
                <w:sz w:val="20"/>
              </w:rPr>
            </w:pPr>
          </w:p>
        </w:tc>
        <w:tc>
          <w:tcPr>
            <w:tcW w:w="243" w:type="pct"/>
          </w:tcPr>
          <w:p w:rsidR="008E4799" w:rsidRPr="006E0D79" w:rsidRDefault="008E4799" w:rsidP="00204F2C">
            <w:pPr>
              <w:jc w:val="both"/>
              <w:rPr>
                <w:rFonts w:eastAsia="Calibri"/>
                <w:sz w:val="20"/>
              </w:rPr>
            </w:pPr>
          </w:p>
        </w:tc>
        <w:tc>
          <w:tcPr>
            <w:tcW w:w="2330" w:type="pct"/>
          </w:tcPr>
          <w:p w:rsidR="008E4799" w:rsidRPr="006E0D79" w:rsidRDefault="008E4799" w:rsidP="00204F2C">
            <w:pPr>
              <w:jc w:val="both"/>
              <w:rPr>
                <w:rFonts w:eastAsia="Calibri"/>
                <w:sz w:val="20"/>
              </w:rPr>
            </w:pPr>
            <w:r w:rsidRPr="006E0D79">
              <w:rPr>
                <w:rFonts w:eastAsia="Calibri"/>
                <w:sz w:val="20"/>
              </w:rPr>
              <w:t>Application for leave to appeal filed</w:t>
            </w:r>
          </w:p>
          <w:p w:rsidR="008E4799" w:rsidRPr="006E0D79" w:rsidRDefault="008E4799" w:rsidP="00204F2C">
            <w:pPr>
              <w:jc w:val="both"/>
              <w:rPr>
                <w:rFonts w:eastAsia="Calibri"/>
                <w:sz w:val="20"/>
              </w:rPr>
            </w:pPr>
          </w:p>
        </w:tc>
      </w:tr>
      <w:tr w:rsidR="008E4799" w:rsidRPr="006E0D79" w:rsidTr="00204F2C">
        <w:tc>
          <w:tcPr>
            <w:tcW w:w="2427" w:type="pct"/>
          </w:tcPr>
          <w:p w:rsidR="008E4799" w:rsidRPr="006E0D79" w:rsidRDefault="008E4799" w:rsidP="00204F2C">
            <w:pPr>
              <w:jc w:val="both"/>
              <w:rPr>
                <w:rFonts w:eastAsia="Calibri"/>
                <w:sz w:val="20"/>
              </w:rPr>
            </w:pPr>
            <w:r w:rsidRPr="006E0D79">
              <w:rPr>
                <w:rFonts w:eastAsia="Calibri"/>
                <w:sz w:val="20"/>
              </w:rPr>
              <w:t>October 5, 2010</w:t>
            </w:r>
          </w:p>
          <w:p w:rsidR="008E4799" w:rsidRPr="006E0D79" w:rsidRDefault="008E4799" w:rsidP="00204F2C">
            <w:pPr>
              <w:jc w:val="both"/>
              <w:rPr>
                <w:rFonts w:eastAsia="Calibri"/>
                <w:sz w:val="20"/>
              </w:rPr>
            </w:pPr>
            <w:r w:rsidRPr="006E0D79">
              <w:rPr>
                <w:rFonts w:eastAsia="Calibri"/>
                <w:sz w:val="20"/>
              </w:rPr>
              <w:t>Supreme Court of Canada</w:t>
            </w:r>
          </w:p>
          <w:p w:rsidR="008E4799" w:rsidRPr="006E0D79" w:rsidRDefault="008E4799" w:rsidP="00204F2C">
            <w:pPr>
              <w:jc w:val="both"/>
              <w:rPr>
                <w:rFonts w:eastAsia="Calibri"/>
                <w:sz w:val="20"/>
              </w:rPr>
            </w:pPr>
          </w:p>
        </w:tc>
        <w:tc>
          <w:tcPr>
            <w:tcW w:w="243" w:type="pct"/>
          </w:tcPr>
          <w:p w:rsidR="008E4799" w:rsidRPr="006E0D79" w:rsidRDefault="008E4799" w:rsidP="00204F2C">
            <w:pPr>
              <w:jc w:val="both"/>
              <w:rPr>
                <w:rFonts w:eastAsia="Calibri"/>
                <w:sz w:val="20"/>
              </w:rPr>
            </w:pPr>
          </w:p>
        </w:tc>
        <w:tc>
          <w:tcPr>
            <w:tcW w:w="2330" w:type="pct"/>
          </w:tcPr>
          <w:p w:rsidR="008E4799" w:rsidRPr="006E0D79" w:rsidRDefault="008E4799" w:rsidP="00204F2C">
            <w:pPr>
              <w:jc w:val="both"/>
              <w:rPr>
                <w:rFonts w:eastAsia="Calibri"/>
                <w:sz w:val="20"/>
              </w:rPr>
            </w:pPr>
            <w:r w:rsidRPr="006E0D79">
              <w:rPr>
                <w:rFonts w:eastAsia="Calibri"/>
                <w:sz w:val="20"/>
              </w:rPr>
              <w:t>Motion for extension of time filed</w:t>
            </w:r>
          </w:p>
        </w:tc>
      </w:tr>
      <w:tr w:rsidR="008E4799" w:rsidRPr="006E0D79" w:rsidTr="00204F2C">
        <w:tc>
          <w:tcPr>
            <w:tcW w:w="2427" w:type="pct"/>
          </w:tcPr>
          <w:p w:rsidR="008E4799" w:rsidRPr="006E0D79" w:rsidRDefault="008E4799" w:rsidP="00204F2C">
            <w:pPr>
              <w:jc w:val="both"/>
              <w:rPr>
                <w:rFonts w:eastAsia="Calibri"/>
                <w:sz w:val="20"/>
              </w:rPr>
            </w:pPr>
            <w:r w:rsidRPr="006E0D79">
              <w:rPr>
                <w:rFonts w:eastAsia="Calibri"/>
                <w:sz w:val="20"/>
              </w:rPr>
              <w:t>October 29, 2010</w:t>
            </w:r>
          </w:p>
          <w:p w:rsidR="008E4799" w:rsidRPr="006E0D79" w:rsidRDefault="008E4799" w:rsidP="00204F2C">
            <w:pPr>
              <w:jc w:val="both"/>
              <w:rPr>
                <w:rFonts w:eastAsia="Calibri"/>
                <w:sz w:val="20"/>
              </w:rPr>
            </w:pPr>
            <w:r w:rsidRPr="006E0D79">
              <w:rPr>
                <w:rFonts w:eastAsia="Calibri"/>
                <w:sz w:val="20"/>
              </w:rPr>
              <w:t>Supreme Court of Canada</w:t>
            </w:r>
          </w:p>
        </w:tc>
        <w:tc>
          <w:tcPr>
            <w:tcW w:w="243" w:type="pct"/>
          </w:tcPr>
          <w:p w:rsidR="008E4799" w:rsidRPr="006E0D79" w:rsidRDefault="008E4799" w:rsidP="00204F2C">
            <w:pPr>
              <w:jc w:val="both"/>
              <w:rPr>
                <w:rFonts w:eastAsia="Calibri"/>
                <w:sz w:val="20"/>
              </w:rPr>
            </w:pPr>
          </w:p>
        </w:tc>
        <w:tc>
          <w:tcPr>
            <w:tcW w:w="2330" w:type="pct"/>
          </w:tcPr>
          <w:p w:rsidR="008E4799" w:rsidRPr="006E0D79" w:rsidRDefault="008E4799" w:rsidP="00204F2C">
            <w:pPr>
              <w:jc w:val="both"/>
              <w:rPr>
                <w:rFonts w:eastAsia="Calibri"/>
                <w:sz w:val="20"/>
              </w:rPr>
            </w:pPr>
            <w:r w:rsidRPr="006E0D79">
              <w:rPr>
                <w:rFonts w:eastAsia="Calibri"/>
                <w:sz w:val="20"/>
              </w:rPr>
              <w:t>Conditional application for leave to cross-appeal filed</w:t>
            </w: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48" style="width:2in;height:1pt" o:hrpct="0" o:hralign="center" o:hrstd="t" o:hrnoshade="t" o:hr="t" fillcolor="black [3213]" stroked="f"/>
        </w:pict>
      </w:r>
    </w:p>
    <w:p w:rsidR="005C61E3" w:rsidRDefault="005C61E3">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8E4799" w:rsidRPr="00CB5E54" w:rsidTr="00204F2C">
        <w:tc>
          <w:tcPr>
            <w:tcW w:w="5000" w:type="pct"/>
            <w:gridSpan w:val="3"/>
          </w:tcPr>
          <w:p w:rsidR="008E4799" w:rsidRPr="006E0D79" w:rsidRDefault="008E4799" w:rsidP="00204F2C">
            <w:pPr>
              <w:jc w:val="both"/>
              <w:rPr>
                <w:rFonts w:eastAsia="Calibri"/>
                <w:sz w:val="20"/>
                <w:lang w:val="fr-CA"/>
              </w:rPr>
            </w:pPr>
            <w:r w:rsidRPr="006E0D79">
              <w:rPr>
                <w:rFonts w:eastAsia="Calibri"/>
                <w:sz w:val="20"/>
                <w:lang w:val="fr-CA"/>
              </w:rPr>
              <w:t>Droit commercial – Sociétés par actions – Recours en cas d’abus – Sens du mot « plaignant » - La Cour d’appel a-t-elle commis une erreur de droit en statuant qu’une personne qui a le droit d’acquérir des actions d’une société à la suite d’un contrat conclu avec un tiers a des intérêts suffisants dans cette société pour être un plaignant? – La Cour d’appel a-t-elle commis une erreur de droit en concluant que l’intimé était un actionnaire bénéficiaire de Gum Products International Inc. aux termes de l’al. 245a) de la</w:t>
            </w:r>
            <w:r w:rsidRPr="006E0D79">
              <w:rPr>
                <w:rFonts w:eastAsia="Calibri"/>
                <w:i/>
                <w:iCs/>
                <w:sz w:val="20"/>
                <w:lang w:val="fr-CA"/>
              </w:rPr>
              <w:t xml:space="preserve"> Loi sur les sociétés par actions</w:t>
            </w:r>
            <w:r w:rsidRPr="006E0D79">
              <w:rPr>
                <w:rFonts w:eastAsia="Calibri"/>
                <w:sz w:val="20"/>
                <w:lang w:val="fr-CA"/>
              </w:rPr>
              <w:t>, L.R.O. 1990, ch. B.16? – La Cour d’appel a-t-elle commis une erreur de droit en concluant que la société par actions avait agi abusivement à l’égard de l’intimé? – La Cour d’appel a-t-elle commis une erreur de droit en évaluant la demande présentée par l’intimé en vertu de la</w:t>
            </w:r>
            <w:r w:rsidRPr="006E0D79">
              <w:rPr>
                <w:rFonts w:eastAsia="Calibri"/>
                <w:i/>
                <w:iCs/>
                <w:sz w:val="20"/>
                <w:lang w:val="fr-CA"/>
              </w:rPr>
              <w:t xml:space="preserve"> Loi sur les sociétés par actions</w:t>
            </w:r>
            <w:r w:rsidRPr="006E0D79">
              <w:rPr>
                <w:rFonts w:eastAsia="Calibri"/>
                <w:sz w:val="20"/>
                <w:lang w:val="fr-CA"/>
              </w:rPr>
              <w:t xml:space="preserve"> (Ontario),</w:t>
            </w:r>
            <w:r w:rsidRPr="006E0D79">
              <w:rPr>
                <w:rFonts w:eastAsia="Calibri"/>
                <w:i/>
                <w:iCs/>
                <w:sz w:val="20"/>
                <w:lang w:val="fr-CA"/>
              </w:rPr>
              <w:t xml:space="preserve"> </w:t>
            </w:r>
            <w:r w:rsidRPr="006E0D79">
              <w:rPr>
                <w:rFonts w:eastAsia="Calibri"/>
                <w:sz w:val="20"/>
                <w:lang w:val="fr-CA"/>
              </w:rPr>
              <w:t>plutôt qu’en vertu des principes du droit des contrats?</w:t>
            </w:r>
          </w:p>
          <w:p w:rsidR="008E4799" w:rsidRPr="006E0D79" w:rsidRDefault="008E4799" w:rsidP="00204F2C">
            <w:pPr>
              <w:jc w:val="both"/>
              <w:rPr>
                <w:rFonts w:eastAsia="Calibri"/>
                <w:sz w:val="20"/>
                <w:lang w:val="fr-CA"/>
              </w:rPr>
            </w:pPr>
          </w:p>
        </w:tc>
      </w:tr>
      <w:tr w:rsidR="008E4799" w:rsidRPr="006E0D79" w:rsidTr="00204F2C">
        <w:tc>
          <w:tcPr>
            <w:tcW w:w="5000" w:type="pct"/>
            <w:gridSpan w:val="3"/>
          </w:tcPr>
          <w:p w:rsidR="008E4799" w:rsidRPr="006E0D79" w:rsidRDefault="008E4799" w:rsidP="00204F2C">
            <w:pPr>
              <w:jc w:val="both"/>
              <w:rPr>
                <w:rFonts w:eastAsia="Calibri"/>
                <w:sz w:val="20"/>
                <w:lang w:val="fr-CA"/>
              </w:rPr>
            </w:pPr>
            <w:r w:rsidRPr="006E0D79">
              <w:rPr>
                <w:rFonts w:eastAsia="Calibri"/>
                <w:sz w:val="20"/>
                <w:lang w:val="fr-CA"/>
              </w:rPr>
              <w:t xml:space="preserve">L’intimé, Joseph Fedel, a intenté un recours en cas d’abus fondé sur l’art. 248 de la </w:t>
            </w:r>
            <w:r w:rsidRPr="006E0D79">
              <w:rPr>
                <w:rFonts w:eastAsia="Calibri"/>
                <w:i/>
                <w:iCs/>
                <w:sz w:val="20"/>
                <w:lang w:val="fr-CA"/>
              </w:rPr>
              <w:t xml:space="preserve">Loi sur les sociétés par actions </w:t>
            </w:r>
            <w:r w:rsidRPr="006E0D79">
              <w:rPr>
                <w:rFonts w:eastAsia="Calibri"/>
                <w:sz w:val="20"/>
                <w:lang w:val="fr-CA"/>
              </w:rPr>
              <w:t>(Ontario). Essentiellement, il a allégué que le demandeur Kenneth Tan l’avait abusivement privé de ses droits comme actionnaire ou d’associé ayant une participation de 40 pour cent dans les entreprises d’une ou plusieurs des sociétés par actions demanderesses, et en particulier de la demanderesse Gum Products International Inc. (« GPI »).  La Cour supérieure de justice a déclaré que les demandeurs avaient agi abusivement à l’égard de M. Fedel. Elle a statué que M. Fedel avait droit à une indemnité totale de plus d’un million de dollars. La Cour d’appel a accueilli l’appel en partie et a modifié le jugement de la Cour supérieure en réduisant de 50 000 $ le montant accordé en remboursement de l’apport financier de M. Fedel faveur de M. Tan et de GPI et en radiant le montant de 64 000 $ accordé au titre d’indemnité pour l’argent payé de GPI à PG Properties Limited.  Elle a rejeté l’appel incident.</w:t>
            </w:r>
          </w:p>
          <w:p w:rsidR="008E4799" w:rsidRPr="006E0D79" w:rsidRDefault="008E4799" w:rsidP="00204F2C">
            <w:pPr>
              <w:jc w:val="both"/>
              <w:rPr>
                <w:rFonts w:eastAsia="Calibri"/>
                <w:sz w:val="20"/>
                <w:lang w:val="fr-CA"/>
              </w:rPr>
            </w:pPr>
          </w:p>
        </w:tc>
      </w:tr>
      <w:tr w:rsidR="008E4799" w:rsidRPr="00CB5E54" w:rsidTr="00204F2C">
        <w:tc>
          <w:tcPr>
            <w:tcW w:w="2427" w:type="pct"/>
          </w:tcPr>
          <w:p w:rsidR="008E4799" w:rsidRPr="006E0D79" w:rsidRDefault="008E4799" w:rsidP="00204F2C">
            <w:pPr>
              <w:jc w:val="both"/>
              <w:rPr>
                <w:rFonts w:eastAsia="Calibri"/>
                <w:sz w:val="20"/>
                <w:lang w:val="fr-CA"/>
              </w:rPr>
            </w:pPr>
            <w:r w:rsidRPr="006E0D79">
              <w:rPr>
                <w:rFonts w:eastAsia="Calibri"/>
                <w:sz w:val="20"/>
                <w:lang w:val="fr-CA"/>
              </w:rPr>
              <w:t>16 septembre 2008</w:t>
            </w:r>
          </w:p>
          <w:p w:rsidR="008E4799" w:rsidRPr="006E0D79" w:rsidRDefault="008E4799" w:rsidP="00204F2C">
            <w:pPr>
              <w:jc w:val="both"/>
              <w:rPr>
                <w:rFonts w:eastAsia="Calibri"/>
                <w:sz w:val="20"/>
                <w:lang w:val="fr-CA"/>
              </w:rPr>
            </w:pPr>
            <w:r w:rsidRPr="006E0D79">
              <w:rPr>
                <w:rFonts w:eastAsia="Calibri"/>
                <w:sz w:val="20"/>
                <w:lang w:val="fr-CA"/>
              </w:rPr>
              <w:t>Cour supérieure de justice de l’Ontario</w:t>
            </w:r>
          </w:p>
          <w:p w:rsidR="008E4799" w:rsidRPr="006E0D79" w:rsidRDefault="008E4799" w:rsidP="006117D1">
            <w:pPr>
              <w:jc w:val="both"/>
              <w:rPr>
                <w:rFonts w:eastAsia="Calibri"/>
                <w:sz w:val="20"/>
                <w:lang w:val="fr-CA"/>
              </w:rPr>
            </w:pPr>
            <w:r w:rsidRPr="006E0D79">
              <w:rPr>
                <w:rFonts w:eastAsia="Calibri"/>
                <w:sz w:val="20"/>
                <w:lang w:val="fr-CA"/>
              </w:rPr>
              <w:t>(Juge Cumming)</w:t>
            </w:r>
          </w:p>
        </w:tc>
        <w:tc>
          <w:tcPr>
            <w:tcW w:w="243" w:type="pct"/>
          </w:tcPr>
          <w:p w:rsidR="008E4799" w:rsidRPr="006E0D79" w:rsidRDefault="008E4799" w:rsidP="00204F2C">
            <w:pPr>
              <w:jc w:val="both"/>
              <w:rPr>
                <w:rFonts w:eastAsia="Calibri"/>
                <w:sz w:val="20"/>
                <w:lang w:val="fr-CA"/>
              </w:rPr>
            </w:pPr>
          </w:p>
        </w:tc>
        <w:tc>
          <w:tcPr>
            <w:tcW w:w="2330" w:type="pct"/>
          </w:tcPr>
          <w:p w:rsidR="008E4799" w:rsidRPr="006E0D79" w:rsidRDefault="008E4799" w:rsidP="00204F2C">
            <w:pPr>
              <w:jc w:val="both"/>
              <w:rPr>
                <w:rFonts w:eastAsia="Calibri"/>
                <w:sz w:val="20"/>
                <w:lang w:val="fr-CA"/>
              </w:rPr>
            </w:pPr>
            <w:r w:rsidRPr="006E0D79">
              <w:rPr>
                <w:rFonts w:eastAsia="Calibri"/>
                <w:sz w:val="20"/>
                <w:lang w:val="fr-CA"/>
              </w:rPr>
              <w:t xml:space="preserve">Demande fondée sur l’art. 248 de la </w:t>
            </w:r>
            <w:r w:rsidRPr="006E0D79">
              <w:rPr>
                <w:rFonts w:eastAsia="Calibri"/>
                <w:i/>
                <w:iCs/>
                <w:sz w:val="20"/>
                <w:lang w:val="fr-CA"/>
              </w:rPr>
              <w:t>Loi sur la société par actions</w:t>
            </w:r>
            <w:r w:rsidRPr="006E0D79">
              <w:rPr>
                <w:rFonts w:eastAsia="Calibri"/>
                <w:sz w:val="20"/>
                <w:lang w:val="fr-CA"/>
              </w:rPr>
              <w:t xml:space="preserve"> (Ontario), accueillie</w:t>
            </w:r>
          </w:p>
          <w:p w:rsidR="008E4799" w:rsidRPr="006E0D79" w:rsidRDefault="008E4799" w:rsidP="00204F2C">
            <w:pPr>
              <w:jc w:val="both"/>
              <w:rPr>
                <w:rFonts w:eastAsia="Calibri"/>
                <w:sz w:val="20"/>
                <w:lang w:val="fr-CA"/>
              </w:rPr>
            </w:pPr>
          </w:p>
        </w:tc>
      </w:tr>
      <w:tr w:rsidR="008E4799" w:rsidRPr="00CB5E54" w:rsidTr="006117D1">
        <w:trPr>
          <w:cantSplit/>
        </w:trPr>
        <w:tc>
          <w:tcPr>
            <w:tcW w:w="2427" w:type="pct"/>
          </w:tcPr>
          <w:p w:rsidR="008E4799" w:rsidRPr="006E0D79" w:rsidRDefault="008E4799" w:rsidP="00204F2C">
            <w:pPr>
              <w:jc w:val="both"/>
              <w:rPr>
                <w:rFonts w:eastAsia="Calibri"/>
                <w:sz w:val="20"/>
                <w:lang w:val="fr-CA"/>
              </w:rPr>
            </w:pPr>
            <w:r w:rsidRPr="006E0D79">
              <w:rPr>
                <w:rFonts w:eastAsia="Calibri"/>
                <w:sz w:val="20"/>
                <w:lang w:val="fr-CA"/>
              </w:rPr>
              <w:lastRenderedPageBreak/>
              <w:t>5 juillet 2010</w:t>
            </w:r>
          </w:p>
          <w:p w:rsidR="008E4799" w:rsidRPr="006E0D79" w:rsidRDefault="008E4799" w:rsidP="00204F2C">
            <w:pPr>
              <w:jc w:val="both"/>
              <w:rPr>
                <w:rFonts w:eastAsia="Calibri"/>
                <w:sz w:val="20"/>
                <w:lang w:val="fr-CA"/>
              </w:rPr>
            </w:pPr>
            <w:r w:rsidRPr="006E0D79">
              <w:rPr>
                <w:rFonts w:eastAsia="Calibri"/>
                <w:sz w:val="20"/>
                <w:lang w:val="fr-CA"/>
              </w:rPr>
              <w:t>Cour d’appel de l’Ontario</w:t>
            </w:r>
          </w:p>
          <w:p w:rsidR="008E4799" w:rsidRPr="006E0D79" w:rsidRDefault="008E4799" w:rsidP="00204F2C">
            <w:pPr>
              <w:jc w:val="both"/>
              <w:rPr>
                <w:rFonts w:eastAsia="Calibri"/>
                <w:sz w:val="20"/>
                <w:lang w:val="fr-CA"/>
              </w:rPr>
            </w:pPr>
            <w:r w:rsidRPr="006E0D79">
              <w:rPr>
                <w:rFonts w:eastAsia="Calibri"/>
                <w:sz w:val="20"/>
                <w:lang w:val="fr-CA"/>
              </w:rPr>
              <w:t>(Juge en chef adjoint O'Connor, juges Cronk et Watt)</w:t>
            </w:r>
          </w:p>
          <w:p w:rsidR="008E4799" w:rsidRPr="006E0D79" w:rsidRDefault="008E4799" w:rsidP="00204F2C">
            <w:pPr>
              <w:jc w:val="both"/>
              <w:rPr>
                <w:rFonts w:eastAsia="Calibri"/>
                <w:sz w:val="20"/>
                <w:lang w:val="fr-CA"/>
              </w:rPr>
            </w:pPr>
            <w:r w:rsidRPr="006E0D79">
              <w:rPr>
                <w:rFonts w:eastAsia="Calibri"/>
                <w:sz w:val="20"/>
                <w:lang w:val="fr-CA"/>
              </w:rPr>
              <w:t xml:space="preserve">Référence neutre </w:t>
            </w:r>
            <w:proofErr w:type="gramStart"/>
            <w:r w:rsidRPr="006E0D79">
              <w:rPr>
                <w:rFonts w:eastAsia="Calibri"/>
                <w:sz w:val="20"/>
                <w:lang w:val="fr-CA"/>
              </w:rPr>
              <w:t>:  2010</w:t>
            </w:r>
            <w:proofErr w:type="gramEnd"/>
            <w:r w:rsidRPr="006E0D79">
              <w:rPr>
                <w:rFonts w:eastAsia="Calibri"/>
                <w:sz w:val="20"/>
                <w:lang w:val="fr-CA"/>
              </w:rPr>
              <w:t xml:space="preserve"> ONCA 473</w:t>
            </w:r>
          </w:p>
          <w:p w:rsidR="008E4799" w:rsidRPr="006E0D79" w:rsidRDefault="008E4799" w:rsidP="00204F2C">
            <w:pPr>
              <w:jc w:val="both"/>
              <w:rPr>
                <w:rFonts w:eastAsia="Calibri"/>
                <w:sz w:val="20"/>
                <w:lang w:val="fr-CA"/>
              </w:rPr>
            </w:pPr>
          </w:p>
        </w:tc>
        <w:tc>
          <w:tcPr>
            <w:tcW w:w="243" w:type="pct"/>
          </w:tcPr>
          <w:p w:rsidR="008E4799" w:rsidRPr="006E0D79" w:rsidRDefault="008E4799" w:rsidP="00204F2C">
            <w:pPr>
              <w:jc w:val="both"/>
              <w:rPr>
                <w:rFonts w:eastAsia="Calibri"/>
                <w:sz w:val="20"/>
                <w:lang w:val="fr-CA"/>
              </w:rPr>
            </w:pPr>
          </w:p>
        </w:tc>
        <w:tc>
          <w:tcPr>
            <w:tcW w:w="2330" w:type="pct"/>
          </w:tcPr>
          <w:p w:rsidR="008E4799" w:rsidRPr="006E0D79" w:rsidRDefault="008E4799" w:rsidP="00204F2C">
            <w:pPr>
              <w:jc w:val="both"/>
              <w:rPr>
                <w:rFonts w:eastAsia="Calibri"/>
                <w:sz w:val="20"/>
                <w:lang w:val="fr-CA"/>
              </w:rPr>
            </w:pPr>
            <w:r w:rsidRPr="006E0D79">
              <w:rPr>
                <w:rFonts w:eastAsia="Calibri"/>
                <w:sz w:val="20"/>
                <w:lang w:val="fr-CA"/>
              </w:rPr>
              <w:t>Appel accueilli en partie; appel incident rejeté</w:t>
            </w:r>
          </w:p>
          <w:p w:rsidR="008E4799" w:rsidRPr="006E0D79" w:rsidRDefault="008E4799" w:rsidP="00204F2C">
            <w:pPr>
              <w:jc w:val="both"/>
              <w:rPr>
                <w:rFonts w:eastAsia="Calibri"/>
                <w:sz w:val="20"/>
                <w:lang w:val="fr-CA"/>
              </w:rPr>
            </w:pPr>
          </w:p>
        </w:tc>
      </w:tr>
      <w:tr w:rsidR="008E4799" w:rsidRPr="006E0D79" w:rsidTr="006117D1">
        <w:trPr>
          <w:cantSplit/>
        </w:trPr>
        <w:tc>
          <w:tcPr>
            <w:tcW w:w="2427" w:type="pct"/>
          </w:tcPr>
          <w:p w:rsidR="008E4799" w:rsidRPr="006E0D79" w:rsidRDefault="008E4799" w:rsidP="00204F2C">
            <w:pPr>
              <w:jc w:val="both"/>
              <w:rPr>
                <w:rFonts w:eastAsia="Calibri"/>
                <w:sz w:val="20"/>
                <w:lang w:val="fr-CA"/>
              </w:rPr>
            </w:pPr>
            <w:r w:rsidRPr="006E0D79">
              <w:rPr>
                <w:rFonts w:eastAsia="Calibri"/>
                <w:sz w:val="20"/>
                <w:lang w:val="fr-CA"/>
              </w:rPr>
              <w:t>1</w:t>
            </w:r>
            <w:r w:rsidRPr="006E0D79">
              <w:rPr>
                <w:rFonts w:eastAsia="Calibri"/>
                <w:sz w:val="20"/>
                <w:vertAlign w:val="superscript"/>
                <w:lang w:val="fr-CA"/>
              </w:rPr>
              <w:t>er</w:t>
            </w:r>
            <w:r w:rsidRPr="006E0D79">
              <w:rPr>
                <w:rFonts w:eastAsia="Calibri"/>
                <w:sz w:val="20"/>
                <w:lang w:val="fr-CA"/>
              </w:rPr>
              <w:t xml:space="preserve"> octobre 2010</w:t>
            </w:r>
          </w:p>
          <w:p w:rsidR="008E4799" w:rsidRPr="006E0D79" w:rsidRDefault="008E4799" w:rsidP="00204F2C">
            <w:pPr>
              <w:jc w:val="both"/>
              <w:rPr>
                <w:rFonts w:eastAsia="Calibri"/>
                <w:sz w:val="20"/>
                <w:lang w:val="fr-CA"/>
              </w:rPr>
            </w:pPr>
            <w:r w:rsidRPr="006E0D79">
              <w:rPr>
                <w:rFonts w:eastAsia="Calibri"/>
                <w:sz w:val="20"/>
                <w:lang w:val="fr-CA"/>
              </w:rPr>
              <w:t>Cour suprême du Canada</w:t>
            </w:r>
          </w:p>
          <w:p w:rsidR="008E4799" w:rsidRPr="006E0D79" w:rsidRDefault="008E4799" w:rsidP="00204F2C">
            <w:pPr>
              <w:jc w:val="both"/>
              <w:rPr>
                <w:rFonts w:eastAsia="Calibri"/>
                <w:sz w:val="20"/>
                <w:lang w:val="fr-CA"/>
              </w:rPr>
            </w:pPr>
          </w:p>
        </w:tc>
        <w:tc>
          <w:tcPr>
            <w:tcW w:w="243" w:type="pct"/>
          </w:tcPr>
          <w:p w:rsidR="008E4799" w:rsidRPr="006E0D79" w:rsidRDefault="008E4799" w:rsidP="00204F2C">
            <w:pPr>
              <w:jc w:val="both"/>
              <w:rPr>
                <w:rFonts w:eastAsia="Calibri"/>
                <w:sz w:val="20"/>
                <w:lang w:val="fr-CA"/>
              </w:rPr>
            </w:pPr>
          </w:p>
        </w:tc>
        <w:tc>
          <w:tcPr>
            <w:tcW w:w="2330" w:type="pct"/>
          </w:tcPr>
          <w:p w:rsidR="008E4799" w:rsidRPr="006E0D79" w:rsidRDefault="008E4799" w:rsidP="00204F2C">
            <w:pPr>
              <w:jc w:val="both"/>
              <w:rPr>
                <w:rFonts w:eastAsia="Calibri"/>
                <w:sz w:val="20"/>
                <w:lang w:val="fr-CA"/>
              </w:rPr>
            </w:pPr>
            <w:r w:rsidRPr="006E0D79">
              <w:rPr>
                <w:rFonts w:eastAsia="Calibri"/>
                <w:sz w:val="20"/>
                <w:lang w:val="fr-CA"/>
              </w:rPr>
              <w:t>Demande d’autorisation d’appel, déposée</w:t>
            </w:r>
          </w:p>
          <w:p w:rsidR="008E4799" w:rsidRPr="006E0D79" w:rsidRDefault="008E4799" w:rsidP="00204F2C">
            <w:pPr>
              <w:jc w:val="both"/>
              <w:rPr>
                <w:rFonts w:eastAsia="Calibri"/>
                <w:sz w:val="20"/>
                <w:lang w:val="fr-CA"/>
              </w:rPr>
            </w:pPr>
          </w:p>
        </w:tc>
      </w:tr>
      <w:tr w:rsidR="008E4799" w:rsidRPr="00CB5E54" w:rsidTr="006117D1">
        <w:trPr>
          <w:cantSplit/>
        </w:trPr>
        <w:tc>
          <w:tcPr>
            <w:tcW w:w="2427" w:type="pct"/>
          </w:tcPr>
          <w:p w:rsidR="008E4799" w:rsidRPr="006E0D79" w:rsidRDefault="008E4799" w:rsidP="00204F2C">
            <w:pPr>
              <w:jc w:val="both"/>
              <w:rPr>
                <w:rFonts w:eastAsia="Calibri"/>
                <w:sz w:val="20"/>
                <w:lang w:val="fr-CA"/>
              </w:rPr>
            </w:pPr>
            <w:r w:rsidRPr="006E0D79">
              <w:rPr>
                <w:rFonts w:eastAsia="Calibri"/>
                <w:sz w:val="20"/>
                <w:lang w:val="fr-CA"/>
              </w:rPr>
              <w:t>5 octobre 2010</w:t>
            </w:r>
          </w:p>
          <w:p w:rsidR="008E4799" w:rsidRPr="006E0D79" w:rsidRDefault="008E4799" w:rsidP="00204F2C">
            <w:pPr>
              <w:jc w:val="both"/>
              <w:rPr>
                <w:rFonts w:eastAsia="Calibri"/>
                <w:sz w:val="20"/>
                <w:lang w:val="fr-CA"/>
              </w:rPr>
            </w:pPr>
            <w:r w:rsidRPr="006E0D79">
              <w:rPr>
                <w:rFonts w:eastAsia="Calibri"/>
                <w:sz w:val="20"/>
                <w:lang w:val="fr-CA"/>
              </w:rPr>
              <w:t>Cour suprême du Canada</w:t>
            </w:r>
          </w:p>
          <w:p w:rsidR="008E4799" w:rsidRPr="006E0D79" w:rsidRDefault="008E4799" w:rsidP="00204F2C">
            <w:pPr>
              <w:jc w:val="both"/>
              <w:rPr>
                <w:rFonts w:eastAsia="Calibri"/>
                <w:sz w:val="20"/>
                <w:lang w:val="fr-CA"/>
              </w:rPr>
            </w:pPr>
          </w:p>
        </w:tc>
        <w:tc>
          <w:tcPr>
            <w:tcW w:w="243" w:type="pct"/>
          </w:tcPr>
          <w:p w:rsidR="008E4799" w:rsidRPr="006E0D79" w:rsidRDefault="008E4799" w:rsidP="00204F2C">
            <w:pPr>
              <w:jc w:val="both"/>
              <w:rPr>
                <w:rFonts w:eastAsia="Calibri"/>
                <w:sz w:val="20"/>
                <w:lang w:val="fr-CA"/>
              </w:rPr>
            </w:pPr>
          </w:p>
        </w:tc>
        <w:tc>
          <w:tcPr>
            <w:tcW w:w="2330" w:type="pct"/>
          </w:tcPr>
          <w:p w:rsidR="008E4799" w:rsidRPr="006E0D79" w:rsidRDefault="008E4799" w:rsidP="00204F2C">
            <w:pPr>
              <w:jc w:val="both"/>
              <w:rPr>
                <w:rFonts w:eastAsia="Calibri"/>
                <w:sz w:val="20"/>
                <w:lang w:val="fr-CA"/>
              </w:rPr>
            </w:pPr>
            <w:r w:rsidRPr="006E0D79">
              <w:rPr>
                <w:rFonts w:eastAsia="Calibri"/>
                <w:sz w:val="20"/>
                <w:lang w:val="fr-CA"/>
              </w:rPr>
              <w:t>Requête en prorogation de délai, déposée</w:t>
            </w:r>
          </w:p>
        </w:tc>
      </w:tr>
      <w:tr w:rsidR="008E4799" w:rsidRPr="00CB5E54" w:rsidTr="006117D1">
        <w:trPr>
          <w:cantSplit/>
        </w:trPr>
        <w:tc>
          <w:tcPr>
            <w:tcW w:w="2427" w:type="pct"/>
          </w:tcPr>
          <w:p w:rsidR="008E4799" w:rsidRPr="006E0D79" w:rsidRDefault="008E4799" w:rsidP="00204F2C">
            <w:pPr>
              <w:jc w:val="both"/>
              <w:rPr>
                <w:rFonts w:eastAsia="Calibri"/>
                <w:sz w:val="20"/>
                <w:lang w:val="fr-CA"/>
              </w:rPr>
            </w:pPr>
            <w:r w:rsidRPr="006E0D79">
              <w:rPr>
                <w:rFonts w:eastAsia="Calibri"/>
                <w:sz w:val="20"/>
                <w:lang w:val="fr-CA"/>
              </w:rPr>
              <w:t>29 octobre 2010</w:t>
            </w:r>
          </w:p>
          <w:p w:rsidR="008E4799" w:rsidRPr="006E0D79" w:rsidRDefault="008E4799" w:rsidP="00204F2C">
            <w:pPr>
              <w:jc w:val="both"/>
              <w:rPr>
                <w:rFonts w:eastAsia="Calibri"/>
                <w:sz w:val="20"/>
                <w:lang w:val="fr-CA"/>
              </w:rPr>
            </w:pPr>
            <w:r w:rsidRPr="006E0D79">
              <w:rPr>
                <w:rFonts w:eastAsia="Calibri"/>
                <w:sz w:val="20"/>
                <w:lang w:val="fr-CA"/>
              </w:rPr>
              <w:t>Cour suprême du Canada</w:t>
            </w:r>
          </w:p>
        </w:tc>
        <w:tc>
          <w:tcPr>
            <w:tcW w:w="243" w:type="pct"/>
          </w:tcPr>
          <w:p w:rsidR="008E4799" w:rsidRPr="006E0D79" w:rsidRDefault="008E4799" w:rsidP="00204F2C">
            <w:pPr>
              <w:jc w:val="both"/>
              <w:rPr>
                <w:rFonts w:eastAsia="Calibri"/>
                <w:sz w:val="20"/>
                <w:lang w:val="fr-CA"/>
              </w:rPr>
            </w:pPr>
          </w:p>
        </w:tc>
        <w:tc>
          <w:tcPr>
            <w:tcW w:w="2330" w:type="pct"/>
          </w:tcPr>
          <w:p w:rsidR="008E4799" w:rsidRPr="006E0D79" w:rsidRDefault="008E4799" w:rsidP="00204F2C">
            <w:pPr>
              <w:jc w:val="both"/>
              <w:rPr>
                <w:rFonts w:eastAsia="Calibri"/>
                <w:sz w:val="20"/>
                <w:lang w:val="fr-CA"/>
              </w:rPr>
            </w:pPr>
            <w:r w:rsidRPr="006E0D79">
              <w:rPr>
                <w:rFonts w:eastAsia="Calibri"/>
                <w:sz w:val="20"/>
                <w:lang w:val="fr-CA"/>
              </w:rPr>
              <w:t>Demande conditionnelle d’autorisation d’appel incident, déposée</w:t>
            </w:r>
          </w:p>
        </w:tc>
      </w:tr>
    </w:tbl>
    <w:p w:rsidR="00B27FDF" w:rsidRPr="008E4799" w:rsidRDefault="00B27FDF" w:rsidP="00B27FDF">
      <w:pPr>
        <w:rPr>
          <w:sz w:val="20"/>
          <w:szCs w:val="20"/>
          <w:lang w:val="fr-CA"/>
        </w:rPr>
      </w:pPr>
    </w:p>
    <w:p w:rsidR="00B27FDF" w:rsidRDefault="00EF3EA8" w:rsidP="00B27FDF">
      <w:pPr>
        <w:rPr>
          <w:sz w:val="20"/>
          <w:szCs w:val="20"/>
          <w:lang w:val="fr-CA"/>
        </w:rPr>
      </w:pPr>
      <w:r w:rsidRPr="00EF3EA8">
        <w:rPr>
          <w:sz w:val="20"/>
          <w:szCs w:val="20"/>
          <w:lang w:val="fr-CA"/>
        </w:rPr>
        <w:pict>
          <v:rect id="_x0000_i1049"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C61E3" w:rsidRPr="00C03C3E" w:rsidTr="00BE67AB">
        <w:trPr>
          <w:cantSplit/>
        </w:trPr>
        <w:tc>
          <w:tcPr>
            <w:tcW w:w="1458" w:type="dxa"/>
          </w:tcPr>
          <w:p w:rsidR="005C61E3" w:rsidRPr="00C03C3E" w:rsidRDefault="005C61E3" w:rsidP="00BE67AB">
            <w:pPr>
              <w:rPr>
                <w:sz w:val="20"/>
                <w:szCs w:val="20"/>
              </w:rPr>
            </w:pPr>
            <w:r w:rsidRPr="00C03C3E">
              <w:rPr>
                <w:rStyle w:val="SCCFileNumberChar"/>
                <w:sz w:val="20"/>
                <w:szCs w:val="20"/>
              </w:rPr>
              <w:t>3389</w:t>
            </w:r>
            <w:r>
              <w:rPr>
                <w:rStyle w:val="SCCFileNumberChar"/>
                <w:sz w:val="20"/>
                <w:szCs w:val="20"/>
              </w:rPr>
              <w:t>4</w:t>
            </w:r>
          </w:p>
          <w:p w:rsidR="005C61E3" w:rsidRPr="00C03C3E" w:rsidRDefault="005C61E3" w:rsidP="00BE67AB">
            <w:pPr>
              <w:rPr>
                <w:b/>
                <w:sz w:val="20"/>
                <w:szCs w:val="20"/>
                <w:lang w:val="fr-CA"/>
              </w:rPr>
            </w:pPr>
          </w:p>
        </w:tc>
        <w:tc>
          <w:tcPr>
            <w:tcW w:w="8118" w:type="dxa"/>
          </w:tcPr>
          <w:p w:rsidR="005C61E3" w:rsidRDefault="005C61E3" w:rsidP="005C61E3">
            <w:pPr>
              <w:jc w:val="both"/>
              <w:rPr>
                <w:rStyle w:val="SCCLsocChar"/>
                <w:sz w:val="20"/>
                <w:szCs w:val="20"/>
                <w:lang w:val="en-CA"/>
              </w:rPr>
            </w:pPr>
            <w:r w:rsidRPr="005C61E3">
              <w:rPr>
                <w:rFonts w:eastAsia="Calibri"/>
                <w:b/>
                <w:sz w:val="20"/>
                <w:u w:val="single"/>
              </w:rPr>
              <w:t>Nawal Haj Khalil, Anmar El Hassen and Acil El Hassen v. Her Majesty the Queen</w:t>
            </w:r>
            <w:r>
              <w:rPr>
                <w:rFonts w:eastAsia="Calibri"/>
                <w:sz w:val="20"/>
              </w:rPr>
              <w:t xml:space="preserve"> </w:t>
            </w:r>
            <w:r w:rsidRPr="006E0D79">
              <w:rPr>
                <w:rFonts w:eastAsia="Calibri"/>
                <w:sz w:val="20"/>
              </w:rPr>
              <w:t>(F</w:t>
            </w:r>
            <w:r>
              <w:rPr>
                <w:rFonts w:eastAsia="Calibri"/>
                <w:sz w:val="20"/>
              </w:rPr>
              <w:t>.</w:t>
            </w:r>
            <w:r w:rsidRPr="006E0D79">
              <w:rPr>
                <w:rFonts w:eastAsia="Calibri"/>
                <w:sz w:val="20"/>
              </w:rPr>
              <w:t>C</w:t>
            </w:r>
            <w:r>
              <w:rPr>
                <w:rFonts w:eastAsia="Calibri"/>
                <w:sz w:val="20"/>
              </w:rPr>
              <w:t>.</w:t>
            </w:r>
            <w:r w:rsidRPr="006E0D79">
              <w:rPr>
                <w:rFonts w:eastAsia="Calibri"/>
                <w:sz w:val="20"/>
              </w:rPr>
              <w:t>) (Civil) (By Leave)</w:t>
            </w:r>
          </w:p>
          <w:p w:rsidR="005C61E3" w:rsidRPr="00C03C3E" w:rsidRDefault="005C61E3" w:rsidP="005C61E3">
            <w:pPr>
              <w:rPr>
                <w:sz w:val="20"/>
                <w:szCs w:val="20"/>
              </w:rPr>
            </w:pPr>
          </w:p>
        </w:tc>
      </w:tr>
      <w:tr w:rsidR="005C61E3" w:rsidRPr="00C03C3E" w:rsidTr="00BE67AB">
        <w:trPr>
          <w:cantSplit/>
        </w:trPr>
        <w:tc>
          <w:tcPr>
            <w:tcW w:w="1458" w:type="dxa"/>
          </w:tcPr>
          <w:p w:rsidR="005C61E3" w:rsidRPr="00C03C3E" w:rsidRDefault="005C61E3" w:rsidP="00BE67AB">
            <w:pPr>
              <w:rPr>
                <w:sz w:val="20"/>
                <w:szCs w:val="20"/>
              </w:rPr>
            </w:pPr>
            <w:r w:rsidRPr="00C03C3E">
              <w:rPr>
                <w:sz w:val="20"/>
                <w:szCs w:val="20"/>
              </w:rPr>
              <w:t>Coram :</w:t>
            </w:r>
          </w:p>
        </w:tc>
        <w:tc>
          <w:tcPr>
            <w:tcW w:w="8118" w:type="dxa"/>
          </w:tcPr>
          <w:p w:rsidR="005C61E3" w:rsidRPr="00C03C3E" w:rsidRDefault="005C61E3" w:rsidP="005C61E3">
            <w:pPr>
              <w:rPr>
                <w:sz w:val="20"/>
                <w:szCs w:val="20"/>
              </w:rPr>
            </w:pPr>
            <w:r w:rsidRPr="00C03C3E">
              <w:rPr>
                <w:rStyle w:val="SCCCoramChar"/>
                <w:sz w:val="20"/>
                <w:szCs w:val="20"/>
                <w:lang w:val="en-CA"/>
              </w:rPr>
              <w:t>McLachlin C.J. and Abella and Cromwell JJ.</w:t>
            </w:r>
          </w:p>
          <w:p w:rsidR="005C61E3" w:rsidRPr="00C03C3E" w:rsidRDefault="005C61E3" w:rsidP="005C61E3">
            <w:pPr>
              <w:rPr>
                <w:sz w:val="20"/>
                <w:szCs w:val="20"/>
                <w:u w:val="single"/>
              </w:rPr>
            </w:pPr>
          </w:p>
        </w:tc>
      </w:tr>
      <w:tr w:rsidR="005C61E3" w:rsidRPr="00CB5E54" w:rsidTr="00BE67AB">
        <w:trPr>
          <w:cantSplit/>
        </w:trPr>
        <w:tc>
          <w:tcPr>
            <w:tcW w:w="9576" w:type="dxa"/>
            <w:gridSpan w:val="2"/>
          </w:tcPr>
          <w:p w:rsidR="005C61E3" w:rsidRDefault="005C61E3" w:rsidP="00BE67AB">
            <w:pPr>
              <w:pStyle w:val="SCCShortJudgment"/>
              <w:rPr>
                <w:szCs w:val="20"/>
              </w:rPr>
            </w:pPr>
            <w:r>
              <w:t xml:space="preserve">The motion for an extension of time to serve and file the application for leave to appeal </w:t>
            </w:r>
            <w:r w:rsidRPr="006E7BAE">
              <w:t>from the judgment of the</w:t>
            </w:r>
            <w:bookmarkStart w:id="1" w:name="BM_1_"/>
            <w:bookmarkEnd w:id="1"/>
            <w:r w:rsidRPr="006E7BAE">
              <w:t xml:space="preserve"> </w:t>
            </w:r>
            <w:r>
              <w:t>Federal Court of Appeal</w:t>
            </w:r>
            <w:r w:rsidRPr="006E7BAE">
              <w:t xml:space="preserve">, Number </w:t>
            </w:r>
            <w:r>
              <w:t>A-469-07, 2009 FCA 66</w:t>
            </w:r>
            <w:r w:rsidRPr="006E7BAE">
              <w:t xml:space="preserve">, dated </w:t>
            </w:r>
            <w:r>
              <w:t>March 6, 2009,</w:t>
            </w:r>
            <w:r w:rsidRPr="006E7BAE">
              <w:t xml:space="preserve"> is </w:t>
            </w:r>
            <w:r>
              <w:t>dismissed with costs.</w:t>
            </w:r>
          </w:p>
          <w:p w:rsidR="005C61E3" w:rsidRPr="00C03C3E" w:rsidRDefault="005C61E3" w:rsidP="00BE67AB">
            <w:pPr>
              <w:pStyle w:val="SCCShortJudgment"/>
              <w:ind w:firstLine="0"/>
              <w:rPr>
                <w:szCs w:val="20"/>
              </w:rPr>
            </w:pPr>
          </w:p>
          <w:p w:rsidR="005C61E3" w:rsidRPr="00C03C3E" w:rsidRDefault="005C61E3" w:rsidP="005C61E3">
            <w:pPr>
              <w:pStyle w:val="SCCShortJudgment"/>
              <w:rPr>
                <w:szCs w:val="20"/>
                <w:lang w:val="fr-CA"/>
              </w:rPr>
            </w:pPr>
            <w:r>
              <w:rPr>
                <w:lang w:val="fr-CA"/>
              </w:rPr>
              <w:t>La requ</w:t>
            </w:r>
            <w:r>
              <w:rPr>
                <w:rFonts w:cs="Times New Roman"/>
                <w:lang w:val="fr-CA"/>
              </w:rPr>
              <w:t xml:space="preserve">ête en prorogation du délai de signification et de dépôt de la demande d’autorisation d’appel </w:t>
            </w:r>
            <w:r w:rsidRPr="006E7BAE">
              <w:rPr>
                <w:lang w:val="fr-CA"/>
              </w:rPr>
              <w:t xml:space="preserve">de l’arrêt de la </w:t>
            </w:r>
            <w:r w:rsidRPr="00A46B0E">
              <w:rPr>
                <w:lang w:val="fr-CA"/>
              </w:rPr>
              <w:t>Cour d’appel fédérale</w:t>
            </w:r>
            <w:r w:rsidRPr="006E7BAE">
              <w:rPr>
                <w:lang w:val="fr-CA"/>
              </w:rPr>
              <w:t xml:space="preserve">, numéro </w:t>
            </w:r>
            <w:r w:rsidRPr="00A46B0E">
              <w:rPr>
                <w:lang w:val="fr-CA"/>
              </w:rPr>
              <w:t>A-469-07, 2009 CA</w:t>
            </w:r>
            <w:r>
              <w:rPr>
                <w:lang w:val="fr-CA"/>
              </w:rPr>
              <w:t>F</w:t>
            </w:r>
            <w:r w:rsidRPr="00A46B0E">
              <w:rPr>
                <w:lang w:val="fr-CA"/>
              </w:rPr>
              <w:t xml:space="preserve"> 66</w:t>
            </w:r>
            <w:r w:rsidRPr="006E7BAE">
              <w:rPr>
                <w:lang w:val="fr-CA"/>
              </w:rPr>
              <w:t xml:space="preserve">, daté du </w:t>
            </w:r>
            <w:r w:rsidRPr="00A46B0E">
              <w:rPr>
                <w:lang w:val="fr-CA"/>
              </w:rPr>
              <w:t>6 mars 2009</w:t>
            </w:r>
            <w:r w:rsidRPr="006E7BAE">
              <w:rPr>
                <w:lang w:val="fr-CA"/>
              </w:rPr>
              <w:t xml:space="preserve">, est </w:t>
            </w:r>
            <w:r>
              <w:rPr>
                <w:lang w:val="fr-CA"/>
              </w:rPr>
              <w:t>rejet</w:t>
            </w:r>
            <w:r>
              <w:rPr>
                <w:rFonts w:cs="Times New Roman"/>
                <w:lang w:val="fr-CA"/>
              </w:rPr>
              <w:t>é</w:t>
            </w:r>
            <w:r>
              <w:rPr>
                <w:lang w:val="fr-CA"/>
              </w:rPr>
              <w:t>e avec d</w:t>
            </w:r>
            <w:r>
              <w:rPr>
                <w:rFonts w:asciiTheme="minorBidi" w:hAnsiTheme="minorBidi"/>
                <w:lang w:val="fr-CA"/>
              </w:rPr>
              <w:t>épens</w:t>
            </w:r>
            <w:r w:rsidRPr="00C03C3E">
              <w:rPr>
                <w:szCs w:val="20"/>
                <w:lang w:val="fr-CA"/>
              </w:rPr>
              <w:t>.</w:t>
            </w:r>
          </w:p>
        </w:tc>
      </w:tr>
    </w:tbl>
    <w:p w:rsidR="005C61E3" w:rsidRDefault="005C61E3"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9527"/>
      </w:tblGrid>
      <w:tr w:rsidR="0047131D" w:rsidRPr="006E0D79" w:rsidTr="00204F2C">
        <w:tc>
          <w:tcPr>
            <w:tcW w:w="5000" w:type="pct"/>
          </w:tcPr>
          <w:p w:rsidR="0047131D" w:rsidRPr="006E0D79" w:rsidRDefault="0047131D" w:rsidP="00204F2C">
            <w:pPr>
              <w:jc w:val="both"/>
              <w:rPr>
                <w:rFonts w:eastAsia="Calibri"/>
                <w:sz w:val="20"/>
              </w:rPr>
            </w:pPr>
            <w:r w:rsidRPr="006E0D79">
              <w:rPr>
                <w:rFonts w:eastAsia="Calibri"/>
                <w:i/>
                <w:sz w:val="20"/>
              </w:rPr>
              <w:t>Charter of Rights</w:t>
            </w:r>
            <w:r w:rsidRPr="006E0D79">
              <w:rPr>
                <w:rFonts w:eastAsia="Calibri"/>
                <w:sz w:val="20"/>
              </w:rPr>
              <w:t xml:space="preserve"> – Negligence – Duty of care – Immigration – Permanent status – Whether the Federal Court of Appeal erred in concluding that s. 34(1)(f) of the </w:t>
            </w:r>
            <w:r w:rsidRPr="006E0D79">
              <w:rPr>
                <w:rFonts w:eastAsia="Calibri"/>
                <w:i/>
                <w:sz w:val="20"/>
              </w:rPr>
              <w:t>Immigration and Refugee Protection Act</w:t>
            </w:r>
            <w:r w:rsidRPr="006E0D79">
              <w:rPr>
                <w:rFonts w:eastAsia="Calibri"/>
                <w:sz w:val="20"/>
              </w:rPr>
              <w:t xml:space="preserve"> proscribing admissibility based on association does not breach ss. 2 and 15 of the </w:t>
            </w:r>
            <w:r w:rsidRPr="006E0D79">
              <w:rPr>
                <w:rFonts w:eastAsia="Calibri"/>
                <w:i/>
                <w:sz w:val="20"/>
              </w:rPr>
              <w:t>Charter</w:t>
            </w:r>
            <w:r w:rsidRPr="006E0D79">
              <w:rPr>
                <w:rFonts w:eastAsia="Calibri"/>
                <w:sz w:val="20"/>
              </w:rPr>
              <w:t xml:space="preserve"> – Whether the Court of Appeal erred in upholding the conclusion of the Federal Court that immigration officials owe no duty of care to non-citizen refugees seeking permanent status in Canada and erred further in misapplying the principles of law governing determinations of negligence – Whether the Federal Court of Appeal erred in law in upholding the Federal Court’s conclusions that the Applicants’ ss. 7 and 15 rights were not engaged by the process for determining admissibility and landing, and in any event were not breached – Whether the Federal Court of Appeal erred in law in upholding the trial judge’s award of costs in favour of the Crown – </w:t>
            </w:r>
            <w:r w:rsidRPr="006E0D79">
              <w:rPr>
                <w:rFonts w:eastAsia="Calibri"/>
                <w:i/>
                <w:sz w:val="20"/>
              </w:rPr>
              <w:t>Immigration and Refugee Protection Act</w:t>
            </w:r>
            <w:r w:rsidRPr="006E0D79">
              <w:rPr>
                <w:rFonts w:eastAsia="Calibri"/>
                <w:sz w:val="20"/>
              </w:rPr>
              <w:t xml:space="preserve">, s. 34(1)(f) – </w:t>
            </w:r>
            <w:r w:rsidRPr="006E0D79">
              <w:rPr>
                <w:rFonts w:eastAsia="Calibri"/>
                <w:i/>
                <w:sz w:val="20"/>
              </w:rPr>
              <w:t>Canadian Charter of Rights and Freedoms</w:t>
            </w:r>
            <w:r w:rsidRPr="006E0D79">
              <w:rPr>
                <w:rFonts w:eastAsia="Calibri"/>
                <w:sz w:val="20"/>
              </w:rPr>
              <w:t>, ss. 2, 7 and 15.</w:t>
            </w:r>
          </w:p>
          <w:p w:rsidR="0047131D" w:rsidRPr="006E0D79" w:rsidRDefault="0047131D" w:rsidP="00204F2C">
            <w:pPr>
              <w:jc w:val="both"/>
              <w:rPr>
                <w:rFonts w:eastAsia="Calibri"/>
                <w:sz w:val="20"/>
              </w:rPr>
            </w:pPr>
          </w:p>
        </w:tc>
      </w:tr>
      <w:tr w:rsidR="0047131D" w:rsidRPr="006E0D79" w:rsidTr="00204F2C">
        <w:tc>
          <w:tcPr>
            <w:tcW w:w="5000" w:type="pct"/>
          </w:tcPr>
          <w:p w:rsidR="0047131D" w:rsidRPr="006E0D79" w:rsidRDefault="0047131D" w:rsidP="001E37D2">
            <w:pPr>
              <w:jc w:val="both"/>
              <w:rPr>
                <w:rFonts w:eastAsia="Calibri"/>
                <w:sz w:val="20"/>
              </w:rPr>
            </w:pPr>
            <w:r w:rsidRPr="006E0D79">
              <w:rPr>
                <w:rFonts w:eastAsia="Calibri"/>
                <w:sz w:val="20"/>
              </w:rPr>
              <w:t xml:space="preserve">The Applicants came to Canada from Palestine in 1994 and were recognized as refugees.  The Applicant, Khalil is a Syrian-born stateless Palestinian.  The other Applicants, Anmar El Hassen and Acil El Hassen are Khalil’s adult children.  They all then applied for landed status.  Khalil was deemed inadmissible as a former member of a terrorist organization.  The Hassens were eventually granted permanent resident status in 2007. Khalil continues to wait for a resolution of the question regarding her status in Canada. The Applicants brought an action against the government for damages in respect of delay in processing their applications for permanent residence.  The Applicants claimed that the delay was both negligent and infringed their </w:t>
            </w:r>
            <w:r w:rsidRPr="006E0D79">
              <w:rPr>
                <w:rFonts w:eastAsia="Calibri"/>
                <w:i/>
                <w:sz w:val="20"/>
              </w:rPr>
              <w:t>Charter</w:t>
            </w:r>
            <w:r w:rsidRPr="006E0D79">
              <w:rPr>
                <w:rFonts w:eastAsia="Calibri"/>
                <w:sz w:val="20"/>
              </w:rPr>
              <w:t xml:space="preserve"> rights.  The trial judge dismissed their action and awarded substantial costs to the Respondent.  The Applicants’ appeal to the Federal Court of Appeal was dismissed.</w:t>
            </w:r>
          </w:p>
        </w:tc>
      </w:tr>
    </w:tbl>
    <w:p w:rsidR="001E37D2" w:rsidRDefault="001E37D2"/>
    <w:tbl>
      <w:tblPr>
        <w:tblW w:w="4952" w:type="pct"/>
        <w:tblLayout w:type="fixed"/>
        <w:tblCellMar>
          <w:left w:w="0" w:type="dxa"/>
          <w:bottom w:w="99" w:type="dxa"/>
          <w:right w:w="0" w:type="dxa"/>
        </w:tblCellMar>
        <w:tblLook w:val="04A0"/>
      </w:tblPr>
      <w:tblGrid>
        <w:gridCol w:w="4624"/>
        <w:gridCol w:w="463"/>
        <w:gridCol w:w="4440"/>
      </w:tblGrid>
      <w:tr w:rsidR="0047131D" w:rsidRPr="006E0D79" w:rsidTr="001E37D2">
        <w:trPr>
          <w:cantSplit/>
        </w:trPr>
        <w:tc>
          <w:tcPr>
            <w:tcW w:w="2427" w:type="pct"/>
          </w:tcPr>
          <w:p w:rsidR="0047131D" w:rsidRPr="006E0D79" w:rsidRDefault="0047131D" w:rsidP="00204F2C">
            <w:pPr>
              <w:jc w:val="both"/>
              <w:rPr>
                <w:rFonts w:eastAsia="Calibri"/>
                <w:sz w:val="20"/>
              </w:rPr>
            </w:pPr>
            <w:r w:rsidRPr="006E0D79">
              <w:rPr>
                <w:rFonts w:eastAsia="Calibri"/>
                <w:sz w:val="20"/>
              </w:rPr>
              <w:lastRenderedPageBreak/>
              <w:t>September 18, 2007</w:t>
            </w:r>
          </w:p>
          <w:p w:rsidR="0047131D" w:rsidRPr="006E0D79" w:rsidRDefault="0047131D" w:rsidP="00204F2C">
            <w:pPr>
              <w:jc w:val="both"/>
              <w:rPr>
                <w:rFonts w:eastAsia="Calibri"/>
                <w:sz w:val="20"/>
              </w:rPr>
            </w:pPr>
            <w:r w:rsidRPr="006E0D79">
              <w:rPr>
                <w:rFonts w:eastAsia="Calibri"/>
                <w:sz w:val="20"/>
              </w:rPr>
              <w:t>Federal Court</w:t>
            </w:r>
          </w:p>
          <w:p w:rsidR="0047131D" w:rsidRPr="006E0D79" w:rsidRDefault="0047131D" w:rsidP="00204F2C">
            <w:pPr>
              <w:jc w:val="both"/>
              <w:rPr>
                <w:rFonts w:eastAsia="Calibri"/>
                <w:sz w:val="20"/>
              </w:rPr>
            </w:pPr>
            <w:r w:rsidRPr="006E0D79">
              <w:rPr>
                <w:rFonts w:eastAsia="Calibri"/>
                <w:sz w:val="20"/>
              </w:rPr>
              <w:t>(Layden-Stevenson J.)</w:t>
            </w:r>
          </w:p>
          <w:p w:rsidR="0047131D" w:rsidRPr="006E0D79" w:rsidRDefault="0047131D" w:rsidP="00204F2C">
            <w:pPr>
              <w:jc w:val="both"/>
              <w:rPr>
                <w:rFonts w:eastAsia="Calibri"/>
                <w:sz w:val="20"/>
              </w:rPr>
            </w:pPr>
            <w:r w:rsidRPr="006E0D79">
              <w:rPr>
                <w:rFonts w:eastAsia="Calibri"/>
                <w:sz w:val="20"/>
              </w:rPr>
              <w:t>Neutral citation: 2007 FC 923</w:t>
            </w:r>
          </w:p>
          <w:p w:rsidR="0047131D" w:rsidRPr="006E0D79" w:rsidRDefault="0047131D" w:rsidP="00204F2C">
            <w:pPr>
              <w:jc w:val="both"/>
              <w:rPr>
                <w:rFonts w:eastAsia="Calibri"/>
                <w:sz w:val="20"/>
              </w:rPr>
            </w:pPr>
          </w:p>
        </w:tc>
        <w:tc>
          <w:tcPr>
            <w:tcW w:w="243" w:type="pct"/>
          </w:tcPr>
          <w:p w:rsidR="0047131D" w:rsidRPr="006E0D79" w:rsidRDefault="0047131D" w:rsidP="00204F2C">
            <w:pPr>
              <w:jc w:val="both"/>
              <w:rPr>
                <w:rFonts w:eastAsia="Calibri"/>
                <w:sz w:val="20"/>
              </w:rPr>
            </w:pPr>
          </w:p>
        </w:tc>
        <w:tc>
          <w:tcPr>
            <w:tcW w:w="2330" w:type="pct"/>
          </w:tcPr>
          <w:p w:rsidR="0047131D" w:rsidRPr="006E0D79" w:rsidRDefault="0047131D" w:rsidP="00204F2C">
            <w:pPr>
              <w:jc w:val="both"/>
              <w:rPr>
                <w:rFonts w:eastAsia="Calibri"/>
                <w:sz w:val="20"/>
              </w:rPr>
            </w:pPr>
            <w:r w:rsidRPr="006E0D79">
              <w:rPr>
                <w:rFonts w:eastAsia="Calibri"/>
                <w:sz w:val="20"/>
              </w:rPr>
              <w:t>Applicants’ action for damages dismissed</w:t>
            </w:r>
          </w:p>
          <w:p w:rsidR="0047131D" w:rsidRPr="006E0D79" w:rsidRDefault="0047131D" w:rsidP="00204F2C">
            <w:pPr>
              <w:jc w:val="both"/>
              <w:rPr>
                <w:rFonts w:eastAsia="Calibri"/>
                <w:sz w:val="20"/>
              </w:rPr>
            </w:pPr>
          </w:p>
        </w:tc>
      </w:tr>
      <w:tr w:rsidR="0047131D" w:rsidRPr="006E0D79" w:rsidTr="001E37D2">
        <w:trPr>
          <w:cantSplit/>
        </w:trPr>
        <w:tc>
          <w:tcPr>
            <w:tcW w:w="2427" w:type="pct"/>
          </w:tcPr>
          <w:p w:rsidR="0047131D" w:rsidRPr="006E0D79" w:rsidRDefault="0047131D" w:rsidP="00204F2C">
            <w:pPr>
              <w:jc w:val="both"/>
              <w:rPr>
                <w:rFonts w:eastAsia="Calibri"/>
                <w:sz w:val="20"/>
              </w:rPr>
            </w:pPr>
            <w:r w:rsidRPr="006E0D79">
              <w:rPr>
                <w:rFonts w:eastAsia="Calibri"/>
                <w:sz w:val="20"/>
              </w:rPr>
              <w:t>March 6, 2009</w:t>
            </w:r>
          </w:p>
          <w:p w:rsidR="0047131D" w:rsidRPr="006E0D79" w:rsidRDefault="0047131D" w:rsidP="00204F2C">
            <w:pPr>
              <w:jc w:val="both"/>
              <w:rPr>
                <w:rFonts w:eastAsia="Calibri"/>
                <w:sz w:val="20"/>
              </w:rPr>
            </w:pPr>
            <w:r w:rsidRPr="006E0D79">
              <w:rPr>
                <w:rFonts w:eastAsia="Calibri"/>
                <w:sz w:val="20"/>
              </w:rPr>
              <w:t>Federal Court of Appeal</w:t>
            </w:r>
          </w:p>
          <w:p w:rsidR="0047131D" w:rsidRPr="006E0D79" w:rsidRDefault="0047131D" w:rsidP="00204F2C">
            <w:pPr>
              <w:jc w:val="both"/>
              <w:rPr>
                <w:rFonts w:eastAsia="Calibri"/>
                <w:sz w:val="20"/>
              </w:rPr>
            </w:pPr>
            <w:r w:rsidRPr="006E0D79">
              <w:rPr>
                <w:rFonts w:eastAsia="Calibri"/>
                <w:sz w:val="20"/>
              </w:rPr>
              <w:t>(Décary, Sexton and Blais JJ.A.)</w:t>
            </w:r>
          </w:p>
          <w:p w:rsidR="0047131D" w:rsidRPr="006E0D79" w:rsidRDefault="0047131D" w:rsidP="00204F2C">
            <w:pPr>
              <w:jc w:val="both"/>
              <w:rPr>
                <w:rFonts w:eastAsia="Calibri"/>
                <w:sz w:val="20"/>
              </w:rPr>
            </w:pPr>
            <w:r w:rsidRPr="006E0D79">
              <w:rPr>
                <w:rFonts w:eastAsia="Calibri"/>
                <w:sz w:val="20"/>
              </w:rPr>
              <w:t>Neutral citation: 2009 FCA 66</w:t>
            </w:r>
          </w:p>
          <w:p w:rsidR="0047131D" w:rsidRPr="006E0D79" w:rsidRDefault="0047131D" w:rsidP="00204F2C">
            <w:pPr>
              <w:jc w:val="both"/>
              <w:rPr>
                <w:rFonts w:eastAsia="Calibri"/>
                <w:sz w:val="20"/>
              </w:rPr>
            </w:pPr>
            <w:r w:rsidRPr="006E0D79">
              <w:rPr>
                <w:rFonts w:eastAsia="Calibri"/>
                <w:sz w:val="20"/>
              </w:rPr>
              <w:t>A-469-07</w:t>
            </w:r>
          </w:p>
          <w:p w:rsidR="0047131D" w:rsidRPr="006E0D79" w:rsidRDefault="0047131D" w:rsidP="00204F2C">
            <w:pPr>
              <w:jc w:val="both"/>
              <w:rPr>
                <w:rFonts w:eastAsia="Calibri"/>
                <w:sz w:val="20"/>
              </w:rPr>
            </w:pPr>
          </w:p>
        </w:tc>
        <w:tc>
          <w:tcPr>
            <w:tcW w:w="243" w:type="pct"/>
          </w:tcPr>
          <w:p w:rsidR="0047131D" w:rsidRPr="006E0D79" w:rsidRDefault="0047131D" w:rsidP="00204F2C">
            <w:pPr>
              <w:jc w:val="both"/>
              <w:rPr>
                <w:rFonts w:eastAsia="Calibri"/>
                <w:sz w:val="20"/>
              </w:rPr>
            </w:pPr>
          </w:p>
        </w:tc>
        <w:tc>
          <w:tcPr>
            <w:tcW w:w="2330" w:type="pct"/>
          </w:tcPr>
          <w:p w:rsidR="0047131D" w:rsidRPr="006E0D79" w:rsidRDefault="0047131D" w:rsidP="00204F2C">
            <w:pPr>
              <w:jc w:val="both"/>
              <w:rPr>
                <w:rFonts w:eastAsia="Calibri"/>
                <w:sz w:val="20"/>
              </w:rPr>
            </w:pPr>
            <w:r w:rsidRPr="006E0D79">
              <w:rPr>
                <w:rFonts w:eastAsia="Calibri"/>
                <w:sz w:val="20"/>
              </w:rPr>
              <w:t xml:space="preserve">Appeal dismissed </w:t>
            </w:r>
          </w:p>
          <w:p w:rsidR="0047131D" w:rsidRPr="006E0D79" w:rsidRDefault="0047131D" w:rsidP="00204F2C">
            <w:pPr>
              <w:jc w:val="both"/>
              <w:rPr>
                <w:rFonts w:eastAsia="Calibri"/>
                <w:sz w:val="20"/>
              </w:rPr>
            </w:pPr>
          </w:p>
        </w:tc>
      </w:tr>
      <w:tr w:rsidR="0047131D" w:rsidRPr="006E0D79" w:rsidTr="001E37D2">
        <w:trPr>
          <w:cantSplit/>
        </w:trPr>
        <w:tc>
          <w:tcPr>
            <w:tcW w:w="2427" w:type="pct"/>
          </w:tcPr>
          <w:p w:rsidR="0047131D" w:rsidRPr="006E0D79" w:rsidRDefault="0047131D" w:rsidP="00204F2C">
            <w:pPr>
              <w:jc w:val="both"/>
              <w:rPr>
                <w:rFonts w:eastAsia="Calibri"/>
                <w:sz w:val="20"/>
              </w:rPr>
            </w:pPr>
            <w:r w:rsidRPr="006E0D79">
              <w:rPr>
                <w:rFonts w:eastAsia="Calibri"/>
                <w:sz w:val="20"/>
              </w:rPr>
              <w:t>October 4, 2010</w:t>
            </w:r>
          </w:p>
          <w:p w:rsidR="0047131D" w:rsidRPr="006E0D79" w:rsidRDefault="0047131D" w:rsidP="00204F2C">
            <w:pPr>
              <w:jc w:val="both"/>
              <w:rPr>
                <w:rFonts w:eastAsia="Calibri"/>
                <w:sz w:val="20"/>
              </w:rPr>
            </w:pPr>
            <w:r w:rsidRPr="006E0D79">
              <w:rPr>
                <w:rFonts w:eastAsia="Calibri"/>
                <w:sz w:val="20"/>
              </w:rPr>
              <w:t>Supreme Court of Canada</w:t>
            </w:r>
          </w:p>
        </w:tc>
        <w:tc>
          <w:tcPr>
            <w:tcW w:w="243" w:type="pct"/>
          </w:tcPr>
          <w:p w:rsidR="0047131D" w:rsidRPr="006E0D79" w:rsidRDefault="0047131D" w:rsidP="00204F2C">
            <w:pPr>
              <w:jc w:val="both"/>
              <w:rPr>
                <w:rFonts w:eastAsia="Calibri"/>
                <w:sz w:val="20"/>
              </w:rPr>
            </w:pPr>
          </w:p>
        </w:tc>
        <w:tc>
          <w:tcPr>
            <w:tcW w:w="2330" w:type="pct"/>
          </w:tcPr>
          <w:p w:rsidR="0047131D" w:rsidRPr="006E0D79" w:rsidRDefault="0047131D" w:rsidP="00204F2C">
            <w:pPr>
              <w:jc w:val="both"/>
              <w:rPr>
                <w:rFonts w:eastAsia="Calibri"/>
                <w:sz w:val="20"/>
              </w:rPr>
            </w:pPr>
            <w:r w:rsidRPr="006E0D79">
              <w:rPr>
                <w:rFonts w:eastAsia="Calibri"/>
                <w:sz w:val="20"/>
              </w:rPr>
              <w:t>Motion for extension of time to serve and file the application for leave to appeal and Application for leave to appeal filed</w:t>
            </w: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50"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47131D" w:rsidRPr="00CB5E54" w:rsidTr="00204F2C">
        <w:tc>
          <w:tcPr>
            <w:tcW w:w="5000" w:type="pct"/>
            <w:gridSpan w:val="3"/>
          </w:tcPr>
          <w:p w:rsidR="0047131D" w:rsidRPr="006E0D79" w:rsidRDefault="0047131D" w:rsidP="00204F2C">
            <w:pPr>
              <w:jc w:val="both"/>
              <w:rPr>
                <w:rFonts w:eastAsia="Calibri"/>
                <w:sz w:val="20"/>
                <w:lang w:val="fr-CA"/>
              </w:rPr>
            </w:pPr>
            <w:r w:rsidRPr="006E0D79">
              <w:rPr>
                <w:rFonts w:eastAsia="Calibri"/>
                <w:i/>
                <w:iCs/>
                <w:sz w:val="20"/>
                <w:lang w:val="fr-CA"/>
              </w:rPr>
              <w:t xml:space="preserve">Charte des droits </w:t>
            </w:r>
            <w:r w:rsidRPr="006E0D79">
              <w:rPr>
                <w:rFonts w:eastAsia="Calibri"/>
                <w:sz w:val="20"/>
                <w:lang w:val="fr-CA"/>
              </w:rPr>
              <w:t xml:space="preserve">– Négligence – Obligation de diligence – Immigration – Statut permanent – La Cour d'appel fédérale a-t-elle eu tort de conclure que l’al. 34(1)f) de la </w:t>
            </w:r>
            <w:r w:rsidRPr="006E0D79">
              <w:rPr>
                <w:rFonts w:eastAsia="Calibri"/>
                <w:i/>
                <w:iCs/>
                <w:sz w:val="20"/>
                <w:lang w:val="fr-CA"/>
              </w:rPr>
              <w:t>Loi sur l'immigration et la protection des réfugiés</w:t>
            </w:r>
            <w:r w:rsidRPr="006E0D79">
              <w:rPr>
                <w:rFonts w:eastAsia="Calibri"/>
                <w:sz w:val="20"/>
                <w:lang w:val="fr-CA"/>
              </w:rPr>
              <w:t xml:space="preserve"> qui prévoit l’interdiction de territoire fondée sur l'association ne viole pas </w:t>
            </w:r>
            <w:proofErr w:type="gramStart"/>
            <w:r w:rsidRPr="006E0D79">
              <w:rPr>
                <w:rFonts w:eastAsia="Calibri"/>
                <w:sz w:val="20"/>
                <w:lang w:val="fr-CA"/>
              </w:rPr>
              <w:t>les art</w:t>
            </w:r>
            <w:proofErr w:type="gramEnd"/>
            <w:r w:rsidRPr="006E0D79">
              <w:rPr>
                <w:rFonts w:eastAsia="Calibri"/>
                <w:sz w:val="20"/>
                <w:lang w:val="fr-CA"/>
              </w:rPr>
              <w:t xml:space="preserve">. 2 et 15 de la </w:t>
            </w:r>
            <w:r w:rsidRPr="006E0D79">
              <w:rPr>
                <w:rFonts w:eastAsia="Calibri"/>
                <w:i/>
                <w:iCs/>
                <w:sz w:val="20"/>
                <w:lang w:val="fr-CA"/>
              </w:rPr>
              <w:t>Charte</w:t>
            </w:r>
            <w:r w:rsidRPr="006E0D79">
              <w:rPr>
                <w:rFonts w:eastAsia="Calibri"/>
                <w:sz w:val="20"/>
                <w:lang w:val="fr-CA"/>
              </w:rPr>
              <w:t xml:space="preserve">? – La Cour d'appel a-t-elle eu tort de confirmer la conclusion de la Cour fédérale selon laquelle les fonctionnaires de l'immigration n'ont aucune obligation de diligence envers les réfugiés non citoyens qui demandent le statut permanent au Canada et a-t-elle également eu tort d’avoir mal appliqué les principes de droit régissant les déterminations de négligence? – La Cour d'appel fédérale a-t-elle commis une erreur de droit en confirmant les conclusions de la Cour fédérale selon lesquelles les droits des demandeurs garantis par </w:t>
            </w:r>
            <w:proofErr w:type="gramStart"/>
            <w:r w:rsidRPr="006E0D79">
              <w:rPr>
                <w:rFonts w:eastAsia="Calibri"/>
                <w:sz w:val="20"/>
                <w:lang w:val="fr-CA"/>
              </w:rPr>
              <w:t>les art</w:t>
            </w:r>
            <w:proofErr w:type="gramEnd"/>
            <w:r w:rsidRPr="006E0D79">
              <w:rPr>
                <w:rFonts w:eastAsia="Calibri"/>
                <w:sz w:val="20"/>
                <w:lang w:val="fr-CA"/>
              </w:rPr>
              <w:t xml:space="preserve">. 7 et 15 n'étaient pas en jeu dans le processus de détermination de l'admissibilité et du droit d'établissement et qu’en tout état de cause ces droits n'avaient pas été violés? – La Cour d'appel </w:t>
            </w:r>
            <w:proofErr w:type="gramStart"/>
            <w:r w:rsidRPr="006E0D79">
              <w:rPr>
                <w:rFonts w:eastAsia="Calibri"/>
                <w:sz w:val="20"/>
                <w:lang w:val="fr-CA"/>
              </w:rPr>
              <w:t>fédérale</w:t>
            </w:r>
            <w:proofErr w:type="gramEnd"/>
            <w:r w:rsidRPr="006E0D79">
              <w:rPr>
                <w:rFonts w:eastAsia="Calibri"/>
                <w:sz w:val="20"/>
                <w:lang w:val="fr-CA"/>
              </w:rPr>
              <w:t xml:space="preserve"> a-t-elle commis une erreur de droit en confirmant l'attribution des dépens par le juge de première instance à Sa Majesté? –</w:t>
            </w:r>
            <w:r w:rsidRPr="006E0D79">
              <w:rPr>
                <w:rFonts w:eastAsia="Calibri"/>
                <w:i/>
                <w:iCs/>
                <w:sz w:val="20"/>
                <w:lang w:val="fr-CA"/>
              </w:rPr>
              <w:t xml:space="preserve"> Loi sur l'immigration et la protection des réfugiés</w:t>
            </w:r>
            <w:r w:rsidRPr="006E0D79">
              <w:rPr>
                <w:rFonts w:eastAsia="Calibri"/>
                <w:sz w:val="20"/>
                <w:lang w:val="fr-CA"/>
              </w:rPr>
              <w:t>, al. 34(1)f) –</w:t>
            </w:r>
            <w:r w:rsidRPr="006E0D79">
              <w:rPr>
                <w:rFonts w:eastAsia="Calibri"/>
                <w:i/>
                <w:iCs/>
                <w:sz w:val="20"/>
                <w:lang w:val="fr-CA"/>
              </w:rPr>
              <w:t xml:space="preserve"> Charte canadienne des droits et libertés</w:t>
            </w:r>
            <w:r w:rsidRPr="006E0D79">
              <w:rPr>
                <w:rFonts w:eastAsia="Calibri"/>
                <w:sz w:val="20"/>
                <w:lang w:val="fr-CA"/>
              </w:rPr>
              <w:t>, art. 2, 7 et 15.</w:t>
            </w:r>
          </w:p>
          <w:p w:rsidR="0047131D" w:rsidRPr="006E0D79" w:rsidRDefault="0047131D" w:rsidP="00204F2C">
            <w:pPr>
              <w:jc w:val="both"/>
              <w:rPr>
                <w:rFonts w:eastAsia="Calibri"/>
                <w:sz w:val="20"/>
                <w:lang w:val="fr-CA"/>
              </w:rPr>
            </w:pPr>
          </w:p>
        </w:tc>
      </w:tr>
      <w:tr w:rsidR="0047131D" w:rsidRPr="00CB5E54" w:rsidTr="00204F2C">
        <w:tc>
          <w:tcPr>
            <w:tcW w:w="5000" w:type="pct"/>
            <w:gridSpan w:val="3"/>
          </w:tcPr>
          <w:p w:rsidR="0047131D" w:rsidRPr="006E0D79" w:rsidRDefault="0047131D" w:rsidP="00204F2C">
            <w:pPr>
              <w:jc w:val="both"/>
              <w:rPr>
                <w:rFonts w:eastAsia="Calibri"/>
                <w:sz w:val="20"/>
                <w:lang w:val="fr-CA"/>
              </w:rPr>
            </w:pPr>
            <w:r w:rsidRPr="006E0D79">
              <w:rPr>
                <w:rFonts w:eastAsia="Calibri"/>
                <w:sz w:val="20"/>
                <w:lang w:val="fr-CA"/>
              </w:rPr>
              <w:t xml:space="preserve">Les demandeurs sont venus au Canada de Palestine en 1994 et ils ont obtenu le statut de réfugié. La demanderesse Mme Khalil est une palestinienne apatride née en Syrie. Les autres demandeurs, Anmar El Hassen et Acil El Hassen sont les enfants adultes de Mme Khalil. Par la suite, ils ont tous présenté une demande d'établissement.  Madame Khalil a été l’objet d’une interdiction de territoire en tant qu'ancien membre d'une organisation terroriste. Les Hassen ont fini par se voir accorder le statut de résident permanent en 2007. Madame Khalil est toujours en attente d'une décision au sujet de son statut au Canada. Les demandeurs ont intenté une action en dommages-intérêts contre le gouvernement pour retard dans le traitement de leurs demandes de résidence permanente. Les demandeurs ont fait valoir que le retard était dû à la négligence et qu'il portait atteinte à leurs droits garantis par la </w:t>
            </w:r>
            <w:r w:rsidRPr="006E0D79">
              <w:rPr>
                <w:rFonts w:eastAsia="Calibri"/>
                <w:i/>
                <w:iCs/>
                <w:sz w:val="20"/>
                <w:lang w:val="fr-CA"/>
              </w:rPr>
              <w:t>Charte</w:t>
            </w:r>
            <w:r w:rsidRPr="006E0D79">
              <w:rPr>
                <w:rFonts w:eastAsia="Calibri"/>
                <w:sz w:val="20"/>
                <w:lang w:val="fr-CA"/>
              </w:rPr>
              <w:t>. La juge de première instance a rejeté leur action et a adjugé des dépens substantiels à l’intimée. L'appel des demandeurs à la Cour d'appel fédérale a été rejeté.</w:t>
            </w:r>
          </w:p>
          <w:p w:rsidR="0047131D" w:rsidRPr="006E0D79" w:rsidRDefault="0047131D" w:rsidP="00204F2C">
            <w:pPr>
              <w:jc w:val="both"/>
              <w:rPr>
                <w:rFonts w:eastAsia="Calibri"/>
                <w:sz w:val="20"/>
                <w:lang w:val="fr-CA"/>
              </w:rPr>
            </w:pPr>
          </w:p>
        </w:tc>
      </w:tr>
      <w:tr w:rsidR="0047131D" w:rsidRPr="00CB5E54" w:rsidTr="00204F2C">
        <w:tc>
          <w:tcPr>
            <w:tcW w:w="2427" w:type="pct"/>
          </w:tcPr>
          <w:p w:rsidR="0047131D" w:rsidRPr="006E0D79" w:rsidRDefault="0047131D" w:rsidP="00204F2C">
            <w:pPr>
              <w:jc w:val="both"/>
              <w:rPr>
                <w:rFonts w:eastAsia="Calibri"/>
                <w:sz w:val="20"/>
                <w:lang w:val="fr-CA"/>
              </w:rPr>
            </w:pPr>
            <w:r w:rsidRPr="006E0D79">
              <w:rPr>
                <w:rFonts w:eastAsia="Calibri"/>
                <w:sz w:val="20"/>
                <w:lang w:val="fr-CA"/>
              </w:rPr>
              <w:t>18 septembre 2007</w:t>
            </w:r>
          </w:p>
          <w:p w:rsidR="0047131D" w:rsidRPr="006E0D79" w:rsidRDefault="0047131D" w:rsidP="00204F2C">
            <w:pPr>
              <w:jc w:val="both"/>
              <w:rPr>
                <w:rFonts w:eastAsia="Calibri"/>
                <w:sz w:val="20"/>
                <w:lang w:val="fr-CA"/>
              </w:rPr>
            </w:pPr>
            <w:r w:rsidRPr="006E0D79">
              <w:rPr>
                <w:rFonts w:eastAsia="Calibri"/>
                <w:sz w:val="20"/>
                <w:lang w:val="fr-CA"/>
              </w:rPr>
              <w:t xml:space="preserve">Cour fédérale </w:t>
            </w:r>
          </w:p>
          <w:p w:rsidR="0047131D" w:rsidRPr="006E0D79" w:rsidRDefault="0047131D" w:rsidP="00204F2C">
            <w:pPr>
              <w:jc w:val="both"/>
              <w:rPr>
                <w:rFonts w:eastAsia="Calibri"/>
                <w:sz w:val="20"/>
                <w:lang w:val="fr-CA"/>
              </w:rPr>
            </w:pPr>
            <w:r w:rsidRPr="006E0D79">
              <w:rPr>
                <w:rFonts w:eastAsia="Calibri"/>
                <w:sz w:val="20"/>
                <w:lang w:val="fr-CA"/>
              </w:rPr>
              <w:t>(Juge Layden-Stevenson)</w:t>
            </w:r>
          </w:p>
          <w:p w:rsidR="0047131D" w:rsidRPr="006E0D79" w:rsidRDefault="0047131D" w:rsidP="001E37D2">
            <w:pPr>
              <w:jc w:val="both"/>
              <w:rPr>
                <w:rFonts w:eastAsia="Calibri"/>
                <w:sz w:val="20"/>
                <w:lang w:val="fr-CA"/>
              </w:rPr>
            </w:pPr>
            <w:r w:rsidRPr="006E0D79">
              <w:rPr>
                <w:rFonts w:eastAsia="Calibri"/>
                <w:sz w:val="20"/>
                <w:lang w:val="fr-CA"/>
              </w:rPr>
              <w:t>Référence neutre : 2007 CF 923</w:t>
            </w:r>
          </w:p>
        </w:tc>
        <w:tc>
          <w:tcPr>
            <w:tcW w:w="243" w:type="pct"/>
          </w:tcPr>
          <w:p w:rsidR="0047131D" w:rsidRPr="006E0D79" w:rsidRDefault="0047131D" w:rsidP="00204F2C">
            <w:pPr>
              <w:jc w:val="both"/>
              <w:rPr>
                <w:rFonts w:eastAsia="Calibri"/>
                <w:sz w:val="20"/>
                <w:lang w:val="fr-CA"/>
              </w:rPr>
            </w:pPr>
          </w:p>
        </w:tc>
        <w:tc>
          <w:tcPr>
            <w:tcW w:w="2330" w:type="pct"/>
          </w:tcPr>
          <w:p w:rsidR="0047131D" w:rsidRPr="006E0D79" w:rsidRDefault="0047131D" w:rsidP="00204F2C">
            <w:pPr>
              <w:jc w:val="both"/>
              <w:rPr>
                <w:rFonts w:eastAsia="Calibri"/>
                <w:sz w:val="20"/>
                <w:lang w:val="fr-CA"/>
              </w:rPr>
            </w:pPr>
            <w:r w:rsidRPr="006E0D79">
              <w:rPr>
                <w:rFonts w:eastAsia="Calibri"/>
                <w:sz w:val="20"/>
                <w:lang w:val="fr-CA"/>
              </w:rPr>
              <w:t>Action des demandeurs en dommages-intérêts, rejetée</w:t>
            </w:r>
          </w:p>
          <w:p w:rsidR="0047131D" w:rsidRPr="006E0D79" w:rsidRDefault="0047131D" w:rsidP="00204F2C">
            <w:pPr>
              <w:jc w:val="both"/>
              <w:rPr>
                <w:rFonts w:eastAsia="Calibri"/>
                <w:sz w:val="20"/>
                <w:lang w:val="fr-CA"/>
              </w:rPr>
            </w:pPr>
          </w:p>
        </w:tc>
      </w:tr>
    </w:tbl>
    <w:p w:rsidR="001E37D2" w:rsidRPr="00264DA3" w:rsidRDefault="001E37D2">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47131D" w:rsidRPr="006E0D79" w:rsidTr="001E37D2">
        <w:trPr>
          <w:cantSplit/>
        </w:trPr>
        <w:tc>
          <w:tcPr>
            <w:tcW w:w="2427" w:type="pct"/>
          </w:tcPr>
          <w:p w:rsidR="0047131D" w:rsidRPr="006E0D79" w:rsidRDefault="0047131D" w:rsidP="00204F2C">
            <w:pPr>
              <w:jc w:val="both"/>
              <w:rPr>
                <w:rFonts w:eastAsia="Calibri"/>
                <w:sz w:val="20"/>
                <w:lang w:val="fr-CA"/>
              </w:rPr>
            </w:pPr>
            <w:r w:rsidRPr="006E0D79">
              <w:rPr>
                <w:rFonts w:eastAsia="Calibri"/>
                <w:sz w:val="20"/>
                <w:lang w:val="fr-CA"/>
              </w:rPr>
              <w:lastRenderedPageBreak/>
              <w:t>6 mars 2009</w:t>
            </w:r>
          </w:p>
          <w:p w:rsidR="0047131D" w:rsidRPr="006E0D79" w:rsidRDefault="0047131D" w:rsidP="00204F2C">
            <w:pPr>
              <w:jc w:val="both"/>
              <w:rPr>
                <w:rFonts w:eastAsia="Calibri"/>
                <w:sz w:val="20"/>
                <w:lang w:val="fr-CA"/>
              </w:rPr>
            </w:pPr>
            <w:r w:rsidRPr="006E0D79">
              <w:rPr>
                <w:rFonts w:eastAsia="Calibri"/>
                <w:sz w:val="20"/>
                <w:lang w:val="fr-CA"/>
              </w:rPr>
              <w:t xml:space="preserve">Cour d'appel fédérale </w:t>
            </w:r>
          </w:p>
          <w:p w:rsidR="0047131D" w:rsidRPr="006E0D79" w:rsidRDefault="0047131D" w:rsidP="00204F2C">
            <w:pPr>
              <w:jc w:val="both"/>
              <w:rPr>
                <w:rFonts w:eastAsia="Calibri"/>
                <w:sz w:val="20"/>
                <w:lang w:val="fr-CA"/>
              </w:rPr>
            </w:pPr>
            <w:r w:rsidRPr="006E0D79">
              <w:rPr>
                <w:rFonts w:eastAsia="Calibri"/>
                <w:sz w:val="20"/>
                <w:lang w:val="fr-CA"/>
              </w:rPr>
              <w:t>(Juges Décary, Sexton et Blais)</w:t>
            </w:r>
          </w:p>
          <w:p w:rsidR="0047131D" w:rsidRPr="006E0D79" w:rsidRDefault="0047131D" w:rsidP="00204F2C">
            <w:pPr>
              <w:jc w:val="both"/>
              <w:rPr>
                <w:rFonts w:eastAsia="Calibri"/>
                <w:sz w:val="20"/>
                <w:lang w:val="fr-CA"/>
              </w:rPr>
            </w:pPr>
            <w:r w:rsidRPr="006E0D79">
              <w:rPr>
                <w:rFonts w:eastAsia="Calibri"/>
                <w:sz w:val="20"/>
                <w:lang w:val="fr-CA"/>
              </w:rPr>
              <w:t>Référence neutre : 2009 CAF 66</w:t>
            </w:r>
          </w:p>
          <w:p w:rsidR="0047131D" w:rsidRPr="006E0D79" w:rsidRDefault="0047131D" w:rsidP="00204F2C">
            <w:pPr>
              <w:jc w:val="both"/>
              <w:rPr>
                <w:rFonts w:eastAsia="Calibri"/>
                <w:sz w:val="20"/>
                <w:lang w:val="fr-CA"/>
              </w:rPr>
            </w:pPr>
            <w:r w:rsidRPr="006E0D79">
              <w:rPr>
                <w:rFonts w:eastAsia="Calibri"/>
                <w:sz w:val="20"/>
                <w:lang w:val="fr-CA"/>
              </w:rPr>
              <w:t>A-469-07</w:t>
            </w:r>
          </w:p>
          <w:p w:rsidR="0047131D" w:rsidRPr="006E0D79" w:rsidRDefault="0047131D" w:rsidP="00204F2C">
            <w:pPr>
              <w:jc w:val="both"/>
              <w:rPr>
                <w:rFonts w:eastAsia="Calibri"/>
                <w:sz w:val="20"/>
                <w:lang w:val="fr-CA"/>
              </w:rPr>
            </w:pPr>
          </w:p>
        </w:tc>
        <w:tc>
          <w:tcPr>
            <w:tcW w:w="243" w:type="pct"/>
          </w:tcPr>
          <w:p w:rsidR="0047131D" w:rsidRPr="006E0D79" w:rsidRDefault="0047131D" w:rsidP="00204F2C">
            <w:pPr>
              <w:jc w:val="both"/>
              <w:rPr>
                <w:rFonts w:eastAsia="Calibri"/>
                <w:sz w:val="20"/>
                <w:lang w:val="fr-CA"/>
              </w:rPr>
            </w:pPr>
          </w:p>
        </w:tc>
        <w:tc>
          <w:tcPr>
            <w:tcW w:w="2330" w:type="pct"/>
          </w:tcPr>
          <w:p w:rsidR="0047131D" w:rsidRPr="006E0D79" w:rsidRDefault="0047131D" w:rsidP="00204F2C">
            <w:pPr>
              <w:jc w:val="both"/>
              <w:rPr>
                <w:rFonts w:eastAsia="Calibri"/>
                <w:sz w:val="20"/>
                <w:lang w:val="fr-CA"/>
              </w:rPr>
            </w:pPr>
            <w:r w:rsidRPr="006E0D79">
              <w:rPr>
                <w:rFonts w:eastAsia="Calibri"/>
                <w:sz w:val="20"/>
                <w:lang w:val="fr-CA"/>
              </w:rPr>
              <w:t>Appel rejeté</w:t>
            </w:r>
          </w:p>
          <w:p w:rsidR="0047131D" w:rsidRPr="006E0D79" w:rsidRDefault="0047131D" w:rsidP="00204F2C">
            <w:pPr>
              <w:jc w:val="both"/>
              <w:rPr>
                <w:rFonts w:eastAsia="Calibri"/>
                <w:sz w:val="20"/>
                <w:lang w:val="fr-CA"/>
              </w:rPr>
            </w:pPr>
          </w:p>
        </w:tc>
      </w:tr>
      <w:tr w:rsidR="0047131D" w:rsidRPr="00CB5E54" w:rsidTr="001E37D2">
        <w:trPr>
          <w:cantSplit/>
        </w:trPr>
        <w:tc>
          <w:tcPr>
            <w:tcW w:w="2427" w:type="pct"/>
          </w:tcPr>
          <w:p w:rsidR="0047131D" w:rsidRPr="006E0D79" w:rsidRDefault="0047131D" w:rsidP="00204F2C">
            <w:pPr>
              <w:jc w:val="both"/>
              <w:rPr>
                <w:rFonts w:eastAsia="Calibri"/>
                <w:sz w:val="20"/>
                <w:lang w:val="fr-CA"/>
              </w:rPr>
            </w:pPr>
            <w:r w:rsidRPr="006E0D79">
              <w:rPr>
                <w:rFonts w:eastAsia="Calibri"/>
                <w:sz w:val="20"/>
                <w:lang w:val="fr-CA"/>
              </w:rPr>
              <w:t>4 octobre 2010</w:t>
            </w:r>
          </w:p>
          <w:p w:rsidR="0047131D" w:rsidRPr="006E0D79" w:rsidRDefault="0047131D" w:rsidP="00204F2C">
            <w:pPr>
              <w:jc w:val="both"/>
              <w:rPr>
                <w:rFonts w:eastAsia="Calibri"/>
                <w:sz w:val="20"/>
                <w:lang w:val="fr-CA"/>
              </w:rPr>
            </w:pPr>
            <w:r w:rsidRPr="006E0D79">
              <w:rPr>
                <w:rFonts w:eastAsia="Calibri"/>
                <w:sz w:val="20"/>
                <w:lang w:val="fr-CA"/>
              </w:rPr>
              <w:t>Cour suprême du Canada</w:t>
            </w:r>
          </w:p>
        </w:tc>
        <w:tc>
          <w:tcPr>
            <w:tcW w:w="243" w:type="pct"/>
          </w:tcPr>
          <w:p w:rsidR="0047131D" w:rsidRPr="006E0D79" w:rsidRDefault="0047131D" w:rsidP="00204F2C">
            <w:pPr>
              <w:jc w:val="both"/>
              <w:rPr>
                <w:rFonts w:eastAsia="Calibri"/>
                <w:sz w:val="20"/>
                <w:lang w:val="fr-CA"/>
              </w:rPr>
            </w:pPr>
          </w:p>
        </w:tc>
        <w:tc>
          <w:tcPr>
            <w:tcW w:w="2330" w:type="pct"/>
          </w:tcPr>
          <w:p w:rsidR="0047131D" w:rsidRPr="006E0D79" w:rsidRDefault="0047131D" w:rsidP="00204F2C">
            <w:pPr>
              <w:jc w:val="both"/>
              <w:rPr>
                <w:rFonts w:eastAsia="Calibri"/>
                <w:sz w:val="20"/>
                <w:lang w:val="fr-CA"/>
              </w:rPr>
            </w:pPr>
            <w:r w:rsidRPr="006E0D79">
              <w:rPr>
                <w:rFonts w:eastAsia="Calibri"/>
                <w:sz w:val="20"/>
                <w:lang w:val="fr-CA"/>
              </w:rPr>
              <w:t>Requête en prorogation du délai de signification et de dépôt de la demande d'autorisation d'appel et demande d'autorisation d'appel, déposées</w:t>
            </w:r>
          </w:p>
        </w:tc>
      </w:tr>
    </w:tbl>
    <w:p w:rsidR="00B27FDF" w:rsidRPr="0047131D" w:rsidRDefault="00B27FDF" w:rsidP="00B27FDF">
      <w:pPr>
        <w:rPr>
          <w:sz w:val="20"/>
          <w:szCs w:val="20"/>
          <w:lang w:val="fr-CA"/>
        </w:rPr>
      </w:pPr>
    </w:p>
    <w:p w:rsidR="00B27FDF" w:rsidRDefault="00EF3EA8" w:rsidP="00B27FDF">
      <w:pPr>
        <w:rPr>
          <w:sz w:val="20"/>
          <w:szCs w:val="20"/>
          <w:lang w:val="fr-CA"/>
        </w:rPr>
      </w:pPr>
      <w:r w:rsidRPr="00EF3EA8">
        <w:rPr>
          <w:sz w:val="20"/>
          <w:szCs w:val="20"/>
          <w:lang w:val="fr-CA"/>
        </w:rPr>
        <w:pict>
          <v:rect id="_x0000_i1051"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67AB" w:rsidRPr="00C03C3E" w:rsidTr="00BE67AB">
        <w:trPr>
          <w:cantSplit/>
        </w:trPr>
        <w:tc>
          <w:tcPr>
            <w:tcW w:w="1458" w:type="dxa"/>
          </w:tcPr>
          <w:p w:rsidR="00BE67AB" w:rsidRPr="00C03C3E" w:rsidRDefault="00BE67AB" w:rsidP="00BE67AB">
            <w:pPr>
              <w:rPr>
                <w:sz w:val="20"/>
                <w:szCs w:val="20"/>
              </w:rPr>
            </w:pPr>
            <w:r w:rsidRPr="00C03C3E">
              <w:rPr>
                <w:rStyle w:val="SCCFileNumberChar"/>
                <w:sz w:val="20"/>
                <w:szCs w:val="20"/>
              </w:rPr>
              <w:t>33910</w:t>
            </w:r>
          </w:p>
          <w:p w:rsidR="00BE67AB" w:rsidRPr="00C03C3E" w:rsidRDefault="00BE67AB" w:rsidP="00BE67AB">
            <w:pPr>
              <w:rPr>
                <w:b/>
                <w:sz w:val="20"/>
                <w:szCs w:val="20"/>
                <w:lang w:val="fr-CA"/>
              </w:rPr>
            </w:pPr>
          </w:p>
        </w:tc>
        <w:tc>
          <w:tcPr>
            <w:tcW w:w="8118" w:type="dxa"/>
          </w:tcPr>
          <w:p w:rsidR="00BE67AB" w:rsidRPr="00C03C3E" w:rsidRDefault="00BE67AB" w:rsidP="00BE67AB">
            <w:pPr>
              <w:rPr>
                <w:sz w:val="20"/>
                <w:szCs w:val="20"/>
              </w:rPr>
            </w:pPr>
            <w:r w:rsidRPr="00C03C3E">
              <w:rPr>
                <w:rStyle w:val="SCCLsocChar"/>
                <w:sz w:val="20"/>
                <w:szCs w:val="20"/>
                <w:lang w:val="en-CA"/>
              </w:rPr>
              <w:t>Kurt G.J. Soost v. Merrill Lynch Canada Inc.</w:t>
            </w:r>
            <w:r w:rsidRPr="00C03C3E">
              <w:rPr>
                <w:sz w:val="20"/>
                <w:szCs w:val="20"/>
              </w:rPr>
              <w:t xml:space="preserve"> (Alta.) (Civil) (By Leave)</w:t>
            </w:r>
          </w:p>
          <w:p w:rsidR="00BE67AB" w:rsidRPr="00C03C3E" w:rsidRDefault="00BE67AB" w:rsidP="00BE67AB">
            <w:pPr>
              <w:rPr>
                <w:sz w:val="20"/>
                <w:szCs w:val="20"/>
              </w:rPr>
            </w:pPr>
          </w:p>
        </w:tc>
      </w:tr>
      <w:tr w:rsidR="00BE67AB" w:rsidRPr="00C03C3E" w:rsidTr="00BE67AB">
        <w:trPr>
          <w:cantSplit/>
        </w:trPr>
        <w:tc>
          <w:tcPr>
            <w:tcW w:w="1458" w:type="dxa"/>
          </w:tcPr>
          <w:p w:rsidR="00BE67AB" w:rsidRPr="00C03C3E" w:rsidRDefault="00BE67AB" w:rsidP="00BE67AB">
            <w:pPr>
              <w:rPr>
                <w:sz w:val="20"/>
                <w:szCs w:val="20"/>
              </w:rPr>
            </w:pPr>
            <w:r w:rsidRPr="00C03C3E">
              <w:rPr>
                <w:sz w:val="20"/>
                <w:szCs w:val="20"/>
              </w:rPr>
              <w:t>Coram :</w:t>
            </w:r>
          </w:p>
        </w:tc>
        <w:tc>
          <w:tcPr>
            <w:tcW w:w="8118" w:type="dxa"/>
          </w:tcPr>
          <w:p w:rsidR="00BE67AB" w:rsidRPr="00C03C3E" w:rsidRDefault="00BE67AB" w:rsidP="00BE67AB">
            <w:pPr>
              <w:rPr>
                <w:sz w:val="20"/>
                <w:szCs w:val="20"/>
              </w:rPr>
            </w:pPr>
            <w:r w:rsidRPr="00C03C3E">
              <w:rPr>
                <w:rStyle w:val="SCCCoramChar"/>
                <w:sz w:val="20"/>
                <w:szCs w:val="20"/>
                <w:lang w:val="en-CA"/>
              </w:rPr>
              <w:t>McLachlin C.J. and Abella and Cromwell JJ.</w:t>
            </w:r>
          </w:p>
          <w:p w:rsidR="00BE67AB" w:rsidRPr="00C03C3E" w:rsidRDefault="00BE67AB" w:rsidP="00BE67AB">
            <w:pPr>
              <w:rPr>
                <w:sz w:val="20"/>
                <w:szCs w:val="20"/>
                <w:u w:val="single"/>
              </w:rPr>
            </w:pPr>
          </w:p>
        </w:tc>
      </w:tr>
      <w:tr w:rsidR="00BE67AB" w:rsidRPr="00CB5E54" w:rsidTr="00BE67AB">
        <w:trPr>
          <w:cantSplit/>
        </w:trPr>
        <w:tc>
          <w:tcPr>
            <w:tcW w:w="9576" w:type="dxa"/>
            <w:gridSpan w:val="2"/>
          </w:tcPr>
          <w:p w:rsidR="00BE67AB" w:rsidRPr="00C03C3E" w:rsidRDefault="00BE67AB" w:rsidP="00BE67AB">
            <w:pPr>
              <w:pStyle w:val="SCCShortJudgment"/>
              <w:rPr>
                <w:szCs w:val="20"/>
              </w:rPr>
            </w:pPr>
            <w:r w:rsidRPr="00C03C3E">
              <w:rPr>
                <w:szCs w:val="20"/>
              </w:rPr>
              <w:t>The application for leave to appeal from the judgment of the Court of Appeal of Alberta (Calgary), Number 0901-0309-AC, 2010 ABCA 251, dated August 27, 2010, is dismissed with costs.</w:t>
            </w:r>
          </w:p>
          <w:p w:rsidR="00BE67AB" w:rsidRPr="00C03C3E" w:rsidRDefault="00BE67AB" w:rsidP="00BE67AB">
            <w:pPr>
              <w:pStyle w:val="SCCShortJudgment"/>
              <w:ind w:firstLine="0"/>
              <w:rPr>
                <w:szCs w:val="20"/>
              </w:rPr>
            </w:pPr>
          </w:p>
          <w:p w:rsidR="00BE67AB" w:rsidRPr="00C03C3E" w:rsidRDefault="00BE67AB" w:rsidP="00BE67AB">
            <w:pPr>
              <w:pStyle w:val="SCCShortJudgment"/>
              <w:rPr>
                <w:szCs w:val="20"/>
                <w:lang w:val="fr-CA"/>
              </w:rPr>
            </w:pPr>
            <w:r w:rsidRPr="00C03C3E">
              <w:rPr>
                <w:szCs w:val="20"/>
                <w:lang w:val="fr-CA"/>
              </w:rPr>
              <w:t>La demande d’autorisation d’appel de l’arrêt de la Cour d'appel de l’Alberta (Calgary), numéro 0901-0309-AC, 2010 ABCA 251, daté du 27 août 2010, est rejetée avec dépens.</w:t>
            </w:r>
          </w:p>
        </w:tc>
      </w:tr>
    </w:tbl>
    <w:p w:rsidR="00BE67AB" w:rsidRDefault="00BE67AB"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7131D" w:rsidRPr="006E0D79" w:rsidTr="00204F2C">
        <w:tc>
          <w:tcPr>
            <w:tcW w:w="5000" w:type="pct"/>
            <w:gridSpan w:val="3"/>
          </w:tcPr>
          <w:p w:rsidR="0047131D" w:rsidRPr="006E0D79" w:rsidRDefault="0047131D" w:rsidP="00204F2C">
            <w:pPr>
              <w:jc w:val="both"/>
              <w:rPr>
                <w:rFonts w:eastAsia="Calibri"/>
                <w:sz w:val="20"/>
              </w:rPr>
            </w:pPr>
            <w:r w:rsidRPr="006E0D79">
              <w:rPr>
                <w:rFonts w:eastAsia="Calibri"/>
                <w:sz w:val="20"/>
              </w:rPr>
              <w:t xml:space="preserve">Employment law – Unjust dismissal – Remedies – Loss of Reputation  - Financial Advisor’s Book of Business – Loss of Clients – Whether </w:t>
            </w:r>
            <w:r w:rsidRPr="006E0D79">
              <w:rPr>
                <w:rFonts w:eastAsia="Calibri"/>
                <w:i/>
                <w:sz w:val="20"/>
              </w:rPr>
              <w:t>Honda Canada Inc. v. Keays</w:t>
            </w:r>
            <w:r w:rsidRPr="006E0D79">
              <w:rPr>
                <w:rFonts w:eastAsia="Calibri"/>
                <w:sz w:val="20"/>
              </w:rPr>
              <w:t xml:space="preserve">, 2008 SCC 39, [2008] 2 S.C.R. 362. </w:t>
            </w:r>
            <w:proofErr w:type="gramStart"/>
            <w:r w:rsidRPr="006E0D79">
              <w:rPr>
                <w:rFonts w:eastAsia="Calibri"/>
                <w:sz w:val="20"/>
              </w:rPr>
              <w:t>damages</w:t>
            </w:r>
            <w:proofErr w:type="gramEnd"/>
            <w:r w:rsidRPr="006E0D79">
              <w:rPr>
                <w:rFonts w:eastAsia="Calibri"/>
                <w:sz w:val="20"/>
              </w:rPr>
              <w:t xml:space="preserve"> should have been awarded – Whether </w:t>
            </w:r>
            <w:r w:rsidRPr="006E0D79">
              <w:rPr>
                <w:rFonts w:eastAsia="Calibri"/>
                <w:i/>
                <w:sz w:val="20"/>
              </w:rPr>
              <w:t>Honda</w:t>
            </w:r>
            <w:r w:rsidRPr="006E0D79">
              <w:rPr>
                <w:rFonts w:eastAsia="Calibri"/>
                <w:sz w:val="20"/>
              </w:rPr>
              <w:t xml:space="preserve"> damages can be awarded for damages other than mental suffering – Scope and applicability of </w:t>
            </w:r>
            <w:r w:rsidRPr="006E0D79">
              <w:rPr>
                <w:rFonts w:eastAsia="Calibri"/>
                <w:i/>
                <w:sz w:val="20"/>
              </w:rPr>
              <w:t>Honda</w:t>
            </w:r>
            <w:r w:rsidRPr="006E0D79">
              <w:rPr>
                <w:rFonts w:eastAsia="Calibri"/>
                <w:sz w:val="20"/>
              </w:rPr>
              <w:t xml:space="preserve"> damages – Whether there are issues of public importance raised.</w:t>
            </w:r>
          </w:p>
          <w:p w:rsidR="0047131D" w:rsidRPr="006E0D79" w:rsidRDefault="0047131D" w:rsidP="00204F2C">
            <w:pPr>
              <w:jc w:val="both"/>
              <w:rPr>
                <w:rFonts w:eastAsia="Calibri"/>
                <w:sz w:val="20"/>
              </w:rPr>
            </w:pPr>
          </w:p>
        </w:tc>
      </w:tr>
      <w:tr w:rsidR="0047131D" w:rsidRPr="006E0D79" w:rsidTr="00204F2C">
        <w:tc>
          <w:tcPr>
            <w:tcW w:w="5000" w:type="pct"/>
            <w:gridSpan w:val="3"/>
          </w:tcPr>
          <w:p w:rsidR="0047131D" w:rsidRPr="006E0D79" w:rsidRDefault="0047131D" w:rsidP="00204F2C">
            <w:pPr>
              <w:jc w:val="both"/>
              <w:rPr>
                <w:rFonts w:eastAsia="Calibri"/>
                <w:sz w:val="20"/>
              </w:rPr>
            </w:pPr>
            <w:r w:rsidRPr="006E0D79">
              <w:rPr>
                <w:rFonts w:eastAsia="Calibri"/>
                <w:sz w:val="20"/>
              </w:rPr>
              <w:t xml:space="preserve">The applicant, Mr. Soost, was a financial advisor employed by the respondent investment dealer/brokerage, Merrill Lynch. Mr. Soost was dismissed allegedly for cause. He commenced an action for damages for wrongful dismissal and numerous tort claims. The trial judge held that there was no just cause for Mr. Soost’s dismissal. The trial judge awarded $600,000 pay in lieu of notice, which was not appealed. Relying on the recent case of </w:t>
            </w:r>
            <w:r w:rsidRPr="006E0D79">
              <w:rPr>
                <w:rFonts w:eastAsia="Calibri"/>
                <w:i/>
                <w:sz w:val="20"/>
              </w:rPr>
              <w:t>Honda Canada Inc. v. Keays</w:t>
            </w:r>
            <w:r w:rsidRPr="006E0D79">
              <w:rPr>
                <w:rFonts w:eastAsia="Calibri"/>
                <w:sz w:val="20"/>
              </w:rPr>
              <w:t>, 2008 SCC 39, [2008] 2 S.C.R. 362, the trial judge awarded $1.6 million in damages for reputation and book of business or goodwill. The Court of Appeal allowed the appeal and quashed the $1.6 million damage award holding that it had no basis in law or in fact and that it contained an element of double-counting.</w:t>
            </w:r>
          </w:p>
          <w:p w:rsidR="0047131D" w:rsidRPr="006E0D79" w:rsidRDefault="0047131D" w:rsidP="00204F2C">
            <w:pPr>
              <w:jc w:val="both"/>
              <w:rPr>
                <w:rFonts w:eastAsia="Calibri"/>
                <w:sz w:val="20"/>
              </w:rPr>
            </w:pPr>
          </w:p>
        </w:tc>
      </w:tr>
      <w:tr w:rsidR="0047131D" w:rsidRPr="006E0D79" w:rsidTr="00204F2C">
        <w:tc>
          <w:tcPr>
            <w:tcW w:w="2427" w:type="pct"/>
          </w:tcPr>
          <w:p w:rsidR="0047131D" w:rsidRPr="006E0D79" w:rsidRDefault="0047131D" w:rsidP="00204F2C">
            <w:pPr>
              <w:jc w:val="both"/>
              <w:rPr>
                <w:rFonts w:eastAsia="Calibri"/>
                <w:sz w:val="20"/>
              </w:rPr>
            </w:pPr>
            <w:r w:rsidRPr="006E0D79">
              <w:rPr>
                <w:rFonts w:eastAsia="Calibri"/>
                <w:sz w:val="20"/>
              </w:rPr>
              <w:t>October 13, 2009</w:t>
            </w:r>
          </w:p>
          <w:p w:rsidR="0047131D" w:rsidRPr="006E0D79" w:rsidRDefault="0047131D" w:rsidP="00204F2C">
            <w:pPr>
              <w:jc w:val="both"/>
              <w:rPr>
                <w:rFonts w:eastAsia="Calibri"/>
                <w:sz w:val="20"/>
              </w:rPr>
            </w:pPr>
            <w:r w:rsidRPr="006E0D79">
              <w:rPr>
                <w:rFonts w:eastAsia="Calibri"/>
                <w:sz w:val="20"/>
              </w:rPr>
              <w:t>Court of Queen’s Bench of Alberta</w:t>
            </w:r>
          </w:p>
          <w:p w:rsidR="0047131D" w:rsidRPr="006E0D79" w:rsidRDefault="0047131D" w:rsidP="00204F2C">
            <w:pPr>
              <w:jc w:val="both"/>
              <w:rPr>
                <w:rFonts w:eastAsia="Calibri"/>
                <w:sz w:val="20"/>
              </w:rPr>
            </w:pPr>
            <w:r w:rsidRPr="006E0D79">
              <w:rPr>
                <w:rFonts w:eastAsia="Calibri"/>
                <w:sz w:val="20"/>
              </w:rPr>
              <w:t>(Brooker J.)</w:t>
            </w:r>
          </w:p>
          <w:p w:rsidR="0047131D" w:rsidRPr="006E0D79" w:rsidRDefault="0047131D" w:rsidP="00204F2C">
            <w:pPr>
              <w:jc w:val="both"/>
              <w:rPr>
                <w:rFonts w:eastAsia="Calibri"/>
                <w:sz w:val="20"/>
              </w:rPr>
            </w:pPr>
            <w:r w:rsidRPr="006E0D79">
              <w:rPr>
                <w:rFonts w:eastAsia="Calibri"/>
                <w:sz w:val="20"/>
              </w:rPr>
              <w:t>2009 ABQB 591</w:t>
            </w:r>
          </w:p>
          <w:p w:rsidR="0047131D" w:rsidRPr="006E0D79" w:rsidRDefault="0047131D" w:rsidP="00204F2C">
            <w:pPr>
              <w:jc w:val="both"/>
              <w:rPr>
                <w:rFonts w:eastAsia="Calibri"/>
                <w:sz w:val="20"/>
              </w:rPr>
            </w:pPr>
          </w:p>
        </w:tc>
        <w:tc>
          <w:tcPr>
            <w:tcW w:w="243" w:type="pct"/>
          </w:tcPr>
          <w:p w:rsidR="0047131D" w:rsidRPr="006E0D79" w:rsidRDefault="0047131D" w:rsidP="00204F2C">
            <w:pPr>
              <w:jc w:val="both"/>
              <w:rPr>
                <w:rFonts w:eastAsia="Calibri"/>
                <w:sz w:val="20"/>
              </w:rPr>
            </w:pPr>
          </w:p>
        </w:tc>
        <w:tc>
          <w:tcPr>
            <w:tcW w:w="2330" w:type="pct"/>
          </w:tcPr>
          <w:p w:rsidR="0047131D" w:rsidRPr="006E0D79" w:rsidRDefault="0047131D" w:rsidP="00204F2C">
            <w:pPr>
              <w:jc w:val="both"/>
              <w:rPr>
                <w:rFonts w:eastAsia="Calibri"/>
                <w:sz w:val="20"/>
              </w:rPr>
            </w:pPr>
            <w:r w:rsidRPr="006E0D79">
              <w:rPr>
                <w:rFonts w:eastAsia="Calibri"/>
                <w:sz w:val="20"/>
              </w:rPr>
              <w:t>Action for damages for wrongful dismissal; and for reputation and book of business or goodwill  allowed in the amount of $2,200,000</w:t>
            </w:r>
          </w:p>
          <w:p w:rsidR="0047131D" w:rsidRPr="006E0D79" w:rsidRDefault="0047131D" w:rsidP="00204F2C">
            <w:pPr>
              <w:jc w:val="both"/>
              <w:rPr>
                <w:rFonts w:eastAsia="Calibri"/>
                <w:sz w:val="20"/>
              </w:rPr>
            </w:pPr>
          </w:p>
          <w:p w:rsidR="0047131D" w:rsidRPr="006E0D79" w:rsidRDefault="0047131D" w:rsidP="00204F2C">
            <w:pPr>
              <w:jc w:val="both"/>
              <w:rPr>
                <w:rFonts w:eastAsia="Calibri"/>
                <w:sz w:val="20"/>
              </w:rPr>
            </w:pPr>
          </w:p>
        </w:tc>
      </w:tr>
      <w:tr w:rsidR="0047131D" w:rsidRPr="006E0D79" w:rsidTr="00204F2C">
        <w:tc>
          <w:tcPr>
            <w:tcW w:w="2427" w:type="pct"/>
          </w:tcPr>
          <w:p w:rsidR="0047131D" w:rsidRPr="006E0D79" w:rsidRDefault="0047131D" w:rsidP="00204F2C">
            <w:pPr>
              <w:jc w:val="both"/>
              <w:rPr>
                <w:rFonts w:eastAsia="Calibri"/>
                <w:sz w:val="20"/>
              </w:rPr>
            </w:pPr>
            <w:r w:rsidRPr="006E0D79">
              <w:rPr>
                <w:rFonts w:eastAsia="Calibri"/>
                <w:sz w:val="20"/>
              </w:rPr>
              <w:t>August 27, 2010</w:t>
            </w:r>
          </w:p>
          <w:p w:rsidR="0047131D" w:rsidRPr="006E0D79" w:rsidRDefault="0047131D" w:rsidP="00204F2C">
            <w:pPr>
              <w:jc w:val="both"/>
              <w:rPr>
                <w:rFonts w:eastAsia="Calibri"/>
                <w:sz w:val="20"/>
              </w:rPr>
            </w:pPr>
            <w:r w:rsidRPr="006E0D79">
              <w:rPr>
                <w:rFonts w:eastAsia="Calibri"/>
                <w:sz w:val="20"/>
              </w:rPr>
              <w:t>Court of Appeal of Alberta (Calgary)</w:t>
            </w:r>
          </w:p>
          <w:p w:rsidR="0047131D" w:rsidRPr="006E0D79" w:rsidRDefault="0047131D" w:rsidP="00204F2C">
            <w:pPr>
              <w:jc w:val="both"/>
              <w:rPr>
                <w:rFonts w:eastAsia="Calibri"/>
                <w:sz w:val="20"/>
              </w:rPr>
            </w:pPr>
            <w:r w:rsidRPr="006E0D79">
              <w:rPr>
                <w:rFonts w:eastAsia="Calibri"/>
                <w:sz w:val="20"/>
              </w:rPr>
              <w:t>(Kent J. (</w:t>
            </w:r>
            <w:r w:rsidRPr="006E0D79">
              <w:rPr>
                <w:rFonts w:eastAsia="Calibri"/>
                <w:i/>
                <w:sz w:val="20"/>
              </w:rPr>
              <w:t>ad hoc</w:t>
            </w:r>
            <w:r w:rsidRPr="006E0D79">
              <w:rPr>
                <w:rFonts w:eastAsia="Calibri"/>
                <w:sz w:val="20"/>
              </w:rPr>
              <w:t xml:space="preserve">), McDonald and </w:t>
            </w:r>
            <w:proofErr w:type="gramStart"/>
            <w:r w:rsidRPr="006E0D79">
              <w:rPr>
                <w:rFonts w:eastAsia="Calibri"/>
                <w:sz w:val="20"/>
              </w:rPr>
              <w:t>Côté  JJ.A</w:t>
            </w:r>
            <w:proofErr w:type="gramEnd"/>
            <w:r w:rsidRPr="006E0D79">
              <w:rPr>
                <w:rFonts w:eastAsia="Calibri"/>
                <w:sz w:val="20"/>
              </w:rPr>
              <w:t>.)</w:t>
            </w:r>
          </w:p>
          <w:p w:rsidR="0047131D" w:rsidRPr="006E0D79" w:rsidRDefault="0047131D" w:rsidP="00204F2C">
            <w:pPr>
              <w:jc w:val="both"/>
              <w:rPr>
                <w:rFonts w:eastAsia="Calibri"/>
                <w:sz w:val="20"/>
              </w:rPr>
            </w:pPr>
            <w:r w:rsidRPr="006E0D79">
              <w:rPr>
                <w:rFonts w:eastAsia="Calibri"/>
                <w:sz w:val="20"/>
              </w:rPr>
              <w:t>2010 ABCA 251</w:t>
            </w:r>
          </w:p>
          <w:p w:rsidR="0047131D" w:rsidRPr="006E0D79" w:rsidRDefault="0047131D" w:rsidP="00204F2C">
            <w:pPr>
              <w:jc w:val="both"/>
              <w:rPr>
                <w:rFonts w:eastAsia="Calibri"/>
                <w:sz w:val="20"/>
                <w:lang w:val="fr-CA"/>
              </w:rPr>
            </w:pPr>
          </w:p>
        </w:tc>
        <w:tc>
          <w:tcPr>
            <w:tcW w:w="243" w:type="pct"/>
          </w:tcPr>
          <w:p w:rsidR="0047131D" w:rsidRPr="006E0D79" w:rsidRDefault="0047131D" w:rsidP="00204F2C">
            <w:pPr>
              <w:jc w:val="both"/>
              <w:rPr>
                <w:rFonts w:eastAsia="Calibri"/>
                <w:sz w:val="20"/>
                <w:lang w:val="fr-CA"/>
              </w:rPr>
            </w:pPr>
          </w:p>
        </w:tc>
        <w:tc>
          <w:tcPr>
            <w:tcW w:w="2330" w:type="pct"/>
          </w:tcPr>
          <w:p w:rsidR="0047131D" w:rsidRPr="006E0D79" w:rsidRDefault="0047131D" w:rsidP="00204F2C">
            <w:pPr>
              <w:jc w:val="both"/>
              <w:rPr>
                <w:rFonts w:eastAsia="Calibri"/>
                <w:sz w:val="20"/>
              </w:rPr>
            </w:pPr>
            <w:r w:rsidRPr="006E0D79">
              <w:rPr>
                <w:rFonts w:eastAsia="Calibri"/>
                <w:sz w:val="20"/>
              </w:rPr>
              <w:t xml:space="preserve">Appeal allowed relating to damage award for  reputation and book of business or goodwill  </w:t>
            </w:r>
          </w:p>
          <w:p w:rsidR="0047131D" w:rsidRPr="006E0D79" w:rsidRDefault="0047131D" w:rsidP="00204F2C">
            <w:pPr>
              <w:jc w:val="both"/>
              <w:rPr>
                <w:rFonts w:eastAsia="Calibri"/>
                <w:sz w:val="20"/>
              </w:rPr>
            </w:pPr>
          </w:p>
          <w:p w:rsidR="0047131D" w:rsidRPr="006E0D79" w:rsidRDefault="0047131D" w:rsidP="00204F2C">
            <w:pPr>
              <w:jc w:val="both"/>
              <w:rPr>
                <w:rFonts w:eastAsia="Calibri"/>
                <w:sz w:val="20"/>
              </w:rPr>
            </w:pPr>
          </w:p>
        </w:tc>
      </w:tr>
    </w:tbl>
    <w:p w:rsidR="001E37D2" w:rsidRDefault="001E37D2"/>
    <w:p w:rsidR="001E37D2" w:rsidRDefault="001E37D2">
      <w:r>
        <w:br w:type="page"/>
      </w:r>
    </w:p>
    <w:tbl>
      <w:tblPr>
        <w:tblW w:w="4952" w:type="pct"/>
        <w:tblLayout w:type="fixed"/>
        <w:tblCellMar>
          <w:left w:w="0" w:type="dxa"/>
          <w:bottom w:w="99" w:type="dxa"/>
          <w:right w:w="0" w:type="dxa"/>
        </w:tblCellMar>
        <w:tblLook w:val="04A0"/>
      </w:tblPr>
      <w:tblGrid>
        <w:gridCol w:w="4624"/>
        <w:gridCol w:w="463"/>
        <w:gridCol w:w="4440"/>
      </w:tblGrid>
      <w:tr w:rsidR="0047131D" w:rsidRPr="006E0D79" w:rsidTr="00204F2C">
        <w:tc>
          <w:tcPr>
            <w:tcW w:w="2427" w:type="pct"/>
          </w:tcPr>
          <w:p w:rsidR="0047131D" w:rsidRPr="006E0D79" w:rsidRDefault="0047131D" w:rsidP="00204F2C">
            <w:pPr>
              <w:jc w:val="both"/>
              <w:rPr>
                <w:rFonts w:eastAsia="Calibri"/>
                <w:sz w:val="20"/>
              </w:rPr>
            </w:pPr>
            <w:r w:rsidRPr="006E0D79">
              <w:rPr>
                <w:rFonts w:eastAsia="Calibri"/>
                <w:sz w:val="20"/>
              </w:rPr>
              <w:lastRenderedPageBreak/>
              <w:t>October 22, 2010</w:t>
            </w:r>
          </w:p>
          <w:p w:rsidR="0047131D" w:rsidRPr="006E0D79" w:rsidRDefault="0047131D" w:rsidP="00204F2C">
            <w:pPr>
              <w:jc w:val="both"/>
              <w:rPr>
                <w:rFonts w:eastAsia="Calibri"/>
                <w:sz w:val="20"/>
              </w:rPr>
            </w:pPr>
            <w:r w:rsidRPr="006E0D79">
              <w:rPr>
                <w:rFonts w:eastAsia="Calibri"/>
                <w:sz w:val="20"/>
              </w:rPr>
              <w:t>Supreme Court of Canada</w:t>
            </w:r>
          </w:p>
        </w:tc>
        <w:tc>
          <w:tcPr>
            <w:tcW w:w="243" w:type="pct"/>
          </w:tcPr>
          <w:p w:rsidR="0047131D" w:rsidRPr="006E0D79" w:rsidRDefault="0047131D" w:rsidP="00204F2C">
            <w:pPr>
              <w:jc w:val="both"/>
              <w:rPr>
                <w:rFonts w:eastAsia="Calibri"/>
                <w:sz w:val="20"/>
              </w:rPr>
            </w:pPr>
          </w:p>
        </w:tc>
        <w:tc>
          <w:tcPr>
            <w:tcW w:w="2330" w:type="pct"/>
          </w:tcPr>
          <w:p w:rsidR="0047131D" w:rsidRPr="006E0D79" w:rsidRDefault="0047131D" w:rsidP="00204F2C">
            <w:pPr>
              <w:jc w:val="both"/>
              <w:rPr>
                <w:rFonts w:eastAsia="Calibri"/>
                <w:sz w:val="20"/>
              </w:rPr>
            </w:pPr>
            <w:r w:rsidRPr="006E0D79">
              <w:rPr>
                <w:rFonts w:eastAsia="Calibri"/>
                <w:sz w:val="20"/>
              </w:rPr>
              <w:t>Application for leave to appeal filed</w:t>
            </w:r>
          </w:p>
          <w:p w:rsidR="0047131D" w:rsidRPr="006E0D79" w:rsidRDefault="0047131D" w:rsidP="00204F2C">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52" style="width:2in;height:1pt" o:hrpct="0" o:hralign="center" o:hrstd="t" o:hrnoshade="t" o:hr="t" fillcolor="black [3213]" stroked="f"/>
        </w:pict>
      </w:r>
    </w:p>
    <w:p w:rsidR="00B27FDF" w:rsidRDefault="00B27FDF" w:rsidP="00B27FDF">
      <w:pPr>
        <w:rPr>
          <w:sz w:val="20"/>
          <w:szCs w:val="20"/>
        </w:rPr>
      </w:pPr>
    </w:p>
    <w:p w:rsidR="00B27FDF" w:rsidRDefault="00B27FDF" w:rsidP="00B27FDF">
      <w:pPr>
        <w:rPr>
          <w:sz w:val="20"/>
          <w:szCs w:val="20"/>
          <w:u w:val="single"/>
        </w:rPr>
      </w:pPr>
      <w:r>
        <w:rPr>
          <w:sz w:val="20"/>
          <w:szCs w:val="20"/>
          <w:u w:val="single"/>
        </w:rPr>
        <w:t>RÉSUMÉ DE L’AFFAIRE</w:t>
      </w:r>
    </w:p>
    <w:p w:rsidR="001E37D2" w:rsidRPr="001E37D2" w:rsidRDefault="001E37D2"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47131D" w:rsidRPr="00CB5E54" w:rsidTr="00204F2C">
        <w:tc>
          <w:tcPr>
            <w:tcW w:w="5000" w:type="pct"/>
            <w:gridSpan w:val="3"/>
          </w:tcPr>
          <w:p w:rsidR="0047131D" w:rsidRPr="006E0D79" w:rsidRDefault="0047131D" w:rsidP="00204F2C">
            <w:pPr>
              <w:jc w:val="both"/>
              <w:rPr>
                <w:rFonts w:eastAsia="Calibri"/>
                <w:sz w:val="20"/>
                <w:lang w:val="fr-CA"/>
              </w:rPr>
            </w:pPr>
            <w:r w:rsidRPr="006E0D79">
              <w:rPr>
                <w:rFonts w:eastAsia="Calibri"/>
                <w:sz w:val="20"/>
                <w:lang w:val="fr-CA"/>
              </w:rPr>
              <w:t xml:space="preserve">Droit de l'emploi – Congédiement injustifié – Recours – Perte de réputation – Volume d’affaires du conseiller financier – Perte de clientèle – Des dommages-intérêts fondés sur l'arrêt </w:t>
            </w:r>
            <w:r w:rsidRPr="006E0D79">
              <w:rPr>
                <w:rFonts w:eastAsia="Calibri"/>
                <w:i/>
                <w:iCs/>
                <w:sz w:val="20"/>
                <w:lang w:val="fr-CA"/>
              </w:rPr>
              <w:t>Honda Canada Inc. c. Keays</w:t>
            </w:r>
            <w:r w:rsidRPr="006E0D79">
              <w:rPr>
                <w:rFonts w:eastAsia="Calibri"/>
                <w:sz w:val="20"/>
                <w:lang w:val="fr-CA"/>
              </w:rPr>
              <w:t xml:space="preserve">, 2008 CSC 39, [2008] 2 R.C.S. 362. </w:t>
            </w:r>
            <w:proofErr w:type="gramStart"/>
            <w:r w:rsidRPr="006E0D79">
              <w:rPr>
                <w:rFonts w:eastAsia="Calibri"/>
                <w:sz w:val="20"/>
                <w:lang w:val="fr-CA"/>
              </w:rPr>
              <w:t>auraient-il</w:t>
            </w:r>
            <w:proofErr w:type="gramEnd"/>
            <w:r w:rsidRPr="006E0D79">
              <w:rPr>
                <w:rFonts w:eastAsia="Calibri"/>
                <w:sz w:val="20"/>
                <w:lang w:val="fr-CA"/>
              </w:rPr>
              <w:t xml:space="preserve"> dû être accordés? – Des dommages-intérêts fondés sur l'arrêt </w:t>
            </w:r>
            <w:r w:rsidRPr="006E0D79">
              <w:rPr>
                <w:rFonts w:eastAsia="Calibri"/>
                <w:i/>
                <w:iCs/>
                <w:sz w:val="20"/>
                <w:lang w:val="fr-CA"/>
              </w:rPr>
              <w:t>Honda</w:t>
            </w:r>
            <w:r w:rsidRPr="006E0D79">
              <w:rPr>
                <w:rFonts w:eastAsia="Calibri"/>
                <w:sz w:val="20"/>
                <w:lang w:val="fr-CA"/>
              </w:rPr>
              <w:t xml:space="preserve"> peuvent-ils être accordés pour un préjudice autre que la souffrance morale? – Portée et applicabilité des dommages-intérêts fondés sur l'arrêt </w:t>
            </w:r>
            <w:r w:rsidRPr="006E0D79">
              <w:rPr>
                <w:rFonts w:eastAsia="Calibri"/>
                <w:i/>
                <w:iCs/>
                <w:sz w:val="20"/>
                <w:lang w:val="fr-CA"/>
              </w:rPr>
              <w:t>Honda</w:t>
            </w:r>
            <w:r w:rsidRPr="006E0D79">
              <w:rPr>
                <w:rFonts w:eastAsia="Calibri"/>
                <w:sz w:val="20"/>
                <w:lang w:val="fr-CA"/>
              </w:rPr>
              <w:t xml:space="preserve"> – L'affaire soulève-t-elle des questions d'importance pour le public?</w:t>
            </w:r>
          </w:p>
          <w:p w:rsidR="0047131D" w:rsidRPr="006E0D79" w:rsidRDefault="0047131D" w:rsidP="00204F2C">
            <w:pPr>
              <w:jc w:val="both"/>
              <w:rPr>
                <w:rFonts w:eastAsia="Calibri"/>
                <w:sz w:val="20"/>
                <w:lang w:val="fr-CA"/>
              </w:rPr>
            </w:pPr>
          </w:p>
        </w:tc>
      </w:tr>
      <w:tr w:rsidR="0047131D" w:rsidRPr="00CB5E54" w:rsidTr="00204F2C">
        <w:tc>
          <w:tcPr>
            <w:tcW w:w="5000" w:type="pct"/>
            <w:gridSpan w:val="3"/>
          </w:tcPr>
          <w:p w:rsidR="0047131D" w:rsidRPr="006E0D79" w:rsidRDefault="0047131D" w:rsidP="00204F2C">
            <w:pPr>
              <w:jc w:val="both"/>
              <w:rPr>
                <w:rFonts w:eastAsia="Calibri"/>
                <w:sz w:val="20"/>
                <w:lang w:val="fr-CA"/>
              </w:rPr>
            </w:pPr>
            <w:r w:rsidRPr="006E0D79">
              <w:rPr>
                <w:rFonts w:eastAsia="Calibri"/>
                <w:sz w:val="20"/>
                <w:lang w:val="fr-CA"/>
              </w:rPr>
              <w:t xml:space="preserve">Le demandeur, M. Soost, était un conseiller financier au service de la maison de courtage en valeurs intimée, Merrill Lynch. Monsieur Soost aurait été congédié pour un motif déterminé. Il a intenté une action en dommages-intérêts pour congédiement injustifié et plusieurs chefs de responsabilité délictuelle. Le juge de première instance a statué que le congédiement de M. Soost était injustifié. Le juge de première instance a accordé la somme de 600 000 $ à titre d'indemnité de préavis; ce montant n'a pas été porté en appel. S'appuyant sur l'arrêt récent </w:t>
            </w:r>
            <w:r w:rsidRPr="006E0D79">
              <w:rPr>
                <w:rFonts w:eastAsia="Calibri"/>
                <w:i/>
                <w:iCs/>
                <w:sz w:val="20"/>
                <w:lang w:val="fr-CA"/>
              </w:rPr>
              <w:t>Honda Canada Inc. c. Keays</w:t>
            </w:r>
            <w:r w:rsidRPr="006E0D79">
              <w:rPr>
                <w:rFonts w:eastAsia="Calibri"/>
                <w:sz w:val="20"/>
                <w:lang w:val="fr-CA"/>
              </w:rPr>
              <w:t>, 2008 CSC 39, [2008] 2 R.C.S. 362, le juge de première instance a accordé la somme de 1,6 millions de dollars en dommages et intérêts pour perte de réputation et de volume d’affaires ou de cote d'estime. La Cour d'appel a accueilli l'appel et annulé le jugement en dommages-intérêts de 1,6 millions de dollars, statuant qu'il n'était fondé ni en droit ni en faits et qu'il renfermait un élément de double prise en compte.</w:t>
            </w:r>
          </w:p>
          <w:p w:rsidR="0047131D" w:rsidRPr="006E0D79" w:rsidRDefault="0047131D" w:rsidP="00204F2C">
            <w:pPr>
              <w:jc w:val="both"/>
              <w:rPr>
                <w:rFonts w:eastAsia="Calibri"/>
                <w:sz w:val="20"/>
                <w:lang w:val="fr-CA"/>
              </w:rPr>
            </w:pPr>
          </w:p>
        </w:tc>
      </w:tr>
      <w:tr w:rsidR="0047131D" w:rsidRPr="00CB5E54" w:rsidTr="00204F2C">
        <w:tc>
          <w:tcPr>
            <w:tcW w:w="2427" w:type="pct"/>
          </w:tcPr>
          <w:p w:rsidR="0047131D" w:rsidRPr="006E0D79" w:rsidRDefault="0047131D" w:rsidP="00204F2C">
            <w:pPr>
              <w:jc w:val="both"/>
              <w:rPr>
                <w:rFonts w:eastAsia="Calibri"/>
                <w:sz w:val="20"/>
                <w:lang w:val="fr-CA"/>
              </w:rPr>
            </w:pPr>
            <w:r w:rsidRPr="006E0D79">
              <w:rPr>
                <w:rFonts w:eastAsia="Calibri"/>
                <w:sz w:val="20"/>
                <w:lang w:val="fr-CA"/>
              </w:rPr>
              <w:t>13 octobre 2009</w:t>
            </w:r>
          </w:p>
          <w:p w:rsidR="0047131D" w:rsidRPr="006E0D79" w:rsidRDefault="0047131D" w:rsidP="00204F2C">
            <w:pPr>
              <w:jc w:val="both"/>
              <w:rPr>
                <w:rFonts w:eastAsia="Calibri"/>
                <w:sz w:val="20"/>
                <w:lang w:val="fr-CA"/>
              </w:rPr>
            </w:pPr>
            <w:r w:rsidRPr="006E0D79">
              <w:rPr>
                <w:rFonts w:eastAsia="Calibri"/>
                <w:sz w:val="20"/>
                <w:lang w:val="fr-CA"/>
              </w:rPr>
              <w:t>Cour du Banc de la Reine de l’Alberta</w:t>
            </w:r>
          </w:p>
          <w:p w:rsidR="0047131D" w:rsidRPr="006E0D79" w:rsidRDefault="0047131D" w:rsidP="00204F2C">
            <w:pPr>
              <w:jc w:val="both"/>
              <w:rPr>
                <w:rFonts w:eastAsia="Calibri"/>
                <w:sz w:val="20"/>
                <w:lang w:val="fr-CA"/>
              </w:rPr>
            </w:pPr>
            <w:r w:rsidRPr="006E0D79">
              <w:rPr>
                <w:rFonts w:eastAsia="Calibri"/>
                <w:sz w:val="20"/>
                <w:lang w:val="fr-CA"/>
              </w:rPr>
              <w:t>(Juge Brooker)</w:t>
            </w:r>
          </w:p>
          <w:p w:rsidR="0047131D" w:rsidRPr="006E0D79" w:rsidRDefault="0047131D" w:rsidP="00204F2C">
            <w:pPr>
              <w:jc w:val="both"/>
              <w:rPr>
                <w:rFonts w:eastAsia="Calibri"/>
                <w:sz w:val="20"/>
                <w:lang w:val="fr-CA"/>
              </w:rPr>
            </w:pPr>
            <w:r w:rsidRPr="006E0D79">
              <w:rPr>
                <w:rFonts w:eastAsia="Calibri"/>
                <w:sz w:val="20"/>
                <w:lang w:val="fr-CA"/>
              </w:rPr>
              <w:t>2009 ABQB 591</w:t>
            </w:r>
          </w:p>
          <w:p w:rsidR="0047131D" w:rsidRPr="006E0D79" w:rsidRDefault="0047131D" w:rsidP="00204F2C">
            <w:pPr>
              <w:jc w:val="both"/>
              <w:rPr>
                <w:rFonts w:eastAsia="Calibri"/>
                <w:sz w:val="20"/>
                <w:lang w:val="fr-CA"/>
              </w:rPr>
            </w:pPr>
          </w:p>
        </w:tc>
        <w:tc>
          <w:tcPr>
            <w:tcW w:w="243" w:type="pct"/>
          </w:tcPr>
          <w:p w:rsidR="0047131D" w:rsidRPr="006E0D79" w:rsidRDefault="0047131D" w:rsidP="00204F2C">
            <w:pPr>
              <w:jc w:val="both"/>
              <w:rPr>
                <w:rFonts w:eastAsia="Calibri"/>
                <w:sz w:val="20"/>
                <w:lang w:val="fr-CA"/>
              </w:rPr>
            </w:pPr>
          </w:p>
        </w:tc>
        <w:tc>
          <w:tcPr>
            <w:tcW w:w="2330" w:type="pct"/>
          </w:tcPr>
          <w:p w:rsidR="0047131D" w:rsidRPr="006E0D79" w:rsidRDefault="0047131D" w:rsidP="00204F2C">
            <w:pPr>
              <w:jc w:val="both"/>
              <w:rPr>
                <w:rFonts w:eastAsia="Calibri"/>
                <w:sz w:val="20"/>
                <w:lang w:val="fr-CA"/>
              </w:rPr>
            </w:pPr>
            <w:r w:rsidRPr="006E0D79">
              <w:rPr>
                <w:rFonts w:eastAsia="Calibri"/>
                <w:sz w:val="20"/>
                <w:lang w:val="fr-CA"/>
              </w:rPr>
              <w:t>Action en dommages-intérêts pour congédiement injustifié et perte de réputation et de volume d'affaires ou de cote d'estime, accueillie pour la somme de 2 200 000 $</w:t>
            </w:r>
          </w:p>
          <w:p w:rsidR="0047131D" w:rsidRPr="006E0D79" w:rsidRDefault="0047131D" w:rsidP="00204F2C">
            <w:pPr>
              <w:jc w:val="both"/>
              <w:rPr>
                <w:rFonts w:eastAsia="Calibri"/>
                <w:sz w:val="20"/>
                <w:lang w:val="fr-CA"/>
              </w:rPr>
            </w:pPr>
          </w:p>
        </w:tc>
      </w:tr>
      <w:tr w:rsidR="0047131D" w:rsidRPr="00CB5E54" w:rsidTr="00BE67AB">
        <w:trPr>
          <w:cantSplit/>
        </w:trPr>
        <w:tc>
          <w:tcPr>
            <w:tcW w:w="2427" w:type="pct"/>
          </w:tcPr>
          <w:p w:rsidR="0047131D" w:rsidRPr="006E0D79" w:rsidRDefault="0047131D" w:rsidP="00204F2C">
            <w:pPr>
              <w:jc w:val="both"/>
              <w:rPr>
                <w:rFonts w:eastAsia="Calibri"/>
                <w:sz w:val="20"/>
                <w:lang w:val="fr-CA"/>
              </w:rPr>
            </w:pPr>
            <w:r w:rsidRPr="006E0D79">
              <w:rPr>
                <w:rFonts w:eastAsia="Calibri"/>
                <w:sz w:val="20"/>
                <w:lang w:val="fr-CA"/>
              </w:rPr>
              <w:t>27 août 2010</w:t>
            </w:r>
          </w:p>
          <w:p w:rsidR="0047131D" w:rsidRPr="006E0D79" w:rsidRDefault="0047131D" w:rsidP="00204F2C">
            <w:pPr>
              <w:jc w:val="both"/>
              <w:rPr>
                <w:rFonts w:eastAsia="Calibri"/>
                <w:sz w:val="20"/>
                <w:lang w:val="fr-CA"/>
              </w:rPr>
            </w:pPr>
            <w:r w:rsidRPr="006E0D79">
              <w:rPr>
                <w:rFonts w:eastAsia="Calibri"/>
                <w:sz w:val="20"/>
                <w:lang w:val="fr-CA"/>
              </w:rPr>
              <w:t>Cour d'appel de l’Alberta (Calgary)</w:t>
            </w:r>
          </w:p>
          <w:p w:rsidR="0047131D" w:rsidRPr="006E0D79" w:rsidRDefault="0047131D" w:rsidP="00204F2C">
            <w:pPr>
              <w:jc w:val="both"/>
              <w:rPr>
                <w:rFonts w:eastAsia="Calibri"/>
                <w:sz w:val="20"/>
                <w:lang w:val="fr-CA"/>
              </w:rPr>
            </w:pPr>
            <w:r w:rsidRPr="006E0D79">
              <w:rPr>
                <w:rFonts w:eastAsia="Calibri"/>
                <w:sz w:val="20"/>
                <w:lang w:val="fr-CA"/>
              </w:rPr>
              <w:t>(Juge Kent (</w:t>
            </w:r>
            <w:r w:rsidRPr="006E0D79">
              <w:rPr>
                <w:rFonts w:eastAsia="Calibri"/>
                <w:i/>
                <w:iCs/>
                <w:sz w:val="20"/>
                <w:lang w:val="fr-CA"/>
              </w:rPr>
              <w:t>ad hoc</w:t>
            </w:r>
            <w:r w:rsidRPr="006E0D79">
              <w:rPr>
                <w:rFonts w:eastAsia="Calibri"/>
                <w:sz w:val="20"/>
                <w:lang w:val="fr-CA"/>
              </w:rPr>
              <w:t>), juges McDonald et Côté)</w:t>
            </w:r>
          </w:p>
          <w:p w:rsidR="0047131D" w:rsidRPr="006E0D79" w:rsidRDefault="0047131D" w:rsidP="00204F2C">
            <w:pPr>
              <w:jc w:val="both"/>
              <w:rPr>
                <w:rFonts w:eastAsia="Calibri"/>
                <w:sz w:val="20"/>
                <w:lang w:val="fr-CA"/>
              </w:rPr>
            </w:pPr>
            <w:r w:rsidRPr="006E0D79">
              <w:rPr>
                <w:rFonts w:eastAsia="Calibri"/>
                <w:sz w:val="20"/>
                <w:lang w:val="fr-CA"/>
              </w:rPr>
              <w:t>2010 ABCA 251</w:t>
            </w:r>
          </w:p>
          <w:p w:rsidR="0047131D" w:rsidRPr="006E0D79" w:rsidRDefault="0047131D" w:rsidP="00204F2C">
            <w:pPr>
              <w:jc w:val="both"/>
              <w:rPr>
                <w:rFonts w:eastAsia="Calibri"/>
                <w:sz w:val="20"/>
                <w:lang w:val="fr-CA"/>
              </w:rPr>
            </w:pPr>
          </w:p>
        </w:tc>
        <w:tc>
          <w:tcPr>
            <w:tcW w:w="243" w:type="pct"/>
          </w:tcPr>
          <w:p w:rsidR="0047131D" w:rsidRPr="006E0D79" w:rsidRDefault="0047131D" w:rsidP="00204F2C">
            <w:pPr>
              <w:jc w:val="both"/>
              <w:rPr>
                <w:rFonts w:eastAsia="Calibri"/>
                <w:sz w:val="20"/>
                <w:lang w:val="fr-CA"/>
              </w:rPr>
            </w:pPr>
          </w:p>
        </w:tc>
        <w:tc>
          <w:tcPr>
            <w:tcW w:w="2330" w:type="pct"/>
          </w:tcPr>
          <w:p w:rsidR="0047131D" w:rsidRPr="006E0D79" w:rsidRDefault="0047131D" w:rsidP="00204F2C">
            <w:pPr>
              <w:jc w:val="both"/>
              <w:rPr>
                <w:rFonts w:eastAsia="Calibri"/>
                <w:sz w:val="20"/>
                <w:lang w:val="fr-CA"/>
              </w:rPr>
            </w:pPr>
            <w:r w:rsidRPr="006E0D79">
              <w:rPr>
                <w:rFonts w:eastAsia="Calibri"/>
                <w:sz w:val="20"/>
                <w:lang w:val="fr-CA"/>
              </w:rPr>
              <w:t>Appel accueilli relativement au jugement en dommages-intérêts pour perte de réputation et de volume d'affaires ou de cote d'estime</w:t>
            </w:r>
          </w:p>
          <w:p w:rsidR="0047131D" w:rsidRPr="006E0D79" w:rsidRDefault="0047131D" w:rsidP="00204F2C">
            <w:pPr>
              <w:jc w:val="both"/>
              <w:rPr>
                <w:rFonts w:eastAsia="Calibri"/>
                <w:sz w:val="20"/>
                <w:lang w:val="fr-CA"/>
              </w:rPr>
            </w:pPr>
          </w:p>
        </w:tc>
      </w:tr>
      <w:tr w:rsidR="0047131D" w:rsidRPr="006E0D79" w:rsidTr="00BE67AB">
        <w:trPr>
          <w:cantSplit/>
        </w:trPr>
        <w:tc>
          <w:tcPr>
            <w:tcW w:w="2427" w:type="pct"/>
          </w:tcPr>
          <w:p w:rsidR="0047131D" w:rsidRPr="006E0D79" w:rsidRDefault="0047131D" w:rsidP="00204F2C">
            <w:pPr>
              <w:jc w:val="both"/>
              <w:rPr>
                <w:rFonts w:eastAsia="Calibri"/>
                <w:sz w:val="20"/>
                <w:lang w:val="fr-CA"/>
              </w:rPr>
            </w:pPr>
            <w:r w:rsidRPr="006E0D79">
              <w:rPr>
                <w:rFonts w:eastAsia="Calibri"/>
                <w:sz w:val="20"/>
                <w:lang w:val="fr-CA"/>
              </w:rPr>
              <w:t>22 octobre 2010</w:t>
            </w:r>
          </w:p>
          <w:p w:rsidR="0047131D" w:rsidRPr="006E0D79" w:rsidRDefault="0047131D" w:rsidP="00204F2C">
            <w:pPr>
              <w:jc w:val="both"/>
              <w:rPr>
                <w:rFonts w:eastAsia="Calibri"/>
                <w:sz w:val="20"/>
                <w:lang w:val="fr-CA"/>
              </w:rPr>
            </w:pPr>
            <w:r w:rsidRPr="006E0D79">
              <w:rPr>
                <w:rFonts w:eastAsia="Calibri"/>
                <w:sz w:val="20"/>
                <w:lang w:val="fr-CA"/>
              </w:rPr>
              <w:t>Cour suprême du Canada</w:t>
            </w:r>
          </w:p>
        </w:tc>
        <w:tc>
          <w:tcPr>
            <w:tcW w:w="243" w:type="pct"/>
          </w:tcPr>
          <w:p w:rsidR="0047131D" w:rsidRPr="006E0D79" w:rsidRDefault="0047131D" w:rsidP="00204F2C">
            <w:pPr>
              <w:jc w:val="both"/>
              <w:rPr>
                <w:rFonts w:eastAsia="Calibri"/>
                <w:sz w:val="20"/>
                <w:lang w:val="fr-CA"/>
              </w:rPr>
            </w:pPr>
          </w:p>
        </w:tc>
        <w:tc>
          <w:tcPr>
            <w:tcW w:w="2330" w:type="pct"/>
          </w:tcPr>
          <w:p w:rsidR="0047131D" w:rsidRPr="006E0D79" w:rsidRDefault="0047131D" w:rsidP="00204F2C">
            <w:pPr>
              <w:jc w:val="both"/>
              <w:rPr>
                <w:rFonts w:eastAsia="Calibri"/>
                <w:sz w:val="20"/>
                <w:lang w:val="fr-CA"/>
              </w:rPr>
            </w:pPr>
            <w:r w:rsidRPr="006E0D79">
              <w:rPr>
                <w:rFonts w:eastAsia="Calibri"/>
                <w:sz w:val="20"/>
                <w:lang w:val="fr-CA"/>
              </w:rPr>
              <w:t>Demande d'autorisation d'appel, déposée</w:t>
            </w:r>
          </w:p>
          <w:p w:rsidR="0047131D" w:rsidRPr="006E0D79" w:rsidRDefault="0047131D" w:rsidP="00204F2C">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53"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C37A3" w:rsidRPr="00C03C3E" w:rsidTr="0036340D">
        <w:trPr>
          <w:cantSplit/>
        </w:trPr>
        <w:tc>
          <w:tcPr>
            <w:tcW w:w="1458" w:type="dxa"/>
          </w:tcPr>
          <w:p w:rsidR="00EC37A3" w:rsidRPr="00C03C3E" w:rsidRDefault="00EC37A3" w:rsidP="0036340D">
            <w:pPr>
              <w:rPr>
                <w:sz w:val="20"/>
                <w:szCs w:val="20"/>
              </w:rPr>
            </w:pPr>
            <w:r w:rsidRPr="00C03C3E">
              <w:rPr>
                <w:rStyle w:val="SCCFileNumberChar"/>
                <w:sz w:val="20"/>
                <w:szCs w:val="20"/>
              </w:rPr>
              <w:t>33918</w:t>
            </w:r>
          </w:p>
          <w:p w:rsidR="00EC37A3" w:rsidRPr="00C03C3E" w:rsidRDefault="00EC37A3" w:rsidP="0036340D">
            <w:pPr>
              <w:rPr>
                <w:b/>
                <w:sz w:val="20"/>
                <w:szCs w:val="20"/>
                <w:lang w:val="fr-CA"/>
              </w:rPr>
            </w:pPr>
          </w:p>
        </w:tc>
        <w:tc>
          <w:tcPr>
            <w:tcW w:w="8118" w:type="dxa"/>
          </w:tcPr>
          <w:p w:rsidR="00EC37A3" w:rsidRPr="00C03C3E" w:rsidRDefault="00EC37A3" w:rsidP="00EC37A3">
            <w:pPr>
              <w:jc w:val="both"/>
              <w:rPr>
                <w:sz w:val="20"/>
                <w:szCs w:val="20"/>
              </w:rPr>
            </w:pPr>
            <w:r w:rsidRPr="00C03C3E">
              <w:rPr>
                <w:rStyle w:val="SCCLsocChar"/>
                <w:sz w:val="20"/>
                <w:szCs w:val="20"/>
                <w:lang w:val="en-CA"/>
              </w:rPr>
              <w:t>Henry C. Rosenau v. Attorney General of Canada on behalf of the United States of America</w:t>
            </w:r>
            <w:r w:rsidRPr="00C03C3E">
              <w:rPr>
                <w:sz w:val="20"/>
                <w:szCs w:val="20"/>
              </w:rPr>
              <w:t xml:space="preserve"> (B.C.) (Criminal) (By Leave)</w:t>
            </w:r>
          </w:p>
          <w:p w:rsidR="00EC37A3" w:rsidRPr="00C03C3E" w:rsidRDefault="00EC37A3" w:rsidP="0036340D">
            <w:pPr>
              <w:rPr>
                <w:sz w:val="20"/>
                <w:szCs w:val="20"/>
              </w:rPr>
            </w:pPr>
          </w:p>
        </w:tc>
      </w:tr>
      <w:tr w:rsidR="00EC37A3" w:rsidRPr="00C03C3E" w:rsidTr="0036340D">
        <w:trPr>
          <w:cantSplit/>
        </w:trPr>
        <w:tc>
          <w:tcPr>
            <w:tcW w:w="1458" w:type="dxa"/>
          </w:tcPr>
          <w:p w:rsidR="00EC37A3" w:rsidRPr="00C03C3E" w:rsidRDefault="00EC37A3" w:rsidP="0036340D">
            <w:pPr>
              <w:rPr>
                <w:sz w:val="20"/>
                <w:szCs w:val="20"/>
              </w:rPr>
            </w:pPr>
            <w:r w:rsidRPr="00C03C3E">
              <w:rPr>
                <w:sz w:val="20"/>
                <w:szCs w:val="20"/>
              </w:rPr>
              <w:t>Coram :</w:t>
            </w:r>
          </w:p>
        </w:tc>
        <w:tc>
          <w:tcPr>
            <w:tcW w:w="8118" w:type="dxa"/>
          </w:tcPr>
          <w:p w:rsidR="00EC37A3" w:rsidRPr="00C03C3E" w:rsidRDefault="00EC37A3" w:rsidP="0036340D">
            <w:pPr>
              <w:rPr>
                <w:sz w:val="20"/>
                <w:szCs w:val="20"/>
              </w:rPr>
            </w:pPr>
            <w:r w:rsidRPr="00C03C3E">
              <w:rPr>
                <w:rStyle w:val="SCCCoramChar"/>
                <w:sz w:val="20"/>
                <w:szCs w:val="20"/>
                <w:lang w:val="en-CA"/>
              </w:rPr>
              <w:t>McLachlin C.J. and Abella and Cromwell JJ.</w:t>
            </w:r>
          </w:p>
          <w:p w:rsidR="00EC37A3" w:rsidRPr="00C03C3E" w:rsidRDefault="00EC37A3" w:rsidP="0036340D">
            <w:pPr>
              <w:rPr>
                <w:sz w:val="20"/>
                <w:szCs w:val="20"/>
                <w:u w:val="single"/>
              </w:rPr>
            </w:pPr>
          </w:p>
        </w:tc>
      </w:tr>
      <w:tr w:rsidR="00EC37A3" w:rsidRPr="00CB5E54" w:rsidTr="0036340D">
        <w:trPr>
          <w:cantSplit/>
        </w:trPr>
        <w:tc>
          <w:tcPr>
            <w:tcW w:w="9576" w:type="dxa"/>
            <w:gridSpan w:val="2"/>
          </w:tcPr>
          <w:p w:rsidR="00EC37A3" w:rsidRPr="00C03C3E" w:rsidRDefault="00EC37A3" w:rsidP="0036340D">
            <w:pPr>
              <w:pStyle w:val="SCCShortJudgment"/>
              <w:rPr>
                <w:szCs w:val="20"/>
              </w:rPr>
            </w:pPr>
            <w:r w:rsidRPr="00C03C3E">
              <w:rPr>
                <w:szCs w:val="20"/>
              </w:rPr>
              <w:t>The application for leave to appeal from the judgment of the Court of Appeal for British Columbia (Vancouver), Number CA037212, 2010 BCCA 461, dated October 20, 2010, is dismissed without costs.</w:t>
            </w:r>
          </w:p>
          <w:p w:rsidR="00EC37A3" w:rsidRPr="00C03C3E" w:rsidRDefault="00EC37A3" w:rsidP="0036340D">
            <w:pPr>
              <w:pStyle w:val="SCCShortJudgment"/>
              <w:ind w:firstLine="0"/>
              <w:rPr>
                <w:szCs w:val="20"/>
              </w:rPr>
            </w:pPr>
          </w:p>
          <w:p w:rsidR="00EC37A3" w:rsidRPr="00C03C3E" w:rsidRDefault="00EC37A3" w:rsidP="00EC37A3">
            <w:pPr>
              <w:pStyle w:val="SCCShortJudgment"/>
              <w:rPr>
                <w:szCs w:val="20"/>
                <w:lang w:val="fr-CA"/>
              </w:rPr>
            </w:pPr>
            <w:r w:rsidRPr="00C03C3E">
              <w:rPr>
                <w:szCs w:val="20"/>
                <w:lang w:val="fr-CA"/>
              </w:rPr>
              <w:t>La demande d’autorisation d’appel de l’arrêt de la Cour d’appel de la Colombie-Britannique (Vancouver), numéro CA037212, 2010 BCCA 461, daté du 20 octobre 2010, est rejetée sans dépens.</w:t>
            </w:r>
          </w:p>
        </w:tc>
      </w:tr>
    </w:tbl>
    <w:p w:rsidR="001E37D2" w:rsidRDefault="001E37D2" w:rsidP="00B27FDF">
      <w:pPr>
        <w:rPr>
          <w:sz w:val="20"/>
          <w:szCs w:val="20"/>
          <w:lang w:val="fr-CA"/>
        </w:rPr>
      </w:pPr>
    </w:p>
    <w:p w:rsidR="001E37D2" w:rsidRDefault="001E37D2">
      <w:pPr>
        <w:rPr>
          <w:sz w:val="20"/>
          <w:szCs w:val="20"/>
          <w:lang w:val="fr-CA"/>
        </w:rPr>
      </w:pPr>
      <w:r>
        <w:rPr>
          <w:sz w:val="20"/>
          <w:szCs w:val="20"/>
          <w:lang w:val="fr-CA"/>
        </w:rPr>
        <w:br w:type="page"/>
      </w:r>
    </w:p>
    <w:p w:rsidR="00B27FDF" w:rsidRPr="00B27FDF" w:rsidRDefault="00B27FDF" w:rsidP="00B27FDF">
      <w:pPr>
        <w:rPr>
          <w:sz w:val="20"/>
          <w:szCs w:val="20"/>
          <w:u w:val="single"/>
        </w:rPr>
      </w:pPr>
      <w:r w:rsidRPr="00B27FDF">
        <w:rPr>
          <w:sz w:val="20"/>
          <w:szCs w:val="20"/>
          <w:u w:val="single"/>
        </w:rPr>
        <w:lastRenderedPageBreak/>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7131D" w:rsidRPr="006E0D79" w:rsidTr="00204F2C">
        <w:tc>
          <w:tcPr>
            <w:tcW w:w="5000" w:type="pct"/>
            <w:gridSpan w:val="3"/>
          </w:tcPr>
          <w:p w:rsidR="0047131D" w:rsidRPr="006E0D79" w:rsidRDefault="0047131D" w:rsidP="00204F2C">
            <w:pPr>
              <w:jc w:val="both"/>
              <w:rPr>
                <w:rFonts w:eastAsia="Calibri"/>
                <w:sz w:val="20"/>
              </w:rPr>
            </w:pPr>
            <w:r w:rsidRPr="006E0D79">
              <w:rPr>
                <w:rFonts w:eastAsia="Calibri"/>
                <w:sz w:val="20"/>
              </w:rPr>
              <w:t xml:space="preserve">Extradition — Committal hearings — Evidence — Powers of extradition judge — Whether extradition judge erred in refusing to order disclosure of evidence — Whether person sought for extradition is required to demonstrate, by adducing evidence, that Record of the Case is manifestly unreliable without opportunity to discover available evidence relevant to establishing alibi — Whether evidence led by applicant should have been relied upon to prove that the record of the case was manifestly unreliable — Whether  </w:t>
            </w:r>
            <w:r w:rsidRPr="006E0D79">
              <w:rPr>
                <w:rFonts w:eastAsia="Calibri"/>
                <w:i/>
                <w:sz w:val="20"/>
              </w:rPr>
              <w:t>United States v. Ferras</w:t>
            </w:r>
            <w:r w:rsidRPr="006E0D79">
              <w:rPr>
                <w:rFonts w:eastAsia="Calibri"/>
                <w:sz w:val="20"/>
              </w:rPr>
              <w:t xml:space="preserve"> [2006] 2 S.C.R. 77 has expanded the categories of disclosure for purpose of challenging reliability of  record of the case — Whether extradition judge failed to act judicially in finding record of the case sufficiently reliable to justify committal and in denying application for disclosure instrumental in rebutting sufficiency or reliability of record of the case — Significance of allowing disclosure to assist in rebutting the sufficiency or reliability of record of the case in extradition cases.</w:t>
            </w:r>
          </w:p>
          <w:p w:rsidR="0047131D" w:rsidRPr="006E0D79" w:rsidRDefault="0047131D" w:rsidP="00204F2C">
            <w:pPr>
              <w:jc w:val="both"/>
              <w:rPr>
                <w:rFonts w:eastAsia="Calibri"/>
                <w:sz w:val="20"/>
              </w:rPr>
            </w:pPr>
          </w:p>
        </w:tc>
      </w:tr>
      <w:tr w:rsidR="0047131D" w:rsidRPr="006E0D79" w:rsidTr="00204F2C">
        <w:tc>
          <w:tcPr>
            <w:tcW w:w="5000" w:type="pct"/>
            <w:gridSpan w:val="3"/>
          </w:tcPr>
          <w:p w:rsidR="0047131D" w:rsidRPr="006E0D79" w:rsidRDefault="0047131D" w:rsidP="00204F2C">
            <w:pPr>
              <w:jc w:val="both"/>
              <w:rPr>
                <w:rFonts w:eastAsia="Calibri"/>
                <w:sz w:val="20"/>
              </w:rPr>
            </w:pPr>
            <w:r w:rsidRPr="006E0D79">
              <w:rPr>
                <w:rFonts w:eastAsia="Calibri"/>
                <w:sz w:val="20"/>
              </w:rPr>
              <w:t>The applicant is sought for extradition by the U.S.A. for trial on offences corresponding to trafficking in cannabis and conspiracy to traffic in cannabis.  The case against the applicant depends wholly upon two supplemental records of the case summarizing direct evidence of an accomplice who alleges that he, the applicant and others were co</w:t>
            </w:r>
            <w:r w:rsidRPr="006E0D79">
              <w:rPr>
                <w:rFonts w:eastAsia="Calibri"/>
                <w:sz w:val="20"/>
              </w:rPr>
              <w:noBreakHyphen/>
              <w:t xml:space="preserve">conspirators in drug smuggling.  The accomplice has entered into a plea agreement with U.S. authorities, pleaded guilty to offences related to drug smuggling, and has not yet been sentenced.  His evidence is uncorroborated.  At the extradition hearing, the applicant applied for disclosure of information on the manner in which the accomplice's evidence was procured, copies of his statements to U.S. authorities, the plea agreement, the indictment to which he pleaded guilty, and his criminal record. </w:t>
            </w:r>
          </w:p>
          <w:p w:rsidR="0047131D" w:rsidRPr="006E0D79" w:rsidRDefault="0047131D" w:rsidP="00204F2C">
            <w:pPr>
              <w:jc w:val="both"/>
              <w:rPr>
                <w:rFonts w:eastAsia="Calibri"/>
                <w:sz w:val="20"/>
              </w:rPr>
            </w:pPr>
          </w:p>
        </w:tc>
      </w:tr>
      <w:tr w:rsidR="0047131D" w:rsidRPr="006E0D79" w:rsidTr="00204F2C">
        <w:tc>
          <w:tcPr>
            <w:tcW w:w="2427" w:type="pct"/>
          </w:tcPr>
          <w:p w:rsidR="0047131D" w:rsidRPr="006E0D79" w:rsidRDefault="0047131D" w:rsidP="00204F2C">
            <w:pPr>
              <w:jc w:val="both"/>
              <w:rPr>
                <w:rFonts w:eastAsia="Calibri"/>
                <w:sz w:val="20"/>
              </w:rPr>
            </w:pPr>
            <w:r w:rsidRPr="006E0D79">
              <w:rPr>
                <w:rFonts w:eastAsia="Calibri"/>
                <w:sz w:val="20"/>
              </w:rPr>
              <w:t>February 6, 2009</w:t>
            </w:r>
          </w:p>
          <w:p w:rsidR="0047131D" w:rsidRPr="006E0D79" w:rsidRDefault="0047131D" w:rsidP="00204F2C">
            <w:pPr>
              <w:jc w:val="both"/>
              <w:rPr>
                <w:rFonts w:eastAsia="Calibri"/>
                <w:sz w:val="20"/>
              </w:rPr>
            </w:pPr>
            <w:r w:rsidRPr="006E0D79">
              <w:rPr>
                <w:rFonts w:eastAsia="Calibri"/>
                <w:sz w:val="20"/>
              </w:rPr>
              <w:t>Supreme Court of British Columbia</w:t>
            </w:r>
          </w:p>
          <w:p w:rsidR="0047131D" w:rsidRPr="006E0D79" w:rsidRDefault="0047131D" w:rsidP="00204F2C">
            <w:pPr>
              <w:jc w:val="both"/>
              <w:rPr>
                <w:rFonts w:eastAsia="Calibri"/>
                <w:sz w:val="20"/>
              </w:rPr>
            </w:pPr>
            <w:r w:rsidRPr="006E0D79">
              <w:rPr>
                <w:rFonts w:eastAsia="Calibri"/>
                <w:sz w:val="20"/>
              </w:rPr>
              <w:t>(Slade J.)</w:t>
            </w:r>
          </w:p>
          <w:p w:rsidR="0047131D" w:rsidRPr="006E0D79" w:rsidRDefault="0047131D" w:rsidP="00204F2C">
            <w:pPr>
              <w:jc w:val="both"/>
              <w:rPr>
                <w:rFonts w:eastAsia="Calibri"/>
                <w:sz w:val="20"/>
              </w:rPr>
            </w:pPr>
            <w:r w:rsidRPr="006E0D79">
              <w:rPr>
                <w:rFonts w:eastAsia="Calibri"/>
                <w:sz w:val="20"/>
              </w:rPr>
              <w:t>2009 BCSC 125</w:t>
            </w:r>
          </w:p>
          <w:p w:rsidR="0047131D" w:rsidRPr="006E0D79" w:rsidRDefault="0047131D" w:rsidP="00204F2C">
            <w:pPr>
              <w:jc w:val="both"/>
              <w:rPr>
                <w:rFonts w:eastAsia="Calibri"/>
                <w:sz w:val="20"/>
              </w:rPr>
            </w:pPr>
          </w:p>
        </w:tc>
        <w:tc>
          <w:tcPr>
            <w:tcW w:w="243" w:type="pct"/>
          </w:tcPr>
          <w:p w:rsidR="0047131D" w:rsidRPr="006E0D79" w:rsidRDefault="0047131D" w:rsidP="00204F2C">
            <w:pPr>
              <w:jc w:val="both"/>
              <w:rPr>
                <w:rFonts w:eastAsia="Calibri"/>
                <w:sz w:val="20"/>
              </w:rPr>
            </w:pPr>
          </w:p>
        </w:tc>
        <w:tc>
          <w:tcPr>
            <w:tcW w:w="2330" w:type="pct"/>
          </w:tcPr>
          <w:p w:rsidR="0047131D" w:rsidRPr="006E0D79" w:rsidRDefault="0047131D" w:rsidP="00204F2C">
            <w:pPr>
              <w:jc w:val="both"/>
              <w:rPr>
                <w:rFonts w:eastAsia="Calibri"/>
                <w:sz w:val="20"/>
              </w:rPr>
            </w:pPr>
            <w:r w:rsidRPr="006E0D79">
              <w:rPr>
                <w:rFonts w:eastAsia="Calibri"/>
                <w:sz w:val="20"/>
              </w:rPr>
              <w:t>Application for disclosure dismissed</w:t>
            </w:r>
          </w:p>
        </w:tc>
      </w:tr>
      <w:tr w:rsidR="0047131D" w:rsidRPr="006E0D79" w:rsidTr="00EC37A3">
        <w:trPr>
          <w:cantSplit/>
        </w:trPr>
        <w:tc>
          <w:tcPr>
            <w:tcW w:w="2427" w:type="pct"/>
          </w:tcPr>
          <w:p w:rsidR="0047131D" w:rsidRPr="006E0D79" w:rsidRDefault="0047131D" w:rsidP="00204F2C">
            <w:pPr>
              <w:jc w:val="both"/>
              <w:rPr>
                <w:rFonts w:eastAsia="Calibri"/>
                <w:sz w:val="20"/>
              </w:rPr>
            </w:pPr>
            <w:r w:rsidRPr="006E0D79">
              <w:rPr>
                <w:rFonts w:eastAsia="Calibri"/>
                <w:sz w:val="20"/>
              </w:rPr>
              <w:t>June 17, 2009</w:t>
            </w:r>
          </w:p>
          <w:p w:rsidR="0047131D" w:rsidRPr="006E0D79" w:rsidRDefault="0047131D" w:rsidP="00204F2C">
            <w:pPr>
              <w:jc w:val="both"/>
              <w:rPr>
                <w:rFonts w:eastAsia="Calibri"/>
                <w:sz w:val="20"/>
              </w:rPr>
            </w:pPr>
            <w:r w:rsidRPr="006E0D79">
              <w:rPr>
                <w:rFonts w:eastAsia="Calibri"/>
                <w:sz w:val="20"/>
              </w:rPr>
              <w:t>Supreme Court of British Columbia</w:t>
            </w:r>
          </w:p>
          <w:p w:rsidR="0047131D" w:rsidRPr="006E0D79" w:rsidRDefault="0047131D" w:rsidP="00204F2C">
            <w:pPr>
              <w:jc w:val="both"/>
              <w:rPr>
                <w:rFonts w:eastAsia="Calibri"/>
                <w:sz w:val="20"/>
              </w:rPr>
            </w:pPr>
            <w:r w:rsidRPr="006E0D79">
              <w:rPr>
                <w:rFonts w:eastAsia="Calibri"/>
                <w:sz w:val="20"/>
              </w:rPr>
              <w:t>(Slade J.)</w:t>
            </w:r>
          </w:p>
          <w:p w:rsidR="0047131D" w:rsidRPr="006E0D79" w:rsidRDefault="0047131D" w:rsidP="00204F2C">
            <w:pPr>
              <w:jc w:val="both"/>
              <w:rPr>
                <w:rFonts w:eastAsia="Calibri"/>
                <w:sz w:val="20"/>
              </w:rPr>
            </w:pPr>
            <w:r w:rsidRPr="006E0D79">
              <w:rPr>
                <w:rFonts w:eastAsia="Calibri"/>
                <w:sz w:val="20"/>
              </w:rPr>
              <w:t>2009 BCSC 805</w:t>
            </w:r>
          </w:p>
          <w:p w:rsidR="0047131D" w:rsidRPr="006E0D79" w:rsidRDefault="0047131D" w:rsidP="00204F2C">
            <w:pPr>
              <w:jc w:val="both"/>
              <w:rPr>
                <w:rFonts w:eastAsia="Calibri"/>
                <w:sz w:val="20"/>
              </w:rPr>
            </w:pPr>
          </w:p>
        </w:tc>
        <w:tc>
          <w:tcPr>
            <w:tcW w:w="243" w:type="pct"/>
          </w:tcPr>
          <w:p w:rsidR="0047131D" w:rsidRPr="006E0D79" w:rsidRDefault="0047131D" w:rsidP="00204F2C">
            <w:pPr>
              <w:jc w:val="both"/>
              <w:rPr>
                <w:rFonts w:eastAsia="Calibri"/>
                <w:sz w:val="20"/>
              </w:rPr>
            </w:pPr>
          </w:p>
        </w:tc>
        <w:tc>
          <w:tcPr>
            <w:tcW w:w="2330" w:type="pct"/>
          </w:tcPr>
          <w:p w:rsidR="0047131D" w:rsidRPr="006E0D79" w:rsidRDefault="0047131D" w:rsidP="00204F2C">
            <w:pPr>
              <w:jc w:val="both"/>
              <w:rPr>
                <w:rFonts w:eastAsia="Calibri"/>
                <w:sz w:val="20"/>
              </w:rPr>
            </w:pPr>
            <w:r w:rsidRPr="006E0D79">
              <w:rPr>
                <w:rFonts w:eastAsia="Calibri"/>
                <w:color w:val="000000"/>
                <w:sz w:val="20"/>
              </w:rPr>
              <w:t>Order committing applicant for extradition</w:t>
            </w:r>
          </w:p>
        </w:tc>
      </w:tr>
      <w:tr w:rsidR="0047131D" w:rsidRPr="006E0D79" w:rsidTr="00EC37A3">
        <w:trPr>
          <w:cantSplit/>
        </w:trPr>
        <w:tc>
          <w:tcPr>
            <w:tcW w:w="2427" w:type="pct"/>
          </w:tcPr>
          <w:p w:rsidR="0047131D" w:rsidRPr="006E0D79" w:rsidRDefault="0047131D" w:rsidP="00204F2C">
            <w:pPr>
              <w:jc w:val="both"/>
              <w:rPr>
                <w:rFonts w:eastAsia="Calibri"/>
                <w:sz w:val="20"/>
              </w:rPr>
            </w:pPr>
            <w:r w:rsidRPr="006E0D79">
              <w:rPr>
                <w:rFonts w:eastAsia="Calibri"/>
                <w:sz w:val="20"/>
              </w:rPr>
              <w:t>October 20, 2010</w:t>
            </w:r>
          </w:p>
          <w:p w:rsidR="0047131D" w:rsidRPr="006E0D79" w:rsidRDefault="0047131D" w:rsidP="00204F2C">
            <w:pPr>
              <w:jc w:val="both"/>
              <w:rPr>
                <w:rFonts w:eastAsia="Calibri"/>
                <w:sz w:val="20"/>
              </w:rPr>
            </w:pPr>
            <w:r w:rsidRPr="006E0D79">
              <w:rPr>
                <w:rFonts w:eastAsia="Calibri"/>
                <w:sz w:val="20"/>
              </w:rPr>
              <w:t xml:space="preserve">Court of Appeal for British Columbia </w:t>
            </w:r>
          </w:p>
          <w:p w:rsidR="0047131D" w:rsidRPr="006E0D79" w:rsidRDefault="0047131D" w:rsidP="00204F2C">
            <w:pPr>
              <w:jc w:val="both"/>
              <w:rPr>
                <w:rFonts w:eastAsia="Calibri"/>
                <w:sz w:val="20"/>
              </w:rPr>
            </w:pPr>
            <w:r w:rsidRPr="006E0D79">
              <w:rPr>
                <w:rFonts w:eastAsia="Calibri"/>
                <w:sz w:val="20"/>
              </w:rPr>
              <w:t>(Vancouver)</w:t>
            </w:r>
          </w:p>
          <w:p w:rsidR="0047131D" w:rsidRPr="006E0D79" w:rsidRDefault="0047131D" w:rsidP="00204F2C">
            <w:pPr>
              <w:jc w:val="both"/>
              <w:rPr>
                <w:rFonts w:eastAsia="Calibri"/>
                <w:sz w:val="20"/>
              </w:rPr>
            </w:pPr>
            <w:r w:rsidRPr="006E0D79">
              <w:rPr>
                <w:rFonts w:eastAsia="Calibri"/>
                <w:sz w:val="20"/>
              </w:rPr>
              <w:t>(Finch, Newbury, Smith JJ.A.)</w:t>
            </w:r>
          </w:p>
          <w:p w:rsidR="0047131D" w:rsidRPr="006E0D79" w:rsidRDefault="0047131D" w:rsidP="00204F2C">
            <w:pPr>
              <w:jc w:val="both"/>
              <w:rPr>
                <w:rFonts w:eastAsia="Calibri"/>
                <w:sz w:val="20"/>
              </w:rPr>
            </w:pPr>
            <w:r w:rsidRPr="006E0D79">
              <w:rPr>
                <w:rFonts w:eastAsia="Calibri"/>
                <w:sz w:val="20"/>
              </w:rPr>
              <w:t>2010 BCCA 461</w:t>
            </w:r>
          </w:p>
          <w:p w:rsidR="0047131D" w:rsidRPr="006E0D79" w:rsidRDefault="0047131D" w:rsidP="00204F2C">
            <w:pPr>
              <w:jc w:val="both"/>
              <w:rPr>
                <w:rFonts w:eastAsia="Calibri"/>
                <w:sz w:val="20"/>
              </w:rPr>
            </w:pPr>
            <w:r w:rsidRPr="006E0D79">
              <w:rPr>
                <w:rFonts w:eastAsia="Calibri"/>
                <w:sz w:val="20"/>
              </w:rPr>
              <w:t>Docket: CA037212</w:t>
            </w:r>
          </w:p>
          <w:p w:rsidR="0047131D" w:rsidRPr="006E0D79" w:rsidRDefault="0047131D" w:rsidP="00204F2C">
            <w:pPr>
              <w:jc w:val="both"/>
              <w:rPr>
                <w:rFonts w:eastAsia="Calibri"/>
                <w:sz w:val="20"/>
              </w:rPr>
            </w:pPr>
          </w:p>
        </w:tc>
        <w:tc>
          <w:tcPr>
            <w:tcW w:w="243" w:type="pct"/>
          </w:tcPr>
          <w:p w:rsidR="0047131D" w:rsidRPr="006E0D79" w:rsidRDefault="0047131D" w:rsidP="00204F2C">
            <w:pPr>
              <w:jc w:val="both"/>
              <w:rPr>
                <w:rFonts w:eastAsia="Calibri"/>
                <w:sz w:val="20"/>
              </w:rPr>
            </w:pPr>
          </w:p>
        </w:tc>
        <w:tc>
          <w:tcPr>
            <w:tcW w:w="2330" w:type="pct"/>
          </w:tcPr>
          <w:p w:rsidR="0047131D" w:rsidRPr="006E0D79" w:rsidRDefault="0047131D" w:rsidP="00204F2C">
            <w:pPr>
              <w:jc w:val="both"/>
              <w:rPr>
                <w:rFonts w:eastAsia="Calibri"/>
                <w:sz w:val="20"/>
              </w:rPr>
            </w:pPr>
            <w:r w:rsidRPr="006E0D79">
              <w:rPr>
                <w:rFonts w:eastAsia="Calibri"/>
                <w:sz w:val="20"/>
              </w:rPr>
              <w:t>Appeal from dismissal of application for disclosure dismissed</w:t>
            </w:r>
          </w:p>
          <w:p w:rsidR="0047131D" w:rsidRPr="006E0D79" w:rsidRDefault="0047131D" w:rsidP="00204F2C">
            <w:pPr>
              <w:jc w:val="both"/>
              <w:rPr>
                <w:rFonts w:eastAsia="Calibri"/>
                <w:sz w:val="20"/>
              </w:rPr>
            </w:pPr>
          </w:p>
        </w:tc>
      </w:tr>
      <w:tr w:rsidR="0047131D" w:rsidRPr="006E0D79" w:rsidTr="00EC37A3">
        <w:trPr>
          <w:cantSplit/>
        </w:trPr>
        <w:tc>
          <w:tcPr>
            <w:tcW w:w="2427" w:type="pct"/>
          </w:tcPr>
          <w:p w:rsidR="0047131D" w:rsidRPr="006E0D79" w:rsidRDefault="0047131D" w:rsidP="00204F2C">
            <w:pPr>
              <w:jc w:val="both"/>
              <w:rPr>
                <w:rFonts w:eastAsia="Calibri"/>
                <w:sz w:val="20"/>
              </w:rPr>
            </w:pPr>
            <w:r w:rsidRPr="006E0D79">
              <w:rPr>
                <w:rFonts w:eastAsia="Calibri"/>
                <w:sz w:val="20"/>
              </w:rPr>
              <w:t>December 20, 2010</w:t>
            </w:r>
          </w:p>
          <w:p w:rsidR="0047131D" w:rsidRPr="006E0D79" w:rsidRDefault="0047131D" w:rsidP="00204F2C">
            <w:pPr>
              <w:jc w:val="both"/>
              <w:rPr>
                <w:rFonts w:eastAsia="Calibri"/>
                <w:sz w:val="20"/>
              </w:rPr>
            </w:pPr>
            <w:r w:rsidRPr="006E0D79">
              <w:rPr>
                <w:rFonts w:eastAsia="Calibri"/>
                <w:sz w:val="20"/>
              </w:rPr>
              <w:t>Supreme Court of Canada</w:t>
            </w:r>
          </w:p>
        </w:tc>
        <w:tc>
          <w:tcPr>
            <w:tcW w:w="243" w:type="pct"/>
          </w:tcPr>
          <w:p w:rsidR="0047131D" w:rsidRPr="006E0D79" w:rsidRDefault="0047131D" w:rsidP="00204F2C">
            <w:pPr>
              <w:jc w:val="both"/>
              <w:rPr>
                <w:rFonts w:eastAsia="Calibri"/>
                <w:sz w:val="20"/>
              </w:rPr>
            </w:pPr>
          </w:p>
        </w:tc>
        <w:tc>
          <w:tcPr>
            <w:tcW w:w="2330" w:type="pct"/>
          </w:tcPr>
          <w:p w:rsidR="0047131D" w:rsidRPr="006E0D79" w:rsidRDefault="0047131D" w:rsidP="00204F2C">
            <w:pPr>
              <w:jc w:val="both"/>
              <w:rPr>
                <w:rFonts w:eastAsia="Calibri"/>
                <w:sz w:val="20"/>
              </w:rPr>
            </w:pPr>
            <w:r w:rsidRPr="006E0D79">
              <w:rPr>
                <w:rFonts w:eastAsia="Calibri"/>
                <w:sz w:val="20"/>
              </w:rPr>
              <w:t>Application for leave to appeal filed</w:t>
            </w:r>
          </w:p>
          <w:p w:rsidR="0047131D" w:rsidRPr="006E0D79" w:rsidRDefault="0047131D" w:rsidP="00204F2C">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54"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7131D" w:rsidRPr="00CB5E54" w:rsidTr="00204F2C">
        <w:tc>
          <w:tcPr>
            <w:tcW w:w="5000" w:type="pct"/>
            <w:gridSpan w:val="3"/>
          </w:tcPr>
          <w:p w:rsidR="0047131D" w:rsidRPr="006E0D79" w:rsidRDefault="0047131D" w:rsidP="00204F2C">
            <w:pPr>
              <w:jc w:val="both"/>
              <w:rPr>
                <w:rFonts w:eastAsia="Calibri"/>
                <w:sz w:val="20"/>
                <w:lang w:val="fr-CA"/>
              </w:rPr>
            </w:pPr>
            <w:r w:rsidRPr="006E0D79">
              <w:rPr>
                <w:rFonts w:eastAsia="Calibri"/>
                <w:sz w:val="20"/>
                <w:lang w:val="fr-CA"/>
              </w:rPr>
              <w:t>Extradition — Audiences relatives à l’incarcération — Preuve — Pouvoirs du juge d’extradition — Le juge d’extradition a</w:t>
            </w:r>
            <w:r w:rsidRPr="006E0D79">
              <w:rPr>
                <w:rFonts w:eastAsia="Calibri"/>
                <w:sz w:val="20"/>
                <w:lang w:val="fr-CA"/>
              </w:rPr>
              <w:noBreakHyphen/>
              <w:t>t</w:t>
            </w:r>
            <w:r w:rsidRPr="006E0D79">
              <w:rPr>
                <w:rFonts w:eastAsia="Calibri"/>
                <w:sz w:val="20"/>
                <w:lang w:val="fr-CA"/>
              </w:rPr>
              <w:noBreakHyphen/>
              <w:t>il commis une erreur en refusant d’ordonner la communication d’éléments de preuve? — La personne visée par une demande d’extradition est</w:t>
            </w:r>
            <w:r w:rsidRPr="006E0D79">
              <w:rPr>
                <w:rFonts w:eastAsia="Calibri"/>
                <w:sz w:val="20"/>
                <w:lang w:val="fr-CA"/>
              </w:rPr>
              <w:noBreakHyphen/>
              <w:t>elle obligée de démontrer, à l’aide d’une preuve, que le dossier d’extradition est manifestement peu fiable sans qu’elle ait eu l’occasion de prendre connaissance de la preuve relative à l’établissement d’un alibi? — Aurait</w:t>
            </w:r>
            <w:r w:rsidRPr="006E0D79">
              <w:rPr>
                <w:rFonts w:eastAsia="Calibri"/>
                <w:sz w:val="20"/>
                <w:lang w:val="fr-CA"/>
              </w:rPr>
              <w:noBreakHyphen/>
              <w:t xml:space="preserve">on dû se fier à la preuve soumise par le demandeur pour prouver que le dossier d’extradition était manifestement peu fiable? — L’arrêt </w:t>
            </w:r>
            <w:r w:rsidRPr="006E0D79">
              <w:rPr>
                <w:rFonts w:eastAsia="Calibri"/>
                <w:i/>
                <w:sz w:val="20"/>
                <w:lang w:val="fr-CA"/>
              </w:rPr>
              <w:t>États</w:t>
            </w:r>
            <w:r w:rsidRPr="006E0D79">
              <w:rPr>
                <w:rFonts w:eastAsia="Calibri"/>
                <w:i/>
                <w:sz w:val="20"/>
                <w:lang w:val="fr-CA"/>
              </w:rPr>
              <w:noBreakHyphen/>
              <w:t xml:space="preserve">Unis d’Amérique c. </w:t>
            </w:r>
            <w:proofErr w:type="gramStart"/>
            <w:r w:rsidRPr="006E0D79">
              <w:rPr>
                <w:rFonts w:eastAsia="Calibri"/>
                <w:i/>
                <w:sz w:val="20"/>
                <w:lang w:val="fr-CA"/>
              </w:rPr>
              <w:t>Ferras</w:t>
            </w:r>
            <w:proofErr w:type="gramEnd"/>
            <w:r w:rsidRPr="006E0D79">
              <w:rPr>
                <w:rFonts w:eastAsia="Calibri"/>
                <w:sz w:val="20"/>
                <w:lang w:val="fr-CA"/>
              </w:rPr>
              <w:t xml:space="preserve"> [2006] 2 R.C.S. 77 a</w:t>
            </w:r>
            <w:r w:rsidRPr="006E0D79">
              <w:rPr>
                <w:rFonts w:eastAsia="Calibri"/>
                <w:sz w:val="20"/>
                <w:lang w:val="fr-CA"/>
              </w:rPr>
              <w:noBreakHyphen/>
              <w:t>t</w:t>
            </w:r>
            <w:r w:rsidRPr="006E0D79">
              <w:rPr>
                <w:rFonts w:eastAsia="Calibri"/>
                <w:sz w:val="20"/>
                <w:lang w:val="fr-CA"/>
              </w:rPr>
              <w:noBreakHyphen/>
              <w:t xml:space="preserve">il </w:t>
            </w:r>
            <w:r w:rsidRPr="006E0D79">
              <w:rPr>
                <w:rFonts w:eastAsia="Calibri"/>
                <w:sz w:val="20"/>
                <w:lang w:val="fr-CA"/>
              </w:rPr>
              <w:lastRenderedPageBreak/>
              <w:t>élargi les catégories de communication pour les besoins de la contestation de la fiabilité du dossier d’extradition? — Le juge d’extradition a</w:t>
            </w:r>
            <w:r w:rsidRPr="006E0D79">
              <w:rPr>
                <w:rFonts w:eastAsia="Calibri"/>
                <w:sz w:val="20"/>
                <w:lang w:val="fr-CA"/>
              </w:rPr>
              <w:noBreakHyphen/>
              <w:t>t</w:t>
            </w:r>
            <w:r w:rsidRPr="006E0D79">
              <w:rPr>
                <w:rFonts w:eastAsia="Calibri"/>
                <w:sz w:val="20"/>
                <w:lang w:val="fr-CA"/>
              </w:rPr>
              <w:noBreakHyphen/>
              <w:t>il manqué à son obligation d’agir de manière judiciaire en concluant que le dossier d’extradition était suffisamment fiable pour justifier l’incarcération et en rejetant la demande de communication de renseignements nécessaires à la réfutation du caractère suffisant ou fiable du dossier d’extradition? — L’importance de permettre la communication de renseignements dans le but d’aider à réfuter le caractère suffisant ou fiable du dossier d’extradition dans les dossiers d’extradition.</w:t>
            </w:r>
          </w:p>
          <w:p w:rsidR="0047131D" w:rsidRPr="006E0D79" w:rsidRDefault="0047131D" w:rsidP="00204F2C">
            <w:pPr>
              <w:jc w:val="both"/>
              <w:rPr>
                <w:rFonts w:eastAsia="Calibri"/>
                <w:sz w:val="20"/>
                <w:lang w:val="fr-CA"/>
              </w:rPr>
            </w:pPr>
          </w:p>
        </w:tc>
      </w:tr>
      <w:tr w:rsidR="0047131D" w:rsidRPr="00CB5E54" w:rsidTr="00204F2C">
        <w:tc>
          <w:tcPr>
            <w:tcW w:w="5000" w:type="pct"/>
            <w:gridSpan w:val="3"/>
          </w:tcPr>
          <w:p w:rsidR="0047131D" w:rsidRPr="006E0D79" w:rsidRDefault="0047131D" w:rsidP="00204F2C">
            <w:pPr>
              <w:jc w:val="both"/>
              <w:rPr>
                <w:rFonts w:eastAsia="Calibri"/>
                <w:sz w:val="20"/>
                <w:lang w:val="fr-CA"/>
              </w:rPr>
            </w:pPr>
            <w:r w:rsidRPr="006E0D79">
              <w:rPr>
                <w:rFonts w:eastAsia="Calibri"/>
                <w:sz w:val="20"/>
                <w:lang w:val="fr-CA"/>
              </w:rPr>
              <w:lastRenderedPageBreak/>
              <w:t>Les États</w:t>
            </w:r>
            <w:r w:rsidRPr="006E0D79">
              <w:rPr>
                <w:rFonts w:eastAsia="Calibri"/>
                <w:sz w:val="20"/>
                <w:lang w:val="fr-CA"/>
              </w:rPr>
              <w:noBreakHyphen/>
              <w:t>Unis demandent l’extradition du demandeur afin de lui faire subir un procès pour des infractions de trafic de cannabis et de complot en vue de faire le trafic de cannabis.  La preuve contre le demandeur dépend entièrement de deux dossiers supplémentaires d’extradition résumant le témoignage direct d’un complice qui prétend que lui</w:t>
            </w:r>
            <w:r w:rsidRPr="006E0D79">
              <w:rPr>
                <w:rFonts w:eastAsia="Calibri"/>
                <w:sz w:val="20"/>
                <w:lang w:val="fr-CA"/>
              </w:rPr>
              <w:noBreakHyphen/>
              <w:t xml:space="preserve">même, le demandeur et d’autres personnes étaient des coconspirateurs dans le trafic de stupéfiants.  Le complice a conclu un accord de plaidoyer avec les autorités américaines. Il a plaidé coupable à des infractions liées au trafic de stupéfiants et sa peine n’a pas encore été déterminée.  Son témoignage n’est pas corroboré.  Lors de l’audition de la demande d’extradition, le demandeur a demandé qu’on lui communique des renseignements quant à la manière selon laquelle le témoignage du complice a été obtenu.  Il a également demandé qu’on lui remette des copies des déclarations que le complice a faites aux autorités américaines, l’accord de plaidoyer qu’il a conclu, l’acte d’accusation auquel il a plaidé coupable et son dossier relatif à des affaires pénales. </w:t>
            </w:r>
          </w:p>
          <w:p w:rsidR="0047131D" w:rsidRPr="006E0D79" w:rsidRDefault="0047131D" w:rsidP="00204F2C">
            <w:pPr>
              <w:jc w:val="both"/>
              <w:rPr>
                <w:rFonts w:eastAsia="Calibri"/>
                <w:sz w:val="20"/>
                <w:lang w:val="fr-CA"/>
              </w:rPr>
            </w:pPr>
          </w:p>
        </w:tc>
      </w:tr>
      <w:tr w:rsidR="0047131D" w:rsidRPr="006E0D79" w:rsidTr="00204F2C">
        <w:tc>
          <w:tcPr>
            <w:tcW w:w="2427" w:type="pct"/>
          </w:tcPr>
          <w:p w:rsidR="0047131D" w:rsidRPr="006E0D79" w:rsidRDefault="0047131D" w:rsidP="00204F2C">
            <w:pPr>
              <w:jc w:val="both"/>
              <w:rPr>
                <w:rFonts w:eastAsia="Calibri"/>
                <w:sz w:val="20"/>
                <w:lang w:val="fr-CA"/>
              </w:rPr>
            </w:pPr>
            <w:r w:rsidRPr="006E0D79">
              <w:rPr>
                <w:rFonts w:eastAsia="Calibri"/>
                <w:sz w:val="20"/>
                <w:lang w:val="fr-CA"/>
              </w:rPr>
              <w:t>6 février 2009</w:t>
            </w:r>
          </w:p>
          <w:p w:rsidR="0047131D" w:rsidRPr="006E0D79" w:rsidRDefault="0047131D" w:rsidP="00204F2C">
            <w:pPr>
              <w:jc w:val="both"/>
              <w:rPr>
                <w:rFonts w:eastAsia="Calibri"/>
                <w:sz w:val="20"/>
                <w:lang w:val="fr-CA"/>
              </w:rPr>
            </w:pPr>
            <w:r w:rsidRPr="006E0D79">
              <w:rPr>
                <w:rFonts w:eastAsia="Calibri"/>
                <w:sz w:val="20"/>
                <w:lang w:val="fr-CA"/>
              </w:rPr>
              <w:t>Cour suprême de la Colombie</w:t>
            </w:r>
            <w:r w:rsidRPr="006E0D79">
              <w:rPr>
                <w:rFonts w:eastAsia="Calibri"/>
                <w:sz w:val="20"/>
                <w:lang w:val="fr-CA"/>
              </w:rPr>
              <w:noBreakHyphen/>
              <w:t>Britannique</w:t>
            </w:r>
          </w:p>
          <w:p w:rsidR="0047131D" w:rsidRPr="006E0D79" w:rsidRDefault="0047131D" w:rsidP="00204F2C">
            <w:pPr>
              <w:jc w:val="both"/>
              <w:rPr>
                <w:rFonts w:eastAsia="Calibri"/>
                <w:sz w:val="20"/>
                <w:lang w:val="fr-CA"/>
              </w:rPr>
            </w:pPr>
            <w:r w:rsidRPr="006E0D79">
              <w:rPr>
                <w:rFonts w:eastAsia="Calibri"/>
                <w:sz w:val="20"/>
                <w:lang w:val="fr-CA"/>
              </w:rPr>
              <w:t>(Juge Slade)</w:t>
            </w:r>
          </w:p>
          <w:p w:rsidR="0047131D" w:rsidRPr="006E0D79" w:rsidRDefault="0047131D" w:rsidP="00204F2C">
            <w:pPr>
              <w:jc w:val="both"/>
              <w:rPr>
                <w:rFonts w:eastAsia="Calibri"/>
                <w:sz w:val="20"/>
                <w:lang w:val="fr-CA"/>
              </w:rPr>
            </w:pPr>
            <w:r w:rsidRPr="006E0D79">
              <w:rPr>
                <w:rFonts w:eastAsia="Calibri"/>
                <w:sz w:val="20"/>
                <w:lang w:val="fr-CA"/>
              </w:rPr>
              <w:t>2009 BCSC 125</w:t>
            </w:r>
          </w:p>
          <w:p w:rsidR="0047131D" w:rsidRPr="006E0D79" w:rsidRDefault="0047131D" w:rsidP="00204F2C">
            <w:pPr>
              <w:jc w:val="both"/>
              <w:rPr>
                <w:rFonts w:eastAsia="Calibri"/>
                <w:sz w:val="20"/>
                <w:lang w:val="fr-CA"/>
              </w:rPr>
            </w:pPr>
          </w:p>
        </w:tc>
        <w:tc>
          <w:tcPr>
            <w:tcW w:w="243" w:type="pct"/>
          </w:tcPr>
          <w:p w:rsidR="0047131D" w:rsidRPr="006E0D79" w:rsidRDefault="0047131D" w:rsidP="00204F2C">
            <w:pPr>
              <w:jc w:val="both"/>
              <w:rPr>
                <w:rFonts w:eastAsia="Calibri"/>
                <w:sz w:val="20"/>
                <w:lang w:val="fr-CA"/>
              </w:rPr>
            </w:pPr>
          </w:p>
        </w:tc>
        <w:tc>
          <w:tcPr>
            <w:tcW w:w="2330" w:type="pct"/>
          </w:tcPr>
          <w:p w:rsidR="0047131D" w:rsidRPr="006E0D79" w:rsidRDefault="0047131D" w:rsidP="00204F2C">
            <w:pPr>
              <w:jc w:val="both"/>
              <w:rPr>
                <w:rFonts w:eastAsia="Calibri"/>
                <w:sz w:val="20"/>
                <w:lang w:val="fr-CA"/>
              </w:rPr>
            </w:pPr>
            <w:r w:rsidRPr="006E0D79">
              <w:rPr>
                <w:rFonts w:eastAsia="Calibri"/>
                <w:sz w:val="20"/>
                <w:lang w:val="fr-CA"/>
              </w:rPr>
              <w:t>Demande de communication rejetée</w:t>
            </w:r>
          </w:p>
        </w:tc>
      </w:tr>
      <w:tr w:rsidR="0047131D" w:rsidRPr="00CB5E54" w:rsidTr="00EC37A3">
        <w:trPr>
          <w:cantSplit/>
        </w:trPr>
        <w:tc>
          <w:tcPr>
            <w:tcW w:w="2427" w:type="pct"/>
          </w:tcPr>
          <w:p w:rsidR="0047131D" w:rsidRPr="006E0D79" w:rsidRDefault="0047131D" w:rsidP="00204F2C">
            <w:pPr>
              <w:jc w:val="both"/>
              <w:rPr>
                <w:rFonts w:eastAsia="Calibri"/>
                <w:sz w:val="20"/>
                <w:lang w:val="fr-CA"/>
              </w:rPr>
            </w:pPr>
            <w:r w:rsidRPr="006E0D79">
              <w:rPr>
                <w:rFonts w:eastAsia="Calibri"/>
                <w:sz w:val="20"/>
                <w:lang w:val="fr-CA"/>
              </w:rPr>
              <w:t>17 juin 2009</w:t>
            </w:r>
          </w:p>
          <w:p w:rsidR="0047131D" w:rsidRPr="006E0D79" w:rsidRDefault="0047131D" w:rsidP="00204F2C">
            <w:pPr>
              <w:jc w:val="both"/>
              <w:rPr>
                <w:rFonts w:eastAsia="Calibri"/>
                <w:sz w:val="20"/>
                <w:lang w:val="fr-CA"/>
              </w:rPr>
            </w:pPr>
            <w:r w:rsidRPr="006E0D79">
              <w:rPr>
                <w:rFonts w:eastAsia="Calibri"/>
                <w:sz w:val="20"/>
                <w:lang w:val="fr-CA"/>
              </w:rPr>
              <w:t>Cour suprême de la Colombie</w:t>
            </w:r>
            <w:r w:rsidRPr="006E0D79">
              <w:rPr>
                <w:rFonts w:eastAsia="Calibri"/>
                <w:sz w:val="20"/>
                <w:lang w:val="fr-CA"/>
              </w:rPr>
              <w:noBreakHyphen/>
              <w:t>Britannique</w:t>
            </w:r>
          </w:p>
          <w:p w:rsidR="0047131D" w:rsidRPr="006E0D79" w:rsidRDefault="0047131D" w:rsidP="00204F2C">
            <w:pPr>
              <w:jc w:val="both"/>
              <w:rPr>
                <w:rFonts w:eastAsia="Calibri"/>
                <w:sz w:val="20"/>
                <w:lang w:val="fr-CA"/>
              </w:rPr>
            </w:pPr>
            <w:r w:rsidRPr="006E0D79">
              <w:rPr>
                <w:rFonts w:eastAsia="Calibri"/>
                <w:sz w:val="20"/>
                <w:lang w:val="fr-CA"/>
              </w:rPr>
              <w:t>(Juge Slade)</w:t>
            </w:r>
          </w:p>
          <w:p w:rsidR="0047131D" w:rsidRPr="006E0D79" w:rsidRDefault="0047131D" w:rsidP="00204F2C">
            <w:pPr>
              <w:jc w:val="both"/>
              <w:rPr>
                <w:rFonts w:eastAsia="Calibri"/>
                <w:sz w:val="20"/>
                <w:lang w:val="fr-CA"/>
              </w:rPr>
            </w:pPr>
            <w:r w:rsidRPr="006E0D79">
              <w:rPr>
                <w:rFonts w:eastAsia="Calibri"/>
                <w:sz w:val="20"/>
                <w:lang w:val="fr-CA"/>
              </w:rPr>
              <w:t>2009 BCSC 805</w:t>
            </w:r>
          </w:p>
          <w:p w:rsidR="0047131D" w:rsidRPr="006E0D79" w:rsidRDefault="0047131D" w:rsidP="00204F2C">
            <w:pPr>
              <w:jc w:val="both"/>
              <w:rPr>
                <w:rFonts w:eastAsia="Calibri"/>
                <w:sz w:val="20"/>
                <w:lang w:val="fr-CA"/>
              </w:rPr>
            </w:pPr>
          </w:p>
        </w:tc>
        <w:tc>
          <w:tcPr>
            <w:tcW w:w="243" w:type="pct"/>
          </w:tcPr>
          <w:p w:rsidR="0047131D" w:rsidRPr="006E0D79" w:rsidRDefault="0047131D" w:rsidP="00204F2C">
            <w:pPr>
              <w:jc w:val="both"/>
              <w:rPr>
                <w:rFonts w:eastAsia="Calibri"/>
                <w:sz w:val="20"/>
                <w:lang w:val="fr-CA"/>
              </w:rPr>
            </w:pPr>
          </w:p>
        </w:tc>
        <w:tc>
          <w:tcPr>
            <w:tcW w:w="2330" w:type="pct"/>
          </w:tcPr>
          <w:p w:rsidR="0047131D" w:rsidRPr="006E0D79" w:rsidRDefault="0047131D" w:rsidP="00204F2C">
            <w:pPr>
              <w:jc w:val="both"/>
              <w:rPr>
                <w:rFonts w:eastAsia="Calibri"/>
                <w:sz w:val="20"/>
                <w:lang w:val="fr-CA"/>
              </w:rPr>
            </w:pPr>
            <w:r w:rsidRPr="006E0D79">
              <w:rPr>
                <w:rFonts w:eastAsia="Calibri"/>
                <w:color w:val="000000"/>
                <w:sz w:val="20"/>
                <w:lang w:val="fr-CA"/>
              </w:rPr>
              <w:t>Ordonnance d’incarcération du demandeur pour fins d’extradition</w:t>
            </w:r>
          </w:p>
        </w:tc>
      </w:tr>
      <w:tr w:rsidR="0047131D" w:rsidRPr="00CB5E54" w:rsidTr="00EC37A3">
        <w:trPr>
          <w:cantSplit/>
        </w:trPr>
        <w:tc>
          <w:tcPr>
            <w:tcW w:w="2427" w:type="pct"/>
          </w:tcPr>
          <w:p w:rsidR="0047131D" w:rsidRPr="006E0D79" w:rsidRDefault="0047131D" w:rsidP="00204F2C">
            <w:pPr>
              <w:jc w:val="both"/>
              <w:rPr>
                <w:rFonts w:eastAsia="Calibri"/>
                <w:sz w:val="20"/>
                <w:lang w:val="fr-CA"/>
              </w:rPr>
            </w:pPr>
            <w:r w:rsidRPr="006E0D79">
              <w:rPr>
                <w:rFonts w:eastAsia="Calibri"/>
                <w:sz w:val="20"/>
                <w:lang w:val="fr-CA"/>
              </w:rPr>
              <w:t>20 octobre 2010</w:t>
            </w:r>
          </w:p>
          <w:p w:rsidR="0047131D" w:rsidRPr="006E0D79" w:rsidRDefault="0047131D" w:rsidP="00204F2C">
            <w:pPr>
              <w:jc w:val="both"/>
              <w:rPr>
                <w:rFonts w:eastAsia="Calibri"/>
                <w:sz w:val="20"/>
                <w:lang w:val="fr-CA"/>
              </w:rPr>
            </w:pPr>
            <w:r w:rsidRPr="006E0D79">
              <w:rPr>
                <w:rFonts w:eastAsia="Calibri"/>
                <w:sz w:val="20"/>
                <w:lang w:val="fr-CA"/>
              </w:rPr>
              <w:t>Cour d’appel de la Colombie</w:t>
            </w:r>
            <w:r w:rsidRPr="006E0D79">
              <w:rPr>
                <w:rFonts w:eastAsia="Calibri"/>
                <w:sz w:val="20"/>
                <w:lang w:val="fr-CA"/>
              </w:rPr>
              <w:noBreakHyphen/>
              <w:t>Britannique</w:t>
            </w:r>
          </w:p>
          <w:p w:rsidR="0047131D" w:rsidRPr="006E0D79" w:rsidRDefault="0047131D" w:rsidP="00204F2C">
            <w:pPr>
              <w:jc w:val="both"/>
              <w:rPr>
                <w:rFonts w:eastAsia="Calibri"/>
                <w:sz w:val="20"/>
                <w:lang w:val="fr-CA"/>
              </w:rPr>
            </w:pPr>
            <w:r w:rsidRPr="006E0D79">
              <w:rPr>
                <w:rFonts w:eastAsia="Calibri"/>
                <w:sz w:val="20"/>
                <w:lang w:val="fr-CA"/>
              </w:rPr>
              <w:t>(Vancouver)</w:t>
            </w:r>
          </w:p>
          <w:p w:rsidR="0047131D" w:rsidRPr="006E0D79" w:rsidRDefault="0047131D" w:rsidP="00204F2C">
            <w:pPr>
              <w:jc w:val="both"/>
              <w:rPr>
                <w:rFonts w:eastAsia="Calibri"/>
                <w:sz w:val="20"/>
                <w:lang w:val="fr-CA"/>
              </w:rPr>
            </w:pPr>
            <w:r w:rsidRPr="006E0D79">
              <w:rPr>
                <w:rFonts w:eastAsia="Calibri"/>
                <w:sz w:val="20"/>
                <w:lang w:val="fr-CA"/>
              </w:rPr>
              <w:t>(Juges Finch, Newbury et Smith)</w:t>
            </w:r>
          </w:p>
          <w:p w:rsidR="0047131D" w:rsidRPr="006E0D79" w:rsidRDefault="0047131D" w:rsidP="00204F2C">
            <w:pPr>
              <w:jc w:val="both"/>
              <w:rPr>
                <w:rFonts w:eastAsia="Calibri"/>
                <w:sz w:val="20"/>
                <w:lang w:val="fr-CA"/>
              </w:rPr>
            </w:pPr>
            <w:r w:rsidRPr="006E0D79">
              <w:rPr>
                <w:rFonts w:eastAsia="Calibri"/>
                <w:sz w:val="20"/>
                <w:lang w:val="fr-CA"/>
              </w:rPr>
              <w:t>2010 BCCA 461</w:t>
            </w:r>
          </w:p>
          <w:p w:rsidR="0047131D" w:rsidRPr="006E0D79" w:rsidRDefault="0047131D" w:rsidP="00204F2C">
            <w:pPr>
              <w:jc w:val="both"/>
              <w:rPr>
                <w:rFonts w:eastAsia="Calibri"/>
                <w:sz w:val="20"/>
                <w:lang w:val="fr-CA"/>
              </w:rPr>
            </w:pPr>
            <w:r w:rsidRPr="006E0D79">
              <w:rPr>
                <w:rFonts w:eastAsia="Calibri"/>
                <w:sz w:val="20"/>
                <w:lang w:val="fr-CA"/>
              </w:rPr>
              <w:t>Dossier : CA037212</w:t>
            </w:r>
          </w:p>
          <w:p w:rsidR="0047131D" w:rsidRPr="006E0D79" w:rsidRDefault="0047131D" w:rsidP="00204F2C">
            <w:pPr>
              <w:jc w:val="both"/>
              <w:rPr>
                <w:rFonts w:eastAsia="Calibri"/>
                <w:sz w:val="20"/>
                <w:lang w:val="fr-CA"/>
              </w:rPr>
            </w:pPr>
          </w:p>
        </w:tc>
        <w:tc>
          <w:tcPr>
            <w:tcW w:w="243" w:type="pct"/>
          </w:tcPr>
          <w:p w:rsidR="0047131D" w:rsidRPr="006E0D79" w:rsidRDefault="0047131D" w:rsidP="00204F2C">
            <w:pPr>
              <w:jc w:val="both"/>
              <w:rPr>
                <w:rFonts w:eastAsia="Calibri"/>
                <w:sz w:val="20"/>
                <w:lang w:val="fr-CA"/>
              </w:rPr>
            </w:pPr>
          </w:p>
        </w:tc>
        <w:tc>
          <w:tcPr>
            <w:tcW w:w="2330" w:type="pct"/>
          </w:tcPr>
          <w:p w:rsidR="0047131D" w:rsidRPr="006E0D79" w:rsidRDefault="0047131D" w:rsidP="00204F2C">
            <w:pPr>
              <w:jc w:val="both"/>
              <w:rPr>
                <w:rFonts w:eastAsia="Calibri"/>
                <w:sz w:val="20"/>
                <w:lang w:val="fr-CA"/>
              </w:rPr>
            </w:pPr>
            <w:r w:rsidRPr="006E0D79">
              <w:rPr>
                <w:rFonts w:eastAsia="Calibri"/>
                <w:sz w:val="20"/>
                <w:lang w:val="fr-CA"/>
              </w:rPr>
              <w:t>Appel du rejet de la demande de communication rejeté</w:t>
            </w:r>
          </w:p>
          <w:p w:rsidR="0047131D" w:rsidRPr="006E0D79" w:rsidRDefault="0047131D" w:rsidP="00204F2C">
            <w:pPr>
              <w:jc w:val="both"/>
              <w:rPr>
                <w:rFonts w:eastAsia="Calibri"/>
                <w:sz w:val="20"/>
                <w:lang w:val="fr-CA"/>
              </w:rPr>
            </w:pPr>
          </w:p>
        </w:tc>
      </w:tr>
      <w:tr w:rsidR="0047131D" w:rsidRPr="006E0D79" w:rsidTr="00EC37A3">
        <w:trPr>
          <w:cantSplit/>
        </w:trPr>
        <w:tc>
          <w:tcPr>
            <w:tcW w:w="2427" w:type="pct"/>
          </w:tcPr>
          <w:p w:rsidR="0047131D" w:rsidRPr="006E0D79" w:rsidRDefault="0047131D" w:rsidP="00204F2C">
            <w:pPr>
              <w:jc w:val="both"/>
              <w:rPr>
                <w:rFonts w:eastAsia="Calibri"/>
                <w:sz w:val="20"/>
                <w:lang w:val="fr-CA"/>
              </w:rPr>
            </w:pPr>
            <w:r w:rsidRPr="006E0D79">
              <w:rPr>
                <w:rFonts w:eastAsia="Calibri"/>
                <w:sz w:val="20"/>
                <w:lang w:val="fr-CA"/>
              </w:rPr>
              <w:t>20 décembre 2010</w:t>
            </w:r>
          </w:p>
          <w:p w:rsidR="0047131D" w:rsidRPr="006E0D79" w:rsidRDefault="0047131D" w:rsidP="00204F2C">
            <w:pPr>
              <w:jc w:val="both"/>
              <w:rPr>
                <w:rFonts w:eastAsia="Calibri"/>
                <w:sz w:val="20"/>
                <w:lang w:val="fr-CA"/>
              </w:rPr>
            </w:pPr>
            <w:r w:rsidRPr="006E0D79">
              <w:rPr>
                <w:rFonts w:eastAsia="Calibri"/>
                <w:sz w:val="20"/>
                <w:lang w:val="fr-CA"/>
              </w:rPr>
              <w:t>Cour suprême du Canada</w:t>
            </w:r>
          </w:p>
        </w:tc>
        <w:tc>
          <w:tcPr>
            <w:tcW w:w="243" w:type="pct"/>
          </w:tcPr>
          <w:p w:rsidR="0047131D" w:rsidRPr="006E0D79" w:rsidRDefault="0047131D" w:rsidP="00204F2C">
            <w:pPr>
              <w:jc w:val="both"/>
              <w:rPr>
                <w:rFonts w:eastAsia="Calibri"/>
                <w:sz w:val="20"/>
                <w:lang w:val="fr-CA"/>
              </w:rPr>
            </w:pPr>
          </w:p>
        </w:tc>
        <w:tc>
          <w:tcPr>
            <w:tcW w:w="2330" w:type="pct"/>
          </w:tcPr>
          <w:p w:rsidR="0047131D" w:rsidRPr="006E0D79" w:rsidRDefault="0047131D" w:rsidP="00204F2C">
            <w:pPr>
              <w:jc w:val="both"/>
              <w:rPr>
                <w:rFonts w:eastAsia="Calibri"/>
                <w:sz w:val="20"/>
                <w:lang w:val="fr-CA"/>
              </w:rPr>
            </w:pPr>
            <w:r w:rsidRPr="006E0D79">
              <w:rPr>
                <w:rFonts w:eastAsia="Calibri"/>
                <w:sz w:val="20"/>
                <w:lang w:val="fr-CA"/>
              </w:rPr>
              <w:t>Demande d’autorisation d’appel déposée</w:t>
            </w:r>
          </w:p>
          <w:p w:rsidR="0047131D" w:rsidRPr="006E0D79" w:rsidRDefault="0047131D" w:rsidP="00204F2C">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55"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C37A3" w:rsidRPr="00C03C3E" w:rsidTr="0036340D">
        <w:trPr>
          <w:cantSplit/>
        </w:trPr>
        <w:tc>
          <w:tcPr>
            <w:tcW w:w="1458" w:type="dxa"/>
          </w:tcPr>
          <w:p w:rsidR="00EC37A3" w:rsidRPr="00C03C3E" w:rsidRDefault="00EC37A3" w:rsidP="0036340D">
            <w:pPr>
              <w:rPr>
                <w:sz w:val="20"/>
                <w:szCs w:val="20"/>
              </w:rPr>
            </w:pPr>
            <w:r w:rsidRPr="00C03C3E">
              <w:rPr>
                <w:rStyle w:val="SCCFileNumberChar"/>
                <w:sz w:val="20"/>
                <w:szCs w:val="20"/>
              </w:rPr>
              <w:t>33933</w:t>
            </w:r>
          </w:p>
          <w:p w:rsidR="00EC37A3" w:rsidRPr="00C03C3E" w:rsidRDefault="00EC37A3" w:rsidP="0036340D">
            <w:pPr>
              <w:rPr>
                <w:b/>
                <w:sz w:val="20"/>
                <w:szCs w:val="20"/>
                <w:lang w:val="fr-CA"/>
              </w:rPr>
            </w:pPr>
          </w:p>
        </w:tc>
        <w:tc>
          <w:tcPr>
            <w:tcW w:w="8118" w:type="dxa"/>
          </w:tcPr>
          <w:p w:rsidR="00EC37A3" w:rsidRPr="00C03C3E" w:rsidRDefault="00EC37A3" w:rsidP="00EC37A3">
            <w:pPr>
              <w:jc w:val="both"/>
              <w:rPr>
                <w:sz w:val="20"/>
                <w:szCs w:val="20"/>
              </w:rPr>
            </w:pPr>
            <w:r w:rsidRPr="00C03C3E">
              <w:rPr>
                <w:rStyle w:val="SCCLsocChar"/>
                <w:sz w:val="20"/>
                <w:szCs w:val="20"/>
                <w:lang w:val="en-CA"/>
              </w:rPr>
              <w:t>Albert Ross Deep v. Her Majesty the Queen in Right of Ontario</w:t>
            </w:r>
            <w:r w:rsidR="001E37D2">
              <w:rPr>
                <w:rStyle w:val="SCCLsocChar"/>
                <w:sz w:val="20"/>
                <w:szCs w:val="20"/>
                <w:lang w:val="en-CA"/>
              </w:rPr>
              <w:t xml:space="preserve"> and</w:t>
            </w:r>
            <w:r w:rsidRPr="00C03C3E">
              <w:rPr>
                <w:rStyle w:val="SCCLsocChar"/>
                <w:sz w:val="20"/>
                <w:szCs w:val="20"/>
                <w:lang w:val="en-CA"/>
              </w:rPr>
              <w:t xml:space="preserve"> Ministry of Health and Long-Term Care</w:t>
            </w:r>
            <w:r w:rsidRPr="00C03C3E">
              <w:rPr>
                <w:sz w:val="20"/>
                <w:szCs w:val="20"/>
              </w:rPr>
              <w:t xml:space="preserve"> (Ont.) (Civil) (By Leave)</w:t>
            </w:r>
          </w:p>
          <w:p w:rsidR="00EC37A3" w:rsidRPr="00C03C3E" w:rsidRDefault="00EC37A3" w:rsidP="0036340D">
            <w:pPr>
              <w:rPr>
                <w:sz w:val="20"/>
                <w:szCs w:val="20"/>
              </w:rPr>
            </w:pPr>
          </w:p>
        </w:tc>
      </w:tr>
      <w:tr w:rsidR="00EC37A3" w:rsidRPr="00C03C3E" w:rsidTr="0036340D">
        <w:trPr>
          <w:cantSplit/>
        </w:trPr>
        <w:tc>
          <w:tcPr>
            <w:tcW w:w="1458" w:type="dxa"/>
          </w:tcPr>
          <w:p w:rsidR="00EC37A3" w:rsidRPr="00C03C3E" w:rsidRDefault="00EC37A3" w:rsidP="0036340D">
            <w:pPr>
              <w:rPr>
                <w:sz w:val="20"/>
                <w:szCs w:val="20"/>
              </w:rPr>
            </w:pPr>
            <w:r w:rsidRPr="00C03C3E">
              <w:rPr>
                <w:sz w:val="20"/>
                <w:szCs w:val="20"/>
              </w:rPr>
              <w:t>Coram :</w:t>
            </w:r>
          </w:p>
        </w:tc>
        <w:tc>
          <w:tcPr>
            <w:tcW w:w="8118" w:type="dxa"/>
          </w:tcPr>
          <w:p w:rsidR="00EC37A3" w:rsidRPr="00C03C3E" w:rsidRDefault="00EC37A3" w:rsidP="0036340D">
            <w:pPr>
              <w:rPr>
                <w:sz w:val="20"/>
                <w:szCs w:val="20"/>
              </w:rPr>
            </w:pPr>
            <w:r w:rsidRPr="00C03C3E">
              <w:rPr>
                <w:rStyle w:val="SCCCoramChar"/>
                <w:sz w:val="20"/>
                <w:szCs w:val="20"/>
                <w:lang w:val="en-CA"/>
              </w:rPr>
              <w:t>Binnie, Fish and Rothstein JJ.</w:t>
            </w:r>
          </w:p>
          <w:p w:rsidR="00EC37A3" w:rsidRPr="00C03C3E" w:rsidRDefault="00EC37A3" w:rsidP="0036340D">
            <w:pPr>
              <w:rPr>
                <w:sz w:val="20"/>
                <w:szCs w:val="20"/>
                <w:u w:val="single"/>
              </w:rPr>
            </w:pPr>
          </w:p>
        </w:tc>
      </w:tr>
      <w:tr w:rsidR="00EC37A3" w:rsidRPr="00CB5E54" w:rsidTr="0036340D">
        <w:trPr>
          <w:cantSplit/>
        </w:trPr>
        <w:tc>
          <w:tcPr>
            <w:tcW w:w="9576" w:type="dxa"/>
            <w:gridSpan w:val="2"/>
          </w:tcPr>
          <w:p w:rsidR="00EC37A3" w:rsidRPr="00C03C3E" w:rsidRDefault="00EC37A3" w:rsidP="0036340D">
            <w:pPr>
              <w:pStyle w:val="SCCShortJudgment"/>
              <w:rPr>
                <w:szCs w:val="20"/>
              </w:rPr>
            </w:pPr>
            <w:r w:rsidRPr="00C03C3E">
              <w:rPr>
                <w:szCs w:val="20"/>
              </w:rPr>
              <w:t>The application for leave to appeal from the judgment of the Court of Appeal for Ontario, Number M38801, dated September 13, 2010, is dismissed with costs.</w:t>
            </w:r>
          </w:p>
          <w:p w:rsidR="00EC37A3" w:rsidRPr="00C03C3E" w:rsidRDefault="00EC37A3" w:rsidP="0036340D">
            <w:pPr>
              <w:pStyle w:val="SCCShortJudgment"/>
              <w:ind w:firstLine="0"/>
              <w:rPr>
                <w:szCs w:val="20"/>
              </w:rPr>
            </w:pPr>
          </w:p>
          <w:p w:rsidR="00EC37A3" w:rsidRPr="00C03C3E" w:rsidRDefault="00EC37A3" w:rsidP="00EC37A3">
            <w:pPr>
              <w:pStyle w:val="SCCShortJudgment"/>
              <w:rPr>
                <w:szCs w:val="20"/>
                <w:lang w:val="fr-CA"/>
              </w:rPr>
            </w:pPr>
            <w:r w:rsidRPr="00C03C3E">
              <w:rPr>
                <w:szCs w:val="20"/>
                <w:lang w:val="fr-CA"/>
              </w:rPr>
              <w:t>La demande d’autorisation d’appel de l’arrêt de la Cour d’appel de l’Ontario, numéro M38801, daté du 13 septembre 2010, est rejetée avec dépens.</w:t>
            </w:r>
          </w:p>
        </w:tc>
      </w:tr>
    </w:tbl>
    <w:p w:rsidR="00B27FDF" w:rsidRPr="00B27FDF" w:rsidRDefault="00B27FDF" w:rsidP="00B27FDF">
      <w:pPr>
        <w:rPr>
          <w:sz w:val="20"/>
          <w:szCs w:val="20"/>
          <w:u w:val="single"/>
        </w:rPr>
      </w:pPr>
      <w:r w:rsidRPr="00B27FDF">
        <w:rPr>
          <w:sz w:val="20"/>
          <w:szCs w:val="20"/>
          <w:u w:val="single"/>
        </w:rPr>
        <w:lastRenderedPageBreak/>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9527"/>
      </w:tblGrid>
      <w:tr w:rsidR="00FA4C5E" w:rsidRPr="006E0D79" w:rsidTr="00EC37A3">
        <w:tc>
          <w:tcPr>
            <w:tcW w:w="5000" w:type="pct"/>
          </w:tcPr>
          <w:p w:rsidR="00FA4C5E" w:rsidRPr="006E0D79" w:rsidRDefault="00FA4C5E" w:rsidP="00204F2C">
            <w:pPr>
              <w:jc w:val="both"/>
              <w:rPr>
                <w:rFonts w:eastAsia="Calibri"/>
                <w:sz w:val="20"/>
              </w:rPr>
            </w:pPr>
            <w:r w:rsidRPr="006E0D79">
              <w:rPr>
                <w:rFonts w:eastAsia="Calibri"/>
                <w:sz w:val="20"/>
              </w:rPr>
              <w:t>Administrative Law — Judicial Review — Appeals — Whether application for judicial review properly dismissed for undue delay — Whether application for leave to appeal properly dismissed — Whether demand to review records statute</w:t>
            </w:r>
            <w:r w:rsidRPr="006E0D79">
              <w:rPr>
                <w:rFonts w:eastAsia="Calibri"/>
                <w:sz w:val="20"/>
              </w:rPr>
              <w:noBreakHyphen/>
              <w:t xml:space="preserve">barred or negated by principle of delay and laches — Whether repetitive requests for same review of Doctor’s medical records ought to be prohibited — Whether records could and should have been obtained from other proceedings — Whether applicant had just cause to resist requests for review of medical records — Whether  amendments to the </w:t>
            </w:r>
            <w:r w:rsidRPr="006E0D79">
              <w:rPr>
                <w:rFonts w:eastAsia="Calibri"/>
                <w:i/>
                <w:sz w:val="20"/>
              </w:rPr>
              <w:t>Health Insurance Act</w:t>
            </w:r>
            <w:r w:rsidRPr="006E0D79">
              <w:rPr>
                <w:rFonts w:eastAsia="Calibri"/>
                <w:sz w:val="20"/>
              </w:rPr>
              <w:t>, R.SO. 1990, c. H6, repealed and withdrew General  Manager’s authority to suspend payments — Whether General Manager is in compliance with legislative requirements for suspension of payments of billings for non</w:t>
            </w:r>
            <w:r w:rsidRPr="006E0D79">
              <w:rPr>
                <w:rFonts w:eastAsia="Calibri"/>
                <w:sz w:val="20"/>
              </w:rPr>
              <w:noBreakHyphen/>
              <w:t>compliance with request to review records — Whether delay in complying with request for reviews of records was reasonably withheld or caused prejudice.</w:t>
            </w:r>
          </w:p>
          <w:p w:rsidR="00FA4C5E" w:rsidRPr="006E0D79" w:rsidRDefault="00FA4C5E" w:rsidP="00204F2C">
            <w:pPr>
              <w:jc w:val="both"/>
              <w:rPr>
                <w:rFonts w:eastAsia="Calibri"/>
                <w:sz w:val="20"/>
              </w:rPr>
            </w:pPr>
          </w:p>
        </w:tc>
      </w:tr>
      <w:tr w:rsidR="00FA4C5E" w:rsidRPr="006E0D79" w:rsidTr="00EC37A3">
        <w:tc>
          <w:tcPr>
            <w:tcW w:w="5000" w:type="pct"/>
          </w:tcPr>
          <w:p w:rsidR="00FA4C5E" w:rsidRPr="006E0D79" w:rsidRDefault="00FA4C5E" w:rsidP="00EC37A3">
            <w:pPr>
              <w:jc w:val="both"/>
              <w:rPr>
                <w:rFonts w:eastAsia="Calibri"/>
                <w:sz w:val="20"/>
              </w:rPr>
            </w:pPr>
            <w:r w:rsidRPr="006E0D79">
              <w:rPr>
                <w:rFonts w:eastAsia="Calibri"/>
                <w:sz w:val="20"/>
              </w:rPr>
              <w:t xml:space="preserve">The applicant, a doctor, repeatedly refused to cooperate with requests by OHIP to review his medical files and records related to services for which he billed OHIP between January 1, 1993 and December 31, 1997.  His records were reviewed in other proceedings.  OHIP’s first request for a review was by letter dated February 15, 1999.  By letters dated August 1 and September 1, 2000, the applicant was given notice of a decision by the General Manager of OHIP to suspend payment of the billings related to the services in issue, under the </w:t>
            </w:r>
            <w:r w:rsidRPr="006E0D79">
              <w:rPr>
                <w:rFonts w:eastAsia="Calibri"/>
                <w:i/>
                <w:sz w:val="20"/>
              </w:rPr>
              <w:t>Health Insurance Act</w:t>
            </w:r>
            <w:r w:rsidRPr="006E0D79">
              <w:rPr>
                <w:rFonts w:eastAsia="Calibri"/>
                <w:sz w:val="20"/>
              </w:rPr>
              <w:t>, R.S.O. 1990, c. H.6).  On January 11, 2010, the applicant applied for judicial review of the decision by   to suspend the payments</w:t>
            </w:r>
            <w:r w:rsidR="00EC37A3">
              <w:rPr>
                <w:rFonts w:eastAsia="Calibri"/>
                <w:sz w:val="20"/>
              </w:rPr>
              <w:t>.</w:t>
            </w:r>
          </w:p>
        </w:tc>
      </w:tr>
    </w:tbl>
    <w:p w:rsidR="00EC37A3" w:rsidRDefault="00EC37A3"/>
    <w:tbl>
      <w:tblPr>
        <w:tblW w:w="5000" w:type="pct"/>
        <w:tblLayout w:type="fixed"/>
        <w:tblCellMar>
          <w:left w:w="0" w:type="dxa"/>
          <w:right w:w="0" w:type="dxa"/>
        </w:tblCellMar>
        <w:tblLook w:val="04A0"/>
      </w:tblPr>
      <w:tblGrid>
        <w:gridCol w:w="4553"/>
        <w:gridCol w:w="514"/>
        <w:gridCol w:w="4552"/>
      </w:tblGrid>
      <w:tr w:rsidR="00FA4C5E" w:rsidRPr="006E0D79" w:rsidTr="00EC37A3">
        <w:trPr>
          <w:cantSplit/>
        </w:trPr>
        <w:tc>
          <w:tcPr>
            <w:tcW w:w="2367" w:type="pct"/>
          </w:tcPr>
          <w:p w:rsidR="00FA4C5E" w:rsidRPr="006E0D79" w:rsidRDefault="00FA4C5E" w:rsidP="00204F2C">
            <w:pPr>
              <w:jc w:val="both"/>
              <w:rPr>
                <w:rFonts w:eastAsia="Calibri"/>
                <w:sz w:val="20"/>
              </w:rPr>
            </w:pPr>
            <w:r w:rsidRPr="006E0D79">
              <w:rPr>
                <w:rFonts w:eastAsia="Calibri"/>
                <w:sz w:val="20"/>
              </w:rPr>
              <w:t>April 29, 2010</w:t>
            </w:r>
          </w:p>
          <w:p w:rsidR="00FA4C5E" w:rsidRPr="006E0D79" w:rsidRDefault="00FA4C5E" w:rsidP="00204F2C">
            <w:pPr>
              <w:jc w:val="both"/>
              <w:rPr>
                <w:rFonts w:eastAsia="Calibri"/>
                <w:sz w:val="20"/>
              </w:rPr>
            </w:pPr>
            <w:r w:rsidRPr="006E0D79">
              <w:rPr>
                <w:rFonts w:eastAsia="Calibri"/>
                <w:sz w:val="20"/>
              </w:rPr>
              <w:t>Ontario Superior Court of Justice</w:t>
            </w:r>
          </w:p>
          <w:p w:rsidR="00FA4C5E" w:rsidRPr="006E0D79" w:rsidRDefault="00FA4C5E" w:rsidP="00204F2C">
            <w:pPr>
              <w:jc w:val="both"/>
              <w:rPr>
                <w:rFonts w:eastAsia="Calibri"/>
                <w:sz w:val="20"/>
              </w:rPr>
            </w:pPr>
            <w:r w:rsidRPr="006E0D79">
              <w:rPr>
                <w:rFonts w:eastAsia="Calibri"/>
                <w:sz w:val="20"/>
              </w:rPr>
              <w:t>(MacKinnon, Greer, Molloy JJ.A.)</w:t>
            </w:r>
          </w:p>
          <w:p w:rsidR="00FA4C5E" w:rsidRPr="006E0D79" w:rsidRDefault="00FA4C5E" w:rsidP="00204F2C">
            <w:pPr>
              <w:jc w:val="both"/>
              <w:rPr>
                <w:rFonts w:eastAsia="Calibri"/>
                <w:sz w:val="20"/>
              </w:rPr>
            </w:pPr>
            <w:r w:rsidRPr="006E0D79">
              <w:rPr>
                <w:rFonts w:eastAsia="Calibri"/>
                <w:sz w:val="20"/>
              </w:rPr>
              <w:t>2010 ONSC 2102</w:t>
            </w:r>
          </w:p>
          <w:p w:rsidR="00FA4C5E" w:rsidRPr="006E0D79" w:rsidRDefault="00FA4C5E" w:rsidP="00204F2C">
            <w:pPr>
              <w:jc w:val="both"/>
              <w:rPr>
                <w:rFonts w:eastAsia="Calibri"/>
                <w:sz w:val="20"/>
              </w:rPr>
            </w:pPr>
          </w:p>
        </w:tc>
        <w:tc>
          <w:tcPr>
            <w:tcW w:w="267" w:type="pct"/>
          </w:tcPr>
          <w:p w:rsidR="00FA4C5E" w:rsidRPr="006E0D79" w:rsidRDefault="00FA4C5E" w:rsidP="00204F2C">
            <w:pPr>
              <w:jc w:val="both"/>
              <w:rPr>
                <w:rFonts w:eastAsia="Calibri"/>
                <w:sz w:val="20"/>
              </w:rPr>
            </w:pPr>
          </w:p>
        </w:tc>
        <w:tc>
          <w:tcPr>
            <w:tcW w:w="2366" w:type="pct"/>
          </w:tcPr>
          <w:p w:rsidR="00FA4C5E" w:rsidRPr="006E0D79" w:rsidRDefault="00FA4C5E" w:rsidP="00204F2C">
            <w:pPr>
              <w:jc w:val="both"/>
              <w:rPr>
                <w:rFonts w:eastAsia="Calibri"/>
                <w:sz w:val="20"/>
              </w:rPr>
            </w:pPr>
            <w:r w:rsidRPr="006E0D79">
              <w:rPr>
                <w:rFonts w:eastAsia="Calibri"/>
                <w:sz w:val="20"/>
              </w:rPr>
              <w:t>Application for judicial review dismissed</w:t>
            </w:r>
          </w:p>
          <w:p w:rsidR="00FA4C5E" w:rsidRPr="006E0D79" w:rsidRDefault="00FA4C5E" w:rsidP="00204F2C">
            <w:pPr>
              <w:jc w:val="both"/>
              <w:rPr>
                <w:rFonts w:eastAsia="Calibri"/>
                <w:sz w:val="20"/>
              </w:rPr>
            </w:pPr>
          </w:p>
        </w:tc>
      </w:tr>
      <w:tr w:rsidR="00FA4C5E" w:rsidRPr="006E0D79" w:rsidTr="00EC37A3">
        <w:trPr>
          <w:cantSplit/>
        </w:trPr>
        <w:tc>
          <w:tcPr>
            <w:tcW w:w="2367" w:type="pct"/>
          </w:tcPr>
          <w:p w:rsidR="00FA4C5E" w:rsidRPr="006E0D79" w:rsidRDefault="00FA4C5E" w:rsidP="00204F2C">
            <w:pPr>
              <w:jc w:val="both"/>
              <w:rPr>
                <w:rFonts w:eastAsia="Calibri"/>
                <w:sz w:val="20"/>
              </w:rPr>
            </w:pPr>
            <w:r w:rsidRPr="006E0D79">
              <w:rPr>
                <w:rFonts w:eastAsia="Calibri"/>
                <w:sz w:val="20"/>
              </w:rPr>
              <w:t>September 13, 2010</w:t>
            </w:r>
          </w:p>
          <w:p w:rsidR="00FA4C5E" w:rsidRPr="006E0D79" w:rsidRDefault="00FA4C5E" w:rsidP="00204F2C">
            <w:pPr>
              <w:jc w:val="both"/>
              <w:rPr>
                <w:rFonts w:eastAsia="Calibri"/>
                <w:sz w:val="20"/>
              </w:rPr>
            </w:pPr>
            <w:r w:rsidRPr="006E0D79">
              <w:rPr>
                <w:rFonts w:eastAsia="Calibri"/>
                <w:sz w:val="20"/>
              </w:rPr>
              <w:t>Court of Appeal for Ontario</w:t>
            </w:r>
          </w:p>
          <w:p w:rsidR="00FA4C5E" w:rsidRPr="006E0D79" w:rsidRDefault="00FA4C5E" w:rsidP="00204F2C">
            <w:pPr>
              <w:jc w:val="both"/>
              <w:rPr>
                <w:rFonts w:eastAsia="Calibri"/>
                <w:sz w:val="20"/>
              </w:rPr>
            </w:pPr>
            <w:r w:rsidRPr="006E0D79">
              <w:rPr>
                <w:rFonts w:eastAsia="Calibri"/>
                <w:sz w:val="20"/>
              </w:rPr>
              <w:t>(Blair, MacFarland, Watt JJ.A.)</w:t>
            </w:r>
          </w:p>
          <w:p w:rsidR="00FA4C5E" w:rsidRPr="006E0D79" w:rsidRDefault="00FA4C5E" w:rsidP="00204F2C">
            <w:pPr>
              <w:jc w:val="both"/>
              <w:rPr>
                <w:rFonts w:eastAsia="Calibri"/>
                <w:sz w:val="20"/>
              </w:rPr>
            </w:pPr>
            <w:r w:rsidRPr="006E0D79">
              <w:rPr>
                <w:rFonts w:eastAsia="Calibri"/>
                <w:sz w:val="20"/>
              </w:rPr>
              <w:t>Docket: M38801</w:t>
            </w:r>
          </w:p>
          <w:p w:rsidR="00FA4C5E" w:rsidRPr="006E0D79" w:rsidRDefault="00FA4C5E" w:rsidP="00204F2C">
            <w:pPr>
              <w:jc w:val="both"/>
              <w:rPr>
                <w:rFonts w:eastAsia="Calibri"/>
                <w:sz w:val="20"/>
              </w:rPr>
            </w:pPr>
            <w:r w:rsidRPr="006E0D79">
              <w:rPr>
                <w:rFonts w:eastAsia="Calibri"/>
                <w:sz w:val="20"/>
              </w:rPr>
              <w:t xml:space="preserve"> </w:t>
            </w:r>
          </w:p>
        </w:tc>
        <w:tc>
          <w:tcPr>
            <w:tcW w:w="267" w:type="pct"/>
          </w:tcPr>
          <w:p w:rsidR="00FA4C5E" w:rsidRPr="006E0D79" w:rsidRDefault="00FA4C5E" w:rsidP="00204F2C">
            <w:pPr>
              <w:jc w:val="both"/>
              <w:rPr>
                <w:rFonts w:eastAsia="Calibri"/>
                <w:sz w:val="20"/>
              </w:rPr>
            </w:pPr>
          </w:p>
        </w:tc>
        <w:tc>
          <w:tcPr>
            <w:tcW w:w="2366" w:type="pct"/>
          </w:tcPr>
          <w:p w:rsidR="00FA4C5E" w:rsidRPr="006E0D79" w:rsidRDefault="00FA4C5E" w:rsidP="00204F2C">
            <w:pPr>
              <w:jc w:val="both"/>
              <w:rPr>
                <w:rFonts w:eastAsia="Calibri"/>
                <w:sz w:val="20"/>
              </w:rPr>
            </w:pPr>
            <w:r w:rsidRPr="006E0D79">
              <w:rPr>
                <w:rFonts w:eastAsia="Calibri"/>
                <w:sz w:val="20"/>
              </w:rPr>
              <w:t xml:space="preserve">Application for leave to appeal dismissed  </w:t>
            </w:r>
          </w:p>
          <w:p w:rsidR="00FA4C5E" w:rsidRPr="006E0D79" w:rsidRDefault="00FA4C5E" w:rsidP="00204F2C">
            <w:pPr>
              <w:jc w:val="both"/>
              <w:rPr>
                <w:rFonts w:eastAsia="Calibri"/>
                <w:sz w:val="20"/>
              </w:rPr>
            </w:pPr>
          </w:p>
        </w:tc>
      </w:tr>
      <w:tr w:rsidR="00FA4C5E" w:rsidRPr="006E0D79" w:rsidTr="00EC37A3">
        <w:trPr>
          <w:cantSplit/>
        </w:trPr>
        <w:tc>
          <w:tcPr>
            <w:tcW w:w="2367" w:type="pct"/>
          </w:tcPr>
          <w:p w:rsidR="00FA4C5E" w:rsidRPr="006E0D79" w:rsidRDefault="00FA4C5E" w:rsidP="00204F2C">
            <w:pPr>
              <w:jc w:val="both"/>
              <w:rPr>
                <w:rFonts w:eastAsia="Calibri"/>
                <w:sz w:val="20"/>
              </w:rPr>
            </w:pPr>
            <w:r w:rsidRPr="006E0D79">
              <w:rPr>
                <w:rFonts w:eastAsia="Calibri"/>
                <w:sz w:val="20"/>
              </w:rPr>
              <w:t>November 9, 2010</w:t>
            </w:r>
          </w:p>
          <w:p w:rsidR="00FA4C5E" w:rsidRPr="006E0D79" w:rsidRDefault="00FA4C5E" w:rsidP="00204F2C">
            <w:pPr>
              <w:jc w:val="both"/>
              <w:rPr>
                <w:rFonts w:eastAsia="Calibri"/>
                <w:sz w:val="20"/>
              </w:rPr>
            </w:pPr>
            <w:r w:rsidRPr="006E0D79">
              <w:rPr>
                <w:rFonts w:eastAsia="Calibri"/>
                <w:sz w:val="20"/>
              </w:rPr>
              <w:t xml:space="preserve">Supreme Court of Canada </w:t>
            </w:r>
          </w:p>
        </w:tc>
        <w:tc>
          <w:tcPr>
            <w:tcW w:w="267" w:type="pct"/>
          </w:tcPr>
          <w:p w:rsidR="00FA4C5E" w:rsidRPr="006E0D79" w:rsidRDefault="00FA4C5E" w:rsidP="00204F2C">
            <w:pPr>
              <w:jc w:val="both"/>
              <w:rPr>
                <w:rFonts w:eastAsia="Calibri"/>
                <w:sz w:val="20"/>
              </w:rPr>
            </w:pPr>
          </w:p>
        </w:tc>
        <w:tc>
          <w:tcPr>
            <w:tcW w:w="2366" w:type="pct"/>
          </w:tcPr>
          <w:p w:rsidR="00FA4C5E" w:rsidRPr="006E0D79" w:rsidRDefault="00FA4C5E" w:rsidP="00204F2C">
            <w:pPr>
              <w:jc w:val="both"/>
              <w:rPr>
                <w:rFonts w:eastAsia="Calibri"/>
                <w:sz w:val="20"/>
              </w:rPr>
            </w:pPr>
            <w:r w:rsidRPr="006E0D79">
              <w:rPr>
                <w:rFonts w:eastAsia="Calibri"/>
                <w:sz w:val="20"/>
              </w:rPr>
              <w:t xml:space="preserve">Application for leave to appeal filed </w:t>
            </w:r>
          </w:p>
          <w:p w:rsidR="00FA4C5E" w:rsidRPr="006E0D79" w:rsidRDefault="00FA4C5E" w:rsidP="00204F2C">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56"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5000" w:type="pct"/>
        <w:tblInd w:w="2" w:type="dxa"/>
        <w:tblLayout w:type="fixed"/>
        <w:tblCellMar>
          <w:left w:w="0" w:type="dxa"/>
          <w:bottom w:w="99" w:type="dxa"/>
          <w:right w:w="0" w:type="dxa"/>
        </w:tblCellMar>
        <w:tblLook w:val="00A0"/>
      </w:tblPr>
      <w:tblGrid>
        <w:gridCol w:w="4554"/>
        <w:gridCol w:w="514"/>
        <w:gridCol w:w="4459"/>
        <w:gridCol w:w="92"/>
      </w:tblGrid>
      <w:tr w:rsidR="00FA4C5E" w:rsidRPr="00CB5E54" w:rsidTr="00204F2C">
        <w:trPr>
          <w:gridAfter w:val="1"/>
          <w:wAfter w:w="48" w:type="pct"/>
        </w:trPr>
        <w:tc>
          <w:tcPr>
            <w:tcW w:w="4952" w:type="pct"/>
            <w:gridSpan w:val="3"/>
          </w:tcPr>
          <w:p w:rsidR="00FA4C5E" w:rsidRPr="006E0D79" w:rsidRDefault="00FA4C5E" w:rsidP="00204F2C">
            <w:pPr>
              <w:jc w:val="both"/>
              <w:rPr>
                <w:rFonts w:eastAsia="Calibri"/>
                <w:sz w:val="20"/>
                <w:lang w:val="fr-CA"/>
              </w:rPr>
            </w:pPr>
            <w:r w:rsidRPr="006E0D79">
              <w:rPr>
                <w:rFonts w:eastAsia="Calibri"/>
                <w:sz w:val="20"/>
                <w:lang w:val="fr-CA"/>
              </w:rPr>
              <w:t>Droit administratif — Contrôle judiciaire — Appels — La demande de contrôle judiciaire a</w:t>
            </w:r>
            <w:r w:rsidRPr="006E0D79">
              <w:rPr>
                <w:rFonts w:eastAsia="Calibri"/>
                <w:sz w:val="20"/>
                <w:lang w:val="fr-CA"/>
              </w:rPr>
              <w:noBreakHyphen/>
              <w:t>t</w:t>
            </w:r>
            <w:r w:rsidRPr="006E0D79">
              <w:rPr>
                <w:rFonts w:eastAsia="Calibri"/>
                <w:sz w:val="20"/>
                <w:lang w:val="fr-CA"/>
              </w:rPr>
              <w:noBreakHyphen/>
              <w:t>elle été rejetée à bon droit pour retard injustifié? — La demande d'autorisation d'appel a</w:t>
            </w:r>
            <w:r w:rsidRPr="006E0D79">
              <w:rPr>
                <w:rFonts w:eastAsia="Calibri"/>
                <w:sz w:val="20"/>
                <w:lang w:val="fr-CA"/>
              </w:rPr>
              <w:noBreakHyphen/>
              <w:t>t</w:t>
            </w:r>
            <w:r w:rsidRPr="006E0D79">
              <w:rPr>
                <w:rFonts w:eastAsia="Calibri"/>
                <w:sz w:val="20"/>
                <w:lang w:val="fr-CA"/>
              </w:rPr>
              <w:noBreakHyphen/>
              <w:t>elle été rejetée à bon droit? — La demande d'examen des dossiers était</w:t>
            </w:r>
            <w:r w:rsidRPr="006E0D79">
              <w:rPr>
                <w:rFonts w:eastAsia="Calibri"/>
                <w:sz w:val="20"/>
                <w:lang w:val="fr-CA"/>
              </w:rPr>
              <w:noBreakHyphen/>
              <w:t>elle prescrite ou irrecevable en vertu du principe du retard ou du délai préjudiciable? — Les demandes répétées pour le même examen des dossiers médicaux du médecin devraient</w:t>
            </w:r>
            <w:r w:rsidRPr="006E0D79">
              <w:rPr>
                <w:rFonts w:eastAsia="Calibri"/>
                <w:sz w:val="20"/>
                <w:lang w:val="fr-CA"/>
              </w:rPr>
              <w:noBreakHyphen/>
              <w:t>elles être interdites? — Les dossiers auraient</w:t>
            </w:r>
            <w:r w:rsidRPr="006E0D79">
              <w:rPr>
                <w:rFonts w:eastAsia="Calibri"/>
                <w:sz w:val="20"/>
                <w:lang w:val="fr-CA"/>
              </w:rPr>
              <w:noBreakHyphen/>
              <w:t>ils pu et auraient</w:t>
            </w:r>
            <w:r w:rsidRPr="006E0D79">
              <w:rPr>
                <w:rFonts w:eastAsia="Calibri"/>
                <w:sz w:val="20"/>
                <w:lang w:val="fr-CA"/>
              </w:rPr>
              <w:noBreakHyphen/>
              <w:t>ils dû être obtenus par une autre procédure? — Le demandeur était</w:t>
            </w:r>
            <w:r w:rsidRPr="006E0D79">
              <w:rPr>
                <w:rFonts w:eastAsia="Calibri"/>
                <w:sz w:val="20"/>
                <w:lang w:val="fr-CA"/>
              </w:rPr>
              <w:noBreakHyphen/>
              <w:t>il justifié de refuser les demandes d'examen des dossiers médicaux? — Les modifications apportées à la</w:t>
            </w:r>
            <w:r w:rsidRPr="006E0D79">
              <w:rPr>
                <w:rFonts w:eastAsia="Calibri"/>
                <w:i/>
                <w:iCs/>
                <w:sz w:val="20"/>
                <w:lang w:val="fr-CA"/>
              </w:rPr>
              <w:t xml:space="preserve"> Loi sur l'assurance</w:t>
            </w:r>
            <w:r w:rsidRPr="006E0D79">
              <w:rPr>
                <w:rFonts w:eastAsia="Calibri"/>
                <w:i/>
                <w:iCs/>
                <w:sz w:val="20"/>
                <w:lang w:val="fr-CA"/>
              </w:rPr>
              <w:noBreakHyphen/>
              <w:t>santé</w:t>
            </w:r>
            <w:r w:rsidRPr="006E0D79">
              <w:rPr>
                <w:rFonts w:eastAsia="Calibri"/>
                <w:sz w:val="20"/>
                <w:lang w:val="fr-CA"/>
              </w:rPr>
              <w:t>, L.R.O. 1990, ch. H6, abrogeaient</w:t>
            </w:r>
            <w:r w:rsidRPr="006E0D79">
              <w:rPr>
                <w:rFonts w:eastAsia="Calibri"/>
                <w:sz w:val="20"/>
                <w:lang w:val="fr-CA"/>
              </w:rPr>
              <w:noBreakHyphen/>
              <w:t>elles et retiraient</w:t>
            </w:r>
            <w:r w:rsidRPr="006E0D79">
              <w:rPr>
                <w:rFonts w:eastAsia="Calibri"/>
                <w:sz w:val="20"/>
                <w:lang w:val="fr-CA"/>
              </w:rPr>
              <w:noBreakHyphen/>
              <w:t>elles le pouvoir du directeur général de suspendre les paiements? — Le directeur général respecte</w:t>
            </w:r>
            <w:r w:rsidRPr="006E0D79">
              <w:rPr>
                <w:rFonts w:eastAsia="Calibri"/>
                <w:sz w:val="20"/>
                <w:lang w:val="fr-CA"/>
              </w:rPr>
              <w:noBreakHyphen/>
              <w:t>t</w:t>
            </w:r>
            <w:r w:rsidRPr="006E0D79">
              <w:rPr>
                <w:rFonts w:eastAsia="Calibri"/>
                <w:sz w:val="20"/>
                <w:lang w:val="fr-CA"/>
              </w:rPr>
              <w:noBreakHyphen/>
              <w:t>il les exigences législatives en matière de suspension de paiement des factures pour le défaut d'avoir obtempéré à une demande d'examen de dossiers? — Le retard à donner suite à la demande d'examen des dossiers était</w:t>
            </w:r>
            <w:r w:rsidRPr="006E0D79">
              <w:rPr>
                <w:rFonts w:eastAsia="Calibri"/>
                <w:sz w:val="20"/>
                <w:lang w:val="fr-CA"/>
              </w:rPr>
              <w:noBreakHyphen/>
              <w:t>il raisonnable ou a</w:t>
            </w:r>
            <w:r w:rsidRPr="006E0D79">
              <w:rPr>
                <w:rFonts w:eastAsia="Calibri"/>
                <w:sz w:val="20"/>
                <w:lang w:val="fr-CA"/>
              </w:rPr>
              <w:noBreakHyphen/>
              <w:t>t</w:t>
            </w:r>
            <w:r w:rsidRPr="006E0D79">
              <w:rPr>
                <w:rFonts w:eastAsia="Calibri"/>
                <w:sz w:val="20"/>
                <w:lang w:val="fr-CA"/>
              </w:rPr>
              <w:noBreakHyphen/>
              <w:t>il causé un préjudice?</w:t>
            </w:r>
          </w:p>
          <w:p w:rsidR="00FA4C5E" w:rsidRPr="006E0D79" w:rsidRDefault="00FA4C5E" w:rsidP="00204F2C">
            <w:pPr>
              <w:jc w:val="both"/>
              <w:rPr>
                <w:rFonts w:eastAsia="Calibri"/>
                <w:sz w:val="20"/>
                <w:lang w:val="fr-CA"/>
              </w:rPr>
            </w:pPr>
          </w:p>
        </w:tc>
      </w:tr>
      <w:tr w:rsidR="00FA4C5E" w:rsidRPr="00CB5E54" w:rsidTr="00204F2C">
        <w:trPr>
          <w:gridAfter w:val="1"/>
          <w:wAfter w:w="48" w:type="pct"/>
        </w:trPr>
        <w:tc>
          <w:tcPr>
            <w:tcW w:w="4952" w:type="pct"/>
            <w:gridSpan w:val="3"/>
          </w:tcPr>
          <w:p w:rsidR="00FA4C5E" w:rsidRPr="006E0D79" w:rsidRDefault="00FA4C5E" w:rsidP="00204F2C">
            <w:pPr>
              <w:jc w:val="both"/>
              <w:rPr>
                <w:rFonts w:eastAsia="Calibri"/>
                <w:sz w:val="20"/>
                <w:lang w:val="fr-CA"/>
              </w:rPr>
            </w:pPr>
            <w:r w:rsidRPr="006E0D79">
              <w:rPr>
                <w:rFonts w:eastAsia="Calibri"/>
                <w:sz w:val="20"/>
                <w:lang w:val="fr-CA"/>
              </w:rPr>
              <w:t>Le demandeur, un médecin, a refusé à maintes reprises de donner suite à des demandes de la RAMO en vue d'examiner ses dossiers médicaux liés aux services pour lesquels il a facturé la RAMO entre le 1</w:t>
            </w:r>
            <w:r w:rsidRPr="006E0D79">
              <w:rPr>
                <w:rFonts w:eastAsia="Calibri"/>
                <w:sz w:val="20"/>
                <w:vertAlign w:val="superscript"/>
                <w:lang w:val="fr-CA"/>
              </w:rPr>
              <w:t>er</w:t>
            </w:r>
            <w:r w:rsidRPr="006E0D79">
              <w:rPr>
                <w:rFonts w:eastAsia="Calibri"/>
                <w:sz w:val="20"/>
                <w:lang w:val="fr-CA"/>
              </w:rPr>
              <w:t> janvier 1993 et le 31 décembre 1997.  Ses dossiers ont été examinés dans le cadre d'une autre instance. La RAMO a fait la première demande d'examen par voie de lettre datée du 15 février 1999.  Par lettres datées du 1</w:t>
            </w:r>
            <w:r w:rsidRPr="006E0D79">
              <w:rPr>
                <w:rFonts w:eastAsia="Calibri"/>
                <w:sz w:val="20"/>
                <w:vertAlign w:val="superscript"/>
                <w:lang w:val="fr-CA"/>
              </w:rPr>
              <w:t>er</w:t>
            </w:r>
            <w:r w:rsidRPr="006E0D79">
              <w:rPr>
                <w:rFonts w:eastAsia="Calibri"/>
                <w:sz w:val="20"/>
                <w:lang w:val="fr-CA"/>
              </w:rPr>
              <w:t> août et du 1</w:t>
            </w:r>
            <w:r w:rsidRPr="006E0D79">
              <w:rPr>
                <w:rFonts w:eastAsia="Calibri"/>
                <w:sz w:val="20"/>
                <w:vertAlign w:val="superscript"/>
                <w:lang w:val="fr-CA"/>
              </w:rPr>
              <w:t>er</w:t>
            </w:r>
            <w:r w:rsidRPr="006E0D79">
              <w:rPr>
                <w:rFonts w:eastAsia="Calibri"/>
                <w:sz w:val="20"/>
                <w:lang w:val="fr-CA"/>
              </w:rPr>
              <w:t xml:space="preserve"> septembre 2000, le demandeur a été avisé d'une décision prise par le directeur général de la RAMO de suspendre le paiement des </w:t>
            </w:r>
            <w:r w:rsidRPr="006E0D79">
              <w:rPr>
                <w:rFonts w:eastAsia="Calibri"/>
                <w:sz w:val="20"/>
                <w:lang w:val="fr-CA"/>
              </w:rPr>
              <w:lastRenderedPageBreak/>
              <w:t>factures liées aux services en cause, en vertu de la</w:t>
            </w:r>
            <w:r w:rsidRPr="006E0D79">
              <w:rPr>
                <w:rFonts w:eastAsia="Calibri"/>
                <w:i/>
                <w:iCs/>
                <w:sz w:val="20"/>
                <w:lang w:val="fr-CA"/>
              </w:rPr>
              <w:t xml:space="preserve"> Loi sur l'assurance</w:t>
            </w:r>
            <w:r w:rsidRPr="006E0D79">
              <w:rPr>
                <w:rFonts w:eastAsia="Calibri"/>
                <w:i/>
                <w:iCs/>
                <w:sz w:val="20"/>
                <w:lang w:val="fr-CA"/>
              </w:rPr>
              <w:noBreakHyphen/>
              <w:t>santé</w:t>
            </w:r>
            <w:r w:rsidRPr="006E0D79">
              <w:rPr>
                <w:rFonts w:eastAsia="Calibri"/>
                <w:sz w:val="20"/>
                <w:lang w:val="fr-CA"/>
              </w:rPr>
              <w:t xml:space="preserve">, L.R.O. 1990, ch. H.6.  Le 11 janvier 2010, le demandeur a sollicité le contrôle judiciaire de la décision de suspendre les paiements.  </w:t>
            </w:r>
          </w:p>
          <w:p w:rsidR="00FA4C5E" w:rsidRPr="006E0D79" w:rsidRDefault="00FA4C5E" w:rsidP="00204F2C">
            <w:pPr>
              <w:jc w:val="both"/>
              <w:rPr>
                <w:rFonts w:eastAsia="Calibri"/>
                <w:sz w:val="20"/>
                <w:lang w:val="fr-CA"/>
              </w:rPr>
            </w:pPr>
          </w:p>
        </w:tc>
      </w:tr>
      <w:tr w:rsidR="00FA4C5E" w:rsidRPr="006E0D79" w:rsidTr="00204F2C">
        <w:tblPrEx>
          <w:tblCellMar>
            <w:bottom w:w="0" w:type="dxa"/>
          </w:tblCellMar>
        </w:tblPrEx>
        <w:tc>
          <w:tcPr>
            <w:tcW w:w="2367" w:type="pct"/>
          </w:tcPr>
          <w:p w:rsidR="00FA4C5E" w:rsidRPr="006E0D79" w:rsidRDefault="00FA4C5E" w:rsidP="00204F2C">
            <w:pPr>
              <w:jc w:val="both"/>
              <w:rPr>
                <w:rFonts w:eastAsia="Calibri"/>
                <w:sz w:val="20"/>
                <w:lang w:val="fr-CA"/>
              </w:rPr>
            </w:pPr>
            <w:r w:rsidRPr="006E0D79">
              <w:rPr>
                <w:rFonts w:eastAsia="Calibri"/>
                <w:sz w:val="20"/>
                <w:lang w:val="fr-CA"/>
              </w:rPr>
              <w:lastRenderedPageBreak/>
              <w:t>29 avril 2010</w:t>
            </w:r>
          </w:p>
          <w:p w:rsidR="00FA4C5E" w:rsidRPr="006E0D79" w:rsidRDefault="00FA4C5E" w:rsidP="00204F2C">
            <w:pPr>
              <w:jc w:val="both"/>
              <w:rPr>
                <w:rFonts w:eastAsia="Calibri"/>
                <w:sz w:val="20"/>
                <w:lang w:val="fr-CA"/>
              </w:rPr>
            </w:pPr>
            <w:r w:rsidRPr="006E0D79">
              <w:rPr>
                <w:rFonts w:eastAsia="Calibri"/>
                <w:sz w:val="20"/>
                <w:lang w:val="fr-CA"/>
              </w:rPr>
              <w:t xml:space="preserve">Cour supérieure de justice de l'Ontario </w:t>
            </w:r>
          </w:p>
          <w:p w:rsidR="00FA4C5E" w:rsidRPr="006E0D79" w:rsidRDefault="00FA4C5E" w:rsidP="00204F2C">
            <w:pPr>
              <w:jc w:val="both"/>
              <w:rPr>
                <w:rFonts w:eastAsia="Calibri"/>
                <w:sz w:val="20"/>
                <w:lang w:val="fr-CA"/>
              </w:rPr>
            </w:pPr>
            <w:r w:rsidRPr="006E0D79">
              <w:rPr>
                <w:rFonts w:eastAsia="Calibri"/>
                <w:sz w:val="20"/>
                <w:lang w:val="fr-CA"/>
              </w:rPr>
              <w:t>(Juges MacKinnon, Greer et Molloy)</w:t>
            </w:r>
          </w:p>
          <w:p w:rsidR="00FA4C5E" w:rsidRPr="006E0D79" w:rsidRDefault="00FA4C5E" w:rsidP="00204F2C">
            <w:pPr>
              <w:jc w:val="both"/>
              <w:rPr>
                <w:rFonts w:eastAsia="Calibri"/>
                <w:sz w:val="20"/>
                <w:lang w:val="fr-CA"/>
              </w:rPr>
            </w:pPr>
            <w:r w:rsidRPr="006E0D79">
              <w:rPr>
                <w:rFonts w:eastAsia="Calibri"/>
                <w:sz w:val="20"/>
                <w:lang w:val="fr-CA"/>
              </w:rPr>
              <w:t>2010 ONSC 2102</w:t>
            </w:r>
          </w:p>
          <w:p w:rsidR="00FA4C5E" w:rsidRPr="006E0D79" w:rsidRDefault="00FA4C5E" w:rsidP="00204F2C">
            <w:pPr>
              <w:jc w:val="both"/>
              <w:rPr>
                <w:rFonts w:eastAsia="Calibri"/>
                <w:sz w:val="20"/>
                <w:lang w:val="fr-CA"/>
              </w:rPr>
            </w:pPr>
          </w:p>
        </w:tc>
        <w:tc>
          <w:tcPr>
            <w:tcW w:w="267" w:type="pct"/>
          </w:tcPr>
          <w:p w:rsidR="00FA4C5E" w:rsidRPr="006E0D79" w:rsidRDefault="00FA4C5E" w:rsidP="00204F2C">
            <w:pPr>
              <w:jc w:val="both"/>
              <w:rPr>
                <w:rFonts w:eastAsia="Calibri"/>
                <w:sz w:val="20"/>
                <w:lang w:val="fr-CA"/>
              </w:rPr>
            </w:pPr>
          </w:p>
        </w:tc>
        <w:tc>
          <w:tcPr>
            <w:tcW w:w="2366" w:type="pct"/>
            <w:gridSpan w:val="2"/>
          </w:tcPr>
          <w:p w:rsidR="00FA4C5E" w:rsidRPr="006E0D79" w:rsidRDefault="00FA4C5E" w:rsidP="00204F2C">
            <w:pPr>
              <w:jc w:val="both"/>
              <w:rPr>
                <w:rFonts w:eastAsia="Calibri"/>
                <w:sz w:val="20"/>
                <w:lang w:val="fr-CA"/>
              </w:rPr>
            </w:pPr>
            <w:r w:rsidRPr="006E0D79">
              <w:rPr>
                <w:rFonts w:eastAsia="Calibri"/>
                <w:sz w:val="20"/>
                <w:lang w:val="fr-CA"/>
              </w:rPr>
              <w:t>Demande de contrôle judiciaire, rejetée</w:t>
            </w:r>
          </w:p>
          <w:p w:rsidR="00FA4C5E" w:rsidRPr="006E0D79" w:rsidRDefault="00FA4C5E" w:rsidP="00204F2C">
            <w:pPr>
              <w:jc w:val="both"/>
              <w:rPr>
                <w:rFonts w:eastAsia="Calibri"/>
                <w:sz w:val="20"/>
                <w:lang w:val="fr-CA"/>
              </w:rPr>
            </w:pPr>
          </w:p>
        </w:tc>
      </w:tr>
      <w:tr w:rsidR="00FA4C5E" w:rsidRPr="006E0D79" w:rsidTr="00204F2C">
        <w:tblPrEx>
          <w:tblCellMar>
            <w:bottom w:w="0" w:type="dxa"/>
          </w:tblCellMar>
        </w:tblPrEx>
        <w:tc>
          <w:tcPr>
            <w:tcW w:w="2367" w:type="pct"/>
          </w:tcPr>
          <w:p w:rsidR="00FA4C5E" w:rsidRPr="006E0D79" w:rsidRDefault="00FA4C5E" w:rsidP="00204F2C">
            <w:pPr>
              <w:jc w:val="both"/>
              <w:rPr>
                <w:rFonts w:eastAsia="Calibri"/>
                <w:sz w:val="20"/>
                <w:lang w:val="fr-CA"/>
              </w:rPr>
            </w:pPr>
            <w:r w:rsidRPr="006E0D79">
              <w:rPr>
                <w:rFonts w:eastAsia="Calibri"/>
                <w:sz w:val="20"/>
                <w:lang w:val="fr-CA"/>
              </w:rPr>
              <w:t>13 septembre 2010</w:t>
            </w:r>
          </w:p>
          <w:p w:rsidR="00FA4C5E" w:rsidRPr="006E0D79" w:rsidRDefault="00FA4C5E" w:rsidP="00204F2C">
            <w:pPr>
              <w:jc w:val="both"/>
              <w:rPr>
                <w:rFonts w:eastAsia="Calibri"/>
                <w:sz w:val="20"/>
                <w:lang w:val="fr-CA"/>
              </w:rPr>
            </w:pPr>
            <w:r w:rsidRPr="006E0D79">
              <w:rPr>
                <w:rFonts w:eastAsia="Calibri"/>
                <w:sz w:val="20"/>
                <w:lang w:val="fr-CA"/>
              </w:rPr>
              <w:t>Cour d'appel de l’Ontario</w:t>
            </w:r>
          </w:p>
          <w:p w:rsidR="00FA4C5E" w:rsidRPr="006E0D79" w:rsidRDefault="00FA4C5E" w:rsidP="00204F2C">
            <w:pPr>
              <w:jc w:val="both"/>
              <w:rPr>
                <w:rFonts w:eastAsia="Calibri"/>
                <w:sz w:val="20"/>
                <w:lang w:val="fr-CA"/>
              </w:rPr>
            </w:pPr>
            <w:r w:rsidRPr="006E0D79">
              <w:rPr>
                <w:rFonts w:eastAsia="Calibri"/>
                <w:sz w:val="20"/>
                <w:lang w:val="fr-CA"/>
              </w:rPr>
              <w:t>(Juges Blair, MacFarland et Watt)</w:t>
            </w:r>
          </w:p>
          <w:p w:rsidR="00FA4C5E" w:rsidRPr="006E0D79" w:rsidRDefault="00FA4C5E" w:rsidP="00204F2C">
            <w:pPr>
              <w:jc w:val="both"/>
              <w:rPr>
                <w:rFonts w:eastAsia="Calibri"/>
                <w:sz w:val="20"/>
                <w:lang w:val="fr-CA"/>
              </w:rPr>
            </w:pPr>
            <w:r w:rsidRPr="006E0D79">
              <w:rPr>
                <w:rFonts w:eastAsia="Calibri"/>
                <w:sz w:val="20"/>
                <w:lang w:val="fr-CA"/>
              </w:rPr>
              <w:t>N</w:t>
            </w:r>
            <w:r w:rsidRPr="006E0D79">
              <w:rPr>
                <w:rFonts w:eastAsia="Calibri"/>
                <w:sz w:val="20"/>
                <w:vertAlign w:val="superscript"/>
                <w:lang w:val="fr-CA"/>
              </w:rPr>
              <w:t>o</w:t>
            </w:r>
            <w:r w:rsidRPr="006E0D79">
              <w:rPr>
                <w:rFonts w:eastAsia="Calibri"/>
                <w:sz w:val="20"/>
                <w:lang w:val="fr-CA"/>
              </w:rPr>
              <w:t xml:space="preserve"> du greffe : M38801</w:t>
            </w:r>
          </w:p>
          <w:p w:rsidR="00FA4C5E" w:rsidRPr="006E0D79" w:rsidRDefault="00FA4C5E" w:rsidP="00204F2C">
            <w:pPr>
              <w:jc w:val="both"/>
              <w:rPr>
                <w:rFonts w:eastAsia="Calibri"/>
                <w:sz w:val="20"/>
                <w:lang w:val="fr-CA"/>
              </w:rPr>
            </w:pPr>
            <w:r w:rsidRPr="006E0D79">
              <w:rPr>
                <w:rFonts w:eastAsia="Calibri"/>
                <w:sz w:val="20"/>
                <w:lang w:val="fr-CA"/>
              </w:rPr>
              <w:t xml:space="preserve"> </w:t>
            </w:r>
          </w:p>
        </w:tc>
        <w:tc>
          <w:tcPr>
            <w:tcW w:w="267" w:type="pct"/>
          </w:tcPr>
          <w:p w:rsidR="00FA4C5E" w:rsidRPr="006E0D79" w:rsidRDefault="00FA4C5E" w:rsidP="00204F2C">
            <w:pPr>
              <w:jc w:val="both"/>
              <w:rPr>
                <w:rFonts w:eastAsia="Calibri"/>
                <w:sz w:val="20"/>
                <w:lang w:val="fr-CA"/>
              </w:rPr>
            </w:pPr>
          </w:p>
        </w:tc>
        <w:tc>
          <w:tcPr>
            <w:tcW w:w="2366" w:type="pct"/>
            <w:gridSpan w:val="2"/>
          </w:tcPr>
          <w:p w:rsidR="00FA4C5E" w:rsidRPr="006E0D79" w:rsidRDefault="00FA4C5E" w:rsidP="00204F2C">
            <w:pPr>
              <w:jc w:val="both"/>
              <w:rPr>
                <w:rFonts w:eastAsia="Calibri"/>
                <w:sz w:val="20"/>
                <w:lang w:val="fr-CA"/>
              </w:rPr>
            </w:pPr>
            <w:r w:rsidRPr="006E0D79">
              <w:rPr>
                <w:rFonts w:eastAsia="Calibri"/>
                <w:sz w:val="20"/>
                <w:lang w:val="fr-CA"/>
              </w:rPr>
              <w:t>Demande d'autorisation d'appel, rejetée</w:t>
            </w:r>
          </w:p>
          <w:p w:rsidR="00FA4C5E" w:rsidRPr="006E0D79" w:rsidRDefault="00FA4C5E" w:rsidP="00204F2C">
            <w:pPr>
              <w:jc w:val="both"/>
              <w:rPr>
                <w:rFonts w:eastAsia="Calibri"/>
                <w:sz w:val="20"/>
                <w:lang w:val="fr-CA"/>
              </w:rPr>
            </w:pPr>
          </w:p>
        </w:tc>
      </w:tr>
      <w:tr w:rsidR="00FA4C5E" w:rsidRPr="006E0D79" w:rsidTr="00204F2C">
        <w:tblPrEx>
          <w:tblCellMar>
            <w:bottom w:w="0" w:type="dxa"/>
          </w:tblCellMar>
        </w:tblPrEx>
        <w:tc>
          <w:tcPr>
            <w:tcW w:w="2367" w:type="pct"/>
          </w:tcPr>
          <w:p w:rsidR="00FA4C5E" w:rsidRPr="006E0D79" w:rsidRDefault="00FA4C5E" w:rsidP="00204F2C">
            <w:pPr>
              <w:jc w:val="both"/>
              <w:rPr>
                <w:rFonts w:eastAsia="Calibri"/>
                <w:sz w:val="20"/>
                <w:lang w:val="fr-CA"/>
              </w:rPr>
            </w:pPr>
            <w:r w:rsidRPr="006E0D79">
              <w:rPr>
                <w:rFonts w:eastAsia="Calibri"/>
                <w:sz w:val="20"/>
                <w:lang w:val="fr-CA"/>
              </w:rPr>
              <w:t>9 novembre 2010</w:t>
            </w:r>
          </w:p>
          <w:p w:rsidR="00FA4C5E" w:rsidRPr="006E0D79" w:rsidRDefault="00FA4C5E" w:rsidP="00204F2C">
            <w:pPr>
              <w:jc w:val="both"/>
              <w:rPr>
                <w:rFonts w:eastAsia="Calibri"/>
                <w:sz w:val="20"/>
                <w:lang w:val="fr-CA"/>
              </w:rPr>
            </w:pPr>
            <w:r w:rsidRPr="006E0D79">
              <w:rPr>
                <w:rFonts w:eastAsia="Calibri"/>
                <w:sz w:val="20"/>
                <w:lang w:val="fr-CA"/>
              </w:rPr>
              <w:t>Cour suprême du Canada</w:t>
            </w:r>
          </w:p>
        </w:tc>
        <w:tc>
          <w:tcPr>
            <w:tcW w:w="267" w:type="pct"/>
          </w:tcPr>
          <w:p w:rsidR="00FA4C5E" w:rsidRPr="006E0D79" w:rsidRDefault="00FA4C5E" w:rsidP="00204F2C">
            <w:pPr>
              <w:jc w:val="both"/>
              <w:rPr>
                <w:rFonts w:eastAsia="Calibri"/>
                <w:sz w:val="20"/>
                <w:lang w:val="fr-CA"/>
              </w:rPr>
            </w:pPr>
          </w:p>
        </w:tc>
        <w:tc>
          <w:tcPr>
            <w:tcW w:w="2366" w:type="pct"/>
            <w:gridSpan w:val="2"/>
          </w:tcPr>
          <w:p w:rsidR="00FA4C5E" w:rsidRPr="006E0D79" w:rsidRDefault="00FA4C5E" w:rsidP="00204F2C">
            <w:pPr>
              <w:jc w:val="both"/>
              <w:rPr>
                <w:rFonts w:eastAsia="Calibri"/>
                <w:sz w:val="20"/>
                <w:lang w:val="fr-CA"/>
              </w:rPr>
            </w:pPr>
            <w:r w:rsidRPr="006E0D79">
              <w:rPr>
                <w:rFonts w:eastAsia="Calibri"/>
                <w:sz w:val="20"/>
                <w:lang w:val="fr-CA"/>
              </w:rPr>
              <w:t>Demande d'autorisation d'appel, déposée</w:t>
            </w:r>
          </w:p>
          <w:p w:rsidR="00FA4C5E" w:rsidRPr="006E0D79" w:rsidRDefault="00FA4C5E" w:rsidP="00204F2C">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57" style="width:2in;height:1pt" o:hrpct="0" o:hralign="center" o:hrstd="t" o:hrnoshade="t" o:hr="t" fillcolor="black [3213]" stroked="f"/>
        </w:pict>
      </w:r>
    </w:p>
    <w:p w:rsidR="00EC37A3" w:rsidRDefault="00EC37A3">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C37A3" w:rsidRPr="00C03C3E" w:rsidTr="0036340D">
        <w:trPr>
          <w:cantSplit/>
        </w:trPr>
        <w:tc>
          <w:tcPr>
            <w:tcW w:w="1458" w:type="dxa"/>
          </w:tcPr>
          <w:p w:rsidR="00EC37A3" w:rsidRPr="00C03C3E" w:rsidRDefault="00EC37A3" w:rsidP="0036340D">
            <w:pPr>
              <w:rPr>
                <w:sz w:val="20"/>
                <w:szCs w:val="20"/>
              </w:rPr>
            </w:pPr>
            <w:r w:rsidRPr="00C03C3E">
              <w:rPr>
                <w:rStyle w:val="SCCFileNumberChar"/>
                <w:sz w:val="20"/>
                <w:szCs w:val="20"/>
              </w:rPr>
              <w:t>33936</w:t>
            </w:r>
          </w:p>
          <w:p w:rsidR="00EC37A3" w:rsidRPr="00C03C3E" w:rsidRDefault="00EC37A3" w:rsidP="0036340D">
            <w:pPr>
              <w:rPr>
                <w:b/>
                <w:sz w:val="20"/>
                <w:szCs w:val="20"/>
                <w:lang w:val="fr-CA"/>
              </w:rPr>
            </w:pPr>
          </w:p>
        </w:tc>
        <w:tc>
          <w:tcPr>
            <w:tcW w:w="8118" w:type="dxa"/>
          </w:tcPr>
          <w:p w:rsidR="00EC37A3" w:rsidRPr="00C03C3E" w:rsidRDefault="00EC37A3" w:rsidP="0036340D">
            <w:pPr>
              <w:rPr>
                <w:sz w:val="20"/>
                <w:szCs w:val="20"/>
              </w:rPr>
            </w:pPr>
            <w:r w:rsidRPr="00C03C3E">
              <w:rPr>
                <w:rStyle w:val="SCCLsocChar"/>
                <w:sz w:val="20"/>
                <w:szCs w:val="20"/>
                <w:lang w:val="en-CA"/>
              </w:rPr>
              <w:t>Bradford Flewelling v. Vancouver City Savings Credit Union</w:t>
            </w:r>
            <w:r w:rsidRPr="00C03C3E">
              <w:rPr>
                <w:sz w:val="20"/>
                <w:szCs w:val="20"/>
              </w:rPr>
              <w:t xml:space="preserve"> (B.C.) (Civil) (By Leave)</w:t>
            </w:r>
          </w:p>
          <w:p w:rsidR="00EC37A3" w:rsidRPr="00C03C3E" w:rsidRDefault="00EC37A3" w:rsidP="0036340D">
            <w:pPr>
              <w:rPr>
                <w:sz w:val="20"/>
                <w:szCs w:val="20"/>
              </w:rPr>
            </w:pPr>
          </w:p>
        </w:tc>
      </w:tr>
      <w:tr w:rsidR="00EC37A3" w:rsidRPr="00C03C3E" w:rsidTr="0036340D">
        <w:trPr>
          <w:cantSplit/>
        </w:trPr>
        <w:tc>
          <w:tcPr>
            <w:tcW w:w="1458" w:type="dxa"/>
          </w:tcPr>
          <w:p w:rsidR="00EC37A3" w:rsidRPr="00C03C3E" w:rsidRDefault="00EC37A3" w:rsidP="0036340D">
            <w:pPr>
              <w:rPr>
                <w:sz w:val="20"/>
                <w:szCs w:val="20"/>
              </w:rPr>
            </w:pPr>
            <w:r w:rsidRPr="00C03C3E">
              <w:rPr>
                <w:sz w:val="20"/>
                <w:szCs w:val="20"/>
              </w:rPr>
              <w:t>Coram :</w:t>
            </w:r>
          </w:p>
        </w:tc>
        <w:tc>
          <w:tcPr>
            <w:tcW w:w="8118" w:type="dxa"/>
          </w:tcPr>
          <w:p w:rsidR="00EC37A3" w:rsidRPr="00C03C3E" w:rsidRDefault="00EC37A3" w:rsidP="0036340D">
            <w:pPr>
              <w:rPr>
                <w:sz w:val="20"/>
                <w:szCs w:val="20"/>
              </w:rPr>
            </w:pPr>
            <w:r w:rsidRPr="00C03C3E">
              <w:rPr>
                <w:rStyle w:val="SCCCoramChar"/>
                <w:sz w:val="20"/>
                <w:szCs w:val="20"/>
                <w:lang w:val="en-CA"/>
              </w:rPr>
              <w:t>McLachlin C.J. and Abella and Cromwell JJ.</w:t>
            </w:r>
          </w:p>
          <w:p w:rsidR="00EC37A3" w:rsidRPr="00C03C3E" w:rsidRDefault="00EC37A3" w:rsidP="0036340D">
            <w:pPr>
              <w:rPr>
                <w:sz w:val="20"/>
                <w:szCs w:val="20"/>
                <w:u w:val="single"/>
              </w:rPr>
            </w:pPr>
          </w:p>
        </w:tc>
      </w:tr>
      <w:tr w:rsidR="00EC37A3" w:rsidRPr="00CB5E54" w:rsidTr="0036340D">
        <w:trPr>
          <w:cantSplit/>
        </w:trPr>
        <w:tc>
          <w:tcPr>
            <w:tcW w:w="9576" w:type="dxa"/>
            <w:gridSpan w:val="2"/>
          </w:tcPr>
          <w:p w:rsidR="00EC37A3" w:rsidRPr="00C03C3E" w:rsidRDefault="00EC37A3" w:rsidP="0036340D">
            <w:pPr>
              <w:pStyle w:val="SCCShortJudgment"/>
              <w:rPr>
                <w:szCs w:val="20"/>
              </w:rPr>
            </w:pPr>
            <w:r w:rsidRPr="00C03C3E">
              <w:rPr>
                <w:szCs w:val="20"/>
              </w:rPr>
              <w:t>The application for leave to appeal from the judgment of the Court of Appeal for British Columbia (Vancouver), Number CA036104, 2010 BCCA 397, dated September 10, 2010, is dismissed with costs.</w:t>
            </w:r>
          </w:p>
          <w:p w:rsidR="00EC37A3" w:rsidRPr="00C03C3E" w:rsidRDefault="00EC37A3" w:rsidP="0036340D">
            <w:pPr>
              <w:pStyle w:val="SCCShortJudgment"/>
              <w:ind w:firstLine="0"/>
              <w:rPr>
                <w:szCs w:val="20"/>
              </w:rPr>
            </w:pPr>
          </w:p>
          <w:p w:rsidR="00EC37A3" w:rsidRPr="00C03C3E" w:rsidRDefault="00EC37A3" w:rsidP="00EC37A3">
            <w:pPr>
              <w:pStyle w:val="SCCShortJudgment"/>
              <w:rPr>
                <w:szCs w:val="20"/>
                <w:lang w:val="fr-CA"/>
              </w:rPr>
            </w:pPr>
            <w:r w:rsidRPr="00C03C3E">
              <w:rPr>
                <w:szCs w:val="20"/>
                <w:lang w:val="fr-CA"/>
              </w:rPr>
              <w:t>La demande d’autorisation d’appel de l’arrêt de la Cour d’appel de la Colombie-Britannique (Vancouver), numéro CA036104, 2010 BCCA 397, daté du 10 septembre 2010, est rejetée avec dépens.</w:t>
            </w:r>
          </w:p>
        </w:tc>
      </w:tr>
    </w:tbl>
    <w:p w:rsidR="00EC37A3" w:rsidRPr="00EC37A3" w:rsidRDefault="00EC37A3"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39" w:type="pct"/>
        <w:jc w:val="center"/>
        <w:tblInd w:w="115" w:type="dxa"/>
        <w:tblBorders>
          <w:top w:val="nil"/>
          <w:left w:val="nil"/>
          <w:bottom w:val="nil"/>
          <w:right w:val="nil"/>
          <w:insideH w:val="nil"/>
          <w:insideV w:val="nil"/>
        </w:tblBorders>
        <w:tblLayout w:type="fixed"/>
        <w:tblCellMar>
          <w:top w:w="115" w:type="dxa"/>
          <w:left w:w="0" w:type="dxa"/>
          <w:bottom w:w="58" w:type="dxa"/>
          <w:right w:w="0" w:type="dxa"/>
        </w:tblCellMar>
        <w:tblLook w:val="0000"/>
      </w:tblPr>
      <w:tblGrid>
        <w:gridCol w:w="4552"/>
        <w:gridCol w:w="513"/>
        <w:gridCol w:w="4458"/>
        <w:gridCol w:w="92"/>
      </w:tblGrid>
      <w:tr w:rsidR="00DC38E9" w:rsidRPr="006E0D79" w:rsidTr="00204F2C">
        <w:trPr>
          <w:gridAfter w:val="1"/>
          <w:wAfter w:w="48" w:type="pct"/>
          <w:jc w:val="center"/>
        </w:trPr>
        <w:tc>
          <w:tcPr>
            <w:tcW w:w="4952" w:type="pct"/>
            <w:gridSpan w:val="3"/>
            <w:tcBorders>
              <w:top w:val="nil"/>
              <w:left w:val="nil"/>
              <w:bottom w:val="nil"/>
              <w:right w:val="nil"/>
            </w:tcBorders>
            <w:tcMar>
              <w:left w:w="115" w:type="dxa"/>
            </w:tcMar>
          </w:tcPr>
          <w:p w:rsidR="00DC38E9" w:rsidRPr="006E0D79" w:rsidRDefault="00DC38E9" w:rsidP="00204F2C">
            <w:pPr>
              <w:ind w:left="-115"/>
              <w:jc w:val="both"/>
              <w:rPr>
                <w:rFonts w:eastAsia="Calibri"/>
                <w:sz w:val="20"/>
              </w:rPr>
            </w:pPr>
            <w:r w:rsidRPr="006E0D79">
              <w:rPr>
                <w:rFonts w:eastAsia="Calibri"/>
                <w:sz w:val="20"/>
              </w:rPr>
              <w:t>Contracts – Commercial contracts – Whether lower courts failed to consider documents and testimony that provide a clear understanding of the contractual representations to the applicant and others when a commitment letter was offered – Whether guarantees for loan and line of credit were presented as individual documents  limited to  $100,000 – Whether lower courts  provided broadest interpretation possible on guarantees – Whether respondent committed constructive fraud, gross negligence and breach of contract – Whether respondent misrepresented commitment letter, security schedule and guarantees.</w:t>
            </w:r>
          </w:p>
          <w:p w:rsidR="00DC38E9" w:rsidRPr="006E0D79" w:rsidRDefault="00DC38E9" w:rsidP="00204F2C">
            <w:pPr>
              <w:ind w:left="-115"/>
              <w:jc w:val="both"/>
              <w:rPr>
                <w:rFonts w:eastAsia="Calibri"/>
                <w:sz w:val="20"/>
              </w:rPr>
            </w:pPr>
          </w:p>
        </w:tc>
      </w:tr>
      <w:tr w:rsidR="00DC38E9" w:rsidRPr="006E0D79" w:rsidTr="00204F2C">
        <w:trPr>
          <w:gridAfter w:val="1"/>
          <w:wAfter w:w="48" w:type="pct"/>
          <w:jc w:val="center"/>
        </w:trPr>
        <w:tc>
          <w:tcPr>
            <w:tcW w:w="4952" w:type="pct"/>
            <w:gridSpan w:val="3"/>
            <w:tcBorders>
              <w:top w:val="nil"/>
              <w:left w:val="nil"/>
              <w:bottom w:val="nil"/>
              <w:right w:val="nil"/>
            </w:tcBorders>
            <w:tcMar>
              <w:left w:w="115" w:type="dxa"/>
            </w:tcMar>
          </w:tcPr>
          <w:p w:rsidR="00DC38E9" w:rsidRPr="006E0D79" w:rsidRDefault="00DC38E9" w:rsidP="00204F2C">
            <w:pPr>
              <w:ind w:left="-115"/>
              <w:jc w:val="both"/>
              <w:rPr>
                <w:rFonts w:eastAsia="Calibri"/>
                <w:sz w:val="20"/>
              </w:rPr>
            </w:pPr>
            <w:r w:rsidRPr="006E0D79">
              <w:rPr>
                <w:rFonts w:eastAsia="Calibri"/>
                <w:sz w:val="20"/>
              </w:rPr>
              <w:t>The applicant and three co</w:t>
            </w:r>
            <w:r w:rsidRPr="006E0D79">
              <w:rPr>
                <w:rFonts w:eastAsia="Calibri"/>
                <w:sz w:val="20"/>
              </w:rPr>
              <w:noBreakHyphen/>
              <w:t>defendants were the principals of a company to which the respondent loaned $100,000 and extended a line of credit of $150,000.  The applicant and his co</w:t>
            </w:r>
            <w:r w:rsidRPr="006E0D79">
              <w:rPr>
                <w:rFonts w:eastAsia="Calibri"/>
                <w:sz w:val="20"/>
              </w:rPr>
              <w:noBreakHyphen/>
              <w:t xml:space="preserve">defendants signed personal guarantees.  The business needed accommodation on a number of occasions and the parties renegotiated the credit arrangements.  The respondent, acting on the guarantees, demanded payment of $97,381.18 on the loan and $519,009.75 on the line of credit, plus interest.  </w:t>
            </w:r>
            <w:r w:rsidRPr="006E0D79">
              <w:rPr>
                <w:rFonts w:eastAsia="Calibri"/>
                <w:color w:val="000000"/>
                <w:sz w:val="20"/>
              </w:rPr>
              <w:t xml:space="preserve">In order to delay payment, the applicant and the other defendants signed </w:t>
            </w:r>
            <w:r w:rsidRPr="006E0D79">
              <w:rPr>
                <w:rFonts w:eastAsia="Calibri"/>
                <w:sz w:val="20"/>
              </w:rPr>
              <w:t>a forbearance agreement</w:t>
            </w:r>
            <w:r w:rsidRPr="006E0D79">
              <w:rPr>
                <w:rFonts w:eastAsia="Calibri"/>
                <w:color w:val="000000"/>
                <w:sz w:val="20"/>
              </w:rPr>
              <w:t xml:space="preserve"> however the respondent eventually resumed collection proceedings under the guarantees.  </w:t>
            </w:r>
          </w:p>
          <w:p w:rsidR="00DC38E9" w:rsidRPr="006E0D79" w:rsidRDefault="00DC38E9" w:rsidP="00204F2C">
            <w:pPr>
              <w:jc w:val="both"/>
              <w:rPr>
                <w:rFonts w:eastAsia="Calibri"/>
                <w:sz w:val="20"/>
              </w:rPr>
            </w:pPr>
          </w:p>
        </w:tc>
      </w:tr>
      <w:tr w:rsidR="00DC38E9" w:rsidRPr="006E0D79" w:rsidTr="00204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jc w:val="center"/>
        </w:trPr>
        <w:tc>
          <w:tcPr>
            <w:tcW w:w="2367" w:type="pct"/>
          </w:tcPr>
          <w:p w:rsidR="00DC38E9" w:rsidRPr="006E0D79" w:rsidRDefault="00DC38E9" w:rsidP="00204F2C">
            <w:pPr>
              <w:jc w:val="both"/>
              <w:rPr>
                <w:rFonts w:eastAsia="Calibri"/>
                <w:sz w:val="20"/>
              </w:rPr>
            </w:pPr>
            <w:r w:rsidRPr="006E0D79">
              <w:rPr>
                <w:rFonts w:eastAsia="Calibri"/>
                <w:sz w:val="20"/>
              </w:rPr>
              <w:t>April 17, 2008</w:t>
            </w:r>
          </w:p>
          <w:p w:rsidR="00DC38E9" w:rsidRPr="006E0D79" w:rsidRDefault="00DC38E9" w:rsidP="00204F2C">
            <w:pPr>
              <w:jc w:val="both"/>
              <w:rPr>
                <w:rFonts w:eastAsia="Calibri"/>
                <w:sz w:val="20"/>
              </w:rPr>
            </w:pPr>
            <w:r w:rsidRPr="006E0D79">
              <w:rPr>
                <w:rFonts w:eastAsia="Calibri"/>
                <w:sz w:val="20"/>
              </w:rPr>
              <w:t>Supreme Court of British Columbia</w:t>
            </w:r>
          </w:p>
          <w:p w:rsidR="00DC38E9" w:rsidRPr="006E0D79" w:rsidRDefault="00DC38E9" w:rsidP="00204F2C">
            <w:pPr>
              <w:jc w:val="both"/>
              <w:rPr>
                <w:rFonts w:eastAsia="Calibri"/>
                <w:sz w:val="20"/>
              </w:rPr>
            </w:pPr>
            <w:r w:rsidRPr="006E0D79">
              <w:rPr>
                <w:rFonts w:eastAsia="Calibri"/>
                <w:sz w:val="20"/>
              </w:rPr>
              <w:t>(McEwan J.)</w:t>
            </w:r>
          </w:p>
          <w:p w:rsidR="00DC38E9" w:rsidRPr="006E0D79" w:rsidRDefault="00DC38E9" w:rsidP="00204F2C">
            <w:pPr>
              <w:jc w:val="both"/>
              <w:rPr>
                <w:rFonts w:eastAsia="Calibri"/>
                <w:sz w:val="20"/>
              </w:rPr>
            </w:pPr>
            <w:r w:rsidRPr="006E0D79">
              <w:rPr>
                <w:rFonts w:eastAsia="Calibri"/>
                <w:sz w:val="20"/>
              </w:rPr>
              <w:t>2008 BCSC 404</w:t>
            </w:r>
          </w:p>
          <w:p w:rsidR="00DC38E9" w:rsidRPr="006E0D79" w:rsidRDefault="00DC38E9" w:rsidP="00204F2C">
            <w:pPr>
              <w:jc w:val="both"/>
              <w:rPr>
                <w:rFonts w:eastAsia="Calibri"/>
                <w:sz w:val="20"/>
              </w:rPr>
            </w:pPr>
          </w:p>
        </w:tc>
        <w:tc>
          <w:tcPr>
            <w:tcW w:w="267" w:type="pct"/>
          </w:tcPr>
          <w:p w:rsidR="00DC38E9" w:rsidRPr="006E0D79" w:rsidRDefault="00DC38E9" w:rsidP="00204F2C">
            <w:pPr>
              <w:jc w:val="both"/>
              <w:rPr>
                <w:rFonts w:eastAsia="Calibri"/>
                <w:sz w:val="20"/>
              </w:rPr>
            </w:pPr>
          </w:p>
        </w:tc>
        <w:tc>
          <w:tcPr>
            <w:tcW w:w="2366" w:type="pct"/>
            <w:gridSpan w:val="2"/>
          </w:tcPr>
          <w:p w:rsidR="00DC38E9" w:rsidRPr="006E0D79" w:rsidRDefault="00DC38E9" w:rsidP="00204F2C">
            <w:pPr>
              <w:jc w:val="both"/>
              <w:rPr>
                <w:rFonts w:eastAsia="Calibri"/>
                <w:sz w:val="20"/>
              </w:rPr>
            </w:pPr>
            <w:r w:rsidRPr="006E0D79">
              <w:rPr>
                <w:rFonts w:eastAsia="Calibri"/>
                <w:sz w:val="20"/>
              </w:rPr>
              <w:t>Applicant and co</w:t>
            </w:r>
            <w:r w:rsidRPr="006E0D79">
              <w:rPr>
                <w:rFonts w:eastAsia="Calibri"/>
                <w:sz w:val="20"/>
              </w:rPr>
              <w:noBreakHyphen/>
              <w:t>defendants ordered to pay respondent up to $150,000 each plus interest to satisfy guarantees of debts</w:t>
            </w:r>
          </w:p>
          <w:p w:rsidR="00DC38E9" w:rsidRPr="006E0D79" w:rsidRDefault="00DC38E9" w:rsidP="00204F2C">
            <w:pPr>
              <w:jc w:val="both"/>
              <w:rPr>
                <w:rFonts w:eastAsia="Calibri"/>
                <w:sz w:val="20"/>
              </w:rPr>
            </w:pPr>
          </w:p>
        </w:tc>
      </w:tr>
    </w:tbl>
    <w:p w:rsidR="001E37D2" w:rsidRDefault="001E37D2"/>
    <w:tbl>
      <w:tblPr>
        <w:tblW w:w="4998" w:type="pct"/>
        <w:jc w:val="center"/>
        <w:tblLayout w:type="fixed"/>
        <w:tblCellMar>
          <w:left w:w="0" w:type="dxa"/>
          <w:right w:w="0" w:type="dxa"/>
        </w:tblCellMar>
        <w:tblLook w:val="04A0"/>
      </w:tblPr>
      <w:tblGrid>
        <w:gridCol w:w="4552"/>
        <w:gridCol w:w="513"/>
        <w:gridCol w:w="4550"/>
      </w:tblGrid>
      <w:tr w:rsidR="00DC38E9" w:rsidRPr="006E0D79" w:rsidTr="001E37D2">
        <w:trPr>
          <w:cantSplit/>
          <w:jc w:val="center"/>
        </w:trPr>
        <w:tc>
          <w:tcPr>
            <w:tcW w:w="2367" w:type="pct"/>
          </w:tcPr>
          <w:p w:rsidR="00DC38E9" w:rsidRPr="006E0D79" w:rsidRDefault="00DC38E9" w:rsidP="00204F2C">
            <w:pPr>
              <w:jc w:val="both"/>
              <w:rPr>
                <w:rFonts w:eastAsia="Calibri"/>
                <w:sz w:val="20"/>
              </w:rPr>
            </w:pPr>
            <w:r w:rsidRPr="006E0D79">
              <w:rPr>
                <w:rFonts w:eastAsia="Calibri"/>
                <w:sz w:val="20"/>
              </w:rPr>
              <w:lastRenderedPageBreak/>
              <w:t>September 10, 2010</w:t>
            </w:r>
          </w:p>
          <w:p w:rsidR="00DC38E9" w:rsidRPr="006E0D79" w:rsidRDefault="00DC38E9" w:rsidP="00204F2C">
            <w:pPr>
              <w:jc w:val="both"/>
              <w:rPr>
                <w:rFonts w:eastAsia="Calibri"/>
                <w:sz w:val="20"/>
              </w:rPr>
            </w:pPr>
            <w:r w:rsidRPr="006E0D79">
              <w:rPr>
                <w:rFonts w:eastAsia="Calibri"/>
                <w:sz w:val="20"/>
              </w:rPr>
              <w:t xml:space="preserve">Court of Appeal for British Columbia </w:t>
            </w:r>
          </w:p>
          <w:p w:rsidR="00DC38E9" w:rsidRPr="006E0D79" w:rsidRDefault="00DC38E9" w:rsidP="00204F2C">
            <w:pPr>
              <w:jc w:val="both"/>
              <w:rPr>
                <w:rFonts w:eastAsia="Calibri"/>
                <w:sz w:val="20"/>
              </w:rPr>
            </w:pPr>
            <w:r w:rsidRPr="006E0D79">
              <w:rPr>
                <w:rFonts w:eastAsia="Calibri"/>
                <w:sz w:val="20"/>
              </w:rPr>
              <w:t>(Vancouver)</w:t>
            </w:r>
          </w:p>
          <w:p w:rsidR="00DC38E9" w:rsidRPr="006E0D79" w:rsidRDefault="00DC38E9" w:rsidP="00204F2C">
            <w:pPr>
              <w:jc w:val="both"/>
              <w:rPr>
                <w:rFonts w:eastAsia="Calibri"/>
                <w:sz w:val="20"/>
              </w:rPr>
            </w:pPr>
            <w:r w:rsidRPr="006E0D79">
              <w:rPr>
                <w:rFonts w:eastAsia="Calibri"/>
                <w:sz w:val="20"/>
              </w:rPr>
              <w:t>(Ryan, Frankel, Smith JJ.A.)</w:t>
            </w:r>
          </w:p>
          <w:p w:rsidR="00DC38E9" w:rsidRPr="006E0D79" w:rsidRDefault="00DC38E9" w:rsidP="00204F2C">
            <w:pPr>
              <w:jc w:val="both"/>
              <w:rPr>
                <w:rFonts w:eastAsia="Calibri"/>
                <w:sz w:val="20"/>
              </w:rPr>
            </w:pPr>
            <w:r w:rsidRPr="006E0D79">
              <w:rPr>
                <w:rFonts w:eastAsia="Calibri"/>
                <w:sz w:val="20"/>
              </w:rPr>
              <w:t>2010 BCCA 397</w:t>
            </w:r>
          </w:p>
          <w:p w:rsidR="00DC38E9" w:rsidRPr="006E0D79" w:rsidRDefault="00DC38E9" w:rsidP="00204F2C">
            <w:pPr>
              <w:jc w:val="both"/>
              <w:rPr>
                <w:rFonts w:eastAsia="Calibri"/>
                <w:sz w:val="20"/>
              </w:rPr>
            </w:pPr>
            <w:r w:rsidRPr="006E0D79">
              <w:rPr>
                <w:rFonts w:eastAsia="Calibri"/>
                <w:sz w:val="20"/>
              </w:rPr>
              <w:t>Docket: CA036104</w:t>
            </w:r>
          </w:p>
          <w:p w:rsidR="00DC38E9" w:rsidRPr="006E0D79" w:rsidRDefault="00DC38E9" w:rsidP="00204F2C">
            <w:pPr>
              <w:jc w:val="both"/>
              <w:rPr>
                <w:rFonts w:eastAsia="Calibri"/>
                <w:sz w:val="20"/>
              </w:rPr>
            </w:pPr>
          </w:p>
        </w:tc>
        <w:tc>
          <w:tcPr>
            <w:tcW w:w="267" w:type="pct"/>
          </w:tcPr>
          <w:p w:rsidR="00DC38E9" w:rsidRPr="006E0D79" w:rsidRDefault="00DC38E9" w:rsidP="00204F2C">
            <w:pPr>
              <w:jc w:val="both"/>
              <w:rPr>
                <w:rFonts w:eastAsia="Calibri"/>
                <w:sz w:val="20"/>
              </w:rPr>
            </w:pPr>
          </w:p>
        </w:tc>
        <w:tc>
          <w:tcPr>
            <w:tcW w:w="2366" w:type="pct"/>
          </w:tcPr>
          <w:p w:rsidR="00DC38E9" w:rsidRPr="006E0D79" w:rsidRDefault="00DC38E9" w:rsidP="00204F2C">
            <w:pPr>
              <w:jc w:val="both"/>
              <w:rPr>
                <w:rFonts w:eastAsia="Calibri"/>
                <w:sz w:val="20"/>
              </w:rPr>
            </w:pPr>
            <w:r w:rsidRPr="006E0D79">
              <w:rPr>
                <w:rFonts w:eastAsia="Calibri"/>
                <w:sz w:val="20"/>
              </w:rPr>
              <w:t>Appeal dismissed</w:t>
            </w:r>
          </w:p>
          <w:p w:rsidR="00DC38E9" w:rsidRPr="006E0D79" w:rsidRDefault="00DC38E9" w:rsidP="00204F2C">
            <w:pPr>
              <w:jc w:val="both"/>
              <w:rPr>
                <w:rFonts w:eastAsia="Calibri"/>
                <w:sz w:val="20"/>
              </w:rPr>
            </w:pPr>
          </w:p>
        </w:tc>
      </w:tr>
      <w:tr w:rsidR="00DC38E9" w:rsidRPr="006E0D79" w:rsidTr="001E37D2">
        <w:trPr>
          <w:cantSplit/>
          <w:jc w:val="center"/>
        </w:trPr>
        <w:tc>
          <w:tcPr>
            <w:tcW w:w="2367" w:type="pct"/>
          </w:tcPr>
          <w:p w:rsidR="00DC38E9" w:rsidRPr="006E0D79" w:rsidRDefault="00DC38E9" w:rsidP="00204F2C">
            <w:pPr>
              <w:jc w:val="both"/>
              <w:rPr>
                <w:rFonts w:eastAsia="Calibri"/>
                <w:sz w:val="20"/>
              </w:rPr>
            </w:pPr>
            <w:r w:rsidRPr="006E0D79">
              <w:rPr>
                <w:rFonts w:eastAsia="Calibri"/>
                <w:sz w:val="20"/>
              </w:rPr>
              <w:t>November 9, 2010</w:t>
            </w:r>
          </w:p>
          <w:p w:rsidR="00DC38E9" w:rsidRPr="006E0D79" w:rsidRDefault="00DC38E9" w:rsidP="00204F2C">
            <w:pPr>
              <w:jc w:val="both"/>
              <w:rPr>
                <w:rFonts w:eastAsia="Calibri"/>
                <w:sz w:val="20"/>
              </w:rPr>
            </w:pPr>
            <w:r w:rsidRPr="006E0D79">
              <w:rPr>
                <w:rFonts w:eastAsia="Calibri"/>
                <w:sz w:val="20"/>
              </w:rPr>
              <w:t>Supreme Court of Canada</w:t>
            </w:r>
          </w:p>
        </w:tc>
        <w:tc>
          <w:tcPr>
            <w:tcW w:w="267" w:type="pct"/>
          </w:tcPr>
          <w:p w:rsidR="00DC38E9" w:rsidRPr="006E0D79" w:rsidRDefault="00DC38E9" w:rsidP="00204F2C">
            <w:pPr>
              <w:jc w:val="both"/>
              <w:rPr>
                <w:rFonts w:eastAsia="Calibri"/>
                <w:sz w:val="20"/>
              </w:rPr>
            </w:pPr>
          </w:p>
        </w:tc>
        <w:tc>
          <w:tcPr>
            <w:tcW w:w="2366" w:type="pct"/>
          </w:tcPr>
          <w:p w:rsidR="00DC38E9" w:rsidRPr="006E0D79" w:rsidRDefault="00DC38E9" w:rsidP="00204F2C">
            <w:pPr>
              <w:jc w:val="both"/>
              <w:rPr>
                <w:rFonts w:eastAsia="Calibri"/>
                <w:sz w:val="20"/>
              </w:rPr>
            </w:pPr>
            <w:r w:rsidRPr="006E0D79">
              <w:rPr>
                <w:rFonts w:eastAsia="Calibri"/>
                <w:sz w:val="20"/>
              </w:rPr>
              <w:t>Application for leave to appeal filed</w:t>
            </w: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58"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39" w:type="pct"/>
        <w:tblInd w:w="117" w:type="dxa"/>
        <w:tblLayout w:type="fixed"/>
        <w:tblCellMar>
          <w:top w:w="115" w:type="dxa"/>
          <w:left w:w="0" w:type="dxa"/>
          <w:bottom w:w="58" w:type="dxa"/>
          <w:right w:w="0" w:type="dxa"/>
        </w:tblCellMar>
        <w:tblLook w:val="0000"/>
      </w:tblPr>
      <w:tblGrid>
        <w:gridCol w:w="4552"/>
        <w:gridCol w:w="513"/>
        <w:gridCol w:w="4458"/>
        <w:gridCol w:w="92"/>
      </w:tblGrid>
      <w:tr w:rsidR="00DC38E9" w:rsidRPr="00CB5E54" w:rsidTr="00204F2C">
        <w:trPr>
          <w:gridAfter w:val="1"/>
          <w:wAfter w:w="48" w:type="pct"/>
        </w:trPr>
        <w:tc>
          <w:tcPr>
            <w:tcW w:w="4952" w:type="pct"/>
            <w:gridSpan w:val="3"/>
            <w:tcBorders>
              <w:top w:val="nil"/>
              <w:left w:val="nil"/>
              <w:bottom w:val="nil"/>
              <w:right w:val="nil"/>
            </w:tcBorders>
            <w:tcMar>
              <w:left w:w="115" w:type="dxa"/>
            </w:tcMar>
          </w:tcPr>
          <w:p w:rsidR="00DC38E9" w:rsidRPr="006E0D79" w:rsidRDefault="00DC38E9" w:rsidP="00204F2C">
            <w:pPr>
              <w:ind w:left="-117"/>
              <w:jc w:val="both"/>
              <w:rPr>
                <w:rFonts w:eastAsia="Calibri"/>
                <w:sz w:val="20"/>
                <w:lang w:val="fr-CA"/>
              </w:rPr>
            </w:pPr>
            <w:r w:rsidRPr="006E0D79">
              <w:rPr>
                <w:rFonts w:eastAsia="Calibri"/>
                <w:sz w:val="20"/>
                <w:lang w:val="fr-CA"/>
              </w:rPr>
              <w:t>Contrats – Contrats commerciaux – Les juridictions inférieures ont</w:t>
            </w:r>
            <w:r w:rsidRPr="006E0D79">
              <w:rPr>
                <w:rFonts w:eastAsia="Calibri"/>
                <w:sz w:val="20"/>
                <w:lang w:val="fr-CA"/>
              </w:rPr>
              <w:noBreakHyphen/>
              <w:t>elles omis de considérer des documents et des témoignages qui permettent de comprendre clairement les déclarations contractuelles faites au demandeur et à d'autres lorsqu'une lettre d'engagement a été offerte? – Les garanties de prêt et de lignes de crédit ont</w:t>
            </w:r>
            <w:r w:rsidRPr="006E0D79">
              <w:rPr>
                <w:rFonts w:eastAsia="Calibri"/>
                <w:sz w:val="20"/>
                <w:lang w:val="fr-CA"/>
              </w:rPr>
              <w:noBreakHyphen/>
              <w:t>elles été présentées comme des documents individuels qui se limitaient à 100 000 $? – Les juridictions inférieures ont</w:t>
            </w:r>
            <w:r w:rsidRPr="006E0D79">
              <w:rPr>
                <w:rFonts w:eastAsia="Calibri"/>
                <w:sz w:val="20"/>
                <w:lang w:val="fr-CA"/>
              </w:rPr>
              <w:noBreakHyphen/>
              <w:t>elles donné l'interprétation la plus large possible des garanties? – L’intimée a</w:t>
            </w:r>
            <w:r w:rsidRPr="006E0D79">
              <w:rPr>
                <w:rFonts w:eastAsia="Calibri"/>
                <w:sz w:val="20"/>
                <w:lang w:val="fr-CA"/>
              </w:rPr>
              <w:noBreakHyphen/>
              <w:t>t</w:t>
            </w:r>
            <w:r w:rsidRPr="006E0D79">
              <w:rPr>
                <w:rFonts w:eastAsia="Calibri"/>
                <w:sz w:val="20"/>
                <w:lang w:val="fr-CA"/>
              </w:rPr>
              <w:noBreakHyphen/>
              <w:t>elle commis une fraude par interprétation, de la négligence grave et une violation de contrat? – L'intimée a</w:t>
            </w:r>
            <w:r w:rsidRPr="006E0D79">
              <w:rPr>
                <w:rFonts w:eastAsia="Calibri"/>
                <w:sz w:val="20"/>
                <w:lang w:val="fr-CA"/>
              </w:rPr>
              <w:noBreakHyphen/>
              <w:t>t</w:t>
            </w:r>
            <w:r w:rsidRPr="006E0D79">
              <w:rPr>
                <w:rFonts w:eastAsia="Calibri"/>
                <w:sz w:val="20"/>
                <w:lang w:val="fr-CA"/>
              </w:rPr>
              <w:noBreakHyphen/>
              <w:t>elle présenté de manière inexacte la lettre d'engagement, le tableau des sûretés et les garanties?</w:t>
            </w:r>
          </w:p>
          <w:p w:rsidR="00DC38E9" w:rsidRPr="006E0D79" w:rsidRDefault="00DC38E9" w:rsidP="00204F2C">
            <w:pPr>
              <w:ind w:left="-117"/>
              <w:jc w:val="both"/>
              <w:rPr>
                <w:rFonts w:eastAsia="Calibri"/>
                <w:sz w:val="20"/>
                <w:lang w:val="fr-CA"/>
              </w:rPr>
            </w:pPr>
          </w:p>
        </w:tc>
      </w:tr>
      <w:tr w:rsidR="00DC38E9" w:rsidRPr="00CB5E54" w:rsidTr="00204F2C">
        <w:trPr>
          <w:gridAfter w:val="1"/>
          <w:wAfter w:w="48" w:type="pct"/>
        </w:trPr>
        <w:tc>
          <w:tcPr>
            <w:tcW w:w="4952" w:type="pct"/>
            <w:gridSpan w:val="3"/>
            <w:tcBorders>
              <w:top w:val="nil"/>
              <w:left w:val="nil"/>
              <w:bottom w:val="nil"/>
              <w:right w:val="nil"/>
            </w:tcBorders>
            <w:tcMar>
              <w:left w:w="115" w:type="dxa"/>
            </w:tcMar>
          </w:tcPr>
          <w:p w:rsidR="00DC38E9" w:rsidRPr="006E0D79" w:rsidRDefault="00DC38E9" w:rsidP="00204F2C">
            <w:pPr>
              <w:ind w:left="-117"/>
              <w:jc w:val="both"/>
              <w:rPr>
                <w:rFonts w:eastAsia="Calibri"/>
                <w:sz w:val="20"/>
                <w:lang w:val="fr-CA"/>
              </w:rPr>
            </w:pPr>
            <w:r w:rsidRPr="006E0D79">
              <w:rPr>
                <w:rFonts w:eastAsia="Calibri"/>
                <w:sz w:val="20"/>
                <w:lang w:val="fr-CA"/>
              </w:rPr>
              <w:t xml:space="preserve">Le demandeur et trois codéfendeurs étaient les dirigeants d'une compagnie à qui l'intimée avait prêté la somme de 100 000 $ et avait consenti une ligne de crédit de 150 000 $.  Le demandeur et ses trois codéfendeurs ont signé des garanties personnelles. L'entreprise a eu besoin d'aide financière à quelques reprises et les parties ont renégocié les ententes de crédit.  L'intimée, en exécution des garanties, a exigé un paiement de 97 381,18 $ sur le prêt et un paiement de 519 009,75 $ sur la ligne de crédit, plus les intérêts. </w:t>
            </w:r>
            <w:r w:rsidRPr="006E0D79">
              <w:rPr>
                <w:rFonts w:eastAsia="Calibri"/>
                <w:color w:val="000000"/>
                <w:sz w:val="20"/>
                <w:lang w:val="fr-CA"/>
              </w:rPr>
              <w:t xml:space="preserve"> Pour retarder le paiement, le demandeur et les autres défendeurs ont signé un accord de moratoire, mais l'intimée a fini par reprendre les instances en recouvrement fondées sur les garanties.  </w:t>
            </w:r>
          </w:p>
          <w:p w:rsidR="00DC38E9" w:rsidRPr="006E0D79" w:rsidRDefault="00DC38E9" w:rsidP="00204F2C">
            <w:pPr>
              <w:ind w:left="-117"/>
              <w:jc w:val="both"/>
              <w:rPr>
                <w:rFonts w:eastAsia="Calibri"/>
                <w:sz w:val="20"/>
                <w:lang w:val="fr-CA"/>
              </w:rPr>
            </w:pPr>
          </w:p>
        </w:tc>
      </w:tr>
      <w:tr w:rsidR="00DC38E9" w:rsidRPr="00CB5E54" w:rsidTr="00204F2C">
        <w:tblPrEx>
          <w:tblCellMar>
            <w:top w:w="0" w:type="dxa"/>
            <w:bottom w:w="0" w:type="dxa"/>
          </w:tblCellMar>
          <w:tblLook w:val="00A0"/>
        </w:tblPrEx>
        <w:tc>
          <w:tcPr>
            <w:tcW w:w="2367" w:type="pct"/>
          </w:tcPr>
          <w:p w:rsidR="00DC38E9" w:rsidRPr="006E0D79" w:rsidRDefault="00DC38E9" w:rsidP="00204F2C">
            <w:pPr>
              <w:jc w:val="both"/>
              <w:rPr>
                <w:rFonts w:eastAsia="Calibri"/>
                <w:sz w:val="20"/>
                <w:lang w:val="fr-CA"/>
              </w:rPr>
            </w:pPr>
            <w:r w:rsidRPr="006E0D79">
              <w:rPr>
                <w:rFonts w:eastAsia="Calibri"/>
                <w:sz w:val="20"/>
                <w:lang w:val="fr-CA"/>
              </w:rPr>
              <w:t>17 avril 2008</w:t>
            </w:r>
          </w:p>
          <w:p w:rsidR="00DC38E9" w:rsidRPr="006E0D79" w:rsidRDefault="00DC38E9" w:rsidP="00204F2C">
            <w:pPr>
              <w:jc w:val="both"/>
              <w:rPr>
                <w:rFonts w:eastAsia="Calibri"/>
                <w:sz w:val="20"/>
                <w:lang w:val="fr-CA"/>
              </w:rPr>
            </w:pPr>
            <w:r w:rsidRPr="006E0D79">
              <w:rPr>
                <w:rFonts w:eastAsia="Calibri"/>
                <w:sz w:val="20"/>
                <w:lang w:val="fr-CA"/>
              </w:rPr>
              <w:t>Cour suprême de la Colombie</w:t>
            </w:r>
            <w:r w:rsidRPr="006E0D79">
              <w:rPr>
                <w:rFonts w:eastAsia="Calibri"/>
                <w:sz w:val="20"/>
                <w:lang w:val="fr-CA"/>
              </w:rPr>
              <w:noBreakHyphen/>
              <w:t xml:space="preserve">Britannique </w:t>
            </w:r>
          </w:p>
          <w:p w:rsidR="00DC38E9" w:rsidRPr="006E0D79" w:rsidRDefault="00DC38E9" w:rsidP="00204F2C">
            <w:pPr>
              <w:jc w:val="both"/>
              <w:rPr>
                <w:rFonts w:eastAsia="Calibri"/>
                <w:sz w:val="20"/>
                <w:lang w:val="fr-CA"/>
              </w:rPr>
            </w:pPr>
            <w:r w:rsidRPr="006E0D79">
              <w:rPr>
                <w:rFonts w:eastAsia="Calibri"/>
                <w:sz w:val="20"/>
                <w:lang w:val="fr-CA"/>
              </w:rPr>
              <w:t>(Juge McEwan)</w:t>
            </w:r>
          </w:p>
          <w:p w:rsidR="00DC38E9" w:rsidRPr="006E0D79" w:rsidRDefault="00DC38E9" w:rsidP="00204F2C">
            <w:pPr>
              <w:jc w:val="both"/>
              <w:rPr>
                <w:rFonts w:eastAsia="Calibri"/>
                <w:sz w:val="20"/>
                <w:lang w:val="fr-CA"/>
              </w:rPr>
            </w:pPr>
            <w:r w:rsidRPr="006E0D79">
              <w:rPr>
                <w:rFonts w:eastAsia="Calibri"/>
                <w:sz w:val="20"/>
                <w:lang w:val="fr-CA"/>
              </w:rPr>
              <w:t>2008 BCSC 404</w:t>
            </w:r>
          </w:p>
          <w:p w:rsidR="00DC38E9" w:rsidRPr="006E0D79" w:rsidRDefault="00DC38E9" w:rsidP="00204F2C">
            <w:pPr>
              <w:jc w:val="both"/>
              <w:rPr>
                <w:rFonts w:eastAsia="Calibri"/>
                <w:sz w:val="20"/>
                <w:lang w:val="fr-CA"/>
              </w:rPr>
            </w:pPr>
          </w:p>
        </w:tc>
        <w:tc>
          <w:tcPr>
            <w:tcW w:w="267" w:type="pct"/>
          </w:tcPr>
          <w:p w:rsidR="00DC38E9" w:rsidRPr="006E0D79" w:rsidRDefault="00DC38E9" w:rsidP="00204F2C">
            <w:pPr>
              <w:jc w:val="both"/>
              <w:rPr>
                <w:rFonts w:eastAsia="Calibri"/>
                <w:sz w:val="20"/>
                <w:lang w:val="fr-CA"/>
              </w:rPr>
            </w:pPr>
          </w:p>
        </w:tc>
        <w:tc>
          <w:tcPr>
            <w:tcW w:w="2366" w:type="pct"/>
            <w:gridSpan w:val="2"/>
          </w:tcPr>
          <w:p w:rsidR="00DC38E9" w:rsidRPr="006E0D79" w:rsidRDefault="00DC38E9" w:rsidP="00204F2C">
            <w:pPr>
              <w:jc w:val="both"/>
              <w:rPr>
                <w:rFonts w:eastAsia="Calibri"/>
                <w:sz w:val="20"/>
                <w:lang w:val="fr-CA"/>
              </w:rPr>
            </w:pPr>
            <w:r w:rsidRPr="006E0D79">
              <w:rPr>
                <w:rFonts w:eastAsia="Calibri"/>
                <w:sz w:val="20"/>
                <w:lang w:val="fr-CA"/>
              </w:rPr>
              <w:t>Le demandeur et les codéfendeurs sont condamnés à payer à l'intimée jusqu'à concurrence de 150 000 $ chacun plus les intérêts pour satisfaire les garanties de dettes</w:t>
            </w:r>
          </w:p>
          <w:p w:rsidR="00DC38E9" w:rsidRPr="006E0D79" w:rsidRDefault="00DC38E9" w:rsidP="00204F2C">
            <w:pPr>
              <w:jc w:val="both"/>
              <w:rPr>
                <w:rFonts w:eastAsia="Calibri"/>
                <w:sz w:val="20"/>
                <w:lang w:val="fr-CA"/>
              </w:rPr>
            </w:pPr>
          </w:p>
        </w:tc>
      </w:tr>
      <w:tr w:rsidR="00DC38E9" w:rsidRPr="006E0D79" w:rsidTr="00204F2C">
        <w:tblPrEx>
          <w:tblCellMar>
            <w:top w:w="0" w:type="dxa"/>
            <w:bottom w:w="0" w:type="dxa"/>
          </w:tblCellMar>
          <w:tblLook w:val="00A0"/>
        </w:tblPrEx>
        <w:tc>
          <w:tcPr>
            <w:tcW w:w="2367" w:type="pct"/>
          </w:tcPr>
          <w:p w:rsidR="00DC38E9" w:rsidRPr="006E0D79" w:rsidRDefault="00DC38E9" w:rsidP="00204F2C">
            <w:pPr>
              <w:jc w:val="both"/>
              <w:rPr>
                <w:rFonts w:eastAsia="Calibri"/>
                <w:sz w:val="20"/>
                <w:lang w:val="fr-CA"/>
              </w:rPr>
            </w:pPr>
            <w:r w:rsidRPr="006E0D79">
              <w:rPr>
                <w:rFonts w:eastAsia="Calibri"/>
                <w:sz w:val="20"/>
                <w:lang w:val="fr-CA"/>
              </w:rPr>
              <w:t>10 septembre 2010</w:t>
            </w:r>
          </w:p>
          <w:p w:rsidR="00DC38E9" w:rsidRPr="006E0D79" w:rsidRDefault="00DC38E9" w:rsidP="00204F2C">
            <w:pPr>
              <w:jc w:val="both"/>
              <w:rPr>
                <w:rFonts w:eastAsia="Calibri"/>
                <w:sz w:val="20"/>
                <w:lang w:val="fr-CA"/>
              </w:rPr>
            </w:pPr>
            <w:r w:rsidRPr="006E0D79">
              <w:rPr>
                <w:rFonts w:eastAsia="Calibri"/>
                <w:sz w:val="20"/>
                <w:lang w:val="fr-CA"/>
              </w:rPr>
              <w:t>Cour d'appel de la Colombie</w:t>
            </w:r>
            <w:r w:rsidRPr="006E0D79">
              <w:rPr>
                <w:rFonts w:eastAsia="Calibri"/>
                <w:sz w:val="20"/>
                <w:lang w:val="fr-CA"/>
              </w:rPr>
              <w:noBreakHyphen/>
              <w:t xml:space="preserve">Britannique </w:t>
            </w:r>
          </w:p>
          <w:p w:rsidR="00DC38E9" w:rsidRPr="006E0D79" w:rsidRDefault="00DC38E9" w:rsidP="00204F2C">
            <w:pPr>
              <w:jc w:val="both"/>
              <w:rPr>
                <w:rFonts w:eastAsia="Calibri"/>
                <w:sz w:val="20"/>
                <w:lang w:val="fr-CA"/>
              </w:rPr>
            </w:pPr>
            <w:r w:rsidRPr="006E0D79">
              <w:rPr>
                <w:rFonts w:eastAsia="Calibri"/>
                <w:sz w:val="20"/>
                <w:lang w:val="fr-CA"/>
              </w:rPr>
              <w:t>(Vancouver)</w:t>
            </w:r>
          </w:p>
          <w:p w:rsidR="00DC38E9" w:rsidRPr="006E0D79" w:rsidRDefault="00DC38E9" w:rsidP="00204F2C">
            <w:pPr>
              <w:jc w:val="both"/>
              <w:rPr>
                <w:rFonts w:eastAsia="Calibri"/>
                <w:sz w:val="20"/>
                <w:lang w:val="fr-CA"/>
              </w:rPr>
            </w:pPr>
            <w:r w:rsidRPr="006E0D79">
              <w:rPr>
                <w:rFonts w:eastAsia="Calibri"/>
                <w:sz w:val="20"/>
                <w:lang w:val="fr-CA"/>
              </w:rPr>
              <w:t>(Juges Ryan, Frankel et Smith)</w:t>
            </w:r>
          </w:p>
          <w:p w:rsidR="00DC38E9" w:rsidRPr="006E0D79" w:rsidRDefault="00DC38E9" w:rsidP="00204F2C">
            <w:pPr>
              <w:jc w:val="both"/>
              <w:rPr>
                <w:rFonts w:eastAsia="Calibri"/>
                <w:sz w:val="20"/>
                <w:lang w:val="fr-CA"/>
              </w:rPr>
            </w:pPr>
            <w:r w:rsidRPr="006E0D79">
              <w:rPr>
                <w:rFonts w:eastAsia="Calibri"/>
                <w:sz w:val="20"/>
                <w:lang w:val="fr-CA"/>
              </w:rPr>
              <w:t>2010 BCCA 397</w:t>
            </w:r>
          </w:p>
          <w:p w:rsidR="00DC38E9" w:rsidRPr="006E0D79" w:rsidRDefault="00DC38E9" w:rsidP="00204F2C">
            <w:pPr>
              <w:jc w:val="both"/>
              <w:rPr>
                <w:rFonts w:eastAsia="Calibri"/>
                <w:sz w:val="20"/>
                <w:lang w:val="fr-CA"/>
              </w:rPr>
            </w:pPr>
            <w:r w:rsidRPr="006E0D79">
              <w:rPr>
                <w:rFonts w:eastAsia="Calibri"/>
                <w:sz w:val="20"/>
                <w:lang w:val="fr-CA"/>
              </w:rPr>
              <w:t>N</w:t>
            </w:r>
            <w:r w:rsidRPr="006E0D79">
              <w:rPr>
                <w:rFonts w:eastAsia="Calibri"/>
                <w:sz w:val="20"/>
                <w:vertAlign w:val="superscript"/>
                <w:lang w:val="fr-CA"/>
              </w:rPr>
              <w:t>o</w:t>
            </w:r>
            <w:r w:rsidRPr="006E0D79">
              <w:rPr>
                <w:rFonts w:eastAsia="Calibri"/>
                <w:sz w:val="20"/>
                <w:lang w:val="fr-CA"/>
              </w:rPr>
              <w:t xml:space="preserve"> du greffe : CA036104</w:t>
            </w:r>
          </w:p>
          <w:p w:rsidR="00DC38E9" w:rsidRPr="006E0D79" w:rsidRDefault="00DC38E9" w:rsidP="00204F2C">
            <w:pPr>
              <w:jc w:val="both"/>
              <w:rPr>
                <w:rFonts w:eastAsia="Calibri"/>
                <w:sz w:val="20"/>
                <w:lang w:val="fr-CA"/>
              </w:rPr>
            </w:pPr>
          </w:p>
        </w:tc>
        <w:tc>
          <w:tcPr>
            <w:tcW w:w="267" w:type="pct"/>
          </w:tcPr>
          <w:p w:rsidR="00DC38E9" w:rsidRPr="006E0D79" w:rsidRDefault="00DC38E9" w:rsidP="00204F2C">
            <w:pPr>
              <w:jc w:val="both"/>
              <w:rPr>
                <w:rFonts w:eastAsia="Calibri"/>
                <w:sz w:val="20"/>
                <w:lang w:val="fr-CA"/>
              </w:rPr>
            </w:pPr>
          </w:p>
        </w:tc>
        <w:tc>
          <w:tcPr>
            <w:tcW w:w="2366" w:type="pct"/>
            <w:gridSpan w:val="2"/>
          </w:tcPr>
          <w:p w:rsidR="00DC38E9" w:rsidRPr="006E0D79" w:rsidRDefault="00DC38E9" w:rsidP="00204F2C">
            <w:pPr>
              <w:jc w:val="both"/>
              <w:rPr>
                <w:rFonts w:eastAsia="Calibri"/>
                <w:sz w:val="20"/>
                <w:lang w:val="fr-CA"/>
              </w:rPr>
            </w:pPr>
            <w:r w:rsidRPr="006E0D79">
              <w:rPr>
                <w:rFonts w:eastAsia="Calibri"/>
                <w:sz w:val="20"/>
                <w:lang w:val="fr-CA"/>
              </w:rPr>
              <w:t>Appel rejeté</w:t>
            </w:r>
          </w:p>
          <w:p w:rsidR="00DC38E9" w:rsidRPr="006E0D79" w:rsidRDefault="00DC38E9" w:rsidP="00204F2C">
            <w:pPr>
              <w:jc w:val="both"/>
              <w:rPr>
                <w:rFonts w:eastAsia="Calibri"/>
                <w:sz w:val="20"/>
                <w:lang w:val="fr-CA"/>
              </w:rPr>
            </w:pPr>
          </w:p>
        </w:tc>
      </w:tr>
      <w:tr w:rsidR="00DC38E9" w:rsidRPr="006E0D79" w:rsidTr="00204F2C">
        <w:tblPrEx>
          <w:tblCellMar>
            <w:top w:w="0" w:type="dxa"/>
            <w:bottom w:w="0" w:type="dxa"/>
          </w:tblCellMar>
          <w:tblLook w:val="00A0"/>
        </w:tblPrEx>
        <w:tc>
          <w:tcPr>
            <w:tcW w:w="2367" w:type="pct"/>
          </w:tcPr>
          <w:p w:rsidR="00DC38E9" w:rsidRPr="006E0D79" w:rsidRDefault="00DC38E9" w:rsidP="00204F2C">
            <w:pPr>
              <w:jc w:val="both"/>
              <w:rPr>
                <w:rFonts w:eastAsia="Calibri"/>
                <w:sz w:val="20"/>
                <w:lang w:val="fr-CA"/>
              </w:rPr>
            </w:pPr>
            <w:r w:rsidRPr="006E0D79">
              <w:rPr>
                <w:rFonts w:eastAsia="Calibri"/>
                <w:sz w:val="20"/>
                <w:lang w:val="fr-CA"/>
              </w:rPr>
              <w:t>9 novembre 2010</w:t>
            </w:r>
          </w:p>
          <w:p w:rsidR="00DC38E9" w:rsidRPr="006E0D79" w:rsidRDefault="00DC38E9" w:rsidP="00204F2C">
            <w:pPr>
              <w:jc w:val="both"/>
              <w:rPr>
                <w:rFonts w:eastAsia="Calibri"/>
                <w:sz w:val="20"/>
                <w:lang w:val="fr-CA"/>
              </w:rPr>
            </w:pPr>
            <w:r w:rsidRPr="006E0D79">
              <w:rPr>
                <w:rFonts w:eastAsia="Calibri"/>
                <w:sz w:val="20"/>
                <w:lang w:val="fr-CA"/>
              </w:rPr>
              <w:t>Cour suprême du Canada</w:t>
            </w:r>
          </w:p>
        </w:tc>
        <w:tc>
          <w:tcPr>
            <w:tcW w:w="267" w:type="pct"/>
          </w:tcPr>
          <w:p w:rsidR="00DC38E9" w:rsidRPr="006E0D79" w:rsidRDefault="00DC38E9" w:rsidP="00204F2C">
            <w:pPr>
              <w:jc w:val="both"/>
              <w:rPr>
                <w:rFonts w:eastAsia="Calibri"/>
                <w:sz w:val="20"/>
                <w:lang w:val="fr-CA"/>
              </w:rPr>
            </w:pPr>
          </w:p>
        </w:tc>
        <w:tc>
          <w:tcPr>
            <w:tcW w:w="2366" w:type="pct"/>
            <w:gridSpan w:val="2"/>
          </w:tcPr>
          <w:p w:rsidR="00DC38E9" w:rsidRPr="006E0D79" w:rsidRDefault="00DC38E9" w:rsidP="00204F2C">
            <w:pPr>
              <w:jc w:val="both"/>
              <w:rPr>
                <w:rFonts w:eastAsia="Calibri"/>
                <w:sz w:val="20"/>
                <w:lang w:val="fr-CA"/>
              </w:rPr>
            </w:pPr>
            <w:r w:rsidRPr="006E0D79">
              <w:rPr>
                <w:rFonts w:eastAsia="Calibri"/>
                <w:sz w:val="20"/>
                <w:lang w:val="fr-CA"/>
              </w:rPr>
              <w:t>Demande d'autorisation d'appel, déposée</w:t>
            </w: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59"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C37A3" w:rsidRPr="00C03C3E" w:rsidTr="0036340D">
        <w:trPr>
          <w:cantSplit/>
        </w:trPr>
        <w:tc>
          <w:tcPr>
            <w:tcW w:w="1458" w:type="dxa"/>
          </w:tcPr>
          <w:p w:rsidR="00EC37A3" w:rsidRPr="00C03C3E" w:rsidRDefault="00EC37A3" w:rsidP="0036340D">
            <w:pPr>
              <w:rPr>
                <w:sz w:val="20"/>
                <w:szCs w:val="20"/>
              </w:rPr>
            </w:pPr>
            <w:r w:rsidRPr="00C03C3E">
              <w:rPr>
                <w:rStyle w:val="SCCFileNumberChar"/>
                <w:sz w:val="20"/>
                <w:szCs w:val="20"/>
              </w:rPr>
              <w:t>33937</w:t>
            </w:r>
          </w:p>
          <w:p w:rsidR="00EC37A3" w:rsidRPr="00C03C3E" w:rsidRDefault="00EC37A3" w:rsidP="0036340D">
            <w:pPr>
              <w:rPr>
                <w:b/>
                <w:sz w:val="20"/>
                <w:szCs w:val="20"/>
                <w:lang w:val="fr-CA"/>
              </w:rPr>
            </w:pPr>
          </w:p>
        </w:tc>
        <w:tc>
          <w:tcPr>
            <w:tcW w:w="8118" w:type="dxa"/>
          </w:tcPr>
          <w:p w:rsidR="00EC37A3" w:rsidRPr="00C03C3E" w:rsidRDefault="00EC37A3" w:rsidP="0036340D">
            <w:pPr>
              <w:rPr>
                <w:sz w:val="20"/>
                <w:szCs w:val="20"/>
              </w:rPr>
            </w:pPr>
            <w:r w:rsidRPr="00C03C3E">
              <w:rPr>
                <w:rStyle w:val="SCCLsocChar"/>
                <w:sz w:val="20"/>
                <w:szCs w:val="20"/>
                <w:lang w:val="en-CA"/>
              </w:rPr>
              <w:t>Reginald Sanjay Pal v. Attorney General of Canada on behalf of the United States of America</w:t>
            </w:r>
            <w:r w:rsidRPr="00C03C3E">
              <w:rPr>
                <w:sz w:val="20"/>
                <w:szCs w:val="20"/>
              </w:rPr>
              <w:t xml:space="preserve"> (B.C.) (Criminal) (By Leave)</w:t>
            </w:r>
          </w:p>
          <w:p w:rsidR="00EC37A3" w:rsidRPr="00C03C3E" w:rsidRDefault="00EC37A3" w:rsidP="0036340D">
            <w:pPr>
              <w:rPr>
                <w:sz w:val="20"/>
                <w:szCs w:val="20"/>
              </w:rPr>
            </w:pPr>
          </w:p>
        </w:tc>
      </w:tr>
      <w:tr w:rsidR="00EC37A3" w:rsidRPr="00C03C3E" w:rsidTr="0036340D">
        <w:trPr>
          <w:cantSplit/>
        </w:trPr>
        <w:tc>
          <w:tcPr>
            <w:tcW w:w="1458" w:type="dxa"/>
          </w:tcPr>
          <w:p w:rsidR="00EC37A3" w:rsidRPr="00C03C3E" w:rsidRDefault="00EC37A3" w:rsidP="0036340D">
            <w:pPr>
              <w:rPr>
                <w:sz w:val="20"/>
                <w:szCs w:val="20"/>
              </w:rPr>
            </w:pPr>
            <w:r w:rsidRPr="00C03C3E">
              <w:rPr>
                <w:sz w:val="20"/>
                <w:szCs w:val="20"/>
              </w:rPr>
              <w:t>Coram :</w:t>
            </w:r>
          </w:p>
        </w:tc>
        <w:tc>
          <w:tcPr>
            <w:tcW w:w="8118" w:type="dxa"/>
          </w:tcPr>
          <w:p w:rsidR="00EC37A3" w:rsidRPr="00C03C3E" w:rsidRDefault="00EC37A3" w:rsidP="0036340D">
            <w:pPr>
              <w:rPr>
                <w:sz w:val="20"/>
                <w:szCs w:val="20"/>
              </w:rPr>
            </w:pPr>
            <w:r w:rsidRPr="00C03C3E">
              <w:rPr>
                <w:rStyle w:val="SCCCoramChar"/>
                <w:sz w:val="20"/>
                <w:szCs w:val="20"/>
                <w:lang w:val="en-CA"/>
              </w:rPr>
              <w:t>McLachlin C.J. and Abella and Cromwell JJ.</w:t>
            </w:r>
          </w:p>
          <w:p w:rsidR="00EC37A3" w:rsidRPr="00C03C3E" w:rsidRDefault="00EC37A3" w:rsidP="0036340D">
            <w:pPr>
              <w:rPr>
                <w:sz w:val="20"/>
                <w:szCs w:val="20"/>
                <w:u w:val="single"/>
              </w:rPr>
            </w:pPr>
          </w:p>
        </w:tc>
      </w:tr>
      <w:tr w:rsidR="00EC37A3" w:rsidRPr="00CB5E54" w:rsidTr="0036340D">
        <w:trPr>
          <w:cantSplit/>
        </w:trPr>
        <w:tc>
          <w:tcPr>
            <w:tcW w:w="9576" w:type="dxa"/>
            <w:gridSpan w:val="2"/>
          </w:tcPr>
          <w:p w:rsidR="00EC37A3" w:rsidRPr="00C03C3E" w:rsidRDefault="00EC37A3" w:rsidP="0036340D">
            <w:pPr>
              <w:pStyle w:val="SCCShortJudgment"/>
              <w:rPr>
                <w:szCs w:val="20"/>
              </w:rPr>
            </w:pPr>
            <w:r w:rsidRPr="00C03C3E">
              <w:rPr>
                <w:szCs w:val="20"/>
              </w:rPr>
              <w:lastRenderedPageBreak/>
              <w:t>The application for leave to appeal from the judgment of the Court of Appeal for British Columbia (Vancouver), Number CA037261, 2010 BCCA 480, dated October 21, 2010, is dismissed without costs.</w:t>
            </w:r>
          </w:p>
          <w:p w:rsidR="00EC37A3" w:rsidRPr="00C03C3E" w:rsidRDefault="00EC37A3" w:rsidP="0036340D">
            <w:pPr>
              <w:pStyle w:val="SCCShortJudgment"/>
              <w:ind w:firstLine="0"/>
              <w:rPr>
                <w:szCs w:val="20"/>
              </w:rPr>
            </w:pPr>
          </w:p>
          <w:p w:rsidR="00EC37A3" w:rsidRPr="00C03C3E" w:rsidRDefault="00EC37A3" w:rsidP="00EC37A3">
            <w:pPr>
              <w:pStyle w:val="SCCShortJudgment"/>
              <w:rPr>
                <w:szCs w:val="20"/>
                <w:lang w:val="fr-CA"/>
              </w:rPr>
            </w:pPr>
            <w:r w:rsidRPr="00C03C3E">
              <w:rPr>
                <w:szCs w:val="20"/>
                <w:lang w:val="fr-CA"/>
              </w:rPr>
              <w:t>La demande d’autorisation d’appel de l’arrêt de la Cour d’appel de la Colombie-Britannique (Vancouver), numéro CA037261, 2010 BCCA 480, daté du 21 octobre 2010, est rejetée sans dépens.</w:t>
            </w:r>
          </w:p>
        </w:tc>
      </w:tr>
    </w:tbl>
    <w:p w:rsidR="00EC37A3" w:rsidRPr="00EC37A3" w:rsidRDefault="00EC37A3"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6E48" w:rsidRPr="006E0D79" w:rsidTr="00204F2C">
        <w:tc>
          <w:tcPr>
            <w:tcW w:w="5000" w:type="pct"/>
            <w:gridSpan w:val="3"/>
          </w:tcPr>
          <w:p w:rsidR="00766E48" w:rsidRPr="006E0D79" w:rsidRDefault="00766E48" w:rsidP="00204F2C">
            <w:pPr>
              <w:jc w:val="both"/>
              <w:rPr>
                <w:sz w:val="20"/>
              </w:rPr>
            </w:pPr>
            <w:r w:rsidRPr="006E0D79">
              <w:rPr>
                <w:i/>
                <w:sz w:val="20"/>
              </w:rPr>
              <w:t>Charter of Rights and Freedoms</w:t>
            </w:r>
            <w:r w:rsidRPr="006E0D79">
              <w:rPr>
                <w:sz w:val="20"/>
              </w:rPr>
              <w:t xml:space="preserve"> - Section 7 - Right to life, liberty and security of person – Extradition – Whether Record of the Case (ROC) and Supplemental ROC properly certified – Whether sufficient evidence to support committal </w:t>
            </w:r>
            <w:proofErr w:type="gramStart"/>
            <w:r w:rsidRPr="006E0D79">
              <w:rPr>
                <w:sz w:val="20"/>
              </w:rPr>
              <w:t>-  Whether</w:t>
            </w:r>
            <w:proofErr w:type="gramEnd"/>
            <w:r w:rsidRPr="006E0D79">
              <w:rPr>
                <w:sz w:val="20"/>
              </w:rPr>
              <w:t xml:space="preserve"> the presumption of accuracy regarding ROC has been displaced - Whether the applicant’s  s.7 </w:t>
            </w:r>
            <w:r w:rsidRPr="006E0D79">
              <w:rPr>
                <w:i/>
                <w:sz w:val="20"/>
              </w:rPr>
              <w:t>Charter</w:t>
            </w:r>
            <w:r w:rsidRPr="006E0D79">
              <w:rPr>
                <w:sz w:val="20"/>
              </w:rPr>
              <w:t xml:space="preserve"> rights have been violated – If so, should a judicial stay be granted – Whether there are issues of public importance raised.</w:t>
            </w:r>
          </w:p>
          <w:p w:rsidR="00766E48" w:rsidRPr="006E0D79" w:rsidRDefault="00766E48" w:rsidP="00204F2C">
            <w:pPr>
              <w:rPr>
                <w:sz w:val="20"/>
              </w:rPr>
            </w:pPr>
          </w:p>
        </w:tc>
      </w:tr>
      <w:tr w:rsidR="00766E48" w:rsidRPr="006E0D79" w:rsidTr="00204F2C">
        <w:tc>
          <w:tcPr>
            <w:tcW w:w="5000" w:type="pct"/>
            <w:gridSpan w:val="3"/>
          </w:tcPr>
          <w:p w:rsidR="00766E48" w:rsidRPr="006E0D79" w:rsidRDefault="00766E48" w:rsidP="00204F2C">
            <w:pPr>
              <w:jc w:val="both"/>
              <w:rPr>
                <w:sz w:val="20"/>
              </w:rPr>
            </w:pPr>
            <w:r w:rsidRPr="006E0D79">
              <w:rPr>
                <w:sz w:val="20"/>
              </w:rPr>
              <w:t>Mr. Pal is wanted by federal prosecutors in the United States to stand trial for telemarketing fraud offences involving the targeting of elderly United States citizens. Since the certification of the ROC, some of the witnesses have died but their evidence will still available for trial. The extradition judge held that the ROC and supplemental ROC were properly certified and that the test for committal was met here. The Court of Appeal upheld the order of the extradition judge committing Mr. Pal to await surrender to the United States.</w:t>
            </w:r>
          </w:p>
          <w:p w:rsidR="00766E48" w:rsidRPr="006E0D79" w:rsidRDefault="00766E48" w:rsidP="00204F2C">
            <w:pPr>
              <w:rPr>
                <w:sz w:val="20"/>
              </w:rPr>
            </w:pPr>
          </w:p>
        </w:tc>
      </w:tr>
      <w:tr w:rsidR="00766E48" w:rsidRPr="006E0D79" w:rsidTr="00204F2C">
        <w:tc>
          <w:tcPr>
            <w:tcW w:w="2427" w:type="pct"/>
          </w:tcPr>
          <w:p w:rsidR="00766E48" w:rsidRPr="006E0D79" w:rsidRDefault="00766E48" w:rsidP="00204F2C">
            <w:pPr>
              <w:rPr>
                <w:sz w:val="20"/>
              </w:rPr>
            </w:pPr>
            <w:r w:rsidRPr="006E0D79">
              <w:rPr>
                <w:sz w:val="20"/>
              </w:rPr>
              <w:t>July 3, 2009</w:t>
            </w:r>
          </w:p>
          <w:p w:rsidR="00766E48" w:rsidRPr="006E0D79" w:rsidRDefault="00766E48" w:rsidP="00204F2C">
            <w:pPr>
              <w:rPr>
                <w:sz w:val="20"/>
              </w:rPr>
            </w:pPr>
            <w:r w:rsidRPr="006E0D79">
              <w:rPr>
                <w:sz w:val="20"/>
              </w:rPr>
              <w:t>Supreme Court of British Columbia</w:t>
            </w:r>
          </w:p>
          <w:p w:rsidR="00766E48" w:rsidRPr="006E0D79" w:rsidRDefault="00766E48" w:rsidP="00204F2C">
            <w:pPr>
              <w:rPr>
                <w:sz w:val="20"/>
              </w:rPr>
            </w:pPr>
            <w:r w:rsidRPr="006E0D79">
              <w:rPr>
                <w:sz w:val="20"/>
              </w:rPr>
              <w:t>(Ross J.)</w:t>
            </w:r>
          </w:p>
          <w:p w:rsidR="00766E48" w:rsidRPr="006E0D79" w:rsidRDefault="00766E48" w:rsidP="00204F2C">
            <w:pPr>
              <w:rPr>
                <w:sz w:val="20"/>
              </w:rPr>
            </w:pPr>
          </w:p>
        </w:tc>
        <w:tc>
          <w:tcPr>
            <w:tcW w:w="243" w:type="pct"/>
          </w:tcPr>
          <w:p w:rsidR="00766E48" w:rsidRPr="006E0D79" w:rsidRDefault="00766E48" w:rsidP="00204F2C">
            <w:pPr>
              <w:rPr>
                <w:sz w:val="20"/>
              </w:rPr>
            </w:pPr>
          </w:p>
        </w:tc>
        <w:tc>
          <w:tcPr>
            <w:tcW w:w="2330" w:type="pct"/>
          </w:tcPr>
          <w:p w:rsidR="00766E48" w:rsidRPr="006E0D79" w:rsidRDefault="00766E48" w:rsidP="00204F2C">
            <w:pPr>
              <w:rPr>
                <w:sz w:val="20"/>
              </w:rPr>
            </w:pPr>
            <w:r w:rsidRPr="006E0D79">
              <w:rPr>
                <w:sz w:val="20"/>
              </w:rPr>
              <w:t>Application for an Order for committal granted</w:t>
            </w:r>
          </w:p>
          <w:p w:rsidR="00766E48" w:rsidRPr="006E0D79" w:rsidRDefault="00766E48" w:rsidP="00204F2C">
            <w:pPr>
              <w:rPr>
                <w:sz w:val="20"/>
              </w:rPr>
            </w:pPr>
          </w:p>
          <w:p w:rsidR="00766E48" w:rsidRPr="006E0D79" w:rsidRDefault="00766E48" w:rsidP="00204F2C">
            <w:pPr>
              <w:rPr>
                <w:sz w:val="20"/>
              </w:rPr>
            </w:pPr>
          </w:p>
        </w:tc>
      </w:tr>
      <w:tr w:rsidR="00766E48" w:rsidRPr="006E0D79" w:rsidTr="00204F2C">
        <w:trPr>
          <w:trHeight w:val="424"/>
        </w:trPr>
        <w:tc>
          <w:tcPr>
            <w:tcW w:w="2427" w:type="pct"/>
          </w:tcPr>
          <w:p w:rsidR="00766E48" w:rsidRPr="006E0D79" w:rsidRDefault="00766E48" w:rsidP="00204F2C">
            <w:pPr>
              <w:rPr>
                <w:sz w:val="20"/>
              </w:rPr>
            </w:pPr>
            <w:r w:rsidRPr="006E0D79">
              <w:rPr>
                <w:sz w:val="20"/>
              </w:rPr>
              <w:t>October 21, 2010</w:t>
            </w:r>
          </w:p>
          <w:p w:rsidR="00766E48" w:rsidRPr="006E0D79" w:rsidRDefault="00766E48" w:rsidP="00204F2C">
            <w:pPr>
              <w:rPr>
                <w:sz w:val="20"/>
              </w:rPr>
            </w:pPr>
            <w:r w:rsidRPr="006E0D79">
              <w:rPr>
                <w:sz w:val="20"/>
              </w:rPr>
              <w:t>Court of Appeal for British Columbia (Vancouver)</w:t>
            </w:r>
          </w:p>
          <w:p w:rsidR="00766E48" w:rsidRPr="006E0D79" w:rsidRDefault="00766E48" w:rsidP="00204F2C">
            <w:pPr>
              <w:rPr>
                <w:sz w:val="20"/>
              </w:rPr>
            </w:pPr>
            <w:r w:rsidRPr="006E0D79">
              <w:rPr>
                <w:sz w:val="20"/>
              </w:rPr>
              <w:t>(</w:t>
            </w:r>
            <w:proofErr w:type="gramStart"/>
            <w:r w:rsidRPr="006E0D79">
              <w:rPr>
                <w:sz w:val="20"/>
              </w:rPr>
              <w:t>Levine ,</w:t>
            </w:r>
            <w:proofErr w:type="gramEnd"/>
            <w:r w:rsidRPr="006E0D79">
              <w:rPr>
                <w:sz w:val="20"/>
              </w:rPr>
              <w:t xml:space="preserve"> Chiasson , Low JJ.A.)</w:t>
            </w:r>
          </w:p>
          <w:p w:rsidR="00766E48" w:rsidRPr="006E0D79" w:rsidRDefault="00766E48" w:rsidP="00204F2C">
            <w:pPr>
              <w:rPr>
                <w:sz w:val="20"/>
              </w:rPr>
            </w:pPr>
            <w:r w:rsidRPr="006E0D79">
              <w:rPr>
                <w:sz w:val="20"/>
              </w:rPr>
              <w:t>2010 BCCA480</w:t>
            </w:r>
          </w:p>
          <w:p w:rsidR="00766E48" w:rsidRPr="006E0D79" w:rsidRDefault="00766E48" w:rsidP="00204F2C">
            <w:pPr>
              <w:rPr>
                <w:sz w:val="20"/>
              </w:rPr>
            </w:pPr>
          </w:p>
        </w:tc>
        <w:tc>
          <w:tcPr>
            <w:tcW w:w="243" w:type="pct"/>
            <w:vMerge w:val="restart"/>
          </w:tcPr>
          <w:p w:rsidR="00766E48" w:rsidRPr="006E0D79" w:rsidRDefault="00766E48" w:rsidP="00204F2C">
            <w:pPr>
              <w:rPr>
                <w:sz w:val="20"/>
              </w:rPr>
            </w:pPr>
          </w:p>
        </w:tc>
        <w:tc>
          <w:tcPr>
            <w:tcW w:w="2330" w:type="pct"/>
          </w:tcPr>
          <w:p w:rsidR="00766E48" w:rsidRPr="006E0D79" w:rsidRDefault="00766E48" w:rsidP="00204F2C">
            <w:pPr>
              <w:jc w:val="both"/>
              <w:rPr>
                <w:sz w:val="20"/>
              </w:rPr>
            </w:pPr>
            <w:r w:rsidRPr="006E0D79">
              <w:rPr>
                <w:sz w:val="20"/>
              </w:rPr>
              <w:t>Appeal dismissed and application for judicial review dismissed</w:t>
            </w:r>
          </w:p>
          <w:p w:rsidR="00766E48" w:rsidRPr="006E0D79" w:rsidRDefault="00766E48" w:rsidP="00204F2C">
            <w:pPr>
              <w:rPr>
                <w:sz w:val="20"/>
              </w:rPr>
            </w:pPr>
          </w:p>
        </w:tc>
      </w:tr>
      <w:tr w:rsidR="00766E48" w:rsidRPr="006E0D79" w:rsidTr="00204F2C">
        <w:trPr>
          <w:trHeight w:val="423"/>
        </w:trPr>
        <w:tc>
          <w:tcPr>
            <w:tcW w:w="2427" w:type="pct"/>
          </w:tcPr>
          <w:p w:rsidR="00766E48" w:rsidRPr="006E0D79" w:rsidRDefault="00766E48" w:rsidP="00204F2C">
            <w:pPr>
              <w:rPr>
                <w:sz w:val="20"/>
              </w:rPr>
            </w:pPr>
            <w:r w:rsidRPr="006E0D79">
              <w:rPr>
                <w:sz w:val="20"/>
              </w:rPr>
              <w:t>December 17, 2010</w:t>
            </w:r>
          </w:p>
          <w:p w:rsidR="00766E48" w:rsidRPr="006E0D79" w:rsidRDefault="00766E48" w:rsidP="00204F2C">
            <w:pPr>
              <w:rPr>
                <w:sz w:val="20"/>
              </w:rPr>
            </w:pPr>
            <w:r w:rsidRPr="006E0D79">
              <w:rPr>
                <w:sz w:val="20"/>
              </w:rPr>
              <w:t>Supreme Court of Canada</w:t>
            </w:r>
          </w:p>
        </w:tc>
        <w:tc>
          <w:tcPr>
            <w:tcW w:w="243" w:type="pct"/>
            <w:vMerge/>
          </w:tcPr>
          <w:p w:rsidR="00766E48" w:rsidRPr="006E0D79" w:rsidRDefault="00766E48" w:rsidP="00204F2C">
            <w:pPr>
              <w:rPr>
                <w:sz w:val="20"/>
              </w:rPr>
            </w:pPr>
          </w:p>
        </w:tc>
        <w:tc>
          <w:tcPr>
            <w:tcW w:w="2330" w:type="pct"/>
          </w:tcPr>
          <w:p w:rsidR="00766E48" w:rsidRPr="006E0D79" w:rsidRDefault="00766E48" w:rsidP="00204F2C">
            <w:pPr>
              <w:rPr>
                <w:sz w:val="20"/>
              </w:rPr>
            </w:pPr>
            <w:r w:rsidRPr="006E0D79">
              <w:rPr>
                <w:sz w:val="20"/>
              </w:rPr>
              <w:t>Application for leave to appeal filed</w:t>
            </w:r>
          </w:p>
          <w:p w:rsidR="00766E48" w:rsidRPr="006E0D79" w:rsidRDefault="00766E48" w:rsidP="00204F2C">
            <w:pPr>
              <w:rPr>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60"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6E48" w:rsidRPr="00CB5E54" w:rsidTr="00204F2C">
        <w:tc>
          <w:tcPr>
            <w:tcW w:w="5000" w:type="pct"/>
            <w:gridSpan w:val="3"/>
          </w:tcPr>
          <w:p w:rsidR="00766E48" w:rsidRPr="006E0D79" w:rsidRDefault="00766E48" w:rsidP="00204F2C">
            <w:pPr>
              <w:jc w:val="both"/>
              <w:rPr>
                <w:rFonts w:eastAsia="Calibri"/>
                <w:sz w:val="20"/>
                <w:lang w:val="fr-CA"/>
              </w:rPr>
            </w:pPr>
            <w:r w:rsidRPr="006E0D79">
              <w:rPr>
                <w:rFonts w:eastAsia="Calibri"/>
                <w:i/>
                <w:sz w:val="20"/>
                <w:lang w:val="fr-CA"/>
              </w:rPr>
              <w:t>Charte des droits et libertés</w:t>
            </w:r>
            <w:r w:rsidRPr="006E0D79">
              <w:rPr>
                <w:rFonts w:eastAsia="Calibri"/>
                <w:sz w:val="20"/>
                <w:lang w:val="fr-CA"/>
              </w:rPr>
              <w:t xml:space="preserve"> – Article 7 - </w:t>
            </w:r>
            <w:r w:rsidR="00EF3EA8" w:rsidRPr="006E0D79">
              <w:rPr>
                <w:rFonts w:eastAsia="Calibri"/>
                <w:sz w:val="20"/>
                <w:lang w:val="fr-CA"/>
              </w:rPr>
              <w:fldChar w:fldCharType="begin"/>
            </w:r>
            <w:r w:rsidRPr="006E0D79">
              <w:rPr>
                <w:rFonts w:eastAsia="Calibri"/>
                <w:sz w:val="20"/>
                <w:lang w:val="fr-CA"/>
              </w:rPr>
              <w:instrText xml:space="preserve"> SEQ CHAPTER \h \r 1</w:instrText>
            </w:r>
            <w:r w:rsidR="00EF3EA8" w:rsidRPr="006E0D79">
              <w:rPr>
                <w:rFonts w:eastAsia="Calibri"/>
                <w:sz w:val="20"/>
                <w:lang w:val="fr-CA"/>
              </w:rPr>
              <w:fldChar w:fldCharType="end"/>
            </w:r>
            <w:r w:rsidRPr="006E0D79">
              <w:rPr>
                <w:rFonts w:eastAsia="Calibri"/>
                <w:iCs/>
                <w:sz w:val="20"/>
                <w:lang w:val="fr-CA"/>
              </w:rPr>
              <w:t>Droit à la vie, à la liberté et à la sécurité de la personne</w:t>
            </w:r>
            <w:r w:rsidRPr="006E0D79">
              <w:rPr>
                <w:rFonts w:eastAsia="Calibri"/>
                <w:i/>
                <w:iCs/>
                <w:sz w:val="20"/>
                <w:lang w:val="fr-CA"/>
              </w:rPr>
              <w:t xml:space="preserve"> </w:t>
            </w:r>
            <w:r w:rsidRPr="006E0D79">
              <w:rPr>
                <w:rFonts w:eastAsia="Calibri"/>
                <w:sz w:val="20"/>
                <w:lang w:val="fr-CA"/>
              </w:rPr>
              <w:t xml:space="preserve">– Extradition – Le dossier d’extradition et le dossier d’extradition supplémentaire ont-ils été dûment certifiés? – Y-a-t-il suffisamment d’éléments de preuve justifiant l’incarcération? -  La présomption d’exactitude concernant le dossier d’extradition a-t-elle été réfutée? – Les droits que l’article 7 de la </w:t>
            </w:r>
            <w:r w:rsidRPr="006E0D79">
              <w:rPr>
                <w:rFonts w:eastAsia="Calibri"/>
                <w:i/>
                <w:sz w:val="20"/>
                <w:lang w:val="fr-CA"/>
              </w:rPr>
              <w:t>Charte</w:t>
            </w:r>
            <w:r w:rsidRPr="006E0D79">
              <w:rPr>
                <w:rFonts w:eastAsia="Calibri"/>
                <w:sz w:val="20"/>
                <w:lang w:val="fr-CA"/>
              </w:rPr>
              <w:t xml:space="preserve"> reconnaît au demandeur</w:t>
            </w:r>
            <w:r w:rsidRPr="006E0D79">
              <w:rPr>
                <w:rFonts w:eastAsia="Calibri"/>
                <w:i/>
                <w:sz w:val="20"/>
                <w:lang w:val="fr-CA"/>
              </w:rPr>
              <w:t xml:space="preserve"> </w:t>
            </w:r>
            <w:r w:rsidRPr="006E0D79">
              <w:rPr>
                <w:rFonts w:eastAsia="Calibri"/>
                <w:sz w:val="20"/>
                <w:lang w:val="fr-CA"/>
              </w:rPr>
              <w:t>ont-ils été violés? – Le cas échéant, un sursis judiciaire doit-il être accordé? – Des questions d’importance pour le public ont-elles été soulevées?</w:t>
            </w:r>
          </w:p>
          <w:p w:rsidR="00766E48" w:rsidRPr="006E0D79" w:rsidRDefault="00766E48" w:rsidP="00204F2C">
            <w:pPr>
              <w:jc w:val="both"/>
              <w:rPr>
                <w:rFonts w:eastAsia="Calibri"/>
                <w:sz w:val="20"/>
                <w:lang w:val="fr-CA"/>
              </w:rPr>
            </w:pPr>
          </w:p>
        </w:tc>
      </w:tr>
      <w:tr w:rsidR="00766E48" w:rsidRPr="00CB5E54" w:rsidTr="00204F2C">
        <w:tc>
          <w:tcPr>
            <w:tcW w:w="5000" w:type="pct"/>
            <w:gridSpan w:val="3"/>
          </w:tcPr>
          <w:p w:rsidR="00766E48" w:rsidRPr="006E0D79" w:rsidRDefault="00766E48" w:rsidP="00204F2C">
            <w:pPr>
              <w:jc w:val="both"/>
              <w:rPr>
                <w:rFonts w:eastAsia="Calibri"/>
                <w:sz w:val="20"/>
                <w:lang w:val="fr-CA"/>
              </w:rPr>
            </w:pPr>
            <w:r w:rsidRPr="006E0D79">
              <w:rPr>
                <w:rFonts w:eastAsia="Calibri"/>
                <w:sz w:val="20"/>
                <w:lang w:val="fr-CA"/>
              </w:rPr>
              <w:t>Des procureurs fédéraux américains ont demandé l’extradition de Monsieur Pal pour qu’il subisse son procès relativement à des infractions de télémarketing frauduleux ciblant des  personnes âgées aux États-Unis.  Depuis la certification du dossier d’extradition, un certain nombre de témoins sont décédés, mais leur témoignage est toujours disponible pour le procès.  Le juge d’extradition a conclu que le dossier d’extradition et le dossier d’extradition supplémentaire ont été dûment certifiés et que le critère applicable en matière d’incarcération a été satisfait en l’espèce. La Cour d’appel a confirmé l’ordonnance d’incarcération de M. Pal jusqu’à son extradition vers les États-Unis.</w:t>
            </w:r>
          </w:p>
          <w:p w:rsidR="00766E48" w:rsidRPr="006E0D79" w:rsidRDefault="00766E48" w:rsidP="00204F2C">
            <w:pPr>
              <w:jc w:val="both"/>
              <w:rPr>
                <w:rFonts w:eastAsia="Calibri"/>
                <w:sz w:val="20"/>
                <w:lang w:val="fr-CA"/>
              </w:rPr>
            </w:pPr>
          </w:p>
        </w:tc>
      </w:tr>
      <w:tr w:rsidR="00766E48" w:rsidRPr="00CB5E54" w:rsidTr="00204F2C">
        <w:tc>
          <w:tcPr>
            <w:tcW w:w="2427" w:type="pct"/>
          </w:tcPr>
          <w:p w:rsidR="00766E48" w:rsidRPr="006E0D79" w:rsidRDefault="00766E48" w:rsidP="00204F2C">
            <w:pPr>
              <w:jc w:val="both"/>
              <w:rPr>
                <w:rFonts w:eastAsia="Calibri"/>
                <w:sz w:val="20"/>
                <w:lang w:val="fr-CA"/>
              </w:rPr>
            </w:pPr>
            <w:r w:rsidRPr="006E0D79">
              <w:rPr>
                <w:rFonts w:eastAsia="Calibri"/>
                <w:sz w:val="20"/>
                <w:lang w:val="fr-CA"/>
              </w:rPr>
              <w:lastRenderedPageBreak/>
              <w:t>3 juillet 2009</w:t>
            </w:r>
          </w:p>
          <w:p w:rsidR="00766E48" w:rsidRPr="006E0D79" w:rsidRDefault="00766E48" w:rsidP="00204F2C">
            <w:pPr>
              <w:jc w:val="both"/>
              <w:rPr>
                <w:rFonts w:eastAsia="Calibri"/>
                <w:sz w:val="20"/>
                <w:lang w:val="fr-CA"/>
              </w:rPr>
            </w:pPr>
            <w:r w:rsidRPr="006E0D79">
              <w:rPr>
                <w:rFonts w:eastAsia="Calibri"/>
                <w:sz w:val="20"/>
                <w:lang w:val="fr-CA"/>
              </w:rPr>
              <w:t>Cour suprême de la Colombie-Britannique</w:t>
            </w:r>
          </w:p>
          <w:p w:rsidR="00766E48" w:rsidRPr="006E0D79" w:rsidRDefault="00766E48" w:rsidP="00204F2C">
            <w:pPr>
              <w:jc w:val="both"/>
              <w:rPr>
                <w:rFonts w:eastAsia="Calibri"/>
                <w:sz w:val="20"/>
                <w:lang w:val="fr-CA"/>
              </w:rPr>
            </w:pPr>
            <w:r w:rsidRPr="006E0D79">
              <w:rPr>
                <w:rFonts w:eastAsia="Calibri"/>
                <w:sz w:val="20"/>
                <w:lang w:val="fr-CA"/>
              </w:rPr>
              <w:t>(juge Ross)</w:t>
            </w:r>
          </w:p>
          <w:p w:rsidR="00766E48" w:rsidRPr="006E0D79" w:rsidRDefault="00766E48" w:rsidP="00204F2C">
            <w:pPr>
              <w:jc w:val="both"/>
              <w:rPr>
                <w:rFonts w:eastAsia="Calibri"/>
                <w:sz w:val="20"/>
                <w:lang w:val="fr-CA"/>
              </w:rPr>
            </w:pPr>
          </w:p>
        </w:tc>
        <w:tc>
          <w:tcPr>
            <w:tcW w:w="243" w:type="pct"/>
          </w:tcPr>
          <w:p w:rsidR="00766E48" w:rsidRPr="006E0D79" w:rsidRDefault="00766E48" w:rsidP="00204F2C">
            <w:pPr>
              <w:jc w:val="both"/>
              <w:rPr>
                <w:rFonts w:eastAsia="Calibri"/>
                <w:sz w:val="20"/>
                <w:lang w:val="fr-CA"/>
              </w:rPr>
            </w:pPr>
          </w:p>
        </w:tc>
        <w:tc>
          <w:tcPr>
            <w:tcW w:w="2330" w:type="pct"/>
          </w:tcPr>
          <w:p w:rsidR="00766E48" w:rsidRPr="006E0D79" w:rsidRDefault="00766E48" w:rsidP="00204F2C">
            <w:pPr>
              <w:jc w:val="both"/>
              <w:rPr>
                <w:rFonts w:eastAsia="Calibri"/>
                <w:sz w:val="20"/>
                <w:lang w:val="fr-CA"/>
              </w:rPr>
            </w:pPr>
            <w:r w:rsidRPr="006E0D79">
              <w:rPr>
                <w:rFonts w:eastAsia="Calibri"/>
                <w:sz w:val="20"/>
                <w:lang w:val="fr-CA"/>
              </w:rPr>
              <w:t>Demande visant la délivrance d’une ordonnance d’incarcération accordée</w:t>
            </w:r>
          </w:p>
          <w:p w:rsidR="00766E48" w:rsidRPr="006E0D79" w:rsidRDefault="00766E48" w:rsidP="00204F2C">
            <w:pPr>
              <w:jc w:val="both"/>
              <w:rPr>
                <w:rFonts w:eastAsia="Calibri"/>
                <w:sz w:val="20"/>
                <w:lang w:val="fr-CA"/>
              </w:rPr>
            </w:pPr>
          </w:p>
          <w:p w:rsidR="00766E48" w:rsidRPr="006E0D79" w:rsidRDefault="00766E48" w:rsidP="00204F2C">
            <w:pPr>
              <w:jc w:val="both"/>
              <w:rPr>
                <w:rFonts w:eastAsia="Calibri"/>
                <w:sz w:val="20"/>
                <w:lang w:val="fr-CA"/>
              </w:rPr>
            </w:pPr>
          </w:p>
        </w:tc>
      </w:tr>
      <w:tr w:rsidR="00766E48" w:rsidRPr="00CB5E54" w:rsidTr="00204F2C">
        <w:trPr>
          <w:trHeight w:val="487"/>
        </w:trPr>
        <w:tc>
          <w:tcPr>
            <w:tcW w:w="2427" w:type="pct"/>
          </w:tcPr>
          <w:p w:rsidR="00766E48" w:rsidRPr="006E0D79" w:rsidRDefault="00766E48" w:rsidP="00204F2C">
            <w:pPr>
              <w:jc w:val="both"/>
              <w:rPr>
                <w:rFonts w:eastAsia="Calibri"/>
                <w:sz w:val="20"/>
                <w:lang w:val="fr-CA"/>
              </w:rPr>
            </w:pPr>
            <w:r w:rsidRPr="006E0D79">
              <w:rPr>
                <w:rFonts w:eastAsia="Calibri"/>
                <w:sz w:val="20"/>
                <w:lang w:val="fr-CA"/>
              </w:rPr>
              <w:t>21 octobre 2010</w:t>
            </w:r>
          </w:p>
          <w:p w:rsidR="00766E48" w:rsidRPr="006E0D79" w:rsidRDefault="00766E48" w:rsidP="00204F2C">
            <w:pPr>
              <w:jc w:val="both"/>
              <w:rPr>
                <w:rFonts w:eastAsia="Calibri"/>
                <w:sz w:val="20"/>
                <w:lang w:val="fr-CA"/>
              </w:rPr>
            </w:pPr>
            <w:r w:rsidRPr="006E0D79">
              <w:rPr>
                <w:rFonts w:eastAsia="Calibri"/>
                <w:sz w:val="20"/>
                <w:lang w:val="fr-CA"/>
              </w:rPr>
              <w:t>Cour d’appel de la Colombie-Britannique (Vancouver)</w:t>
            </w:r>
          </w:p>
          <w:p w:rsidR="00766E48" w:rsidRPr="006E0D79" w:rsidRDefault="00766E48" w:rsidP="00204F2C">
            <w:pPr>
              <w:jc w:val="both"/>
              <w:rPr>
                <w:rFonts w:eastAsia="Calibri"/>
                <w:sz w:val="20"/>
                <w:lang w:val="fr-CA"/>
              </w:rPr>
            </w:pPr>
            <w:r w:rsidRPr="006E0D79">
              <w:rPr>
                <w:rFonts w:eastAsia="Calibri"/>
                <w:sz w:val="20"/>
                <w:lang w:val="fr-CA"/>
              </w:rPr>
              <w:t xml:space="preserve">(juges </w:t>
            </w:r>
            <w:proofErr w:type="gramStart"/>
            <w:r w:rsidRPr="006E0D79">
              <w:rPr>
                <w:rFonts w:eastAsia="Calibri"/>
                <w:sz w:val="20"/>
                <w:lang w:val="fr-CA"/>
              </w:rPr>
              <w:t>Levine ,</w:t>
            </w:r>
            <w:proofErr w:type="gramEnd"/>
            <w:r w:rsidRPr="006E0D79">
              <w:rPr>
                <w:rFonts w:eastAsia="Calibri"/>
                <w:sz w:val="20"/>
                <w:lang w:val="fr-CA"/>
              </w:rPr>
              <w:t xml:space="preserve"> Chiasson et Low)</w:t>
            </w:r>
          </w:p>
          <w:p w:rsidR="00766E48" w:rsidRPr="006E0D79" w:rsidRDefault="00766E48" w:rsidP="00204F2C">
            <w:pPr>
              <w:jc w:val="both"/>
              <w:rPr>
                <w:rFonts w:eastAsia="Calibri"/>
                <w:sz w:val="20"/>
                <w:lang w:val="fr-CA"/>
              </w:rPr>
            </w:pPr>
            <w:r w:rsidRPr="006E0D79">
              <w:rPr>
                <w:rFonts w:eastAsia="Calibri"/>
                <w:sz w:val="20"/>
                <w:lang w:val="fr-CA"/>
              </w:rPr>
              <w:t>2010 BCCA480</w:t>
            </w:r>
          </w:p>
          <w:p w:rsidR="00766E48" w:rsidRPr="006E0D79" w:rsidRDefault="00766E48" w:rsidP="00204F2C">
            <w:pPr>
              <w:jc w:val="both"/>
              <w:rPr>
                <w:rFonts w:eastAsia="Calibri"/>
                <w:sz w:val="20"/>
                <w:lang w:val="fr-CA"/>
              </w:rPr>
            </w:pPr>
          </w:p>
        </w:tc>
        <w:tc>
          <w:tcPr>
            <w:tcW w:w="243" w:type="pct"/>
            <w:vMerge w:val="restart"/>
          </w:tcPr>
          <w:p w:rsidR="00766E48" w:rsidRPr="006E0D79" w:rsidRDefault="00766E48" w:rsidP="00204F2C">
            <w:pPr>
              <w:jc w:val="both"/>
              <w:rPr>
                <w:rFonts w:eastAsia="Calibri"/>
                <w:sz w:val="20"/>
                <w:lang w:val="fr-CA"/>
              </w:rPr>
            </w:pPr>
          </w:p>
        </w:tc>
        <w:tc>
          <w:tcPr>
            <w:tcW w:w="2330" w:type="pct"/>
          </w:tcPr>
          <w:p w:rsidR="00766E48" w:rsidRPr="006E0D79" w:rsidRDefault="00766E48" w:rsidP="00204F2C">
            <w:pPr>
              <w:jc w:val="both"/>
              <w:rPr>
                <w:rFonts w:eastAsia="Calibri"/>
                <w:sz w:val="20"/>
                <w:lang w:val="fr-CA"/>
              </w:rPr>
            </w:pPr>
            <w:r w:rsidRPr="006E0D79">
              <w:rPr>
                <w:rFonts w:eastAsia="Calibri"/>
                <w:sz w:val="20"/>
                <w:lang w:val="fr-CA"/>
              </w:rPr>
              <w:t>Appel rejeté et demande de contrôle judiciaire rejetée</w:t>
            </w:r>
          </w:p>
          <w:p w:rsidR="00766E48" w:rsidRPr="006E0D79" w:rsidRDefault="00766E48" w:rsidP="00204F2C">
            <w:pPr>
              <w:jc w:val="both"/>
              <w:rPr>
                <w:rFonts w:eastAsia="Calibri"/>
                <w:sz w:val="20"/>
                <w:lang w:val="fr-CA"/>
              </w:rPr>
            </w:pPr>
          </w:p>
        </w:tc>
      </w:tr>
      <w:tr w:rsidR="00766E48" w:rsidRPr="006E0D79" w:rsidTr="00204F2C">
        <w:trPr>
          <w:trHeight w:val="486"/>
        </w:trPr>
        <w:tc>
          <w:tcPr>
            <w:tcW w:w="2427" w:type="pct"/>
          </w:tcPr>
          <w:p w:rsidR="00766E48" w:rsidRPr="006E0D79" w:rsidRDefault="00766E48" w:rsidP="00204F2C">
            <w:pPr>
              <w:jc w:val="both"/>
              <w:rPr>
                <w:rFonts w:eastAsia="Calibri"/>
                <w:sz w:val="20"/>
                <w:lang w:val="fr-CA"/>
              </w:rPr>
            </w:pPr>
            <w:r w:rsidRPr="006E0D79">
              <w:rPr>
                <w:rFonts w:eastAsia="Calibri"/>
                <w:sz w:val="20"/>
                <w:lang w:val="fr-CA"/>
              </w:rPr>
              <w:t>17 décembre 2010</w:t>
            </w:r>
          </w:p>
          <w:p w:rsidR="00766E48" w:rsidRPr="006E0D79" w:rsidRDefault="00766E48" w:rsidP="00204F2C">
            <w:pPr>
              <w:jc w:val="both"/>
              <w:rPr>
                <w:rFonts w:eastAsia="Calibri"/>
                <w:sz w:val="20"/>
                <w:lang w:val="fr-CA"/>
              </w:rPr>
            </w:pPr>
            <w:r w:rsidRPr="006E0D79">
              <w:rPr>
                <w:rFonts w:eastAsia="Calibri"/>
                <w:sz w:val="20"/>
                <w:lang w:val="fr-CA"/>
              </w:rPr>
              <w:t>Cour suprême du Canada</w:t>
            </w:r>
          </w:p>
        </w:tc>
        <w:tc>
          <w:tcPr>
            <w:tcW w:w="243" w:type="pct"/>
            <w:vMerge/>
          </w:tcPr>
          <w:p w:rsidR="00766E48" w:rsidRPr="006E0D79" w:rsidRDefault="00766E48" w:rsidP="00204F2C">
            <w:pPr>
              <w:jc w:val="both"/>
              <w:rPr>
                <w:rFonts w:eastAsia="Calibri"/>
                <w:sz w:val="20"/>
                <w:lang w:val="fr-CA"/>
              </w:rPr>
            </w:pPr>
          </w:p>
        </w:tc>
        <w:tc>
          <w:tcPr>
            <w:tcW w:w="2330" w:type="pct"/>
          </w:tcPr>
          <w:p w:rsidR="00766E48" w:rsidRPr="006E0D79" w:rsidRDefault="00766E48" w:rsidP="00204F2C">
            <w:pPr>
              <w:jc w:val="both"/>
              <w:rPr>
                <w:rFonts w:eastAsia="Calibri"/>
                <w:sz w:val="20"/>
                <w:lang w:val="fr-CA"/>
              </w:rPr>
            </w:pPr>
            <w:r w:rsidRPr="006E0D79">
              <w:rPr>
                <w:rFonts w:eastAsia="Calibri"/>
                <w:sz w:val="20"/>
                <w:lang w:val="fr-CA"/>
              </w:rPr>
              <w:t>Demande d’autorisation d’appel déposée</w:t>
            </w:r>
          </w:p>
          <w:p w:rsidR="00766E48" w:rsidRPr="006E0D79" w:rsidRDefault="00766E48" w:rsidP="00204F2C">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61" style="width:2in;height:1pt" o:hrpct="0" o:hralign="center" o:hrstd="t" o:hrnoshade="t" o:hr="t" fillcolor="black [3213]" stroked="f"/>
        </w:pict>
      </w:r>
    </w:p>
    <w:p w:rsidR="0036340D" w:rsidRDefault="0036340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6340D" w:rsidRPr="00C03C3E" w:rsidTr="0036340D">
        <w:trPr>
          <w:cantSplit/>
        </w:trPr>
        <w:tc>
          <w:tcPr>
            <w:tcW w:w="1458" w:type="dxa"/>
          </w:tcPr>
          <w:p w:rsidR="0036340D" w:rsidRPr="00C03C3E" w:rsidRDefault="0036340D" w:rsidP="0036340D">
            <w:pPr>
              <w:rPr>
                <w:sz w:val="20"/>
                <w:szCs w:val="20"/>
              </w:rPr>
            </w:pPr>
            <w:r w:rsidRPr="00C03C3E">
              <w:rPr>
                <w:rStyle w:val="SCCFileNumberChar"/>
                <w:sz w:val="20"/>
                <w:szCs w:val="20"/>
              </w:rPr>
              <w:t>33945</w:t>
            </w:r>
          </w:p>
          <w:p w:rsidR="0036340D" w:rsidRPr="00C03C3E" w:rsidRDefault="0036340D" w:rsidP="0036340D">
            <w:pPr>
              <w:rPr>
                <w:b/>
                <w:sz w:val="20"/>
                <w:szCs w:val="20"/>
                <w:lang w:val="fr-CA"/>
              </w:rPr>
            </w:pPr>
          </w:p>
        </w:tc>
        <w:tc>
          <w:tcPr>
            <w:tcW w:w="8118" w:type="dxa"/>
          </w:tcPr>
          <w:p w:rsidR="0036340D" w:rsidRPr="00C03C3E" w:rsidRDefault="0036340D" w:rsidP="0036340D">
            <w:pPr>
              <w:jc w:val="both"/>
              <w:rPr>
                <w:sz w:val="20"/>
                <w:szCs w:val="20"/>
              </w:rPr>
            </w:pPr>
            <w:r w:rsidRPr="00C03C3E">
              <w:rPr>
                <w:rStyle w:val="SCCLsocChar"/>
                <w:sz w:val="20"/>
                <w:szCs w:val="20"/>
                <w:lang w:val="en-CA"/>
              </w:rPr>
              <w:t>Jodi Snow, by her Committee, Margaret Snow v. Timothy Howard Irwin Saul</w:t>
            </w:r>
            <w:r w:rsidRPr="00C03C3E">
              <w:rPr>
                <w:sz w:val="20"/>
                <w:szCs w:val="20"/>
              </w:rPr>
              <w:t xml:space="preserve"> (B.C.) (Civil) (By Leave)</w:t>
            </w:r>
          </w:p>
          <w:p w:rsidR="0036340D" w:rsidRPr="00C03C3E" w:rsidRDefault="0036340D" w:rsidP="0036340D">
            <w:pPr>
              <w:rPr>
                <w:sz w:val="20"/>
                <w:szCs w:val="20"/>
              </w:rPr>
            </w:pPr>
          </w:p>
        </w:tc>
      </w:tr>
      <w:tr w:rsidR="0036340D" w:rsidRPr="00C03C3E" w:rsidTr="0036340D">
        <w:trPr>
          <w:cantSplit/>
        </w:trPr>
        <w:tc>
          <w:tcPr>
            <w:tcW w:w="1458" w:type="dxa"/>
          </w:tcPr>
          <w:p w:rsidR="0036340D" w:rsidRPr="00C03C3E" w:rsidRDefault="0036340D" w:rsidP="0036340D">
            <w:pPr>
              <w:rPr>
                <w:sz w:val="20"/>
                <w:szCs w:val="20"/>
              </w:rPr>
            </w:pPr>
            <w:r w:rsidRPr="00C03C3E">
              <w:rPr>
                <w:sz w:val="20"/>
                <w:szCs w:val="20"/>
              </w:rPr>
              <w:t>Coram :</w:t>
            </w:r>
          </w:p>
        </w:tc>
        <w:tc>
          <w:tcPr>
            <w:tcW w:w="8118" w:type="dxa"/>
          </w:tcPr>
          <w:p w:rsidR="0036340D" w:rsidRPr="00C03C3E" w:rsidRDefault="0036340D" w:rsidP="0036340D">
            <w:pPr>
              <w:rPr>
                <w:sz w:val="20"/>
                <w:szCs w:val="20"/>
              </w:rPr>
            </w:pPr>
            <w:r w:rsidRPr="00C03C3E">
              <w:rPr>
                <w:rStyle w:val="SCCCoramChar"/>
                <w:sz w:val="20"/>
                <w:szCs w:val="20"/>
                <w:lang w:val="en-CA"/>
              </w:rPr>
              <w:t>Binnie, Fish and Rothstein JJ.</w:t>
            </w:r>
          </w:p>
          <w:p w:rsidR="0036340D" w:rsidRPr="00C03C3E" w:rsidRDefault="0036340D" w:rsidP="0036340D">
            <w:pPr>
              <w:rPr>
                <w:sz w:val="20"/>
                <w:szCs w:val="20"/>
                <w:u w:val="single"/>
              </w:rPr>
            </w:pPr>
          </w:p>
        </w:tc>
      </w:tr>
      <w:tr w:rsidR="0036340D" w:rsidRPr="00CB5E54" w:rsidTr="0036340D">
        <w:trPr>
          <w:cantSplit/>
        </w:trPr>
        <w:tc>
          <w:tcPr>
            <w:tcW w:w="9576" w:type="dxa"/>
            <w:gridSpan w:val="2"/>
          </w:tcPr>
          <w:p w:rsidR="0036340D" w:rsidRPr="00C03C3E" w:rsidRDefault="0036340D" w:rsidP="0036340D">
            <w:pPr>
              <w:pStyle w:val="SCCShortJudgment"/>
              <w:rPr>
                <w:szCs w:val="20"/>
              </w:rPr>
            </w:pPr>
            <w:r w:rsidRPr="00C03C3E">
              <w:rPr>
                <w:szCs w:val="20"/>
              </w:rPr>
              <w:t>The application for leave to appeal from the judgment of the Court of Appeal for British Columbia (Vancouver), Number CA037513, 2010 BCCA 416, dated September 23, 2010, is dismissed with costs.</w:t>
            </w:r>
          </w:p>
          <w:p w:rsidR="0036340D" w:rsidRPr="00C03C3E" w:rsidRDefault="0036340D" w:rsidP="0036340D">
            <w:pPr>
              <w:pStyle w:val="SCCShortJudgment"/>
              <w:ind w:firstLine="0"/>
              <w:rPr>
                <w:szCs w:val="20"/>
              </w:rPr>
            </w:pPr>
          </w:p>
          <w:p w:rsidR="0036340D" w:rsidRPr="00C03C3E" w:rsidRDefault="0036340D" w:rsidP="0036340D">
            <w:pPr>
              <w:pStyle w:val="SCCShortJudgment"/>
              <w:rPr>
                <w:szCs w:val="20"/>
                <w:lang w:val="fr-CA"/>
              </w:rPr>
            </w:pPr>
            <w:r w:rsidRPr="00C03C3E">
              <w:rPr>
                <w:szCs w:val="20"/>
                <w:lang w:val="fr-CA"/>
              </w:rPr>
              <w:t>La demande d’autorisation d’appel de l’arrêt de la Cour d’appel de la Colombie-Britannique (Vancouver), numéro CA037513, 2010 BCCA 416, daté du 23 septembre 2010, est rejetée avec dépens.</w:t>
            </w:r>
          </w:p>
        </w:tc>
      </w:tr>
    </w:tbl>
    <w:p w:rsidR="0036340D" w:rsidRPr="0036340D" w:rsidRDefault="0036340D"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0678" w:rsidRPr="006E0D79" w:rsidTr="00204F2C">
        <w:tc>
          <w:tcPr>
            <w:tcW w:w="5000" w:type="pct"/>
            <w:gridSpan w:val="3"/>
          </w:tcPr>
          <w:p w:rsidR="00800678" w:rsidRPr="006E0D79" w:rsidRDefault="00800678" w:rsidP="00204F2C">
            <w:pPr>
              <w:jc w:val="both"/>
              <w:rPr>
                <w:rFonts w:eastAsia="Calibri"/>
                <w:sz w:val="20"/>
              </w:rPr>
            </w:pPr>
            <w:r w:rsidRPr="006E0D79">
              <w:rPr>
                <w:rFonts w:eastAsia="Calibri"/>
                <w:sz w:val="20"/>
              </w:rPr>
              <w:t>Torts – Negligence – Vicarious liability – Consent – Whether owner of vehicle gave consent to driver to take possession of the vehicle – Whether owner vicariously liable for driver’s negligence – Is consent given by mistake still consent – As between an owner and an innocent victim of a collision involving the owner’s vehicle, who should bear the risk of mistakenly identifying the person who is borrowing the owner’s vehicle, the owner or the innocent injured individual – If an owner consents to someone acquiring possession of his/her motor vehicle does it matter that the owner is mistaken as to the true identity of that individual – Does (or should) mistake of identity vitiate consent and, as a result, impact the vicarious liability of owners of motor vehicles.</w:t>
            </w:r>
          </w:p>
          <w:p w:rsidR="00800678" w:rsidRPr="006E0D79" w:rsidRDefault="00800678" w:rsidP="00204F2C">
            <w:pPr>
              <w:jc w:val="both"/>
              <w:rPr>
                <w:rFonts w:eastAsia="Calibri"/>
                <w:sz w:val="20"/>
              </w:rPr>
            </w:pPr>
          </w:p>
        </w:tc>
      </w:tr>
      <w:tr w:rsidR="00800678" w:rsidRPr="006E0D79" w:rsidTr="00204F2C">
        <w:tc>
          <w:tcPr>
            <w:tcW w:w="5000" w:type="pct"/>
            <w:gridSpan w:val="3"/>
          </w:tcPr>
          <w:p w:rsidR="00800678" w:rsidRPr="006E0D79" w:rsidRDefault="00800678" w:rsidP="00204F2C">
            <w:pPr>
              <w:jc w:val="both"/>
              <w:rPr>
                <w:rFonts w:eastAsia="Calibri"/>
                <w:sz w:val="20"/>
              </w:rPr>
            </w:pPr>
            <w:r w:rsidRPr="006E0D79">
              <w:rPr>
                <w:rFonts w:eastAsia="Calibri"/>
                <w:sz w:val="20"/>
              </w:rPr>
              <w:t>The applicant Jodi Snow was walking on a sidewalk in downtown Vernon when she was struck by a truck and suffered serious injuries.  The truck was owned by the respondent Mr. Saul and driven by Ms. Friesen.  Ms. Friesen, who is addicted to heroin, did not have a valid driver’s licence and had fallen asleep while driving the truck.  She was found to have had methadone, metabolites of cocaine, and traces of a tranquilizer in her bloodstream at the time.  She was later convicted of a number of offences in connection with the accident.</w:t>
            </w:r>
          </w:p>
          <w:p w:rsidR="00800678" w:rsidRPr="006E0D79" w:rsidRDefault="00800678" w:rsidP="00204F2C">
            <w:pPr>
              <w:jc w:val="both"/>
              <w:rPr>
                <w:rFonts w:eastAsia="Calibri"/>
                <w:sz w:val="20"/>
              </w:rPr>
            </w:pPr>
          </w:p>
          <w:p w:rsidR="00800678" w:rsidRPr="006E0D79" w:rsidRDefault="00800678" w:rsidP="00204F2C">
            <w:pPr>
              <w:jc w:val="both"/>
              <w:rPr>
                <w:rFonts w:eastAsia="Calibri"/>
                <w:sz w:val="20"/>
              </w:rPr>
            </w:pPr>
            <w:r w:rsidRPr="006E0D79">
              <w:rPr>
                <w:rFonts w:eastAsia="Calibri"/>
                <w:sz w:val="20"/>
              </w:rPr>
              <w:t>Jodi and Margaret Snow commenced an action to determine whether Mr. Saul was vicariously liable for the negligence of Ms. Friesen.  The issue at trial became whether Mr. Saul had consented to Ms. Friesen borrowing his vehicle.  It was difficult to determine from the circumstances in which Mr. Saul gave his consent whether he knew that it was Ms. Friesen as opposed to her common</w:t>
            </w:r>
            <w:r w:rsidRPr="006E0D79">
              <w:rPr>
                <w:rFonts w:eastAsia="Calibri"/>
                <w:sz w:val="20"/>
              </w:rPr>
              <w:noBreakHyphen/>
              <w:t xml:space="preserve">law partner who wanted to borrow the car.  </w:t>
            </w:r>
          </w:p>
          <w:p w:rsidR="00800678" w:rsidRPr="006E0D79" w:rsidRDefault="00800678" w:rsidP="00204F2C">
            <w:pPr>
              <w:jc w:val="both"/>
              <w:rPr>
                <w:rFonts w:eastAsia="Calibri"/>
                <w:sz w:val="20"/>
              </w:rPr>
            </w:pPr>
          </w:p>
        </w:tc>
      </w:tr>
      <w:tr w:rsidR="00800678" w:rsidRPr="006E0D79" w:rsidTr="00204F2C">
        <w:tc>
          <w:tcPr>
            <w:tcW w:w="2427" w:type="pct"/>
          </w:tcPr>
          <w:p w:rsidR="00800678" w:rsidRPr="006E0D79" w:rsidRDefault="00800678" w:rsidP="00204F2C">
            <w:pPr>
              <w:jc w:val="both"/>
              <w:rPr>
                <w:rFonts w:eastAsia="Calibri"/>
                <w:sz w:val="20"/>
              </w:rPr>
            </w:pPr>
            <w:r w:rsidRPr="006E0D79">
              <w:rPr>
                <w:rFonts w:eastAsia="Calibri"/>
                <w:sz w:val="20"/>
              </w:rPr>
              <w:t>August 31, 2009</w:t>
            </w:r>
          </w:p>
          <w:p w:rsidR="00800678" w:rsidRPr="006E0D79" w:rsidRDefault="00800678" w:rsidP="00204F2C">
            <w:pPr>
              <w:jc w:val="both"/>
              <w:rPr>
                <w:rFonts w:eastAsia="Calibri"/>
                <w:sz w:val="20"/>
              </w:rPr>
            </w:pPr>
            <w:r w:rsidRPr="006E0D79">
              <w:rPr>
                <w:rFonts w:eastAsia="Calibri"/>
                <w:sz w:val="20"/>
              </w:rPr>
              <w:t>Supreme Court of British Columbia</w:t>
            </w:r>
          </w:p>
          <w:p w:rsidR="00800678" w:rsidRPr="006E0D79" w:rsidRDefault="00800678" w:rsidP="00204F2C">
            <w:pPr>
              <w:jc w:val="both"/>
              <w:rPr>
                <w:rFonts w:eastAsia="Calibri"/>
                <w:sz w:val="20"/>
              </w:rPr>
            </w:pPr>
            <w:r w:rsidRPr="006E0D79">
              <w:rPr>
                <w:rFonts w:eastAsia="Calibri"/>
                <w:sz w:val="20"/>
              </w:rPr>
              <w:t>(Williams J.)</w:t>
            </w:r>
          </w:p>
          <w:p w:rsidR="00800678" w:rsidRPr="006E0D79" w:rsidRDefault="00800678" w:rsidP="00C0607B">
            <w:pPr>
              <w:jc w:val="both"/>
              <w:rPr>
                <w:rFonts w:eastAsia="Calibri"/>
                <w:sz w:val="20"/>
              </w:rPr>
            </w:pPr>
            <w:r w:rsidRPr="006E0D79">
              <w:rPr>
                <w:rFonts w:eastAsia="Calibri"/>
                <w:sz w:val="20"/>
              </w:rPr>
              <w:t>2009 BCSC 1188</w:t>
            </w:r>
          </w:p>
        </w:tc>
        <w:tc>
          <w:tcPr>
            <w:tcW w:w="243" w:type="pct"/>
          </w:tcPr>
          <w:p w:rsidR="00800678" w:rsidRPr="006E0D79" w:rsidRDefault="00800678" w:rsidP="00204F2C">
            <w:pPr>
              <w:jc w:val="both"/>
              <w:rPr>
                <w:rFonts w:eastAsia="Calibri"/>
                <w:sz w:val="20"/>
              </w:rPr>
            </w:pPr>
          </w:p>
        </w:tc>
        <w:tc>
          <w:tcPr>
            <w:tcW w:w="2330" w:type="pct"/>
          </w:tcPr>
          <w:p w:rsidR="00800678" w:rsidRPr="006E0D79" w:rsidRDefault="00800678" w:rsidP="00204F2C">
            <w:pPr>
              <w:jc w:val="both"/>
              <w:rPr>
                <w:rFonts w:eastAsia="Calibri"/>
                <w:sz w:val="20"/>
              </w:rPr>
            </w:pPr>
            <w:r w:rsidRPr="006E0D79">
              <w:rPr>
                <w:rFonts w:eastAsia="Calibri"/>
                <w:sz w:val="20"/>
              </w:rPr>
              <w:t>Respondent found to have expressly consented to driver’s possession of his vehicle; Order holding respondent vicariously liable for negligence of driver</w:t>
            </w:r>
          </w:p>
          <w:p w:rsidR="00800678" w:rsidRPr="006E0D79" w:rsidRDefault="00800678" w:rsidP="00204F2C">
            <w:pPr>
              <w:jc w:val="both"/>
              <w:rPr>
                <w:rFonts w:eastAsia="Calibri"/>
                <w:sz w:val="20"/>
              </w:rPr>
            </w:pPr>
          </w:p>
        </w:tc>
      </w:tr>
      <w:tr w:rsidR="00800678" w:rsidRPr="006E0D79" w:rsidTr="00204F2C">
        <w:tc>
          <w:tcPr>
            <w:tcW w:w="2427" w:type="pct"/>
          </w:tcPr>
          <w:p w:rsidR="00800678" w:rsidRPr="006E0D79" w:rsidRDefault="00800678" w:rsidP="00204F2C">
            <w:pPr>
              <w:jc w:val="both"/>
              <w:rPr>
                <w:rFonts w:eastAsia="Calibri"/>
                <w:sz w:val="20"/>
              </w:rPr>
            </w:pPr>
            <w:r w:rsidRPr="006E0D79">
              <w:rPr>
                <w:rFonts w:eastAsia="Calibri"/>
                <w:sz w:val="20"/>
              </w:rPr>
              <w:lastRenderedPageBreak/>
              <w:t>September 23, 2010</w:t>
            </w:r>
          </w:p>
          <w:p w:rsidR="00800678" w:rsidRPr="006E0D79" w:rsidRDefault="00800678" w:rsidP="00204F2C">
            <w:pPr>
              <w:jc w:val="both"/>
              <w:rPr>
                <w:rFonts w:eastAsia="Calibri"/>
                <w:sz w:val="20"/>
              </w:rPr>
            </w:pPr>
            <w:r w:rsidRPr="006E0D79">
              <w:rPr>
                <w:rFonts w:eastAsia="Calibri"/>
                <w:sz w:val="20"/>
              </w:rPr>
              <w:t xml:space="preserve">Court of Appeal for British Columbia </w:t>
            </w:r>
          </w:p>
          <w:p w:rsidR="00800678" w:rsidRPr="006E0D79" w:rsidRDefault="00800678" w:rsidP="00204F2C">
            <w:pPr>
              <w:jc w:val="both"/>
              <w:rPr>
                <w:rFonts w:eastAsia="Calibri"/>
                <w:sz w:val="20"/>
              </w:rPr>
            </w:pPr>
            <w:r w:rsidRPr="006E0D79">
              <w:rPr>
                <w:rFonts w:eastAsia="Calibri"/>
                <w:sz w:val="20"/>
              </w:rPr>
              <w:t>(Vancouver)</w:t>
            </w:r>
          </w:p>
          <w:p w:rsidR="00800678" w:rsidRPr="006E0D79" w:rsidRDefault="00800678" w:rsidP="00204F2C">
            <w:pPr>
              <w:jc w:val="both"/>
              <w:rPr>
                <w:rFonts w:eastAsia="Calibri"/>
                <w:sz w:val="20"/>
              </w:rPr>
            </w:pPr>
            <w:r w:rsidRPr="006E0D79">
              <w:rPr>
                <w:rFonts w:eastAsia="Calibri"/>
                <w:sz w:val="20"/>
              </w:rPr>
              <w:t>(Finch C.J., Newbury and Smith JJ.A.)</w:t>
            </w:r>
          </w:p>
          <w:p w:rsidR="00800678" w:rsidRPr="006E0D79" w:rsidRDefault="00800678" w:rsidP="00204F2C">
            <w:pPr>
              <w:jc w:val="both"/>
              <w:rPr>
                <w:rFonts w:eastAsia="Calibri"/>
                <w:sz w:val="20"/>
              </w:rPr>
            </w:pPr>
            <w:r w:rsidRPr="006E0D79">
              <w:rPr>
                <w:rFonts w:eastAsia="Calibri"/>
                <w:sz w:val="20"/>
              </w:rPr>
              <w:t>2010 BCCA 416</w:t>
            </w:r>
          </w:p>
          <w:p w:rsidR="00800678" w:rsidRPr="006E0D79" w:rsidRDefault="00800678" w:rsidP="00204F2C">
            <w:pPr>
              <w:jc w:val="both"/>
              <w:rPr>
                <w:rFonts w:eastAsia="Calibri"/>
                <w:sz w:val="20"/>
              </w:rPr>
            </w:pPr>
          </w:p>
        </w:tc>
        <w:tc>
          <w:tcPr>
            <w:tcW w:w="243" w:type="pct"/>
          </w:tcPr>
          <w:p w:rsidR="00800678" w:rsidRPr="006E0D79" w:rsidRDefault="00800678" w:rsidP="00204F2C">
            <w:pPr>
              <w:jc w:val="both"/>
              <w:rPr>
                <w:rFonts w:eastAsia="Calibri"/>
                <w:sz w:val="20"/>
              </w:rPr>
            </w:pPr>
          </w:p>
        </w:tc>
        <w:tc>
          <w:tcPr>
            <w:tcW w:w="2330" w:type="pct"/>
          </w:tcPr>
          <w:p w:rsidR="00800678" w:rsidRPr="006E0D79" w:rsidRDefault="00800678" w:rsidP="00204F2C">
            <w:pPr>
              <w:jc w:val="both"/>
              <w:rPr>
                <w:rFonts w:eastAsia="Calibri"/>
                <w:sz w:val="20"/>
              </w:rPr>
            </w:pPr>
            <w:r w:rsidRPr="006E0D79">
              <w:rPr>
                <w:rFonts w:eastAsia="Calibri"/>
                <w:sz w:val="20"/>
              </w:rPr>
              <w:t>Appeal allowed,  trial judge’s order set aside</w:t>
            </w:r>
          </w:p>
          <w:p w:rsidR="00800678" w:rsidRPr="006E0D79" w:rsidRDefault="00800678" w:rsidP="00204F2C">
            <w:pPr>
              <w:jc w:val="both"/>
              <w:rPr>
                <w:rFonts w:eastAsia="Calibri"/>
                <w:sz w:val="20"/>
              </w:rPr>
            </w:pPr>
          </w:p>
        </w:tc>
      </w:tr>
      <w:tr w:rsidR="00800678" w:rsidRPr="006E0D79" w:rsidTr="00204F2C">
        <w:tc>
          <w:tcPr>
            <w:tcW w:w="2427" w:type="pct"/>
          </w:tcPr>
          <w:p w:rsidR="00800678" w:rsidRPr="006E0D79" w:rsidRDefault="00800678" w:rsidP="00204F2C">
            <w:pPr>
              <w:jc w:val="both"/>
              <w:rPr>
                <w:rFonts w:eastAsia="Calibri"/>
                <w:sz w:val="20"/>
              </w:rPr>
            </w:pPr>
            <w:r w:rsidRPr="006E0D79">
              <w:rPr>
                <w:rFonts w:eastAsia="Calibri"/>
                <w:sz w:val="20"/>
              </w:rPr>
              <w:t>November 19, 2010</w:t>
            </w:r>
          </w:p>
          <w:p w:rsidR="00800678" w:rsidRPr="006E0D79" w:rsidRDefault="00800678" w:rsidP="00204F2C">
            <w:pPr>
              <w:jc w:val="both"/>
              <w:rPr>
                <w:rFonts w:eastAsia="Calibri"/>
                <w:sz w:val="20"/>
              </w:rPr>
            </w:pPr>
            <w:r w:rsidRPr="006E0D79">
              <w:rPr>
                <w:rFonts w:eastAsia="Calibri"/>
                <w:sz w:val="20"/>
              </w:rPr>
              <w:t>Supreme Court of Canada</w:t>
            </w:r>
          </w:p>
        </w:tc>
        <w:tc>
          <w:tcPr>
            <w:tcW w:w="243" w:type="pct"/>
          </w:tcPr>
          <w:p w:rsidR="00800678" w:rsidRPr="006E0D79" w:rsidRDefault="00800678" w:rsidP="00204F2C">
            <w:pPr>
              <w:jc w:val="both"/>
              <w:rPr>
                <w:rFonts w:eastAsia="Calibri"/>
                <w:sz w:val="20"/>
              </w:rPr>
            </w:pPr>
          </w:p>
        </w:tc>
        <w:tc>
          <w:tcPr>
            <w:tcW w:w="2330" w:type="pct"/>
          </w:tcPr>
          <w:p w:rsidR="00800678" w:rsidRPr="006E0D79" w:rsidRDefault="00800678" w:rsidP="00204F2C">
            <w:pPr>
              <w:jc w:val="both"/>
              <w:rPr>
                <w:rFonts w:eastAsia="Calibri"/>
                <w:sz w:val="20"/>
              </w:rPr>
            </w:pPr>
            <w:r w:rsidRPr="006E0D79">
              <w:rPr>
                <w:rFonts w:eastAsia="Calibri"/>
                <w:sz w:val="20"/>
              </w:rPr>
              <w:t>Application for leave to appeal filed</w:t>
            </w:r>
          </w:p>
          <w:p w:rsidR="00800678" w:rsidRPr="006E0D79" w:rsidRDefault="00800678" w:rsidP="00204F2C">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62" style="width:2in;height:1pt" o:hrpct="0" o:hralign="center" o:hrstd="t" o:hrnoshade="t" o:hr="t" fillcolor="black [3213]" stroked="f"/>
        </w:pict>
      </w:r>
    </w:p>
    <w:p w:rsidR="0036340D" w:rsidRDefault="0036340D">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800678" w:rsidRPr="00CB5E54" w:rsidTr="00204F2C">
        <w:tc>
          <w:tcPr>
            <w:tcW w:w="5000" w:type="pct"/>
            <w:gridSpan w:val="3"/>
          </w:tcPr>
          <w:p w:rsidR="00800678" w:rsidRPr="006E0D79" w:rsidRDefault="00800678" w:rsidP="00204F2C">
            <w:pPr>
              <w:jc w:val="both"/>
              <w:rPr>
                <w:rFonts w:eastAsia="Calibri"/>
                <w:sz w:val="20"/>
                <w:lang w:val="fr-CA"/>
              </w:rPr>
            </w:pPr>
            <w:r w:rsidRPr="006E0D79">
              <w:rPr>
                <w:rFonts w:eastAsia="Calibri"/>
                <w:sz w:val="20"/>
                <w:lang w:val="fr-CA"/>
              </w:rPr>
              <w:t>Responsabilité délictuelle – Négligence – Responsabilité du fait d'autrui – Consentement – Le propriétaire du véhicule a</w:t>
            </w:r>
            <w:r w:rsidRPr="006E0D79">
              <w:rPr>
                <w:rFonts w:eastAsia="Calibri"/>
                <w:sz w:val="20"/>
                <w:lang w:val="fr-CA"/>
              </w:rPr>
              <w:noBreakHyphen/>
              <w:t>t</w:t>
            </w:r>
            <w:r w:rsidRPr="006E0D79">
              <w:rPr>
                <w:rFonts w:eastAsia="Calibri"/>
                <w:sz w:val="20"/>
                <w:lang w:val="fr-CA"/>
              </w:rPr>
              <w:noBreakHyphen/>
              <w:t>il consenti à ce que la conductrice prenne possession du véhicule? – Le propriétaire est</w:t>
            </w:r>
            <w:r w:rsidRPr="006E0D79">
              <w:rPr>
                <w:rFonts w:eastAsia="Calibri"/>
                <w:sz w:val="20"/>
                <w:lang w:val="fr-CA"/>
              </w:rPr>
              <w:noBreakHyphen/>
              <w:t>il responsable du fait d'autrui pour la négligence de la conductrice? – Le consentement donné par erreur demeure</w:t>
            </w:r>
            <w:r w:rsidRPr="006E0D79">
              <w:rPr>
                <w:rFonts w:eastAsia="Calibri"/>
                <w:sz w:val="20"/>
                <w:lang w:val="fr-CA"/>
              </w:rPr>
              <w:noBreakHyphen/>
              <w:t>t</w:t>
            </w:r>
            <w:r w:rsidRPr="006E0D79">
              <w:rPr>
                <w:rFonts w:eastAsia="Calibri"/>
                <w:sz w:val="20"/>
                <w:lang w:val="fr-CA"/>
              </w:rPr>
              <w:noBreakHyphen/>
              <w:t>il un consentement? – Entre le propriétaire et la victime innocente d'une collision impliquant le véhicule du propriétaire, qui doit assumer le risque d'avoir erronément identifié la personne qui emprunte le véhicule du propriétaire, le propriétaire ou la personne innocente qui a subi le préjudice? – Si un propriétaire consent à ce qu'une personne prenne possession de son véhicule automobile, le fait que le propriétaire se soit trompé sur la véritable identité de cette personne revêt</w:t>
            </w:r>
            <w:r w:rsidRPr="006E0D79">
              <w:rPr>
                <w:rFonts w:eastAsia="Calibri"/>
                <w:sz w:val="20"/>
                <w:lang w:val="fr-CA"/>
              </w:rPr>
              <w:noBreakHyphen/>
              <w:t>il de l'importance? – L'erreur sur la personne a</w:t>
            </w:r>
            <w:r w:rsidRPr="006E0D79">
              <w:rPr>
                <w:rFonts w:eastAsia="Calibri"/>
                <w:sz w:val="20"/>
                <w:lang w:val="fr-CA"/>
              </w:rPr>
              <w:noBreakHyphen/>
              <w:t>t</w:t>
            </w:r>
            <w:r w:rsidRPr="006E0D79">
              <w:rPr>
                <w:rFonts w:eastAsia="Calibri"/>
                <w:sz w:val="20"/>
                <w:lang w:val="fr-CA"/>
              </w:rPr>
              <w:noBreakHyphen/>
              <w:t>elle vicié (ou devrait</w:t>
            </w:r>
            <w:r w:rsidRPr="006E0D79">
              <w:rPr>
                <w:rFonts w:eastAsia="Calibri"/>
                <w:sz w:val="20"/>
                <w:lang w:val="fr-CA"/>
              </w:rPr>
              <w:noBreakHyphen/>
              <w:t>elle vicier) le consentement, ayant ainsi une incidence sur la responsabilité du fait d'autrui de propriétaires de véhicules automobiles?</w:t>
            </w:r>
          </w:p>
          <w:p w:rsidR="00800678" w:rsidRPr="006E0D79" w:rsidRDefault="00800678" w:rsidP="00204F2C">
            <w:pPr>
              <w:jc w:val="both"/>
              <w:rPr>
                <w:rFonts w:eastAsia="Calibri"/>
                <w:sz w:val="20"/>
                <w:lang w:val="fr-CA"/>
              </w:rPr>
            </w:pPr>
          </w:p>
        </w:tc>
      </w:tr>
      <w:tr w:rsidR="00800678" w:rsidRPr="00CB5E54" w:rsidTr="00204F2C">
        <w:tc>
          <w:tcPr>
            <w:tcW w:w="5000" w:type="pct"/>
            <w:gridSpan w:val="3"/>
          </w:tcPr>
          <w:p w:rsidR="00800678" w:rsidRPr="006E0D79" w:rsidRDefault="00800678" w:rsidP="00204F2C">
            <w:pPr>
              <w:jc w:val="both"/>
              <w:rPr>
                <w:rFonts w:eastAsia="Calibri"/>
                <w:sz w:val="20"/>
                <w:lang w:val="fr-CA"/>
              </w:rPr>
            </w:pPr>
            <w:r w:rsidRPr="006E0D79">
              <w:rPr>
                <w:rFonts w:eastAsia="Calibri"/>
                <w:sz w:val="20"/>
                <w:lang w:val="fr-CA"/>
              </w:rPr>
              <w:t>La demanderesse Jodi Snow marchait sur un trottoir au centre</w:t>
            </w:r>
            <w:r w:rsidRPr="006E0D79">
              <w:rPr>
                <w:rFonts w:eastAsia="Calibri"/>
                <w:sz w:val="20"/>
                <w:lang w:val="fr-CA"/>
              </w:rPr>
              <w:noBreakHyphen/>
              <w:t>ville de Vernon lorsqu'elle a été heurtée par un camion et a subi de graves blessures.  Le camion appartenait à l'intimé M. Saul et était conduit par Mme Friesen.  Madame Friesen, une héroïnomane, n'avait pas de permis de conduire valide et s'était endormie au volant du camion.  On a déterminé qu'elle avait alors de la méthadone, des métabolites de cocaïne et des traces de tranquillisants dans son sang.  Elle a par la suite été déclarée coupable d'un certain nombre d'infractions en rapport avec l'accident.</w:t>
            </w:r>
          </w:p>
          <w:p w:rsidR="00800678" w:rsidRPr="006E0D79" w:rsidRDefault="00800678" w:rsidP="00204F2C">
            <w:pPr>
              <w:jc w:val="both"/>
              <w:rPr>
                <w:rFonts w:eastAsia="Calibri"/>
                <w:sz w:val="20"/>
                <w:lang w:val="fr-CA"/>
              </w:rPr>
            </w:pPr>
          </w:p>
          <w:p w:rsidR="00800678" w:rsidRPr="006E0D79" w:rsidRDefault="00800678" w:rsidP="00204F2C">
            <w:pPr>
              <w:jc w:val="both"/>
              <w:rPr>
                <w:rFonts w:eastAsia="Calibri"/>
                <w:sz w:val="20"/>
                <w:lang w:val="fr-CA"/>
              </w:rPr>
            </w:pPr>
            <w:r w:rsidRPr="006E0D79">
              <w:rPr>
                <w:rFonts w:eastAsia="Calibri"/>
                <w:sz w:val="20"/>
                <w:lang w:val="fr-CA"/>
              </w:rPr>
              <w:t>Jodi et Margaret Snow ont intenté une action pour qu'il soit statué sur la question de savoir si M. Saul était responsable du fait d'autrui pour la négligence de Mme Friesen.  En définitive, la question en litige au procès était de savoir si M. Saul avait consenti à ce que Mme Friesen emprunte son véhicule.  Il était difficile de déterminer, à partir des circonstances dans lesquelles M. Saul avait donné son consentement, s'il savait qu'il s'agissait de Mme Friesen, plutôt que son conjoint de fait qui voulait emprunter la voiture.</w:t>
            </w:r>
          </w:p>
          <w:p w:rsidR="00800678" w:rsidRPr="006E0D79" w:rsidRDefault="00800678" w:rsidP="00204F2C">
            <w:pPr>
              <w:jc w:val="both"/>
              <w:rPr>
                <w:rFonts w:eastAsia="Calibri"/>
                <w:sz w:val="20"/>
                <w:lang w:val="fr-CA"/>
              </w:rPr>
            </w:pPr>
          </w:p>
        </w:tc>
      </w:tr>
      <w:tr w:rsidR="00800678" w:rsidRPr="00CB5E54" w:rsidTr="00204F2C">
        <w:tc>
          <w:tcPr>
            <w:tcW w:w="2427" w:type="pct"/>
          </w:tcPr>
          <w:p w:rsidR="00800678" w:rsidRPr="006E0D79" w:rsidRDefault="00800678" w:rsidP="00204F2C">
            <w:pPr>
              <w:jc w:val="both"/>
              <w:rPr>
                <w:rFonts w:eastAsia="Calibri"/>
                <w:sz w:val="20"/>
                <w:lang w:val="fr-CA"/>
              </w:rPr>
            </w:pPr>
            <w:r w:rsidRPr="006E0D79">
              <w:rPr>
                <w:rFonts w:eastAsia="Calibri"/>
                <w:sz w:val="20"/>
                <w:lang w:val="fr-CA"/>
              </w:rPr>
              <w:t>31 août 2009</w:t>
            </w:r>
          </w:p>
          <w:p w:rsidR="00800678" w:rsidRPr="006E0D79" w:rsidRDefault="00800678" w:rsidP="00204F2C">
            <w:pPr>
              <w:jc w:val="both"/>
              <w:rPr>
                <w:rFonts w:eastAsia="Calibri"/>
                <w:sz w:val="20"/>
                <w:lang w:val="fr-CA"/>
              </w:rPr>
            </w:pPr>
            <w:r w:rsidRPr="006E0D79">
              <w:rPr>
                <w:rFonts w:eastAsia="Calibri"/>
                <w:sz w:val="20"/>
                <w:lang w:val="fr-CA"/>
              </w:rPr>
              <w:t>Cour suprême de la Colombie</w:t>
            </w:r>
            <w:r w:rsidRPr="006E0D79">
              <w:rPr>
                <w:rFonts w:eastAsia="Calibri"/>
                <w:sz w:val="20"/>
                <w:lang w:val="fr-CA"/>
              </w:rPr>
              <w:noBreakHyphen/>
              <w:t xml:space="preserve">Britannique </w:t>
            </w:r>
          </w:p>
          <w:p w:rsidR="00800678" w:rsidRPr="006E0D79" w:rsidRDefault="00800678" w:rsidP="00204F2C">
            <w:pPr>
              <w:jc w:val="both"/>
              <w:rPr>
                <w:rFonts w:eastAsia="Calibri"/>
                <w:sz w:val="20"/>
                <w:lang w:val="fr-CA"/>
              </w:rPr>
            </w:pPr>
            <w:r w:rsidRPr="006E0D79">
              <w:rPr>
                <w:rFonts w:eastAsia="Calibri"/>
                <w:sz w:val="20"/>
                <w:lang w:val="fr-CA"/>
              </w:rPr>
              <w:t>(Juge Williams)</w:t>
            </w:r>
          </w:p>
          <w:p w:rsidR="00800678" w:rsidRPr="006E0D79" w:rsidRDefault="00800678" w:rsidP="00204F2C">
            <w:pPr>
              <w:jc w:val="both"/>
              <w:rPr>
                <w:rFonts w:eastAsia="Calibri"/>
                <w:sz w:val="20"/>
                <w:lang w:val="fr-CA"/>
              </w:rPr>
            </w:pPr>
            <w:r w:rsidRPr="006E0D79">
              <w:rPr>
                <w:rFonts w:eastAsia="Calibri"/>
                <w:sz w:val="20"/>
                <w:lang w:val="fr-CA"/>
              </w:rPr>
              <w:t>2009 BCSC 1188</w:t>
            </w:r>
          </w:p>
          <w:p w:rsidR="00800678" w:rsidRPr="006E0D79" w:rsidRDefault="00800678" w:rsidP="00204F2C">
            <w:pPr>
              <w:jc w:val="both"/>
              <w:rPr>
                <w:rFonts w:eastAsia="Calibri"/>
                <w:sz w:val="20"/>
                <w:lang w:val="fr-CA"/>
              </w:rPr>
            </w:pPr>
          </w:p>
        </w:tc>
        <w:tc>
          <w:tcPr>
            <w:tcW w:w="243" w:type="pct"/>
          </w:tcPr>
          <w:p w:rsidR="00800678" w:rsidRPr="006E0D79" w:rsidRDefault="00800678" w:rsidP="00204F2C">
            <w:pPr>
              <w:jc w:val="both"/>
              <w:rPr>
                <w:rFonts w:eastAsia="Calibri"/>
                <w:sz w:val="20"/>
                <w:lang w:val="fr-CA"/>
              </w:rPr>
            </w:pPr>
          </w:p>
        </w:tc>
        <w:tc>
          <w:tcPr>
            <w:tcW w:w="2330" w:type="pct"/>
          </w:tcPr>
          <w:p w:rsidR="00800678" w:rsidRPr="006E0D79" w:rsidRDefault="00800678" w:rsidP="00204F2C">
            <w:pPr>
              <w:jc w:val="both"/>
              <w:rPr>
                <w:rFonts w:eastAsia="Calibri"/>
                <w:sz w:val="20"/>
                <w:lang w:val="fr-CA"/>
              </w:rPr>
            </w:pPr>
            <w:r w:rsidRPr="006E0D79">
              <w:rPr>
                <w:rFonts w:eastAsia="Calibri"/>
                <w:sz w:val="20"/>
                <w:lang w:val="fr-CA"/>
              </w:rPr>
              <w:t>La Cour conclut que l'intimé avait expressément consenti à ce que la conductrice prenne possession de son véhicule et statue que l'intimé était responsable du fait d'autrui pour la négligence de la conductrice</w:t>
            </w:r>
          </w:p>
          <w:p w:rsidR="00800678" w:rsidRPr="006E0D79" w:rsidRDefault="00800678" w:rsidP="00204F2C">
            <w:pPr>
              <w:jc w:val="both"/>
              <w:rPr>
                <w:rFonts w:eastAsia="Calibri"/>
                <w:sz w:val="20"/>
                <w:lang w:val="fr-CA"/>
              </w:rPr>
            </w:pPr>
          </w:p>
        </w:tc>
      </w:tr>
      <w:tr w:rsidR="00800678" w:rsidRPr="00CB5E54" w:rsidTr="00204F2C">
        <w:tc>
          <w:tcPr>
            <w:tcW w:w="2427" w:type="pct"/>
          </w:tcPr>
          <w:p w:rsidR="00800678" w:rsidRPr="006E0D79" w:rsidRDefault="00800678" w:rsidP="00204F2C">
            <w:pPr>
              <w:jc w:val="both"/>
              <w:rPr>
                <w:rFonts w:eastAsia="Calibri"/>
                <w:sz w:val="20"/>
                <w:lang w:val="fr-CA"/>
              </w:rPr>
            </w:pPr>
            <w:r w:rsidRPr="006E0D79">
              <w:rPr>
                <w:rFonts w:eastAsia="Calibri"/>
                <w:sz w:val="20"/>
                <w:lang w:val="fr-CA"/>
              </w:rPr>
              <w:t>23 septembre 2010</w:t>
            </w:r>
          </w:p>
          <w:p w:rsidR="00800678" w:rsidRPr="006E0D79" w:rsidRDefault="00800678" w:rsidP="00204F2C">
            <w:pPr>
              <w:jc w:val="both"/>
              <w:rPr>
                <w:rFonts w:eastAsia="Calibri"/>
                <w:sz w:val="20"/>
                <w:lang w:val="fr-CA"/>
              </w:rPr>
            </w:pPr>
            <w:r w:rsidRPr="006E0D79">
              <w:rPr>
                <w:rFonts w:eastAsia="Calibri"/>
                <w:sz w:val="20"/>
                <w:lang w:val="fr-CA"/>
              </w:rPr>
              <w:t>Cour d'appel de la Colombie</w:t>
            </w:r>
            <w:r w:rsidRPr="006E0D79">
              <w:rPr>
                <w:rFonts w:eastAsia="Calibri"/>
                <w:sz w:val="20"/>
                <w:lang w:val="fr-CA"/>
              </w:rPr>
              <w:noBreakHyphen/>
              <w:t xml:space="preserve">Britannique </w:t>
            </w:r>
          </w:p>
          <w:p w:rsidR="00800678" w:rsidRPr="006E0D79" w:rsidRDefault="00800678" w:rsidP="00204F2C">
            <w:pPr>
              <w:jc w:val="both"/>
              <w:rPr>
                <w:rFonts w:eastAsia="Calibri"/>
                <w:sz w:val="20"/>
                <w:lang w:val="fr-CA"/>
              </w:rPr>
            </w:pPr>
            <w:r w:rsidRPr="006E0D79">
              <w:rPr>
                <w:rFonts w:eastAsia="Calibri"/>
                <w:sz w:val="20"/>
                <w:lang w:val="fr-CA"/>
              </w:rPr>
              <w:t>(Vancouver)</w:t>
            </w:r>
          </w:p>
          <w:p w:rsidR="00800678" w:rsidRPr="006E0D79" w:rsidRDefault="00800678" w:rsidP="00204F2C">
            <w:pPr>
              <w:jc w:val="both"/>
              <w:rPr>
                <w:rFonts w:eastAsia="Calibri"/>
                <w:sz w:val="20"/>
                <w:lang w:val="fr-CA"/>
              </w:rPr>
            </w:pPr>
            <w:r w:rsidRPr="006E0D79">
              <w:rPr>
                <w:rFonts w:eastAsia="Calibri"/>
                <w:sz w:val="20"/>
                <w:lang w:val="fr-CA"/>
              </w:rPr>
              <w:t>(Juge en chef Finch, juges Newbury et Smith)</w:t>
            </w:r>
          </w:p>
          <w:p w:rsidR="00800678" w:rsidRPr="006E0D79" w:rsidRDefault="00800678" w:rsidP="00204F2C">
            <w:pPr>
              <w:jc w:val="both"/>
              <w:rPr>
                <w:rFonts w:eastAsia="Calibri"/>
                <w:sz w:val="20"/>
                <w:lang w:val="fr-CA"/>
              </w:rPr>
            </w:pPr>
            <w:r w:rsidRPr="006E0D79">
              <w:rPr>
                <w:rFonts w:eastAsia="Calibri"/>
                <w:sz w:val="20"/>
                <w:lang w:val="fr-CA"/>
              </w:rPr>
              <w:t>2010 BCCA 416</w:t>
            </w:r>
          </w:p>
          <w:p w:rsidR="00800678" w:rsidRPr="006E0D79" w:rsidRDefault="00800678" w:rsidP="00204F2C">
            <w:pPr>
              <w:jc w:val="both"/>
              <w:rPr>
                <w:rFonts w:eastAsia="Calibri"/>
                <w:sz w:val="20"/>
                <w:lang w:val="fr-CA"/>
              </w:rPr>
            </w:pPr>
          </w:p>
        </w:tc>
        <w:tc>
          <w:tcPr>
            <w:tcW w:w="243" w:type="pct"/>
          </w:tcPr>
          <w:p w:rsidR="00800678" w:rsidRPr="006E0D79" w:rsidRDefault="00800678" w:rsidP="00204F2C">
            <w:pPr>
              <w:jc w:val="both"/>
              <w:rPr>
                <w:rFonts w:eastAsia="Calibri"/>
                <w:sz w:val="20"/>
                <w:lang w:val="fr-CA"/>
              </w:rPr>
            </w:pPr>
          </w:p>
        </w:tc>
        <w:tc>
          <w:tcPr>
            <w:tcW w:w="2330" w:type="pct"/>
          </w:tcPr>
          <w:p w:rsidR="00800678" w:rsidRPr="006E0D79" w:rsidRDefault="00800678" w:rsidP="00204F2C">
            <w:pPr>
              <w:jc w:val="both"/>
              <w:rPr>
                <w:rFonts w:eastAsia="Calibri"/>
                <w:sz w:val="20"/>
                <w:lang w:val="fr-CA"/>
              </w:rPr>
            </w:pPr>
            <w:r w:rsidRPr="006E0D79">
              <w:rPr>
                <w:rFonts w:eastAsia="Calibri"/>
                <w:sz w:val="20"/>
                <w:lang w:val="fr-CA"/>
              </w:rPr>
              <w:t>Appel accueilli, ordonnance du juge de première instance, annulée</w:t>
            </w:r>
          </w:p>
          <w:p w:rsidR="00800678" w:rsidRPr="006E0D79" w:rsidRDefault="00800678" w:rsidP="00204F2C">
            <w:pPr>
              <w:jc w:val="both"/>
              <w:rPr>
                <w:rFonts w:eastAsia="Calibri"/>
                <w:sz w:val="20"/>
                <w:lang w:val="fr-CA"/>
              </w:rPr>
            </w:pPr>
          </w:p>
        </w:tc>
      </w:tr>
      <w:tr w:rsidR="00800678" w:rsidRPr="006E0D79" w:rsidTr="00204F2C">
        <w:tc>
          <w:tcPr>
            <w:tcW w:w="2427" w:type="pct"/>
          </w:tcPr>
          <w:p w:rsidR="00800678" w:rsidRPr="006E0D79" w:rsidRDefault="00800678" w:rsidP="00204F2C">
            <w:pPr>
              <w:jc w:val="both"/>
              <w:rPr>
                <w:rFonts w:eastAsia="Calibri"/>
                <w:sz w:val="20"/>
                <w:lang w:val="fr-CA"/>
              </w:rPr>
            </w:pPr>
            <w:r w:rsidRPr="006E0D79">
              <w:rPr>
                <w:rFonts w:eastAsia="Calibri"/>
                <w:sz w:val="20"/>
                <w:lang w:val="fr-CA"/>
              </w:rPr>
              <w:t>19 novembre 2010</w:t>
            </w:r>
          </w:p>
          <w:p w:rsidR="00800678" w:rsidRPr="006E0D79" w:rsidRDefault="00800678" w:rsidP="00204F2C">
            <w:pPr>
              <w:jc w:val="both"/>
              <w:rPr>
                <w:rFonts w:eastAsia="Calibri"/>
                <w:sz w:val="20"/>
                <w:lang w:val="fr-CA"/>
              </w:rPr>
            </w:pPr>
            <w:r w:rsidRPr="006E0D79">
              <w:rPr>
                <w:rFonts w:eastAsia="Calibri"/>
                <w:sz w:val="20"/>
                <w:lang w:val="fr-CA"/>
              </w:rPr>
              <w:t>Cour suprême du Canada</w:t>
            </w:r>
          </w:p>
        </w:tc>
        <w:tc>
          <w:tcPr>
            <w:tcW w:w="243" w:type="pct"/>
          </w:tcPr>
          <w:p w:rsidR="00800678" w:rsidRPr="006E0D79" w:rsidRDefault="00800678" w:rsidP="00204F2C">
            <w:pPr>
              <w:jc w:val="both"/>
              <w:rPr>
                <w:rFonts w:eastAsia="Calibri"/>
                <w:sz w:val="20"/>
                <w:lang w:val="fr-CA"/>
              </w:rPr>
            </w:pPr>
          </w:p>
        </w:tc>
        <w:tc>
          <w:tcPr>
            <w:tcW w:w="2330" w:type="pct"/>
          </w:tcPr>
          <w:p w:rsidR="00800678" w:rsidRPr="006E0D79" w:rsidRDefault="00800678" w:rsidP="00204F2C">
            <w:pPr>
              <w:jc w:val="both"/>
              <w:rPr>
                <w:rFonts w:eastAsia="Calibri"/>
                <w:sz w:val="20"/>
                <w:lang w:val="fr-CA"/>
              </w:rPr>
            </w:pPr>
            <w:r w:rsidRPr="006E0D79">
              <w:rPr>
                <w:rFonts w:eastAsia="Calibri"/>
                <w:sz w:val="20"/>
                <w:lang w:val="fr-CA"/>
              </w:rPr>
              <w:t>Demande d'autorisation d'appel, déposée</w:t>
            </w:r>
          </w:p>
          <w:p w:rsidR="00800678" w:rsidRPr="006E0D79" w:rsidRDefault="00800678" w:rsidP="00204F2C">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63"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6340D" w:rsidRPr="00C03C3E" w:rsidTr="0036340D">
        <w:trPr>
          <w:cantSplit/>
        </w:trPr>
        <w:tc>
          <w:tcPr>
            <w:tcW w:w="1458" w:type="dxa"/>
          </w:tcPr>
          <w:p w:rsidR="0036340D" w:rsidRPr="00C03C3E" w:rsidRDefault="0036340D" w:rsidP="0036340D">
            <w:pPr>
              <w:rPr>
                <w:sz w:val="20"/>
                <w:szCs w:val="20"/>
              </w:rPr>
            </w:pPr>
            <w:r w:rsidRPr="00C03C3E">
              <w:rPr>
                <w:rStyle w:val="SCCFileNumberChar"/>
                <w:sz w:val="20"/>
                <w:szCs w:val="20"/>
              </w:rPr>
              <w:lastRenderedPageBreak/>
              <w:t>33947</w:t>
            </w:r>
          </w:p>
          <w:p w:rsidR="0036340D" w:rsidRPr="00C03C3E" w:rsidRDefault="0036340D" w:rsidP="0036340D">
            <w:pPr>
              <w:rPr>
                <w:b/>
                <w:sz w:val="20"/>
                <w:szCs w:val="20"/>
                <w:lang w:val="fr-CA"/>
              </w:rPr>
            </w:pPr>
          </w:p>
        </w:tc>
        <w:tc>
          <w:tcPr>
            <w:tcW w:w="8118" w:type="dxa"/>
          </w:tcPr>
          <w:p w:rsidR="0036340D" w:rsidRPr="00C03C3E" w:rsidRDefault="0036340D" w:rsidP="0036340D">
            <w:pPr>
              <w:jc w:val="both"/>
              <w:rPr>
                <w:sz w:val="20"/>
                <w:szCs w:val="20"/>
              </w:rPr>
            </w:pPr>
            <w:r w:rsidRPr="00C03C3E">
              <w:rPr>
                <w:rStyle w:val="SCCLsocChar"/>
                <w:sz w:val="20"/>
                <w:szCs w:val="20"/>
                <w:lang w:val="en-CA"/>
              </w:rPr>
              <w:t>Nikolaos Alevras v. Tecksol Inc., Attorney General of Canada and Aéroports de Montréal</w:t>
            </w:r>
            <w:r w:rsidRPr="00C03C3E">
              <w:rPr>
                <w:sz w:val="20"/>
                <w:szCs w:val="20"/>
              </w:rPr>
              <w:t xml:space="preserve"> (Que.) (Civil) (By Leave)</w:t>
            </w:r>
          </w:p>
          <w:p w:rsidR="0036340D" w:rsidRPr="00C03C3E" w:rsidRDefault="0036340D" w:rsidP="0036340D">
            <w:pPr>
              <w:rPr>
                <w:sz w:val="20"/>
                <w:szCs w:val="20"/>
              </w:rPr>
            </w:pPr>
          </w:p>
        </w:tc>
      </w:tr>
      <w:tr w:rsidR="0036340D" w:rsidRPr="00C03C3E" w:rsidTr="0036340D">
        <w:trPr>
          <w:cantSplit/>
        </w:trPr>
        <w:tc>
          <w:tcPr>
            <w:tcW w:w="1458" w:type="dxa"/>
          </w:tcPr>
          <w:p w:rsidR="0036340D" w:rsidRPr="00C03C3E" w:rsidRDefault="0036340D" w:rsidP="0036340D">
            <w:pPr>
              <w:rPr>
                <w:sz w:val="20"/>
                <w:szCs w:val="20"/>
              </w:rPr>
            </w:pPr>
            <w:r w:rsidRPr="00C03C3E">
              <w:rPr>
                <w:sz w:val="20"/>
                <w:szCs w:val="20"/>
              </w:rPr>
              <w:t>Coram :</w:t>
            </w:r>
          </w:p>
        </w:tc>
        <w:tc>
          <w:tcPr>
            <w:tcW w:w="8118" w:type="dxa"/>
          </w:tcPr>
          <w:p w:rsidR="0036340D" w:rsidRPr="00C03C3E" w:rsidRDefault="0036340D" w:rsidP="0036340D">
            <w:pPr>
              <w:rPr>
                <w:sz w:val="20"/>
                <w:szCs w:val="20"/>
              </w:rPr>
            </w:pPr>
            <w:r w:rsidRPr="00C03C3E">
              <w:rPr>
                <w:rStyle w:val="SCCCoramChar"/>
                <w:sz w:val="20"/>
                <w:szCs w:val="20"/>
                <w:lang w:val="en-CA"/>
              </w:rPr>
              <w:t>Binnie, Fish and Rothstein JJ.</w:t>
            </w:r>
          </w:p>
          <w:p w:rsidR="0036340D" w:rsidRPr="00C03C3E" w:rsidRDefault="0036340D" w:rsidP="0036340D">
            <w:pPr>
              <w:rPr>
                <w:sz w:val="20"/>
                <w:szCs w:val="20"/>
                <w:u w:val="single"/>
              </w:rPr>
            </w:pPr>
          </w:p>
        </w:tc>
      </w:tr>
      <w:tr w:rsidR="0036340D" w:rsidRPr="00CB5E54" w:rsidTr="0036340D">
        <w:trPr>
          <w:cantSplit/>
        </w:trPr>
        <w:tc>
          <w:tcPr>
            <w:tcW w:w="9576" w:type="dxa"/>
            <w:gridSpan w:val="2"/>
          </w:tcPr>
          <w:p w:rsidR="0036340D" w:rsidRPr="00C03C3E" w:rsidRDefault="0036340D" w:rsidP="0036340D">
            <w:pPr>
              <w:pStyle w:val="SCCShortJudgment"/>
              <w:rPr>
                <w:szCs w:val="20"/>
              </w:rPr>
            </w:pPr>
            <w:r w:rsidRPr="00C03C3E">
              <w:rPr>
                <w:szCs w:val="20"/>
              </w:rPr>
              <w:t>The application for leave to appeal from the judgment of the Court of Appeal of Quebec (Montréal), Number 500-09-018894-089, 2010 QCCA 1772, dated September 21, 2010, is dismissed with costs.</w:t>
            </w:r>
          </w:p>
          <w:p w:rsidR="0036340D" w:rsidRPr="00C03C3E" w:rsidRDefault="0036340D" w:rsidP="0036340D">
            <w:pPr>
              <w:pStyle w:val="SCCShortJudgment"/>
              <w:ind w:firstLine="0"/>
              <w:rPr>
                <w:szCs w:val="20"/>
              </w:rPr>
            </w:pPr>
          </w:p>
          <w:p w:rsidR="0036340D" w:rsidRPr="00C03C3E" w:rsidRDefault="0036340D" w:rsidP="0036340D">
            <w:pPr>
              <w:pStyle w:val="SCCShortJudgment"/>
              <w:rPr>
                <w:szCs w:val="20"/>
                <w:lang w:val="fr-CA"/>
              </w:rPr>
            </w:pPr>
            <w:r w:rsidRPr="00C03C3E">
              <w:rPr>
                <w:szCs w:val="20"/>
                <w:lang w:val="fr-CA"/>
              </w:rPr>
              <w:t>La demande d’autorisation d’appel de l’arrêt de la Cour d’appel du Québec (Montréal), numéro 500-09-018894-089, 2010 QCCA 1772, daté du 21 septembre 2010, est rejetée avec dépens.</w:t>
            </w:r>
          </w:p>
        </w:tc>
      </w:tr>
    </w:tbl>
    <w:p w:rsidR="0036340D" w:rsidRDefault="0036340D"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043C8" w:rsidRPr="006E0D79" w:rsidTr="00204F2C">
        <w:tc>
          <w:tcPr>
            <w:tcW w:w="5000" w:type="pct"/>
            <w:gridSpan w:val="3"/>
          </w:tcPr>
          <w:p w:rsidR="006043C8" w:rsidRPr="006E0D79" w:rsidRDefault="006043C8" w:rsidP="00204F2C">
            <w:pPr>
              <w:jc w:val="both"/>
              <w:rPr>
                <w:rFonts w:eastAsia="Calibri"/>
                <w:sz w:val="20"/>
              </w:rPr>
            </w:pPr>
            <w:r w:rsidRPr="006E0D79">
              <w:rPr>
                <w:rFonts w:eastAsia="Calibri"/>
                <w:sz w:val="20"/>
              </w:rPr>
              <w:t>Civil liability – Damages – Non-pecuniary damages – Bodily injury – Gross negligence – Whether the trial judge erred in finding that the applicant’s injury was due to his own gross negligence – What is the fault committed by Guy Tremblay in commencing the PTV manoeuvres to disengage from the aircraft? – What is the fault if any committed by the applicant on this occasion? – What damages may be legitimately claimed by the applicant representing his non pecuniary damages and for which he has not been compensated by the CSST and Olympic Airways?</w:t>
            </w:r>
          </w:p>
          <w:p w:rsidR="006043C8" w:rsidRPr="006E0D79" w:rsidRDefault="006043C8" w:rsidP="00204F2C">
            <w:pPr>
              <w:jc w:val="both"/>
              <w:rPr>
                <w:rFonts w:eastAsia="Calibri"/>
                <w:sz w:val="20"/>
              </w:rPr>
            </w:pPr>
          </w:p>
        </w:tc>
      </w:tr>
      <w:tr w:rsidR="006043C8" w:rsidRPr="006E0D79" w:rsidTr="00204F2C">
        <w:tc>
          <w:tcPr>
            <w:tcW w:w="5000" w:type="pct"/>
            <w:gridSpan w:val="3"/>
          </w:tcPr>
          <w:p w:rsidR="006043C8" w:rsidRPr="006E0D79" w:rsidRDefault="006043C8" w:rsidP="00204F2C">
            <w:pPr>
              <w:jc w:val="both"/>
              <w:rPr>
                <w:rFonts w:eastAsia="Calibri"/>
                <w:sz w:val="20"/>
              </w:rPr>
            </w:pPr>
            <w:r w:rsidRPr="006E0D79">
              <w:rPr>
                <w:rFonts w:eastAsia="Calibri"/>
                <w:sz w:val="20"/>
              </w:rPr>
              <w:t>The applicant, Mr. Alevras, sustained severe injuries in the course of his duties as a duty officer for Olympic Airways at Mirabel Airport, when, from a Boeing 747, he tried to embark on a PTV whose walkway and gangway had unfortunately already started to retract.  He fell on the tarmac, a drop of approximately thirty feet.  Mr. Alevras’ action in civil liability against the respondents was dismissed on the basis that the accident was due to his own gross negligence. The Court of Appeal dismissed the appeal.</w:t>
            </w:r>
          </w:p>
          <w:p w:rsidR="006043C8" w:rsidRPr="006E0D79" w:rsidRDefault="006043C8" w:rsidP="00204F2C">
            <w:pPr>
              <w:jc w:val="both"/>
              <w:rPr>
                <w:rFonts w:eastAsia="Calibri"/>
                <w:sz w:val="20"/>
              </w:rPr>
            </w:pPr>
          </w:p>
        </w:tc>
      </w:tr>
      <w:tr w:rsidR="006043C8" w:rsidRPr="006E0D79" w:rsidTr="00204F2C">
        <w:tc>
          <w:tcPr>
            <w:tcW w:w="2427" w:type="pct"/>
          </w:tcPr>
          <w:p w:rsidR="006043C8" w:rsidRPr="006E0D79" w:rsidRDefault="006043C8" w:rsidP="00204F2C">
            <w:pPr>
              <w:jc w:val="both"/>
              <w:rPr>
                <w:rFonts w:eastAsia="Calibri"/>
                <w:sz w:val="20"/>
              </w:rPr>
            </w:pPr>
            <w:r w:rsidRPr="006E0D79">
              <w:rPr>
                <w:rFonts w:eastAsia="Calibri"/>
                <w:sz w:val="20"/>
              </w:rPr>
              <w:t>June 20, 2008</w:t>
            </w:r>
          </w:p>
          <w:p w:rsidR="006043C8" w:rsidRPr="006E0D79" w:rsidRDefault="006043C8" w:rsidP="00204F2C">
            <w:pPr>
              <w:jc w:val="both"/>
              <w:rPr>
                <w:rFonts w:eastAsia="Calibri"/>
                <w:sz w:val="20"/>
              </w:rPr>
            </w:pPr>
            <w:r w:rsidRPr="006E0D79">
              <w:rPr>
                <w:rFonts w:eastAsia="Calibri"/>
                <w:sz w:val="20"/>
              </w:rPr>
              <w:t>Superior Court of Quebec</w:t>
            </w:r>
          </w:p>
          <w:p w:rsidR="006043C8" w:rsidRPr="006E0D79" w:rsidRDefault="006043C8" w:rsidP="00204F2C">
            <w:pPr>
              <w:jc w:val="both"/>
              <w:rPr>
                <w:rFonts w:eastAsia="Calibri"/>
                <w:sz w:val="20"/>
              </w:rPr>
            </w:pPr>
            <w:r w:rsidRPr="006E0D79">
              <w:rPr>
                <w:rFonts w:eastAsia="Calibri"/>
                <w:sz w:val="20"/>
              </w:rPr>
              <w:t>(Marcelin J.)</w:t>
            </w:r>
          </w:p>
          <w:p w:rsidR="006043C8" w:rsidRPr="006E0D79" w:rsidRDefault="006043C8" w:rsidP="00204F2C">
            <w:pPr>
              <w:jc w:val="both"/>
              <w:rPr>
                <w:rFonts w:eastAsia="Calibri"/>
                <w:sz w:val="20"/>
              </w:rPr>
            </w:pPr>
            <w:r w:rsidRPr="006E0D79">
              <w:rPr>
                <w:rFonts w:eastAsia="Calibri"/>
                <w:sz w:val="20"/>
              </w:rPr>
              <w:t>2008 QCCS 3056</w:t>
            </w:r>
          </w:p>
          <w:p w:rsidR="006043C8" w:rsidRPr="006E0D79" w:rsidRDefault="006043C8" w:rsidP="00204F2C">
            <w:pPr>
              <w:jc w:val="both"/>
              <w:rPr>
                <w:rFonts w:eastAsia="Calibri"/>
                <w:sz w:val="20"/>
              </w:rPr>
            </w:pPr>
          </w:p>
        </w:tc>
        <w:tc>
          <w:tcPr>
            <w:tcW w:w="243" w:type="pct"/>
          </w:tcPr>
          <w:p w:rsidR="006043C8" w:rsidRPr="006E0D79" w:rsidRDefault="006043C8" w:rsidP="00204F2C">
            <w:pPr>
              <w:jc w:val="both"/>
              <w:rPr>
                <w:rFonts w:eastAsia="Calibri"/>
                <w:sz w:val="20"/>
              </w:rPr>
            </w:pPr>
          </w:p>
        </w:tc>
        <w:tc>
          <w:tcPr>
            <w:tcW w:w="2330" w:type="pct"/>
          </w:tcPr>
          <w:p w:rsidR="006043C8" w:rsidRPr="006E0D79" w:rsidRDefault="006043C8" w:rsidP="00204F2C">
            <w:pPr>
              <w:jc w:val="both"/>
              <w:rPr>
                <w:rFonts w:eastAsia="Calibri"/>
                <w:sz w:val="20"/>
              </w:rPr>
            </w:pPr>
            <w:r w:rsidRPr="006E0D79">
              <w:rPr>
                <w:rFonts w:eastAsia="Calibri"/>
                <w:sz w:val="20"/>
              </w:rPr>
              <w:t>Action in civil liability dismissed</w:t>
            </w:r>
          </w:p>
          <w:p w:rsidR="006043C8" w:rsidRPr="006E0D79" w:rsidRDefault="006043C8" w:rsidP="00204F2C">
            <w:pPr>
              <w:jc w:val="both"/>
              <w:rPr>
                <w:rFonts w:eastAsia="Calibri"/>
                <w:sz w:val="20"/>
              </w:rPr>
            </w:pPr>
          </w:p>
        </w:tc>
      </w:tr>
      <w:tr w:rsidR="006043C8" w:rsidRPr="006E0D79" w:rsidTr="00204F2C">
        <w:tc>
          <w:tcPr>
            <w:tcW w:w="2427" w:type="pct"/>
          </w:tcPr>
          <w:p w:rsidR="006043C8" w:rsidRPr="006E0D79" w:rsidRDefault="006043C8" w:rsidP="00204F2C">
            <w:pPr>
              <w:jc w:val="both"/>
              <w:rPr>
                <w:rFonts w:eastAsia="Calibri"/>
                <w:sz w:val="20"/>
              </w:rPr>
            </w:pPr>
            <w:r w:rsidRPr="006E0D79">
              <w:rPr>
                <w:rFonts w:eastAsia="Calibri"/>
                <w:sz w:val="20"/>
              </w:rPr>
              <w:t>September 21, 2010</w:t>
            </w:r>
          </w:p>
          <w:p w:rsidR="006043C8" w:rsidRPr="006E0D79" w:rsidRDefault="006043C8" w:rsidP="00204F2C">
            <w:pPr>
              <w:jc w:val="both"/>
              <w:rPr>
                <w:rFonts w:eastAsia="Calibri"/>
                <w:sz w:val="20"/>
              </w:rPr>
            </w:pPr>
            <w:r w:rsidRPr="006E0D79">
              <w:rPr>
                <w:rFonts w:eastAsia="Calibri"/>
                <w:sz w:val="20"/>
              </w:rPr>
              <w:t>Court of Appeal of Quebec (Montréal)</w:t>
            </w:r>
          </w:p>
          <w:p w:rsidR="006043C8" w:rsidRPr="006E0D79" w:rsidRDefault="006043C8" w:rsidP="00204F2C">
            <w:pPr>
              <w:jc w:val="both"/>
              <w:rPr>
                <w:rFonts w:eastAsia="Calibri"/>
                <w:sz w:val="20"/>
                <w:lang w:val="fr-CA"/>
              </w:rPr>
            </w:pPr>
            <w:r w:rsidRPr="006E0D79">
              <w:rPr>
                <w:rFonts w:eastAsia="Calibri"/>
                <w:sz w:val="20"/>
                <w:lang w:val="fr-CA"/>
              </w:rPr>
              <w:t>(Morissette, Doyon and Dutil JJ.A.)</w:t>
            </w:r>
          </w:p>
          <w:p w:rsidR="006043C8" w:rsidRPr="006E0D79" w:rsidRDefault="006043C8" w:rsidP="00204F2C">
            <w:pPr>
              <w:jc w:val="both"/>
              <w:rPr>
                <w:rFonts w:eastAsia="Calibri"/>
                <w:sz w:val="20"/>
              </w:rPr>
            </w:pPr>
            <w:r w:rsidRPr="006E0D79">
              <w:rPr>
                <w:rFonts w:eastAsia="Calibri"/>
                <w:sz w:val="20"/>
              </w:rPr>
              <w:t>2010 QCCA 1772</w:t>
            </w:r>
          </w:p>
          <w:p w:rsidR="006043C8" w:rsidRPr="006E0D79" w:rsidRDefault="006043C8" w:rsidP="00204F2C">
            <w:pPr>
              <w:jc w:val="both"/>
              <w:rPr>
                <w:rFonts w:eastAsia="Calibri"/>
                <w:sz w:val="20"/>
                <w:lang w:val="fr-CA"/>
              </w:rPr>
            </w:pPr>
          </w:p>
        </w:tc>
        <w:tc>
          <w:tcPr>
            <w:tcW w:w="243" w:type="pct"/>
          </w:tcPr>
          <w:p w:rsidR="006043C8" w:rsidRPr="006E0D79" w:rsidRDefault="006043C8" w:rsidP="00204F2C">
            <w:pPr>
              <w:jc w:val="both"/>
              <w:rPr>
                <w:rFonts w:eastAsia="Calibri"/>
                <w:sz w:val="20"/>
                <w:lang w:val="fr-CA"/>
              </w:rPr>
            </w:pPr>
          </w:p>
        </w:tc>
        <w:tc>
          <w:tcPr>
            <w:tcW w:w="2330" w:type="pct"/>
          </w:tcPr>
          <w:p w:rsidR="006043C8" w:rsidRPr="006E0D79" w:rsidRDefault="006043C8" w:rsidP="00204F2C">
            <w:pPr>
              <w:jc w:val="both"/>
              <w:rPr>
                <w:rFonts w:eastAsia="Calibri"/>
                <w:sz w:val="20"/>
              </w:rPr>
            </w:pPr>
            <w:r w:rsidRPr="006E0D79">
              <w:rPr>
                <w:rFonts w:eastAsia="Calibri"/>
                <w:sz w:val="20"/>
              </w:rPr>
              <w:t xml:space="preserve">Appeal dismissed </w:t>
            </w:r>
          </w:p>
        </w:tc>
      </w:tr>
      <w:tr w:rsidR="006043C8" w:rsidRPr="006E0D79" w:rsidTr="00204F2C">
        <w:tc>
          <w:tcPr>
            <w:tcW w:w="2427" w:type="pct"/>
          </w:tcPr>
          <w:p w:rsidR="006043C8" w:rsidRPr="006E0D79" w:rsidRDefault="006043C8" w:rsidP="00204F2C">
            <w:pPr>
              <w:jc w:val="both"/>
              <w:rPr>
                <w:rFonts w:eastAsia="Calibri"/>
                <w:sz w:val="20"/>
              </w:rPr>
            </w:pPr>
            <w:r w:rsidRPr="006E0D79">
              <w:rPr>
                <w:rFonts w:eastAsia="Calibri"/>
                <w:sz w:val="20"/>
              </w:rPr>
              <w:t>November 19, 2010</w:t>
            </w:r>
          </w:p>
          <w:p w:rsidR="006043C8" w:rsidRPr="006E0D79" w:rsidRDefault="006043C8" w:rsidP="00204F2C">
            <w:pPr>
              <w:jc w:val="both"/>
              <w:rPr>
                <w:rFonts w:eastAsia="Calibri"/>
                <w:sz w:val="20"/>
              </w:rPr>
            </w:pPr>
            <w:r w:rsidRPr="006E0D79">
              <w:rPr>
                <w:rFonts w:eastAsia="Calibri"/>
                <w:sz w:val="20"/>
              </w:rPr>
              <w:t>Supreme Court of Canada</w:t>
            </w:r>
          </w:p>
        </w:tc>
        <w:tc>
          <w:tcPr>
            <w:tcW w:w="243" w:type="pct"/>
          </w:tcPr>
          <w:p w:rsidR="006043C8" w:rsidRPr="006E0D79" w:rsidRDefault="006043C8" w:rsidP="00204F2C">
            <w:pPr>
              <w:jc w:val="both"/>
              <w:rPr>
                <w:rFonts w:eastAsia="Calibri"/>
                <w:sz w:val="20"/>
              </w:rPr>
            </w:pPr>
          </w:p>
        </w:tc>
        <w:tc>
          <w:tcPr>
            <w:tcW w:w="2330" w:type="pct"/>
          </w:tcPr>
          <w:p w:rsidR="006043C8" w:rsidRPr="006E0D79" w:rsidRDefault="006043C8" w:rsidP="00204F2C">
            <w:pPr>
              <w:jc w:val="both"/>
              <w:rPr>
                <w:rFonts w:eastAsia="Calibri"/>
                <w:sz w:val="20"/>
              </w:rPr>
            </w:pPr>
            <w:r w:rsidRPr="006E0D79">
              <w:rPr>
                <w:rFonts w:eastAsia="Calibri"/>
                <w:sz w:val="20"/>
              </w:rPr>
              <w:t>Application for leave to appeal filed</w:t>
            </w:r>
          </w:p>
          <w:p w:rsidR="006043C8" w:rsidRPr="006E0D79" w:rsidRDefault="006043C8" w:rsidP="00204F2C">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64"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6043C8" w:rsidRPr="00CB5E54" w:rsidTr="00204F2C">
        <w:tc>
          <w:tcPr>
            <w:tcW w:w="5000" w:type="pct"/>
            <w:gridSpan w:val="3"/>
          </w:tcPr>
          <w:p w:rsidR="006043C8" w:rsidRPr="006E0D79" w:rsidRDefault="006043C8" w:rsidP="00204F2C">
            <w:pPr>
              <w:jc w:val="both"/>
              <w:rPr>
                <w:rFonts w:eastAsia="Calibri"/>
                <w:sz w:val="20"/>
                <w:lang w:val="fr-CA"/>
              </w:rPr>
            </w:pPr>
            <w:r w:rsidRPr="006E0D79">
              <w:rPr>
                <w:rFonts w:eastAsia="Calibri"/>
                <w:sz w:val="20"/>
                <w:lang w:val="fr-CA"/>
              </w:rPr>
              <w:t>Responsabilité civile – Dommages</w:t>
            </w:r>
            <w:r w:rsidRPr="006E0D79">
              <w:rPr>
                <w:rFonts w:eastAsia="Calibri"/>
                <w:sz w:val="20"/>
                <w:lang w:val="fr-CA"/>
              </w:rPr>
              <w:noBreakHyphen/>
              <w:t>intérêts – Dommages</w:t>
            </w:r>
            <w:r w:rsidRPr="006E0D79">
              <w:rPr>
                <w:rFonts w:eastAsia="Calibri"/>
                <w:sz w:val="20"/>
                <w:lang w:val="fr-CA"/>
              </w:rPr>
              <w:noBreakHyphen/>
              <w:t>intérêts non pécuniaires – Préjudice corporel – Négligence grave – La juge de première instance a</w:t>
            </w:r>
            <w:r w:rsidRPr="006E0D79">
              <w:rPr>
                <w:rFonts w:eastAsia="Calibri"/>
                <w:sz w:val="20"/>
                <w:lang w:val="fr-CA"/>
              </w:rPr>
              <w:noBreakHyphen/>
              <w:t>t</w:t>
            </w:r>
            <w:r w:rsidRPr="006E0D79">
              <w:rPr>
                <w:rFonts w:eastAsia="Calibri"/>
                <w:sz w:val="20"/>
                <w:lang w:val="fr-CA"/>
              </w:rPr>
              <w:noBreakHyphen/>
              <w:t>elle eu tort de conclure que les blessures subies par le demandeur étaient attribuables à sa propre négligence grave? – Quelle faute a commis Guy Tremblay lorsqu’il a entrepris les manoeuvres pour désengager le VTP de l’aéronef? – Quelle faute a commis le demandeur à cette occasion, le cas échéant? – Quels dommages</w:t>
            </w:r>
            <w:r w:rsidRPr="006E0D79">
              <w:rPr>
                <w:rFonts w:eastAsia="Calibri"/>
                <w:sz w:val="20"/>
                <w:lang w:val="fr-CA"/>
              </w:rPr>
              <w:noBreakHyphen/>
              <w:t>intérêts peuvent être légitimement réclamés par le demandeur au titre de son préjudice non pécuniaire et pour lequel il n’a pas été indemnisé par la CSST et Olympic Airways?</w:t>
            </w:r>
          </w:p>
          <w:p w:rsidR="006043C8" w:rsidRPr="006E0D79" w:rsidRDefault="006043C8" w:rsidP="00204F2C">
            <w:pPr>
              <w:jc w:val="both"/>
              <w:rPr>
                <w:rFonts w:eastAsia="Calibri"/>
                <w:sz w:val="20"/>
                <w:lang w:val="fr-CA"/>
              </w:rPr>
            </w:pPr>
          </w:p>
        </w:tc>
      </w:tr>
      <w:tr w:rsidR="006043C8" w:rsidRPr="006E0D79" w:rsidTr="00204F2C">
        <w:tc>
          <w:tcPr>
            <w:tcW w:w="5000" w:type="pct"/>
            <w:gridSpan w:val="3"/>
          </w:tcPr>
          <w:p w:rsidR="006043C8" w:rsidRPr="006E0D79" w:rsidRDefault="006043C8" w:rsidP="00204F2C">
            <w:pPr>
              <w:jc w:val="both"/>
              <w:rPr>
                <w:rFonts w:eastAsia="Calibri"/>
                <w:sz w:val="20"/>
                <w:lang w:val="fr-CA"/>
              </w:rPr>
            </w:pPr>
            <w:r w:rsidRPr="006E0D79">
              <w:rPr>
                <w:rFonts w:eastAsia="Calibri"/>
                <w:sz w:val="20"/>
                <w:lang w:val="fr-CA"/>
              </w:rPr>
              <w:t xml:space="preserve">Le demandeur, M. Alevras, a subi de graves blessures dans l’exercice de ses fonctions de chef d’escale pour Olympic </w:t>
            </w:r>
            <w:r w:rsidRPr="006E0D79">
              <w:rPr>
                <w:rFonts w:eastAsia="Calibri"/>
                <w:sz w:val="20"/>
                <w:lang w:val="fr-CA"/>
              </w:rPr>
              <w:lastRenderedPageBreak/>
              <w:t>Airways à l’aéroport de Mirabel, alors que, à partir d’un Boeing 747, il a tenté de monter à bord d’un PTV dont la passerelle et la planche d’embarquement avaient malheureusement commencé à se rétracter.  Il est tombé sur l’aire de trafic, une chute d’environ trente pieds.  L’action de M. Alevras en responsabilité civile contre les intimés a été rejetée au motif que l’accident avait été causé par sa propre négligence grave.  La Cour d’appel a rejeté l’appel.</w:t>
            </w:r>
          </w:p>
          <w:p w:rsidR="006043C8" w:rsidRPr="006E0D79" w:rsidRDefault="006043C8" w:rsidP="00204F2C">
            <w:pPr>
              <w:jc w:val="both"/>
              <w:rPr>
                <w:rFonts w:eastAsia="Calibri"/>
                <w:sz w:val="20"/>
                <w:lang w:val="fr-CA"/>
              </w:rPr>
            </w:pPr>
          </w:p>
        </w:tc>
      </w:tr>
      <w:tr w:rsidR="006043C8" w:rsidRPr="006E0D79" w:rsidTr="00204F2C">
        <w:tc>
          <w:tcPr>
            <w:tcW w:w="2427" w:type="pct"/>
          </w:tcPr>
          <w:p w:rsidR="006043C8" w:rsidRPr="006E0D79" w:rsidRDefault="006043C8" w:rsidP="00204F2C">
            <w:pPr>
              <w:jc w:val="both"/>
              <w:rPr>
                <w:rFonts w:eastAsia="Calibri"/>
                <w:sz w:val="20"/>
                <w:lang w:val="fr-CA"/>
              </w:rPr>
            </w:pPr>
            <w:r w:rsidRPr="006E0D79">
              <w:rPr>
                <w:rFonts w:eastAsia="Calibri"/>
                <w:sz w:val="20"/>
                <w:lang w:val="fr-CA"/>
              </w:rPr>
              <w:lastRenderedPageBreak/>
              <w:t>20 juin 2008</w:t>
            </w:r>
          </w:p>
          <w:p w:rsidR="006043C8" w:rsidRPr="006E0D79" w:rsidRDefault="006043C8" w:rsidP="00204F2C">
            <w:pPr>
              <w:jc w:val="both"/>
              <w:rPr>
                <w:rFonts w:eastAsia="Calibri"/>
                <w:sz w:val="20"/>
                <w:lang w:val="fr-CA"/>
              </w:rPr>
            </w:pPr>
            <w:r w:rsidRPr="006E0D79">
              <w:rPr>
                <w:rFonts w:eastAsia="Calibri"/>
                <w:sz w:val="20"/>
                <w:lang w:val="fr-CA"/>
              </w:rPr>
              <w:t>Cour supérieure du Québec</w:t>
            </w:r>
          </w:p>
          <w:p w:rsidR="006043C8" w:rsidRPr="006E0D79" w:rsidRDefault="006043C8" w:rsidP="00204F2C">
            <w:pPr>
              <w:jc w:val="both"/>
              <w:rPr>
                <w:rFonts w:eastAsia="Calibri"/>
                <w:sz w:val="20"/>
                <w:lang w:val="fr-CA"/>
              </w:rPr>
            </w:pPr>
            <w:r w:rsidRPr="006E0D79">
              <w:rPr>
                <w:rFonts w:eastAsia="Calibri"/>
                <w:sz w:val="20"/>
                <w:lang w:val="fr-CA"/>
              </w:rPr>
              <w:t>(Juge Marcelin)</w:t>
            </w:r>
          </w:p>
          <w:p w:rsidR="006043C8" w:rsidRPr="006E0D79" w:rsidRDefault="006043C8" w:rsidP="00204F2C">
            <w:pPr>
              <w:jc w:val="both"/>
              <w:rPr>
                <w:rFonts w:eastAsia="Calibri"/>
                <w:sz w:val="20"/>
                <w:lang w:val="fr-CA"/>
              </w:rPr>
            </w:pPr>
            <w:r w:rsidRPr="006E0D79">
              <w:rPr>
                <w:rFonts w:eastAsia="Calibri"/>
                <w:sz w:val="20"/>
                <w:lang w:val="fr-CA"/>
              </w:rPr>
              <w:t>2008 QCCS 3056</w:t>
            </w:r>
          </w:p>
          <w:p w:rsidR="006043C8" w:rsidRPr="006E0D79" w:rsidRDefault="006043C8" w:rsidP="00204F2C">
            <w:pPr>
              <w:jc w:val="both"/>
              <w:rPr>
                <w:rFonts w:eastAsia="Calibri"/>
                <w:sz w:val="20"/>
                <w:lang w:val="fr-CA"/>
              </w:rPr>
            </w:pPr>
          </w:p>
        </w:tc>
        <w:tc>
          <w:tcPr>
            <w:tcW w:w="243" w:type="pct"/>
          </w:tcPr>
          <w:p w:rsidR="006043C8" w:rsidRPr="006E0D79" w:rsidRDefault="006043C8" w:rsidP="00204F2C">
            <w:pPr>
              <w:jc w:val="both"/>
              <w:rPr>
                <w:rFonts w:eastAsia="Calibri"/>
                <w:sz w:val="20"/>
                <w:lang w:val="fr-CA"/>
              </w:rPr>
            </w:pPr>
          </w:p>
        </w:tc>
        <w:tc>
          <w:tcPr>
            <w:tcW w:w="2330" w:type="pct"/>
          </w:tcPr>
          <w:p w:rsidR="006043C8" w:rsidRPr="006E0D79" w:rsidRDefault="006043C8" w:rsidP="00204F2C">
            <w:pPr>
              <w:jc w:val="both"/>
              <w:rPr>
                <w:rFonts w:eastAsia="Calibri"/>
                <w:sz w:val="20"/>
                <w:lang w:val="fr-CA"/>
              </w:rPr>
            </w:pPr>
            <w:r w:rsidRPr="006E0D79">
              <w:rPr>
                <w:rFonts w:eastAsia="Calibri"/>
                <w:sz w:val="20"/>
                <w:lang w:val="fr-CA"/>
              </w:rPr>
              <w:t>Action en responsabilité civile, rejetée</w:t>
            </w:r>
          </w:p>
          <w:p w:rsidR="006043C8" w:rsidRPr="006E0D79" w:rsidRDefault="006043C8" w:rsidP="00204F2C">
            <w:pPr>
              <w:jc w:val="both"/>
              <w:rPr>
                <w:rFonts w:eastAsia="Calibri"/>
                <w:sz w:val="20"/>
                <w:lang w:val="fr-CA"/>
              </w:rPr>
            </w:pPr>
          </w:p>
        </w:tc>
      </w:tr>
      <w:tr w:rsidR="006043C8" w:rsidRPr="006E0D79" w:rsidTr="0036340D">
        <w:trPr>
          <w:cantSplit/>
        </w:trPr>
        <w:tc>
          <w:tcPr>
            <w:tcW w:w="2427" w:type="pct"/>
          </w:tcPr>
          <w:p w:rsidR="006043C8" w:rsidRPr="006E0D79" w:rsidRDefault="006043C8" w:rsidP="00204F2C">
            <w:pPr>
              <w:jc w:val="both"/>
              <w:rPr>
                <w:rFonts w:eastAsia="Calibri"/>
                <w:sz w:val="20"/>
                <w:lang w:val="fr-CA"/>
              </w:rPr>
            </w:pPr>
            <w:r w:rsidRPr="006E0D79">
              <w:rPr>
                <w:rFonts w:eastAsia="Calibri"/>
                <w:sz w:val="20"/>
                <w:lang w:val="fr-CA"/>
              </w:rPr>
              <w:t>21 septembre 2010</w:t>
            </w:r>
          </w:p>
          <w:p w:rsidR="006043C8" w:rsidRPr="006E0D79" w:rsidRDefault="006043C8" w:rsidP="00204F2C">
            <w:pPr>
              <w:jc w:val="both"/>
              <w:rPr>
                <w:rFonts w:eastAsia="Calibri"/>
                <w:sz w:val="20"/>
                <w:lang w:val="fr-CA"/>
              </w:rPr>
            </w:pPr>
            <w:r w:rsidRPr="006E0D79">
              <w:rPr>
                <w:rFonts w:eastAsia="Calibri"/>
                <w:sz w:val="20"/>
                <w:lang w:val="fr-CA"/>
              </w:rPr>
              <w:t>Cour d’appel du Québec (Montréal)</w:t>
            </w:r>
          </w:p>
          <w:p w:rsidR="006043C8" w:rsidRPr="006E0D79" w:rsidRDefault="006043C8" w:rsidP="00204F2C">
            <w:pPr>
              <w:jc w:val="both"/>
              <w:rPr>
                <w:rFonts w:eastAsia="Calibri"/>
                <w:sz w:val="20"/>
                <w:lang w:val="fr-CA"/>
              </w:rPr>
            </w:pPr>
            <w:r w:rsidRPr="006E0D79">
              <w:rPr>
                <w:rFonts w:eastAsia="Calibri"/>
                <w:sz w:val="20"/>
                <w:lang w:val="fr-CA"/>
              </w:rPr>
              <w:t>(Juges Morissette, Doyon et Dutil)</w:t>
            </w:r>
          </w:p>
          <w:p w:rsidR="006043C8" w:rsidRPr="006E0D79" w:rsidRDefault="006043C8" w:rsidP="00204F2C">
            <w:pPr>
              <w:jc w:val="both"/>
              <w:rPr>
                <w:rFonts w:eastAsia="Calibri"/>
                <w:sz w:val="20"/>
                <w:lang w:val="fr-CA"/>
              </w:rPr>
            </w:pPr>
            <w:r w:rsidRPr="006E0D79">
              <w:rPr>
                <w:rFonts w:eastAsia="Calibri"/>
                <w:sz w:val="20"/>
                <w:lang w:val="fr-CA"/>
              </w:rPr>
              <w:t>2010 QCCA 1772</w:t>
            </w:r>
          </w:p>
          <w:p w:rsidR="006043C8" w:rsidRPr="006E0D79" w:rsidRDefault="006043C8" w:rsidP="00204F2C">
            <w:pPr>
              <w:jc w:val="both"/>
              <w:rPr>
                <w:rFonts w:eastAsia="Calibri"/>
                <w:sz w:val="20"/>
                <w:lang w:val="fr-CA"/>
              </w:rPr>
            </w:pPr>
          </w:p>
        </w:tc>
        <w:tc>
          <w:tcPr>
            <w:tcW w:w="243" w:type="pct"/>
          </w:tcPr>
          <w:p w:rsidR="006043C8" w:rsidRPr="006E0D79" w:rsidRDefault="006043C8" w:rsidP="00204F2C">
            <w:pPr>
              <w:jc w:val="both"/>
              <w:rPr>
                <w:rFonts w:eastAsia="Calibri"/>
                <w:sz w:val="20"/>
                <w:lang w:val="fr-CA"/>
              </w:rPr>
            </w:pPr>
          </w:p>
        </w:tc>
        <w:tc>
          <w:tcPr>
            <w:tcW w:w="2330" w:type="pct"/>
          </w:tcPr>
          <w:p w:rsidR="006043C8" w:rsidRPr="006E0D79" w:rsidRDefault="006043C8" w:rsidP="00204F2C">
            <w:pPr>
              <w:jc w:val="both"/>
              <w:rPr>
                <w:rFonts w:eastAsia="Calibri"/>
                <w:sz w:val="20"/>
                <w:lang w:val="fr-CA"/>
              </w:rPr>
            </w:pPr>
            <w:r w:rsidRPr="006E0D79">
              <w:rPr>
                <w:rFonts w:eastAsia="Calibri"/>
                <w:sz w:val="20"/>
                <w:lang w:val="fr-CA"/>
              </w:rPr>
              <w:t>Appel rejeté</w:t>
            </w:r>
          </w:p>
        </w:tc>
      </w:tr>
      <w:tr w:rsidR="006043C8" w:rsidRPr="006E0D79" w:rsidTr="0036340D">
        <w:trPr>
          <w:cantSplit/>
        </w:trPr>
        <w:tc>
          <w:tcPr>
            <w:tcW w:w="2427" w:type="pct"/>
          </w:tcPr>
          <w:p w:rsidR="006043C8" w:rsidRPr="006E0D79" w:rsidRDefault="006043C8" w:rsidP="00204F2C">
            <w:pPr>
              <w:jc w:val="both"/>
              <w:rPr>
                <w:rFonts w:eastAsia="Calibri"/>
                <w:sz w:val="20"/>
                <w:lang w:val="fr-CA"/>
              </w:rPr>
            </w:pPr>
            <w:r w:rsidRPr="006E0D79">
              <w:rPr>
                <w:rFonts w:eastAsia="Calibri"/>
                <w:sz w:val="20"/>
                <w:lang w:val="fr-CA"/>
              </w:rPr>
              <w:t>19 novembre 2010</w:t>
            </w:r>
          </w:p>
          <w:p w:rsidR="006043C8" w:rsidRPr="006E0D79" w:rsidRDefault="006043C8" w:rsidP="00204F2C">
            <w:pPr>
              <w:jc w:val="both"/>
              <w:rPr>
                <w:rFonts w:eastAsia="Calibri"/>
                <w:sz w:val="20"/>
                <w:lang w:val="fr-CA"/>
              </w:rPr>
            </w:pPr>
            <w:r w:rsidRPr="006E0D79">
              <w:rPr>
                <w:rFonts w:eastAsia="Calibri"/>
                <w:sz w:val="20"/>
                <w:lang w:val="fr-CA"/>
              </w:rPr>
              <w:t>Cour suprême du Canada</w:t>
            </w:r>
          </w:p>
        </w:tc>
        <w:tc>
          <w:tcPr>
            <w:tcW w:w="243" w:type="pct"/>
          </w:tcPr>
          <w:p w:rsidR="006043C8" w:rsidRPr="006E0D79" w:rsidRDefault="006043C8" w:rsidP="00204F2C">
            <w:pPr>
              <w:jc w:val="both"/>
              <w:rPr>
                <w:rFonts w:eastAsia="Calibri"/>
                <w:sz w:val="20"/>
                <w:lang w:val="fr-CA"/>
              </w:rPr>
            </w:pPr>
          </w:p>
        </w:tc>
        <w:tc>
          <w:tcPr>
            <w:tcW w:w="2330" w:type="pct"/>
          </w:tcPr>
          <w:p w:rsidR="006043C8" w:rsidRPr="006E0D79" w:rsidRDefault="006043C8" w:rsidP="00204F2C">
            <w:pPr>
              <w:jc w:val="both"/>
              <w:rPr>
                <w:rFonts w:eastAsia="Calibri"/>
                <w:sz w:val="20"/>
                <w:lang w:val="fr-CA"/>
              </w:rPr>
            </w:pPr>
            <w:r w:rsidRPr="006E0D79">
              <w:rPr>
                <w:rFonts w:eastAsia="Calibri"/>
                <w:sz w:val="20"/>
                <w:lang w:val="fr-CA"/>
              </w:rPr>
              <w:t>Demande d’autorisation d’appel, déposée</w:t>
            </w:r>
          </w:p>
          <w:p w:rsidR="006043C8" w:rsidRPr="006E0D79" w:rsidRDefault="006043C8" w:rsidP="00204F2C">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65"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6340D" w:rsidRPr="00C03C3E" w:rsidTr="0036340D">
        <w:trPr>
          <w:cantSplit/>
        </w:trPr>
        <w:tc>
          <w:tcPr>
            <w:tcW w:w="1458" w:type="dxa"/>
          </w:tcPr>
          <w:p w:rsidR="0036340D" w:rsidRPr="00C03C3E" w:rsidRDefault="0036340D" w:rsidP="0036340D">
            <w:pPr>
              <w:rPr>
                <w:sz w:val="20"/>
                <w:szCs w:val="20"/>
              </w:rPr>
            </w:pPr>
            <w:r w:rsidRPr="00C03C3E">
              <w:rPr>
                <w:rStyle w:val="SCCFileNumberChar"/>
                <w:sz w:val="20"/>
                <w:szCs w:val="20"/>
              </w:rPr>
              <w:t>33957</w:t>
            </w:r>
          </w:p>
          <w:p w:rsidR="0036340D" w:rsidRPr="00C03C3E" w:rsidRDefault="0036340D" w:rsidP="0036340D">
            <w:pPr>
              <w:rPr>
                <w:b/>
                <w:sz w:val="20"/>
                <w:szCs w:val="20"/>
                <w:lang w:val="fr-CA"/>
              </w:rPr>
            </w:pPr>
          </w:p>
        </w:tc>
        <w:tc>
          <w:tcPr>
            <w:tcW w:w="8118" w:type="dxa"/>
          </w:tcPr>
          <w:p w:rsidR="0036340D" w:rsidRPr="00C03C3E" w:rsidRDefault="0036340D" w:rsidP="0036340D">
            <w:pPr>
              <w:rPr>
                <w:sz w:val="20"/>
                <w:szCs w:val="20"/>
              </w:rPr>
            </w:pPr>
            <w:r w:rsidRPr="00C03C3E">
              <w:rPr>
                <w:rStyle w:val="SCCLsocChar"/>
                <w:sz w:val="20"/>
                <w:szCs w:val="20"/>
                <w:lang w:val="en-CA"/>
              </w:rPr>
              <w:t>Christel Simone Ute Sieg v. Monica Elizabeth Frieda McIntosh</w:t>
            </w:r>
            <w:r w:rsidRPr="00C03C3E">
              <w:rPr>
                <w:sz w:val="20"/>
                <w:szCs w:val="20"/>
              </w:rPr>
              <w:t xml:space="preserve"> (B.C.) (Civil) (By Leave)</w:t>
            </w:r>
          </w:p>
          <w:p w:rsidR="0036340D" w:rsidRPr="00C03C3E" w:rsidRDefault="0036340D" w:rsidP="0036340D">
            <w:pPr>
              <w:rPr>
                <w:sz w:val="20"/>
                <w:szCs w:val="20"/>
              </w:rPr>
            </w:pPr>
          </w:p>
        </w:tc>
      </w:tr>
      <w:tr w:rsidR="0036340D" w:rsidRPr="00C03C3E" w:rsidTr="0036340D">
        <w:trPr>
          <w:cantSplit/>
        </w:trPr>
        <w:tc>
          <w:tcPr>
            <w:tcW w:w="1458" w:type="dxa"/>
          </w:tcPr>
          <w:p w:rsidR="0036340D" w:rsidRPr="00C03C3E" w:rsidRDefault="0036340D" w:rsidP="0036340D">
            <w:pPr>
              <w:rPr>
                <w:sz w:val="20"/>
                <w:szCs w:val="20"/>
              </w:rPr>
            </w:pPr>
            <w:r w:rsidRPr="00C03C3E">
              <w:rPr>
                <w:sz w:val="20"/>
                <w:szCs w:val="20"/>
              </w:rPr>
              <w:t>Coram :</w:t>
            </w:r>
          </w:p>
        </w:tc>
        <w:tc>
          <w:tcPr>
            <w:tcW w:w="8118" w:type="dxa"/>
          </w:tcPr>
          <w:p w:rsidR="0036340D" w:rsidRPr="00C03C3E" w:rsidRDefault="0036340D" w:rsidP="0036340D">
            <w:pPr>
              <w:rPr>
                <w:sz w:val="20"/>
                <w:szCs w:val="20"/>
              </w:rPr>
            </w:pPr>
            <w:r w:rsidRPr="00C03C3E">
              <w:rPr>
                <w:rStyle w:val="SCCCoramChar"/>
                <w:sz w:val="20"/>
                <w:szCs w:val="20"/>
                <w:lang w:val="en-CA"/>
              </w:rPr>
              <w:t>McLachlin C.J. and Abella and Cromwell JJ.</w:t>
            </w:r>
          </w:p>
          <w:p w:rsidR="0036340D" w:rsidRPr="00C03C3E" w:rsidRDefault="0036340D" w:rsidP="0036340D">
            <w:pPr>
              <w:rPr>
                <w:sz w:val="20"/>
                <w:szCs w:val="20"/>
                <w:u w:val="single"/>
              </w:rPr>
            </w:pPr>
          </w:p>
        </w:tc>
      </w:tr>
      <w:tr w:rsidR="0036340D" w:rsidRPr="00CB5E54" w:rsidTr="0036340D">
        <w:trPr>
          <w:cantSplit/>
        </w:trPr>
        <w:tc>
          <w:tcPr>
            <w:tcW w:w="9576" w:type="dxa"/>
            <w:gridSpan w:val="2"/>
          </w:tcPr>
          <w:p w:rsidR="0036340D" w:rsidRPr="00C03C3E" w:rsidRDefault="0036340D" w:rsidP="0036340D">
            <w:pPr>
              <w:pStyle w:val="SCCShortJudgment"/>
              <w:rPr>
                <w:szCs w:val="20"/>
              </w:rPr>
            </w:pPr>
            <w:r w:rsidRPr="00C03C3E">
              <w:rPr>
                <w:szCs w:val="20"/>
              </w:rPr>
              <w:t>The motion for an extension of time to serve and file the application for leave to appeal is granted.  The application for leave to appeal from the judgment of the Court of Appeal for British Columbia (Vancouver), Number CA037344, 2010 BCCA 412, dated September 16, 2010, is dismissed with costs.</w:t>
            </w:r>
          </w:p>
          <w:p w:rsidR="0036340D" w:rsidRPr="00C03C3E" w:rsidRDefault="0036340D" w:rsidP="0036340D">
            <w:pPr>
              <w:pStyle w:val="SCCShortJudgment"/>
              <w:ind w:firstLine="0"/>
              <w:rPr>
                <w:szCs w:val="20"/>
              </w:rPr>
            </w:pPr>
          </w:p>
          <w:p w:rsidR="0036340D" w:rsidRPr="00C03C3E" w:rsidRDefault="0036340D" w:rsidP="0036340D">
            <w:pPr>
              <w:pStyle w:val="SCCShortJudgment"/>
              <w:rPr>
                <w:szCs w:val="20"/>
                <w:lang w:val="fr-CA"/>
              </w:rPr>
            </w:pPr>
            <w:r w:rsidRPr="00C03C3E">
              <w:rPr>
                <w:szCs w:val="20"/>
                <w:lang w:val="fr-CA"/>
              </w:rPr>
              <w:t xml:space="preserve">La requête en prorogation du délai de signification et de dépôt de la demande d’autorisation d’appel est accordée. La demande d’autorisation d’appel de l’arrêt de la Cour d’appel de la Colombie-Britannique (Vancouver), numéro CA037344, 2010 BCCA 412, daté du 16 septembre 2010, est rejetée avec dépens. </w:t>
            </w:r>
          </w:p>
        </w:tc>
      </w:tr>
    </w:tbl>
    <w:p w:rsidR="0036340D" w:rsidRPr="0036340D" w:rsidRDefault="0036340D"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9527"/>
      </w:tblGrid>
      <w:tr w:rsidR="00E24BD1" w:rsidRPr="006E0D79" w:rsidTr="00204F2C">
        <w:tc>
          <w:tcPr>
            <w:tcW w:w="5000" w:type="pct"/>
          </w:tcPr>
          <w:p w:rsidR="00E24BD1" w:rsidRPr="006E0D79" w:rsidRDefault="00E24BD1" w:rsidP="00204F2C">
            <w:pPr>
              <w:jc w:val="both"/>
              <w:rPr>
                <w:rFonts w:eastAsia="Calibri"/>
                <w:sz w:val="20"/>
              </w:rPr>
            </w:pPr>
            <w:r w:rsidRPr="006E0D79">
              <w:rPr>
                <w:rFonts w:eastAsia="Calibri"/>
                <w:sz w:val="20"/>
              </w:rPr>
              <w:t xml:space="preserve">Limitation of actions — Extension of limitation period — Disability </w:t>
            </w:r>
            <w:r w:rsidRPr="006E0D79">
              <w:rPr>
                <w:rFonts w:eastAsia="Calibri"/>
                <w:sz w:val="20"/>
              </w:rPr>
              <w:noBreakHyphen/>
              <w:t xml:space="preserve"> Meaning of “under a disability” — Applicant bringing action in contract claiming to own or have interest in property presently owned by respondent and her husband — Trial judge dismissing claim as being foreclosed by </w:t>
            </w:r>
            <w:r w:rsidRPr="006E0D79">
              <w:rPr>
                <w:rFonts w:eastAsia="Calibri"/>
                <w:i/>
                <w:sz w:val="20"/>
              </w:rPr>
              <w:t>Limitation Act</w:t>
            </w:r>
            <w:r w:rsidRPr="006E0D79">
              <w:rPr>
                <w:rFonts w:eastAsia="Calibri"/>
                <w:sz w:val="20"/>
              </w:rPr>
              <w:t>, R.S.B.C. 1996, c. 266 — Whether being “disabled” under s. 7 of Act means having a lack of understanding of the law and the legal recourse a person may have under it, having a lack of an ability to manage one’s day</w:t>
            </w:r>
            <w:r w:rsidRPr="006E0D79">
              <w:rPr>
                <w:rFonts w:eastAsia="Calibri"/>
                <w:sz w:val="20"/>
              </w:rPr>
              <w:noBreakHyphen/>
              <w:t>to</w:t>
            </w:r>
            <w:r w:rsidRPr="006E0D79">
              <w:rPr>
                <w:rFonts w:eastAsia="Calibri"/>
                <w:sz w:val="20"/>
              </w:rPr>
              <w:noBreakHyphen/>
              <w:t>day affairs, or having a “legal disability” as defined elsewhere.</w:t>
            </w:r>
          </w:p>
          <w:p w:rsidR="00E24BD1" w:rsidRPr="006E0D79" w:rsidRDefault="00E24BD1" w:rsidP="00204F2C">
            <w:pPr>
              <w:jc w:val="both"/>
              <w:rPr>
                <w:rFonts w:eastAsia="Calibri"/>
                <w:sz w:val="20"/>
              </w:rPr>
            </w:pPr>
          </w:p>
        </w:tc>
      </w:tr>
      <w:tr w:rsidR="00E24BD1" w:rsidRPr="006E0D79" w:rsidTr="00204F2C">
        <w:tc>
          <w:tcPr>
            <w:tcW w:w="5000" w:type="pct"/>
          </w:tcPr>
          <w:p w:rsidR="00E24BD1" w:rsidRPr="006E0D79" w:rsidRDefault="00E24BD1" w:rsidP="00204F2C">
            <w:pPr>
              <w:jc w:val="both"/>
              <w:rPr>
                <w:rFonts w:eastAsia="Calibri"/>
                <w:sz w:val="20"/>
              </w:rPr>
            </w:pPr>
            <w:r w:rsidRPr="006E0D79">
              <w:rPr>
                <w:rFonts w:eastAsia="Calibri"/>
                <w:sz w:val="20"/>
              </w:rPr>
              <w:t xml:space="preserve">The applicant and the respondent are sisters.  The applicant claims to either own or have an interest in a farm property acquired by the parents of the parties in 1961 and presently owned by the respondent and her husband.  The applicant brought an action based on a contract alleged to have been made in 1970 between the applicant, her mother and her sister.  The trial judge dismissed the applicant’s claim as being foreclosed by the </w:t>
            </w:r>
            <w:r w:rsidRPr="006E0D79">
              <w:rPr>
                <w:rFonts w:eastAsia="Calibri"/>
                <w:i/>
                <w:sz w:val="20"/>
              </w:rPr>
              <w:t>Limitation Act</w:t>
            </w:r>
            <w:r w:rsidRPr="006E0D79">
              <w:rPr>
                <w:rFonts w:eastAsia="Calibri"/>
                <w:sz w:val="20"/>
              </w:rPr>
              <w:t>.  The Court of Appeal upheld that decision.</w:t>
            </w:r>
          </w:p>
          <w:p w:rsidR="00E24BD1" w:rsidRPr="006E0D79" w:rsidRDefault="00E24BD1" w:rsidP="00204F2C">
            <w:pPr>
              <w:jc w:val="both"/>
              <w:rPr>
                <w:rFonts w:eastAsia="Calibri"/>
                <w:sz w:val="20"/>
              </w:rPr>
            </w:pPr>
          </w:p>
        </w:tc>
      </w:tr>
    </w:tbl>
    <w:p w:rsidR="00C0607B" w:rsidRDefault="00C0607B"/>
    <w:tbl>
      <w:tblPr>
        <w:tblW w:w="4952" w:type="pct"/>
        <w:tblLayout w:type="fixed"/>
        <w:tblCellMar>
          <w:left w:w="0" w:type="dxa"/>
          <w:bottom w:w="99" w:type="dxa"/>
          <w:right w:w="0" w:type="dxa"/>
        </w:tblCellMar>
        <w:tblLook w:val="04A0"/>
      </w:tblPr>
      <w:tblGrid>
        <w:gridCol w:w="4624"/>
        <w:gridCol w:w="463"/>
        <w:gridCol w:w="4440"/>
      </w:tblGrid>
      <w:tr w:rsidR="00E24BD1" w:rsidRPr="006E0D79" w:rsidTr="00C0607B">
        <w:trPr>
          <w:cantSplit/>
        </w:trPr>
        <w:tc>
          <w:tcPr>
            <w:tcW w:w="2427" w:type="pct"/>
          </w:tcPr>
          <w:p w:rsidR="00E24BD1" w:rsidRPr="006E0D79" w:rsidRDefault="00E24BD1" w:rsidP="00204F2C">
            <w:pPr>
              <w:jc w:val="both"/>
              <w:rPr>
                <w:rFonts w:eastAsia="Calibri"/>
                <w:sz w:val="20"/>
              </w:rPr>
            </w:pPr>
            <w:r w:rsidRPr="006E0D79">
              <w:rPr>
                <w:rFonts w:eastAsia="Calibri"/>
                <w:sz w:val="20"/>
              </w:rPr>
              <w:lastRenderedPageBreak/>
              <w:t>July 10, 2009</w:t>
            </w:r>
          </w:p>
          <w:p w:rsidR="00E24BD1" w:rsidRPr="006E0D79" w:rsidRDefault="00E24BD1" w:rsidP="00204F2C">
            <w:pPr>
              <w:jc w:val="both"/>
              <w:rPr>
                <w:rFonts w:eastAsia="Calibri"/>
                <w:sz w:val="20"/>
              </w:rPr>
            </w:pPr>
            <w:r w:rsidRPr="006E0D79">
              <w:rPr>
                <w:rFonts w:eastAsia="Calibri"/>
                <w:sz w:val="20"/>
              </w:rPr>
              <w:t>Supreme Court of British Columbia</w:t>
            </w:r>
          </w:p>
          <w:p w:rsidR="00E24BD1" w:rsidRPr="006E0D79" w:rsidRDefault="00E24BD1" w:rsidP="00204F2C">
            <w:pPr>
              <w:jc w:val="both"/>
              <w:rPr>
                <w:rFonts w:eastAsia="Calibri"/>
                <w:sz w:val="20"/>
              </w:rPr>
            </w:pPr>
            <w:r w:rsidRPr="006E0D79">
              <w:rPr>
                <w:rFonts w:eastAsia="Calibri"/>
                <w:sz w:val="20"/>
              </w:rPr>
              <w:t>(Voith J.)</w:t>
            </w:r>
          </w:p>
          <w:p w:rsidR="00E24BD1" w:rsidRPr="006E0D79" w:rsidRDefault="00E24BD1" w:rsidP="00204F2C">
            <w:pPr>
              <w:jc w:val="both"/>
              <w:rPr>
                <w:rFonts w:eastAsia="Calibri"/>
                <w:sz w:val="20"/>
              </w:rPr>
            </w:pPr>
            <w:r w:rsidRPr="006E0D79">
              <w:rPr>
                <w:rFonts w:eastAsia="Calibri"/>
                <w:sz w:val="20"/>
              </w:rPr>
              <w:t>Neutral citation:  2009 BCSC 949</w:t>
            </w:r>
          </w:p>
          <w:p w:rsidR="00E24BD1" w:rsidRPr="006E0D79" w:rsidRDefault="00E24BD1" w:rsidP="00204F2C">
            <w:pPr>
              <w:jc w:val="both"/>
              <w:rPr>
                <w:rFonts w:eastAsia="Calibri"/>
                <w:sz w:val="20"/>
              </w:rPr>
            </w:pPr>
          </w:p>
        </w:tc>
        <w:tc>
          <w:tcPr>
            <w:tcW w:w="243" w:type="pct"/>
          </w:tcPr>
          <w:p w:rsidR="00E24BD1" w:rsidRPr="006E0D79" w:rsidRDefault="00E24BD1" w:rsidP="00204F2C">
            <w:pPr>
              <w:jc w:val="both"/>
              <w:rPr>
                <w:rFonts w:eastAsia="Calibri"/>
                <w:sz w:val="20"/>
              </w:rPr>
            </w:pPr>
          </w:p>
        </w:tc>
        <w:tc>
          <w:tcPr>
            <w:tcW w:w="2330" w:type="pct"/>
          </w:tcPr>
          <w:p w:rsidR="00E24BD1" w:rsidRPr="006E0D79" w:rsidRDefault="00E24BD1" w:rsidP="00204F2C">
            <w:pPr>
              <w:jc w:val="both"/>
              <w:rPr>
                <w:rFonts w:eastAsia="Calibri"/>
                <w:sz w:val="20"/>
              </w:rPr>
            </w:pPr>
            <w:r w:rsidRPr="006E0D79">
              <w:rPr>
                <w:rFonts w:eastAsia="Calibri"/>
                <w:sz w:val="20"/>
              </w:rPr>
              <w:t xml:space="preserve">Applicant’s claim dismissed as being foreclosed by the </w:t>
            </w:r>
            <w:r w:rsidRPr="006E0D79">
              <w:rPr>
                <w:rFonts w:eastAsia="Calibri"/>
                <w:i/>
                <w:sz w:val="20"/>
              </w:rPr>
              <w:t>Limitation Act</w:t>
            </w:r>
          </w:p>
          <w:p w:rsidR="00E24BD1" w:rsidRPr="006E0D79" w:rsidRDefault="00E24BD1" w:rsidP="00204F2C">
            <w:pPr>
              <w:jc w:val="both"/>
              <w:rPr>
                <w:rFonts w:eastAsia="Calibri"/>
                <w:sz w:val="20"/>
              </w:rPr>
            </w:pPr>
          </w:p>
        </w:tc>
      </w:tr>
      <w:tr w:rsidR="00E24BD1" w:rsidRPr="006E0D79" w:rsidTr="00C0607B">
        <w:trPr>
          <w:cantSplit/>
        </w:trPr>
        <w:tc>
          <w:tcPr>
            <w:tcW w:w="2427" w:type="pct"/>
          </w:tcPr>
          <w:p w:rsidR="00E24BD1" w:rsidRPr="006E0D79" w:rsidRDefault="00E24BD1" w:rsidP="00204F2C">
            <w:pPr>
              <w:jc w:val="both"/>
              <w:rPr>
                <w:rFonts w:eastAsia="Calibri"/>
                <w:sz w:val="20"/>
              </w:rPr>
            </w:pPr>
            <w:r w:rsidRPr="006E0D79">
              <w:rPr>
                <w:rFonts w:eastAsia="Calibri"/>
                <w:sz w:val="20"/>
              </w:rPr>
              <w:t>September 16, 2010</w:t>
            </w:r>
          </w:p>
          <w:p w:rsidR="00E24BD1" w:rsidRPr="006E0D79" w:rsidRDefault="00E24BD1" w:rsidP="00204F2C">
            <w:pPr>
              <w:jc w:val="both"/>
              <w:rPr>
                <w:rFonts w:eastAsia="Calibri"/>
                <w:sz w:val="20"/>
              </w:rPr>
            </w:pPr>
            <w:r w:rsidRPr="006E0D79">
              <w:rPr>
                <w:rFonts w:eastAsia="Calibri"/>
                <w:sz w:val="20"/>
              </w:rPr>
              <w:t>Court of Appeal for British Columbia (Saunders, Levine and Smith JJ.A.)</w:t>
            </w:r>
          </w:p>
          <w:p w:rsidR="00E24BD1" w:rsidRPr="006E0D79" w:rsidRDefault="00E24BD1" w:rsidP="00204F2C">
            <w:pPr>
              <w:jc w:val="both"/>
              <w:rPr>
                <w:rFonts w:eastAsia="Calibri"/>
                <w:sz w:val="20"/>
              </w:rPr>
            </w:pPr>
            <w:r w:rsidRPr="006E0D79">
              <w:rPr>
                <w:rFonts w:eastAsia="Calibri"/>
                <w:sz w:val="20"/>
              </w:rPr>
              <w:t>Neutral citation:  2010 BCCA 412</w:t>
            </w:r>
          </w:p>
          <w:p w:rsidR="00E24BD1" w:rsidRPr="006E0D79" w:rsidRDefault="00E24BD1" w:rsidP="00204F2C">
            <w:pPr>
              <w:jc w:val="both"/>
              <w:rPr>
                <w:rFonts w:eastAsia="Calibri"/>
                <w:sz w:val="20"/>
              </w:rPr>
            </w:pPr>
          </w:p>
        </w:tc>
        <w:tc>
          <w:tcPr>
            <w:tcW w:w="243" w:type="pct"/>
          </w:tcPr>
          <w:p w:rsidR="00E24BD1" w:rsidRPr="006E0D79" w:rsidRDefault="00E24BD1" w:rsidP="00204F2C">
            <w:pPr>
              <w:jc w:val="both"/>
              <w:rPr>
                <w:rFonts w:eastAsia="Calibri"/>
                <w:sz w:val="20"/>
              </w:rPr>
            </w:pPr>
          </w:p>
        </w:tc>
        <w:tc>
          <w:tcPr>
            <w:tcW w:w="2330" w:type="pct"/>
          </w:tcPr>
          <w:p w:rsidR="00E24BD1" w:rsidRPr="006E0D79" w:rsidRDefault="00E24BD1" w:rsidP="00204F2C">
            <w:pPr>
              <w:jc w:val="both"/>
              <w:rPr>
                <w:rFonts w:eastAsia="Calibri"/>
                <w:sz w:val="20"/>
              </w:rPr>
            </w:pPr>
            <w:r w:rsidRPr="006E0D79">
              <w:rPr>
                <w:rFonts w:eastAsia="Calibri"/>
                <w:sz w:val="20"/>
              </w:rPr>
              <w:t>Appeal dismissed</w:t>
            </w:r>
          </w:p>
          <w:p w:rsidR="00E24BD1" w:rsidRPr="006E0D79" w:rsidRDefault="00E24BD1" w:rsidP="00204F2C">
            <w:pPr>
              <w:jc w:val="both"/>
              <w:rPr>
                <w:rFonts w:eastAsia="Calibri"/>
                <w:sz w:val="20"/>
              </w:rPr>
            </w:pPr>
          </w:p>
        </w:tc>
      </w:tr>
      <w:tr w:rsidR="00E24BD1" w:rsidRPr="006E0D79" w:rsidTr="0036340D">
        <w:trPr>
          <w:cantSplit/>
        </w:trPr>
        <w:tc>
          <w:tcPr>
            <w:tcW w:w="2427" w:type="pct"/>
          </w:tcPr>
          <w:p w:rsidR="00E24BD1" w:rsidRPr="006E0D79" w:rsidRDefault="00E24BD1" w:rsidP="00204F2C">
            <w:pPr>
              <w:jc w:val="both"/>
              <w:rPr>
                <w:rFonts w:eastAsia="Calibri"/>
                <w:sz w:val="20"/>
              </w:rPr>
            </w:pPr>
            <w:r w:rsidRPr="006E0D79">
              <w:rPr>
                <w:rFonts w:eastAsia="Calibri"/>
                <w:sz w:val="20"/>
              </w:rPr>
              <w:t>November 25, 2010</w:t>
            </w:r>
          </w:p>
          <w:p w:rsidR="00E24BD1" w:rsidRPr="006E0D79" w:rsidRDefault="00E24BD1" w:rsidP="00204F2C">
            <w:pPr>
              <w:jc w:val="both"/>
              <w:rPr>
                <w:rFonts w:eastAsia="Calibri"/>
                <w:sz w:val="20"/>
              </w:rPr>
            </w:pPr>
            <w:r w:rsidRPr="006E0D79">
              <w:rPr>
                <w:rFonts w:eastAsia="Calibri"/>
                <w:sz w:val="20"/>
              </w:rPr>
              <w:t>Supreme Court of Canada</w:t>
            </w:r>
          </w:p>
        </w:tc>
        <w:tc>
          <w:tcPr>
            <w:tcW w:w="243" w:type="pct"/>
          </w:tcPr>
          <w:p w:rsidR="00E24BD1" w:rsidRPr="006E0D79" w:rsidRDefault="00E24BD1" w:rsidP="00204F2C">
            <w:pPr>
              <w:jc w:val="both"/>
              <w:rPr>
                <w:rFonts w:eastAsia="Calibri"/>
                <w:sz w:val="20"/>
              </w:rPr>
            </w:pPr>
          </w:p>
        </w:tc>
        <w:tc>
          <w:tcPr>
            <w:tcW w:w="2330" w:type="pct"/>
          </w:tcPr>
          <w:p w:rsidR="00E24BD1" w:rsidRPr="006E0D79" w:rsidRDefault="00E24BD1" w:rsidP="00204F2C">
            <w:pPr>
              <w:jc w:val="both"/>
              <w:rPr>
                <w:rFonts w:eastAsia="Calibri"/>
                <w:sz w:val="20"/>
              </w:rPr>
            </w:pPr>
            <w:r w:rsidRPr="006E0D79">
              <w:rPr>
                <w:rFonts w:eastAsia="Calibri"/>
                <w:sz w:val="20"/>
              </w:rPr>
              <w:t>Application for leave to appeal and motion for extension of time filed</w:t>
            </w: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66"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4BD1" w:rsidRPr="00CB5E54" w:rsidTr="00204F2C">
        <w:tc>
          <w:tcPr>
            <w:tcW w:w="5000" w:type="pct"/>
            <w:gridSpan w:val="3"/>
          </w:tcPr>
          <w:p w:rsidR="00E24BD1" w:rsidRPr="006E0D79" w:rsidRDefault="00E24BD1" w:rsidP="00204F2C">
            <w:pPr>
              <w:jc w:val="both"/>
              <w:rPr>
                <w:rFonts w:eastAsia="Calibri"/>
                <w:sz w:val="20"/>
                <w:lang w:val="fr-CA"/>
              </w:rPr>
            </w:pPr>
            <w:r w:rsidRPr="006E0D79">
              <w:rPr>
                <w:rFonts w:eastAsia="Calibri"/>
                <w:sz w:val="20"/>
                <w:lang w:val="fr-CA"/>
              </w:rPr>
              <w:t xml:space="preserve">Prescription — Prorogation du délai de prescription — Incapacité — Signification de l’expression « frappé d’incapacité » — La demanderesse intente une action fondée sur un contrat dans laquelle elle prétend être propriétaire ou avoir un intérêt dans un bien appartenant présentement à la défenderesse et à son époux — Le juge de première instance rejette l’action pour motif de prescription en application de la </w:t>
            </w:r>
            <w:r w:rsidRPr="006E0D79">
              <w:rPr>
                <w:rFonts w:eastAsia="Calibri"/>
                <w:i/>
                <w:sz w:val="20"/>
                <w:lang w:val="fr-CA"/>
              </w:rPr>
              <w:t>Limitation Act</w:t>
            </w:r>
            <w:r w:rsidRPr="006E0D79">
              <w:rPr>
                <w:rFonts w:eastAsia="Calibri"/>
                <w:sz w:val="20"/>
                <w:lang w:val="fr-CA"/>
              </w:rPr>
              <w:t>, R.S.B.C. 1996, ch. 266 (la Loi) — Être « frappé d’incapacité » au sens de l’article 7 de la Loi signifie</w:t>
            </w:r>
            <w:r w:rsidRPr="006E0D79">
              <w:rPr>
                <w:rFonts w:eastAsia="Calibri"/>
                <w:sz w:val="20"/>
                <w:lang w:val="fr-CA"/>
              </w:rPr>
              <w:noBreakHyphen/>
              <w:t>t</w:t>
            </w:r>
            <w:r w:rsidRPr="006E0D79">
              <w:rPr>
                <w:rFonts w:eastAsia="Calibri"/>
                <w:sz w:val="20"/>
                <w:lang w:val="fr-CA"/>
              </w:rPr>
              <w:noBreakHyphen/>
              <w:t>il ne pas comprendre le droit et les recours judiciaires prévus par celui</w:t>
            </w:r>
            <w:r w:rsidRPr="006E0D79">
              <w:rPr>
                <w:rFonts w:eastAsia="Calibri"/>
                <w:sz w:val="20"/>
                <w:lang w:val="fr-CA"/>
              </w:rPr>
              <w:noBreakHyphen/>
              <w:t>ci, être incapable de s’occuper de ses affaires quotidiennes ou être frappé d’une « incapacité légale » telle que cette expression est définie ailleurs?</w:t>
            </w:r>
          </w:p>
          <w:p w:rsidR="00E24BD1" w:rsidRPr="006E0D79" w:rsidRDefault="00E24BD1" w:rsidP="00204F2C">
            <w:pPr>
              <w:jc w:val="both"/>
              <w:rPr>
                <w:rFonts w:eastAsia="Calibri"/>
                <w:sz w:val="20"/>
                <w:lang w:val="fr-CA"/>
              </w:rPr>
            </w:pPr>
          </w:p>
        </w:tc>
      </w:tr>
      <w:tr w:rsidR="00E24BD1" w:rsidRPr="006E0D79" w:rsidTr="00204F2C">
        <w:tc>
          <w:tcPr>
            <w:tcW w:w="5000" w:type="pct"/>
            <w:gridSpan w:val="3"/>
          </w:tcPr>
          <w:p w:rsidR="00E24BD1" w:rsidRPr="006E0D79" w:rsidRDefault="00E24BD1" w:rsidP="00204F2C">
            <w:pPr>
              <w:jc w:val="both"/>
              <w:rPr>
                <w:rFonts w:eastAsia="Calibri"/>
                <w:sz w:val="20"/>
                <w:lang w:val="fr-CA"/>
              </w:rPr>
            </w:pPr>
            <w:r w:rsidRPr="006E0D79">
              <w:rPr>
                <w:rFonts w:eastAsia="Calibri"/>
                <w:sz w:val="20"/>
                <w:lang w:val="fr-CA"/>
              </w:rPr>
              <w:t xml:space="preserve">La demanderesse et la défenderesse sont des soeurs.  La demanderesse prétend être propriétaire ou avoir un intérêt dans une ferme acquise par les parents des parties en 1961 et appartenant actuellement à la défenderesse et à son époux.  La demanderesse a intenté une action fondée sur un contrat censément conclu en 1970 entre la demanderesse, sa mère et sa soeur.  Le juge de première instance a rejeté l’action de la demanderesse pour motif de prescription par application de la </w:t>
            </w:r>
            <w:r w:rsidRPr="006E0D79">
              <w:rPr>
                <w:rFonts w:eastAsia="Calibri"/>
                <w:i/>
                <w:sz w:val="20"/>
                <w:lang w:val="fr-CA"/>
              </w:rPr>
              <w:t>Limitation Act</w:t>
            </w:r>
            <w:r w:rsidRPr="006E0D79">
              <w:rPr>
                <w:rFonts w:eastAsia="Calibri"/>
                <w:sz w:val="20"/>
                <w:lang w:val="fr-CA"/>
              </w:rPr>
              <w:t>.  La Cour d’appel a confirmé cette décision.</w:t>
            </w:r>
          </w:p>
          <w:p w:rsidR="00E24BD1" w:rsidRPr="006E0D79" w:rsidRDefault="00E24BD1" w:rsidP="00204F2C">
            <w:pPr>
              <w:jc w:val="both"/>
              <w:rPr>
                <w:rFonts w:eastAsia="Calibri"/>
                <w:sz w:val="20"/>
                <w:lang w:val="fr-CA"/>
              </w:rPr>
            </w:pPr>
          </w:p>
        </w:tc>
      </w:tr>
      <w:tr w:rsidR="00E24BD1" w:rsidRPr="00CB5E54" w:rsidTr="00204F2C">
        <w:tc>
          <w:tcPr>
            <w:tcW w:w="2427" w:type="pct"/>
          </w:tcPr>
          <w:p w:rsidR="00E24BD1" w:rsidRPr="006E0D79" w:rsidRDefault="00E24BD1" w:rsidP="00204F2C">
            <w:pPr>
              <w:jc w:val="both"/>
              <w:rPr>
                <w:rFonts w:eastAsia="Calibri"/>
                <w:sz w:val="20"/>
                <w:lang w:val="fr-CA"/>
              </w:rPr>
            </w:pPr>
            <w:r w:rsidRPr="006E0D79">
              <w:rPr>
                <w:rFonts w:eastAsia="Calibri"/>
                <w:sz w:val="20"/>
                <w:lang w:val="fr-CA"/>
              </w:rPr>
              <w:t>10 juillet 2009</w:t>
            </w:r>
          </w:p>
          <w:p w:rsidR="00E24BD1" w:rsidRPr="006E0D79" w:rsidRDefault="00E24BD1" w:rsidP="00204F2C">
            <w:pPr>
              <w:jc w:val="both"/>
              <w:rPr>
                <w:rFonts w:eastAsia="Calibri"/>
                <w:sz w:val="20"/>
                <w:lang w:val="fr-CA"/>
              </w:rPr>
            </w:pPr>
            <w:r w:rsidRPr="006E0D79">
              <w:rPr>
                <w:rFonts w:eastAsia="Calibri"/>
                <w:sz w:val="20"/>
                <w:lang w:val="fr-CA"/>
              </w:rPr>
              <w:t>Cour suprême de la Colombie</w:t>
            </w:r>
            <w:r w:rsidRPr="006E0D79">
              <w:rPr>
                <w:rFonts w:eastAsia="Calibri"/>
                <w:sz w:val="20"/>
                <w:lang w:val="fr-CA"/>
              </w:rPr>
              <w:noBreakHyphen/>
              <w:t>Britannique</w:t>
            </w:r>
          </w:p>
          <w:p w:rsidR="00E24BD1" w:rsidRPr="006E0D79" w:rsidRDefault="00E24BD1" w:rsidP="00204F2C">
            <w:pPr>
              <w:jc w:val="both"/>
              <w:rPr>
                <w:rFonts w:eastAsia="Calibri"/>
                <w:sz w:val="20"/>
                <w:lang w:val="fr-CA"/>
              </w:rPr>
            </w:pPr>
            <w:r w:rsidRPr="006E0D79">
              <w:rPr>
                <w:rFonts w:eastAsia="Calibri"/>
                <w:sz w:val="20"/>
                <w:lang w:val="fr-CA"/>
              </w:rPr>
              <w:t>(Juge Voith)</w:t>
            </w:r>
          </w:p>
          <w:p w:rsidR="00E24BD1" w:rsidRPr="006E0D79" w:rsidRDefault="00E24BD1" w:rsidP="00204F2C">
            <w:pPr>
              <w:jc w:val="both"/>
              <w:rPr>
                <w:rFonts w:eastAsia="Calibri"/>
                <w:sz w:val="20"/>
                <w:lang w:val="fr-CA"/>
              </w:rPr>
            </w:pPr>
            <w:r w:rsidRPr="006E0D79">
              <w:rPr>
                <w:rFonts w:eastAsia="Calibri"/>
                <w:sz w:val="20"/>
                <w:lang w:val="fr-CA"/>
              </w:rPr>
              <w:t>Référence neutre : 2009 BCSC 949</w:t>
            </w:r>
          </w:p>
          <w:p w:rsidR="00E24BD1" w:rsidRPr="006E0D79" w:rsidRDefault="00E24BD1" w:rsidP="00204F2C">
            <w:pPr>
              <w:jc w:val="both"/>
              <w:rPr>
                <w:rFonts w:eastAsia="Calibri"/>
                <w:sz w:val="20"/>
                <w:lang w:val="fr-CA"/>
              </w:rPr>
            </w:pPr>
          </w:p>
        </w:tc>
        <w:tc>
          <w:tcPr>
            <w:tcW w:w="243" w:type="pct"/>
          </w:tcPr>
          <w:p w:rsidR="00E24BD1" w:rsidRPr="006E0D79" w:rsidRDefault="00E24BD1" w:rsidP="00204F2C">
            <w:pPr>
              <w:jc w:val="both"/>
              <w:rPr>
                <w:rFonts w:eastAsia="Calibri"/>
                <w:sz w:val="20"/>
                <w:lang w:val="fr-CA"/>
              </w:rPr>
            </w:pPr>
          </w:p>
        </w:tc>
        <w:tc>
          <w:tcPr>
            <w:tcW w:w="2330" w:type="pct"/>
          </w:tcPr>
          <w:p w:rsidR="00E24BD1" w:rsidRPr="006E0D79" w:rsidRDefault="00E24BD1" w:rsidP="00204F2C">
            <w:pPr>
              <w:jc w:val="both"/>
              <w:rPr>
                <w:rFonts w:eastAsia="Calibri"/>
                <w:sz w:val="20"/>
                <w:lang w:val="fr-CA"/>
              </w:rPr>
            </w:pPr>
            <w:r w:rsidRPr="006E0D79">
              <w:rPr>
                <w:rFonts w:eastAsia="Calibri"/>
                <w:sz w:val="20"/>
                <w:lang w:val="fr-CA"/>
              </w:rPr>
              <w:t xml:space="preserve">Action de la demanderesse rejetée pour motif de prescription par application de la  </w:t>
            </w:r>
            <w:r w:rsidRPr="006E0D79">
              <w:rPr>
                <w:rFonts w:eastAsia="Calibri"/>
                <w:i/>
                <w:sz w:val="20"/>
                <w:lang w:val="fr-CA"/>
              </w:rPr>
              <w:t>Limitation Act</w:t>
            </w:r>
          </w:p>
          <w:p w:rsidR="00E24BD1" w:rsidRPr="006E0D79" w:rsidRDefault="00E24BD1" w:rsidP="00204F2C">
            <w:pPr>
              <w:jc w:val="both"/>
              <w:rPr>
                <w:rFonts w:eastAsia="Calibri"/>
                <w:sz w:val="20"/>
                <w:lang w:val="fr-CA"/>
              </w:rPr>
            </w:pPr>
          </w:p>
        </w:tc>
      </w:tr>
      <w:tr w:rsidR="00E24BD1" w:rsidRPr="006E0D79" w:rsidTr="00204F2C">
        <w:tc>
          <w:tcPr>
            <w:tcW w:w="2427" w:type="pct"/>
          </w:tcPr>
          <w:p w:rsidR="00E24BD1" w:rsidRPr="006E0D79" w:rsidRDefault="00E24BD1" w:rsidP="00204F2C">
            <w:pPr>
              <w:jc w:val="both"/>
              <w:rPr>
                <w:rFonts w:eastAsia="Calibri"/>
                <w:sz w:val="20"/>
                <w:lang w:val="fr-CA"/>
              </w:rPr>
            </w:pPr>
            <w:r w:rsidRPr="006E0D79">
              <w:rPr>
                <w:rFonts w:eastAsia="Calibri"/>
                <w:sz w:val="20"/>
                <w:lang w:val="fr-CA"/>
              </w:rPr>
              <w:t>16 septembre 2010</w:t>
            </w:r>
          </w:p>
          <w:p w:rsidR="00E24BD1" w:rsidRPr="006E0D79" w:rsidRDefault="00E24BD1" w:rsidP="00204F2C">
            <w:pPr>
              <w:jc w:val="both"/>
              <w:rPr>
                <w:rFonts w:eastAsia="Calibri"/>
                <w:sz w:val="20"/>
                <w:lang w:val="fr-CA"/>
              </w:rPr>
            </w:pPr>
            <w:r w:rsidRPr="006E0D79">
              <w:rPr>
                <w:rFonts w:eastAsia="Calibri"/>
                <w:sz w:val="20"/>
                <w:lang w:val="fr-CA"/>
              </w:rPr>
              <w:t>Cour d’appel de la Colombie</w:t>
            </w:r>
            <w:r w:rsidRPr="006E0D79">
              <w:rPr>
                <w:rFonts w:eastAsia="Calibri"/>
                <w:sz w:val="20"/>
                <w:lang w:val="fr-CA"/>
              </w:rPr>
              <w:noBreakHyphen/>
              <w:t>Britannique (Juges Saunders, Levine et Smith)</w:t>
            </w:r>
          </w:p>
          <w:p w:rsidR="00E24BD1" w:rsidRPr="006E0D79" w:rsidRDefault="00E24BD1" w:rsidP="00204F2C">
            <w:pPr>
              <w:jc w:val="both"/>
              <w:rPr>
                <w:rFonts w:eastAsia="Calibri"/>
                <w:sz w:val="20"/>
                <w:lang w:val="fr-CA"/>
              </w:rPr>
            </w:pPr>
            <w:r w:rsidRPr="006E0D79">
              <w:rPr>
                <w:rFonts w:eastAsia="Calibri"/>
                <w:sz w:val="20"/>
                <w:lang w:val="fr-CA"/>
              </w:rPr>
              <w:t>Référence neutre : 2010 BCCA 412</w:t>
            </w:r>
          </w:p>
          <w:p w:rsidR="00E24BD1" w:rsidRPr="006E0D79" w:rsidRDefault="00E24BD1" w:rsidP="00204F2C">
            <w:pPr>
              <w:jc w:val="both"/>
              <w:rPr>
                <w:rFonts w:eastAsia="Calibri"/>
                <w:sz w:val="20"/>
                <w:lang w:val="fr-CA"/>
              </w:rPr>
            </w:pPr>
          </w:p>
        </w:tc>
        <w:tc>
          <w:tcPr>
            <w:tcW w:w="243" w:type="pct"/>
          </w:tcPr>
          <w:p w:rsidR="00E24BD1" w:rsidRPr="006E0D79" w:rsidRDefault="00E24BD1" w:rsidP="00204F2C">
            <w:pPr>
              <w:jc w:val="both"/>
              <w:rPr>
                <w:rFonts w:eastAsia="Calibri"/>
                <w:sz w:val="20"/>
                <w:lang w:val="fr-CA"/>
              </w:rPr>
            </w:pPr>
          </w:p>
        </w:tc>
        <w:tc>
          <w:tcPr>
            <w:tcW w:w="2330" w:type="pct"/>
          </w:tcPr>
          <w:p w:rsidR="00E24BD1" w:rsidRPr="006E0D79" w:rsidRDefault="00E24BD1" w:rsidP="00204F2C">
            <w:pPr>
              <w:jc w:val="both"/>
              <w:rPr>
                <w:rFonts w:eastAsia="Calibri"/>
                <w:sz w:val="20"/>
                <w:lang w:val="fr-CA"/>
              </w:rPr>
            </w:pPr>
            <w:r w:rsidRPr="006E0D79">
              <w:rPr>
                <w:rFonts w:eastAsia="Calibri"/>
                <w:sz w:val="20"/>
                <w:lang w:val="fr-CA"/>
              </w:rPr>
              <w:t>Appel rejeté</w:t>
            </w:r>
          </w:p>
          <w:p w:rsidR="00E24BD1" w:rsidRPr="006E0D79" w:rsidRDefault="00E24BD1" w:rsidP="00204F2C">
            <w:pPr>
              <w:jc w:val="both"/>
              <w:rPr>
                <w:rFonts w:eastAsia="Calibri"/>
                <w:sz w:val="20"/>
                <w:lang w:val="fr-CA"/>
              </w:rPr>
            </w:pPr>
          </w:p>
        </w:tc>
      </w:tr>
      <w:tr w:rsidR="00E24BD1" w:rsidRPr="00CB5E54" w:rsidTr="00204F2C">
        <w:tc>
          <w:tcPr>
            <w:tcW w:w="2427" w:type="pct"/>
          </w:tcPr>
          <w:p w:rsidR="00E24BD1" w:rsidRPr="006E0D79" w:rsidRDefault="00E24BD1" w:rsidP="00204F2C">
            <w:pPr>
              <w:jc w:val="both"/>
              <w:rPr>
                <w:rFonts w:eastAsia="Calibri"/>
                <w:sz w:val="20"/>
                <w:lang w:val="fr-CA"/>
              </w:rPr>
            </w:pPr>
            <w:r w:rsidRPr="006E0D79">
              <w:rPr>
                <w:rFonts w:eastAsia="Calibri"/>
                <w:sz w:val="20"/>
                <w:lang w:val="fr-CA"/>
              </w:rPr>
              <w:t>25 novembre 2010</w:t>
            </w:r>
          </w:p>
          <w:p w:rsidR="00E24BD1" w:rsidRPr="006E0D79" w:rsidRDefault="00E24BD1" w:rsidP="00204F2C">
            <w:pPr>
              <w:jc w:val="both"/>
              <w:rPr>
                <w:rFonts w:eastAsia="Calibri"/>
                <w:sz w:val="20"/>
                <w:lang w:val="fr-CA"/>
              </w:rPr>
            </w:pPr>
            <w:r w:rsidRPr="006E0D79">
              <w:rPr>
                <w:rFonts w:eastAsia="Calibri"/>
                <w:sz w:val="20"/>
                <w:lang w:val="fr-CA"/>
              </w:rPr>
              <w:t>Cour suprême du Canada</w:t>
            </w:r>
          </w:p>
        </w:tc>
        <w:tc>
          <w:tcPr>
            <w:tcW w:w="243" w:type="pct"/>
          </w:tcPr>
          <w:p w:rsidR="00E24BD1" w:rsidRPr="006E0D79" w:rsidRDefault="00E24BD1" w:rsidP="00204F2C">
            <w:pPr>
              <w:jc w:val="both"/>
              <w:rPr>
                <w:rFonts w:eastAsia="Calibri"/>
                <w:sz w:val="20"/>
                <w:lang w:val="fr-CA"/>
              </w:rPr>
            </w:pPr>
          </w:p>
        </w:tc>
        <w:tc>
          <w:tcPr>
            <w:tcW w:w="2330" w:type="pct"/>
          </w:tcPr>
          <w:p w:rsidR="00E24BD1" w:rsidRPr="006E0D79" w:rsidRDefault="00E24BD1" w:rsidP="00204F2C">
            <w:pPr>
              <w:jc w:val="both"/>
              <w:rPr>
                <w:rFonts w:eastAsia="Calibri"/>
                <w:sz w:val="20"/>
                <w:lang w:val="fr-CA"/>
              </w:rPr>
            </w:pPr>
            <w:r w:rsidRPr="006E0D79">
              <w:rPr>
                <w:rFonts w:eastAsia="Calibri"/>
                <w:sz w:val="20"/>
                <w:lang w:val="fr-CA"/>
              </w:rPr>
              <w:t xml:space="preserve">Demande d’autorisation d’appel et requête en prorogation de </w:t>
            </w:r>
            <w:proofErr w:type="gramStart"/>
            <w:r w:rsidRPr="006E0D79">
              <w:rPr>
                <w:rFonts w:eastAsia="Calibri"/>
                <w:sz w:val="20"/>
                <w:lang w:val="fr-CA"/>
              </w:rPr>
              <w:t>délai déposées</w:t>
            </w:r>
            <w:proofErr w:type="gramEnd"/>
          </w:p>
        </w:tc>
      </w:tr>
    </w:tbl>
    <w:p w:rsidR="00B27FDF" w:rsidRPr="00E24BD1" w:rsidRDefault="00B27FDF" w:rsidP="00B27FDF">
      <w:pPr>
        <w:rPr>
          <w:sz w:val="20"/>
          <w:szCs w:val="20"/>
          <w:lang w:val="fr-CA"/>
        </w:rPr>
      </w:pPr>
    </w:p>
    <w:p w:rsidR="00B27FDF" w:rsidRDefault="00EF3EA8" w:rsidP="00B27FDF">
      <w:pPr>
        <w:rPr>
          <w:sz w:val="20"/>
          <w:szCs w:val="20"/>
          <w:lang w:val="fr-CA"/>
        </w:rPr>
      </w:pPr>
      <w:r w:rsidRPr="00EF3EA8">
        <w:rPr>
          <w:sz w:val="20"/>
          <w:szCs w:val="20"/>
          <w:lang w:val="fr-CA"/>
        </w:rPr>
        <w:pict>
          <v:rect id="_x0000_i1067"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6340D" w:rsidRPr="00C03C3E" w:rsidTr="0036340D">
        <w:trPr>
          <w:cantSplit/>
        </w:trPr>
        <w:tc>
          <w:tcPr>
            <w:tcW w:w="1458" w:type="dxa"/>
          </w:tcPr>
          <w:p w:rsidR="0036340D" w:rsidRPr="00C03C3E" w:rsidRDefault="0036340D" w:rsidP="0036340D">
            <w:pPr>
              <w:rPr>
                <w:sz w:val="20"/>
                <w:szCs w:val="20"/>
              </w:rPr>
            </w:pPr>
            <w:r w:rsidRPr="00C03C3E">
              <w:rPr>
                <w:rStyle w:val="SCCFileNumberChar"/>
                <w:sz w:val="20"/>
                <w:szCs w:val="20"/>
              </w:rPr>
              <w:t>33969</w:t>
            </w:r>
          </w:p>
          <w:p w:rsidR="0036340D" w:rsidRPr="00C03C3E" w:rsidRDefault="0036340D" w:rsidP="0036340D">
            <w:pPr>
              <w:rPr>
                <w:b/>
                <w:sz w:val="20"/>
                <w:szCs w:val="20"/>
                <w:lang w:val="fr-CA"/>
              </w:rPr>
            </w:pPr>
          </w:p>
        </w:tc>
        <w:tc>
          <w:tcPr>
            <w:tcW w:w="8118" w:type="dxa"/>
          </w:tcPr>
          <w:p w:rsidR="0036340D" w:rsidRPr="00C03C3E" w:rsidRDefault="0036340D" w:rsidP="0036340D">
            <w:pPr>
              <w:rPr>
                <w:sz w:val="20"/>
                <w:szCs w:val="20"/>
              </w:rPr>
            </w:pPr>
            <w:r w:rsidRPr="00C03C3E">
              <w:rPr>
                <w:rStyle w:val="SCCLsocChar"/>
                <w:sz w:val="20"/>
                <w:szCs w:val="20"/>
              </w:rPr>
              <w:t>Alfreda Melkowska v. Office municipal d'habitation de Gatineau</w:t>
            </w:r>
            <w:r w:rsidRPr="00C03C3E">
              <w:rPr>
                <w:sz w:val="20"/>
                <w:szCs w:val="20"/>
                <w:lang w:val="fr-CA"/>
              </w:rPr>
              <w:t xml:space="preserve"> (Que.) </w:t>
            </w:r>
            <w:r w:rsidRPr="00C03C3E">
              <w:rPr>
                <w:sz w:val="20"/>
                <w:szCs w:val="20"/>
              </w:rPr>
              <w:t>(Civil) (By Leave)</w:t>
            </w:r>
          </w:p>
          <w:p w:rsidR="0036340D" w:rsidRPr="00C03C3E" w:rsidRDefault="0036340D" w:rsidP="0036340D">
            <w:pPr>
              <w:rPr>
                <w:sz w:val="20"/>
                <w:szCs w:val="20"/>
              </w:rPr>
            </w:pPr>
          </w:p>
        </w:tc>
      </w:tr>
      <w:tr w:rsidR="0036340D" w:rsidRPr="00C03C3E" w:rsidTr="0036340D">
        <w:trPr>
          <w:cantSplit/>
        </w:trPr>
        <w:tc>
          <w:tcPr>
            <w:tcW w:w="1458" w:type="dxa"/>
          </w:tcPr>
          <w:p w:rsidR="0036340D" w:rsidRPr="00C03C3E" w:rsidRDefault="0036340D" w:rsidP="0036340D">
            <w:pPr>
              <w:rPr>
                <w:sz w:val="20"/>
                <w:szCs w:val="20"/>
              </w:rPr>
            </w:pPr>
            <w:r w:rsidRPr="00C03C3E">
              <w:rPr>
                <w:sz w:val="20"/>
                <w:szCs w:val="20"/>
              </w:rPr>
              <w:t>Coram :</w:t>
            </w:r>
          </w:p>
        </w:tc>
        <w:tc>
          <w:tcPr>
            <w:tcW w:w="8118" w:type="dxa"/>
          </w:tcPr>
          <w:p w:rsidR="0036340D" w:rsidRPr="00C03C3E" w:rsidRDefault="0036340D" w:rsidP="0036340D">
            <w:pPr>
              <w:rPr>
                <w:sz w:val="20"/>
                <w:szCs w:val="20"/>
              </w:rPr>
            </w:pPr>
            <w:r w:rsidRPr="00C03C3E">
              <w:rPr>
                <w:rStyle w:val="SCCCoramChar"/>
                <w:sz w:val="20"/>
                <w:szCs w:val="20"/>
                <w:lang w:val="en-CA"/>
              </w:rPr>
              <w:t>McLachlin C.J. and Abella and Cromwell JJ.</w:t>
            </w:r>
          </w:p>
          <w:p w:rsidR="0036340D" w:rsidRPr="00C03C3E" w:rsidRDefault="0036340D" w:rsidP="0036340D">
            <w:pPr>
              <w:rPr>
                <w:sz w:val="20"/>
                <w:szCs w:val="20"/>
                <w:u w:val="single"/>
              </w:rPr>
            </w:pPr>
          </w:p>
        </w:tc>
      </w:tr>
      <w:tr w:rsidR="0036340D" w:rsidRPr="00CB5E54" w:rsidTr="0036340D">
        <w:trPr>
          <w:cantSplit/>
        </w:trPr>
        <w:tc>
          <w:tcPr>
            <w:tcW w:w="9576" w:type="dxa"/>
            <w:gridSpan w:val="2"/>
          </w:tcPr>
          <w:p w:rsidR="0036340D" w:rsidRPr="00C03C3E" w:rsidRDefault="0036340D" w:rsidP="0036340D">
            <w:pPr>
              <w:pStyle w:val="SCCShortJudgment"/>
              <w:rPr>
                <w:szCs w:val="20"/>
              </w:rPr>
            </w:pPr>
            <w:r w:rsidRPr="00C03C3E">
              <w:rPr>
                <w:szCs w:val="20"/>
              </w:rPr>
              <w:lastRenderedPageBreak/>
              <w:t>The application for leave to appeal from the judgment of the Court of Appeal of Quebec (Montréal), Number 500-09-021148-101, 2010 QCCA 2059, dated November 12, 2010, is dismissed without costs.</w:t>
            </w:r>
          </w:p>
          <w:p w:rsidR="0036340D" w:rsidRPr="00C03C3E" w:rsidRDefault="0036340D" w:rsidP="0036340D">
            <w:pPr>
              <w:pStyle w:val="SCCShortJudgment"/>
              <w:ind w:firstLine="0"/>
              <w:rPr>
                <w:szCs w:val="20"/>
              </w:rPr>
            </w:pPr>
          </w:p>
          <w:p w:rsidR="0036340D" w:rsidRPr="00C03C3E" w:rsidRDefault="0036340D" w:rsidP="0036340D">
            <w:pPr>
              <w:pStyle w:val="SCCShortJudgment"/>
              <w:rPr>
                <w:szCs w:val="20"/>
                <w:lang w:val="fr-CA"/>
              </w:rPr>
            </w:pPr>
            <w:r w:rsidRPr="00C03C3E">
              <w:rPr>
                <w:szCs w:val="20"/>
                <w:lang w:val="fr-CA"/>
              </w:rPr>
              <w:t>La demande d’autorisation d’appel de l’arrêt de la Cour d’appel du Québec (Montréal), numéro 500-09-021148-101, 2010 QCCA 2059, daté du 12 novembre 2010, est rejetée sans dépens.</w:t>
            </w:r>
          </w:p>
        </w:tc>
      </w:tr>
    </w:tbl>
    <w:p w:rsidR="0036340D" w:rsidRDefault="0036340D"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132D" w:rsidRPr="006E0D79" w:rsidTr="003B5184">
        <w:tc>
          <w:tcPr>
            <w:tcW w:w="5000" w:type="pct"/>
            <w:gridSpan w:val="3"/>
          </w:tcPr>
          <w:p w:rsidR="00A1132D" w:rsidRPr="006E0D79" w:rsidRDefault="00A1132D" w:rsidP="003B5184">
            <w:pPr>
              <w:jc w:val="both"/>
              <w:rPr>
                <w:rFonts w:eastAsia="Calibri"/>
                <w:sz w:val="20"/>
              </w:rPr>
            </w:pPr>
            <w:r w:rsidRPr="006E0D79">
              <w:rPr>
                <w:rFonts w:eastAsia="Calibri"/>
                <w:sz w:val="20"/>
              </w:rPr>
              <w:t xml:space="preserve">Civil procedure – Evidence - Proceedings to have applicant declared a quarrelsome litigant – Whether the proceedings </w:t>
            </w:r>
            <w:proofErr w:type="gramStart"/>
            <w:r w:rsidRPr="006E0D79">
              <w:rPr>
                <w:rFonts w:eastAsia="Calibri"/>
                <w:sz w:val="20"/>
              </w:rPr>
              <w:t>are  based</w:t>
            </w:r>
            <w:proofErr w:type="gramEnd"/>
            <w:r w:rsidRPr="006E0D79">
              <w:rPr>
                <w:rFonts w:eastAsia="Calibri"/>
                <w:sz w:val="20"/>
              </w:rPr>
              <w:t xml:space="preserve"> on fraudulent and distorted facts – Whether the lower courts have demonstrated bias, discrimination and an unfair application of the law – Whether there was obstruction of the appeal process – Whether the allegations against the applicant are defamatory and libellous – Whether the proceedings are vexatious.</w:t>
            </w:r>
          </w:p>
          <w:p w:rsidR="00A1132D" w:rsidRPr="006E0D79" w:rsidRDefault="00A1132D" w:rsidP="003B5184">
            <w:pPr>
              <w:jc w:val="both"/>
              <w:rPr>
                <w:rFonts w:eastAsia="Calibri"/>
                <w:sz w:val="20"/>
              </w:rPr>
            </w:pPr>
          </w:p>
        </w:tc>
      </w:tr>
      <w:tr w:rsidR="00A1132D" w:rsidRPr="006E0D79" w:rsidTr="003B5184">
        <w:tc>
          <w:tcPr>
            <w:tcW w:w="5000" w:type="pct"/>
            <w:gridSpan w:val="3"/>
          </w:tcPr>
          <w:p w:rsidR="00A1132D" w:rsidRPr="006E0D79" w:rsidRDefault="00A1132D" w:rsidP="003B5184">
            <w:pPr>
              <w:jc w:val="both"/>
              <w:rPr>
                <w:rFonts w:eastAsia="Calibri"/>
                <w:sz w:val="20"/>
              </w:rPr>
            </w:pPr>
            <w:r w:rsidRPr="006E0D79">
              <w:rPr>
                <w:rFonts w:eastAsia="Calibri"/>
                <w:sz w:val="20"/>
              </w:rPr>
              <w:t xml:space="preserve">Mrs. Melkowska is a defendant in proceedings brought by the Office Municipal d’Habitation (“OMH”) to have her declared a quarrelsome litigant. In her motion before the Superior Court, she sought, </w:t>
            </w:r>
            <w:r w:rsidRPr="006E0D79">
              <w:rPr>
                <w:rFonts w:eastAsia="Calibri"/>
                <w:i/>
                <w:sz w:val="20"/>
              </w:rPr>
              <w:t>inter alia</w:t>
            </w:r>
            <w:r w:rsidRPr="006E0D79">
              <w:rPr>
                <w:rFonts w:eastAsia="Calibri"/>
                <w:sz w:val="20"/>
              </w:rPr>
              <w:t>, damages against Mtre Bourgon, legal counsel to the OMH. She also sought a declaration to have the OMH declared quarrelsome and asked the Court to award her compensation, as well as punitive damages, for alleged wrongful and malicious behaviour by the plaintiff in the principal action.</w:t>
            </w:r>
          </w:p>
          <w:p w:rsidR="00A1132D" w:rsidRPr="006E0D79" w:rsidRDefault="00A1132D" w:rsidP="003B5184">
            <w:pPr>
              <w:jc w:val="both"/>
              <w:rPr>
                <w:rFonts w:eastAsia="Calibri"/>
                <w:sz w:val="20"/>
              </w:rPr>
            </w:pPr>
          </w:p>
        </w:tc>
      </w:tr>
      <w:tr w:rsidR="00A1132D" w:rsidRPr="006E0D79" w:rsidTr="003B5184">
        <w:tc>
          <w:tcPr>
            <w:tcW w:w="2427" w:type="pct"/>
          </w:tcPr>
          <w:p w:rsidR="00A1132D" w:rsidRPr="006E0D79" w:rsidRDefault="00A1132D" w:rsidP="003B5184">
            <w:pPr>
              <w:jc w:val="both"/>
              <w:rPr>
                <w:rFonts w:eastAsia="Calibri"/>
                <w:sz w:val="20"/>
              </w:rPr>
            </w:pPr>
            <w:r w:rsidRPr="006E0D79">
              <w:rPr>
                <w:rFonts w:eastAsia="Calibri"/>
                <w:sz w:val="20"/>
              </w:rPr>
              <w:t>October 4, 2010</w:t>
            </w:r>
          </w:p>
          <w:p w:rsidR="00A1132D" w:rsidRPr="006E0D79" w:rsidRDefault="00A1132D" w:rsidP="003B5184">
            <w:pPr>
              <w:jc w:val="both"/>
              <w:rPr>
                <w:rFonts w:eastAsia="Calibri"/>
                <w:sz w:val="20"/>
              </w:rPr>
            </w:pPr>
            <w:r w:rsidRPr="006E0D79">
              <w:rPr>
                <w:rFonts w:eastAsia="Calibri"/>
                <w:sz w:val="20"/>
              </w:rPr>
              <w:t>Superior Court of Quebec</w:t>
            </w:r>
          </w:p>
          <w:p w:rsidR="00A1132D" w:rsidRPr="006E0D79" w:rsidRDefault="00A1132D" w:rsidP="003B5184">
            <w:pPr>
              <w:jc w:val="both"/>
              <w:rPr>
                <w:rFonts w:eastAsia="Calibri"/>
                <w:sz w:val="20"/>
              </w:rPr>
            </w:pPr>
            <w:r w:rsidRPr="006E0D79">
              <w:rPr>
                <w:rFonts w:eastAsia="Calibri"/>
                <w:sz w:val="20"/>
              </w:rPr>
              <w:t>(Goulet j.s.c.)</w:t>
            </w:r>
          </w:p>
          <w:p w:rsidR="00A1132D" w:rsidRPr="006E0D79" w:rsidRDefault="00A1132D" w:rsidP="003B5184">
            <w:pPr>
              <w:jc w:val="both"/>
              <w:rPr>
                <w:rFonts w:eastAsia="Calibri"/>
                <w:sz w:val="20"/>
              </w:rPr>
            </w:pPr>
          </w:p>
        </w:tc>
        <w:tc>
          <w:tcPr>
            <w:tcW w:w="243" w:type="pct"/>
          </w:tcPr>
          <w:p w:rsidR="00A1132D" w:rsidRPr="006E0D79" w:rsidRDefault="00A1132D" w:rsidP="003B5184">
            <w:pPr>
              <w:jc w:val="both"/>
              <w:rPr>
                <w:rFonts w:eastAsia="Calibri"/>
                <w:sz w:val="20"/>
              </w:rPr>
            </w:pPr>
          </w:p>
        </w:tc>
        <w:tc>
          <w:tcPr>
            <w:tcW w:w="2330" w:type="pct"/>
          </w:tcPr>
          <w:p w:rsidR="00A1132D" w:rsidRPr="006E0D79" w:rsidRDefault="00A1132D" w:rsidP="003B5184">
            <w:pPr>
              <w:jc w:val="both"/>
              <w:rPr>
                <w:rFonts w:eastAsia="Calibri"/>
                <w:sz w:val="20"/>
              </w:rPr>
            </w:pPr>
            <w:r w:rsidRPr="006E0D79">
              <w:rPr>
                <w:rFonts w:eastAsia="Calibri"/>
                <w:sz w:val="20"/>
              </w:rPr>
              <w:t>“Motion for denoucement and cancellation” of proceedings initiated by the Office Municipal d’Habitation, dismissed</w:t>
            </w:r>
          </w:p>
          <w:p w:rsidR="00A1132D" w:rsidRPr="006E0D79" w:rsidRDefault="00A1132D" w:rsidP="003B5184">
            <w:pPr>
              <w:jc w:val="both"/>
              <w:rPr>
                <w:rFonts w:eastAsia="Calibri"/>
                <w:sz w:val="20"/>
              </w:rPr>
            </w:pPr>
          </w:p>
        </w:tc>
      </w:tr>
      <w:tr w:rsidR="00A1132D" w:rsidRPr="006E0D79" w:rsidTr="003B5184">
        <w:tc>
          <w:tcPr>
            <w:tcW w:w="2427" w:type="pct"/>
          </w:tcPr>
          <w:p w:rsidR="00A1132D" w:rsidRPr="006E0D79" w:rsidRDefault="00A1132D" w:rsidP="003B5184">
            <w:pPr>
              <w:jc w:val="both"/>
              <w:rPr>
                <w:rFonts w:eastAsia="Calibri"/>
                <w:sz w:val="20"/>
              </w:rPr>
            </w:pPr>
            <w:r w:rsidRPr="006E0D79">
              <w:rPr>
                <w:rFonts w:eastAsia="Calibri"/>
                <w:sz w:val="20"/>
              </w:rPr>
              <w:t>November 12, 2010</w:t>
            </w:r>
          </w:p>
          <w:p w:rsidR="00A1132D" w:rsidRPr="006E0D79" w:rsidRDefault="00A1132D" w:rsidP="003B5184">
            <w:pPr>
              <w:jc w:val="both"/>
              <w:rPr>
                <w:rFonts w:eastAsia="Calibri"/>
                <w:sz w:val="20"/>
              </w:rPr>
            </w:pPr>
            <w:r w:rsidRPr="006E0D79">
              <w:rPr>
                <w:rFonts w:eastAsia="Calibri"/>
                <w:sz w:val="20"/>
              </w:rPr>
              <w:t>Court of Appeal of Quebec (Montréal)</w:t>
            </w:r>
          </w:p>
          <w:p w:rsidR="00A1132D" w:rsidRPr="006E0D79" w:rsidRDefault="00A1132D" w:rsidP="003B5184">
            <w:pPr>
              <w:jc w:val="both"/>
              <w:rPr>
                <w:rFonts w:eastAsia="Calibri"/>
                <w:sz w:val="20"/>
              </w:rPr>
            </w:pPr>
            <w:r w:rsidRPr="006E0D79">
              <w:rPr>
                <w:rFonts w:eastAsia="Calibri"/>
                <w:sz w:val="20"/>
              </w:rPr>
              <w:t>(Kasirer j.a.)</w:t>
            </w:r>
          </w:p>
          <w:p w:rsidR="00A1132D" w:rsidRPr="006E0D79" w:rsidRDefault="00A1132D" w:rsidP="003B5184">
            <w:pPr>
              <w:jc w:val="both"/>
              <w:rPr>
                <w:rFonts w:eastAsia="Calibri"/>
                <w:sz w:val="20"/>
              </w:rPr>
            </w:pPr>
          </w:p>
        </w:tc>
        <w:tc>
          <w:tcPr>
            <w:tcW w:w="243" w:type="pct"/>
          </w:tcPr>
          <w:p w:rsidR="00A1132D" w:rsidRPr="006E0D79" w:rsidRDefault="00A1132D" w:rsidP="003B5184">
            <w:pPr>
              <w:jc w:val="both"/>
              <w:rPr>
                <w:rFonts w:eastAsia="Calibri"/>
                <w:sz w:val="20"/>
              </w:rPr>
            </w:pPr>
          </w:p>
        </w:tc>
        <w:tc>
          <w:tcPr>
            <w:tcW w:w="2330" w:type="pct"/>
          </w:tcPr>
          <w:p w:rsidR="00A1132D" w:rsidRPr="006E0D79" w:rsidRDefault="00A1132D" w:rsidP="003B5184">
            <w:pPr>
              <w:jc w:val="both"/>
              <w:rPr>
                <w:rFonts w:eastAsia="Calibri"/>
                <w:sz w:val="20"/>
              </w:rPr>
            </w:pPr>
            <w:r w:rsidRPr="006E0D79">
              <w:rPr>
                <w:rFonts w:eastAsia="Calibri"/>
                <w:sz w:val="20"/>
              </w:rPr>
              <w:t>Motion for leave to appeal dismissed</w:t>
            </w:r>
          </w:p>
          <w:p w:rsidR="00A1132D" w:rsidRPr="006E0D79" w:rsidRDefault="00A1132D" w:rsidP="003B5184">
            <w:pPr>
              <w:jc w:val="both"/>
              <w:rPr>
                <w:rFonts w:eastAsia="Calibri"/>
                <w:sz w:val="20"/>
              </w:rPr>
            </w:pPr>
          </w:p>
        </w:tc>
      </w:tr>
      <w:tr w:rsidR="00A1132D" w:rsidRPr="006E0D79" w:rsidTr="003B5184">
        <w:tc>
          <w:tcPr>
            <w:tcW w:w="2427" w:type="pct"/>
          </w:tcPr>
          <w:p w:rsidR="00A1132D" w:rsidRPr="006E0D79" w:rsidRDefault="00A1132D" w:rsidP="003B5184">
            <w:pPr>
              <w:jc w:val="both"/>
              <w:rPr>
                <w:rFonts w:eastAsia="Calibri"/>
                <w:sz w:val="20"/>
              </w:rPr>
            </w:pPr>
            <w:r w:rsidRPr="006E0D79">
              <w:rPr>
                <w:rFonts w:eastAsia="Calibri"/>
                <w:sz w:val="20"/>
              </w:rPr>
              <w:t>December 6, 2010</w:t>
            </w:r>
          </w:p>
          <w:p w:rsidR="00A1132D" w:rsidRPr="006E0D79" w:rsidRDefault="00A1132D" w:rsidP="003B5184">
            <w:pPr>
              <w:jc w:val="both"/>
              <w:rPr>
                <w:rFonts w:eastAsia="Calibri"/>
                <w:sz w:val="20"/>
              </w:rPr>
            </w:pPr>
            <w:r w:rsidRPr="006E0D79">
              <w:rPr>
                <w:rFonts w:eastAsia="Calibri"/>
                <w:sz w:val="20"/>
              </w:rPr>
              <w:t>Supreme Court of Canada</w:t>
            </w:r>
          </w:p>
        </w:tc>
        <w:tc>
          <w:tcPr>
            <w:tcW w:w="243" w:type="pct"/>
          </w:tcPr>
          <w:p w:rsidR="00A1132D" w:rsidRPr="006E0D79" w:rsidRDefault="00A1132D" w:rsidP="003B5184">
            <w:pPr>
              <w:jc w:val="both"/>
              <w:rPr>
                <w:rFonts w:eastAsia="Calibri"/>
                <w:sz w:val="20"/>
              </w:rPr>
            </w:pPr>
          </w:p>
        </w:tc>
        <w:tc>
          <w:tcPr>
            <w:tcW w:w="2330" w:type="pct"/>
          </w:tcPr>
          <w:p w:rsidR="00A1132D" w:rsidRPr="006E0D79" w:rsidRDefault="00A1132D" w:rsidP="003B5184">
            <w:pPr>
              <w:jc w:val="both"/>
              <w:rPr>
                <w:rFonts w:eastAsia="Calibri"/>
                <w:sz w:val="20"/>
              </w:rPr>
            </w:pPr>
            <w:r w:rsidRPr="006E0D79">
              <w:rPr>
                <w:rFonts w:eastAsia="Calibri"/>
                <w:sz w:val="20"/>
              </w:rPr>
              <w:t>Application for leave to appeal filed</w:t>
            </w:r>
          </w:p>
          <w:p w:rsidR="00A1132D" w:rsidRPr="006E0D79" w:rsidRDefault="00A1132D" w:rsidP="003B5184">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68"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A1132D" w:rsidRPr="00CB5E54" w:rsidTr="003B5184">
        <w:tc>
          <w:tcPr>
            <w:tcW w:w="5000" w:type="pct"/>
            <w:gridSpan w:val="3"/>
          </w:tcPr>
          <w:p w:rsidR="00A1132D" w:rsidRPr="006E0D79" w:rsidRDefault="00A1132D" w:rsidP="003B5184">
            <w:pPr>
              <w:jc w:val="both"/>
              <w:rPr>
                <w:rFonts w:eastAsia="Calibri"/>
                <w:sz w:val="20"/>
                <w:lang w:val="fr-CA"/>
              </w:rPr>
            </w:pPr>
            <w:r w:rsidRPr="006E0D79">
              <w:rPr>
                <w:rFonts w:eastAsia="Calibri"/>
                <w:sz w:val="20"/>
                <w:lang w:val="fr-CA"/>
              </w:rPr>
              <w:t>Procédure civile – Preuve - Procédure pour faire déclarer la demanderesse plaideuse quérulente – La procédure est-elle fondée sur des faits frauduleux et déformés? – Les juridictions inférieures ont-elles fait preuve de partialité, de discrimination et d'application injuste de la loi? – Y a-t-il eu entrave au processus d'appel? – Les allégations contre la demanderesse sont-elles diffamatoires? – Les procédures sont-elles vexatoires?</w:t>
            </w:r>
          </w:p>
          <w:p w:rsidR="00A1132D" w:rsidRPr="006E0D79" w:rsidRDefault="00A1132D" w:rsidP="003B5184">
            <w:pPr>
              <w:jc w:val="both"/>
              <w:rPr>
                <w:rFonts w:eastAsia="Calibri"/>
                <w:sz w:val="20"/>
                <w:lang w:val="fr-CA"/>
              </w:rPr>
            </w:pPr>
          </w:p>
        </w:tc>
      </w:tr>
      <w:tr w:rsidR="00A1132D" w:rsidRPr="00CB5E54" w:rsidTr="003B5184">
        <w:tc>
          <w:tcPr>
            <w:tcW w:w="5000" w:type="pct"/>
            <w:gridSpan w:val="3"/>
          </w:tcPr>
          <w:p w:rsidR="00A1132D" w:rsidRPr="006E0D79" w:rsidRDefault="00A1132D" w:rsidP="003B5184">
            <w:pPr>
              <w:jc w:val="both"/>
              <w:rPr>
                <w:rFonts w:eastAsia="Calibri"/>
                <w:sz w:val="20"/>
                <w:lang w:val="fr-CA"/>
              </w:rPr>
            </w:pPr>
            <w:r w:rsidRPr="006E0D79">
              <w:rPr>
                <w:rFonts w:eastAsia="Calibri"/>
                <w:sz w:val="20"/>
                <w:lang w:val="fr-CA"/>
              </w:rPr>
              <w:t>Madame Melkowska est défenderesse dans une instance intentée par l’Office municipal d’habitation (« OMH ») pour la faire déclarer plaideuse quérulente. Dans sa requête à la Cour supérieure, elle a sollicité notamment des dommages-intérêts contre M</w:t>
            </w:r>
            <w:r w:rsidRPr="006E0D79">
              <w:rPr>
                <w:rFonts w:eastAsia="Calibri"/>
                <w:sz w:val="20"/>
                <w:vertAlign w:val="superscript"/>
                <w:lang w:val="fr-CA"/>
              </w:rPr>
              <w:t>e</w:t>
            </w:r>
            <w:r w:rsidRPr="006E0D79">
              <w:rPr>
                <w:rFonts w:eastAsia="Calibri"/>
                <w:sz w:val="20"/>
                <w:lang w:val="fr-CA"/>
              </w:rPr>
              <w:t xml:space="preserve"> Bourgon, l'avocate de l’OMH. Elle a également demandé un jugement déclarant que l’OMH était quérulent et a demandé à la Cour de lui accorder une indemnisation, ainsi que des dommages-intérêts punitifs pour le comportement censément fautif et malveillant du demandeur dans l'action principale.</w:t>
            </w:r>
          </w:p>
          <w:p w:rsidR="00A1132D" w:rsidRPr="006E0D79" w:rsidRDefault="00A1132D" w:rsidP="003B5184">
            <w:pPr>
              <w:jc w:val="both"/>
              <w:rPr>
                <w:rFonts w:eastAsia="Calibri"/>
                <w:sz w:val="20"/>
                <w:lang w:val="fr-CA"/>
              </w:rPr>
            </w:pPr>
          </w:p>
        </w:tc>
      </w:tr>
      <w:tr w:rsidR="00A1132D" w:rsidRPr="00CB5E54" w:rsidTr="003B5184">
        <w:tc>
          <w:tcPr>
            <w:tcW w:w="2427" w:type="pct"/>
          </w:tcPr>
          <w:p w:rsidR="00A1132D" w:rsidRPr="006E0D79" w:rsidRDefault="00A1132D" w:rsidP="003B5184">
            <w:pPr>
              <w:jc w:val="both"/>
              <w:rPr>
                <w:rFonts w:eastAsia="Calibri"/>
                <w:sz w:val="20"/>
                <w:lang w:val="fr-CA"/>
              </w:rPr>
            </w:pPr>
            <w:r w:rsidRPr="006E0D79">
              <w:rPr>
                <w:rFonts w:eastAsia="Calibri"/>
                <w:sz w:val="20"/>
                <w:lang w:val="fr-CA"/>
              </w:rPr>
              <w:t>4 octobre 2010</w:t>
            </w:r>
          </w:p>
          <w:p w:rsidR="00A1132D" w:rsidRPr="006E0D79" w:rsidRDefault="00A1132D" w:rsidP="003B5184">
            <w:pPr>
              <w:jc w:val="both"/>
              <w:rPr>
                <w:rFonts w:eastAsia="Calibri"/>
                <w:sz w:val="20"/>
                <w:lang w:val="fr-CA"/>
              </w:rPr>
            </w:pPr>
            <w:r w:rsidRPr="006E0D79">
              <w:rPr>
                <w:rFonts w:eastAsia="Calibri"/>
                <w:sz w:val="20"/>
                <w:lang w:val="fr-CA"/>
              </w:rPr>
              <w:t>Cour supérieure du Québec</w:t>
            </w:r>
          </w:p>
          <w:p w:rsidR="00A1132D" w:rsidRPr="006E0D79" w:rsidRDefault="00A1132D" w:rsidP="00C0607B">
            <w:pPr>
              <w:jc w:val="both"/>
              <w:rPr>
                <w:rFonts w:eastAsia="Calibri"/>
                <w:sz w:val="20"/>
                <w:lang w:val="fr-CA"/>
              </w:rPr>
            </w:pPr>
            <w:r w:rsidRPr="006E0D79">
              <w:rPr>
                <w:rFonts w:eastAsia="Calibri"/>
                <w:sz w:val="20"/>
                <w:lang w:val="fr-CA"/>
              </w:rPr>
              <w:t>(Juge Goulet)</w:t>
            </w:r>
          </w:p>
        </w:tc>
        <w:tc>
          <w:tcPr>
            <w:tcW w:w="243" w:type="pct"/>
          </w:tcPr>
          <w:p w:rsidR="00A1132D" w:rsidRPr="006E0D79" w:rsidRDefault="00A1132D" w:rsidP="003B5184">
            <w:pPr>
              <w:jc w:val="both"/>
              <w:rPr>
                <w:rFonts w:eastAsia="Calibri"/>
                <w:sz w:val="20"/>
                <w:lang w:val="fr-CA"/>
              </w:rPr>
            </w:pPr>
          </w:p>
        </w:tc>
        <w:tc>
          <w:tcPr>
            <w:tcW w:w="2330" w:type="pct"/>
          </w:tcPr>
          <w:p w:rsidR="00A1132D" w:rsidRPr="006E0D79" w:rsidRDefault="00A1132D" w:rsidP="00C0607B">
            <w:pPr>
              <w:jc w:val="both"/>
              <w:rPr>
                <w:rFonts w:eastAsia="Calibri"/>
                <w:sz w:val="20"/>
                <w:lang w:val="fr-CA"/>
              </w:rPr>
            </w:pPr>
            <w:r w:rsidRPr="006E0D79">
              <w:rPr>
                <w:rFonts w:eastAsia="Calibri"/>
                <w:sz w:val="20"/>
                <w:lang w:val="fr-CA"/>
              </w:rPr>
              <w:t>« Requête en dénonciation et en annulation » de l’instance introduite par l’Office municipal d’habitation, rejetée</w:t>
            </w:r>
          </w:p>
        </w:tc>
      </w:tr>
    </w:tbl>
    <w:p w:rsidR="00C0607B" w:rsidRPr="00264DA3" w:rsidRDefault="00C0607B">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A1132D" w:rsidRPr="006E0D79" w:rsidTr="00C0607B">
        <w:trPr>
          <w:cantSplit/>
        </w:trPr>
        <w:tc>
          <w:tcPr>
            <w:tcW w:w="2427" w:type="pct"/>
          </w:tcPr>
          <w:p w:rsidR="00A1132D" w:rsidRPr="006E0D79" w:rsidRDefault="00A1132D" w:rsidP="003B5184">
            <w:pPr>
              <w:jc w:val="both"/>
              <w:rPr>
                <w:rFonts w:eastAsia="Calibri"/>
                <w:sz w:val="20"/>
                <w:lang w:val="fr-CA"/>
              </w:rPr>
            </w:pPr>
            <w:r w:rsidRPr="006E0D79">
              <w:rPr>
                <w:rFonts w:eastAsia="Calibri"/>
                <w:sz w:val="20"/>
                <w:lang w:val="fr-CA"/>
              </w:rPr>
              <w:lastRenderedPageBreak/>
              <w:t>12 novembre 2010</w:t>
            </w:r>
          </w:p>
          <w:p w:rsidR="00A1132D" w:rsidRPr="006E0D79" w:rsidRDefault="00A1132D" w:rsidP="003B5184">
            <w:pPr>
              <w:jc w:val="both"/>
              <w:rPr>
                <w:rFonts w:eastAsia="Calibri"/>
                <w:sz w:val="20"/>
                <w:lang w:val="fr-CA"/>
              </w:rPr>
            </w:pPr>
            <w:r w:rsidRPr="006E0D79">
              <w:rPr>
                <w:rFonts w:eastAsia="Calibri"/>
                <w:sz w:val="20"/>
                <w:lang w:val="fr-CA"/>
              </w:rPr>
              <w:t>Cour d'appel du Québec (Montréal)</w:t>
            </w:r>
          </w:p>
          <w:p w:rsidR="00A1132D" w:rsidRPr="006E0D79" w:rsidRDefault="00A1132D" w:rsidP="003B5184">
            <w:pPr>
              <w:jc w:val="both"/>
              <w:rPr>
                <w:rFonts w:eastAsia="Calibri"/>
                <w:sz w:val="20"/>
                <w:lang w:val="fr-CA"/>
              </w:rPr>
            </w:pPr>
            <w:r w:rsidRPr="006E0D79">
              <w:rPr>
                <w:rFonts w:eastAsia="Calibri"/>
                <w:sz w:val="20"/>
                <w:lang w:val="fr-CA"/>
              </w:rPr>
              <w:t>(Juge Kasirer)</w:t>
            </w:r>
          </w:p>
          <w:p w:rsidR="00A1132D" w:rsidRPr="006E0D79" w:rsidRDefault="00A1132D" w:rsidP="003B5184">
            <w:pPr>
              <w:jc w:val="both"/>
              <w:rPr>
                <w:rFonts w:eastAsia="Calibri"/>
                <w:sz w:val="20"/>
                <w:lang w:val="fr-CA"/>
              </w:rPr>
            </w:pPr>
          </w:p>
        </w:tc>
        <w:tc>
          <w:tcPr>
            <w:tcW w:w="243" w:type="pct"/>
          </w:tcPr>
          <w:p w:rsidR="00A1132D" w:rsidRPr="006E0D79" w:rsidRDefault="00A1132D" w:rsidP="003B5184">
            <w:pPr>
              <w:jc w:val="both"/>
              <w:rPr>
                <w:rFonts w:eastAsia="Calibri"/>
                <w:sz w:val="20"/>
                <w:lang w:val="fr-CA"/>
              </w:rPr>
            </w:pPr>
          </w:p>
        </w:tc>
        <w:tc>
          <w:tcPr>
            <w:tcW w:w="2330" w:type="pct"/>
          </w:tcPr>
          <w:p w:rsidR="00A1132D" w:rsidRPr="006E0D79" w:rsidRDefault="00A1132D" w:rsidP="003B5184">
            <w:pPr>
              <w:jc w:val="both"/>
              <w:rPr>
                <w:rFonts w:eastAsia="Calibri"/>
                <w:sz w:val="20"/>
                <w:lang w:val="fr-CA"/>
              </w:rPr>
            </w:pPr>
            <w:r w:rsidRPr="006E0D79">
              <w:rPr>
                <w:rFonts w:eastAsia="Calibri"/>
                <w:sz w:val="20"/>
                <w:lang w:val="fr-CA"/>
              </w:rPr>
              <w:t>Requête en autorisation d'appel, rejetée</w:t>
            </w:r>
          </w:p>
          <w:p w:rsidR="00A1132D" w:rsidRPr="006E0D79" w:rsidRDefault="00A1132D" w:rsidP="003B5184">
            <w:pPr>
              <w:jc w:val="both"/>
              <w:rPr>
                <w:rFonts w:eastAsia="Calibri"/>
                <w:sz w:val="20"/>
                <w:lang w:val="fr-CA"/>
              </w:rPr>
            </w:pPr>
          </w:p>
        </w:tc>
      </w:tr>
      <w:tr w:rsidR="00A1132D" w:rsidRPr="006E0D79" w:rsidTr="00C0607B">
        <w:trPr>
          <w:cantSplit/>
        </w:trPr>
        <w:tc>
          <w:tcPr>
            <w:tcW w:w="2427" w:type="pct"/>
          </w:tcPr>
          <w:p w:rsidR="00A1132D" w:rsidRPr="006E0D79" w:rsidRDefault="00A1132D" w:rsidP="003B5184">
            <w:pPr>
              <w:jc w:val="both"/>
              <w:rPr>
                <w:rFonts w:eastAsia="Calibri"/>
                <w:sz w:val="20"/>
                <w:lang w:val="fr-CA"/>
              </w:rPr>
            </w:pPr>
            <w:r w:rsidRPr="006E0D79">
              <w:rPr>
                <w:rFonts w:eastAsia="Calibri"/>
                <w:sz w:val="20"/>
                <w:lang w:val="fr-CA"/>
              </w:rPr>
              <w:t>6 décembre 2010</w:t>
            </w:r>
          </w:p>
          <w:p w:rsidR="00A1132D" w:rsidRPr="006E0D79" w:rsidRDefault="00A1132D" w:rsidP="003B5184">
            <w:pPr>
              <w:jc w:val="both"/>
              <w:rPr>
                <w:rFonts w:eastAsia="Calibri"/>
                <w:sz w:val="20"/>
                <w:lang w:val="fr-CA"/>
              </w:rPr>
            </w:pPr>
            <w:r w:rsidRPr="006E0D79">
              <w:rPr>
                <w:rFonts w:eastAsia="Calibri"/>
                <w:sz w:val="20"/>
                <w:lang w:val="fr-CA"/>
              </w:rPr>
              <w:t>Cour suprême du Canada</w:t>
            </w:r>
          </w:p>
        </w:tc>
        <w:tc>
          <w:tcPr>
            <w:tcW w:w="243" w:type="pct"/>
          </w:tcPr>
          <w:p w:rsidR="00A1132D" w:rsidRPr="006E0D79" w:rsidRDefault="00A1132D" w:rsidP="003B5184">
            <w:pPr>
              <w:jc w:val="both"/>
              <w:rPr>
                <w:rFonts w:eastAsia="Calibri"/>
                <w:sz w:val="20"/>
                <w:lang w:val="fr-CA"/>
              </w:rPr>
            </w:pPr>
          </w:p>
        </w:tc>
        <w:tc>
          <w:tcPr>
            <w:tcW w:w="2330" w:type="pct"/>
          </w:tcPr>
          <w:p w:rsidR="00A1132D" w:rsidRPr="006E0D79" w:rsidRDefault="00A1132D" w:rsidP="003B5184">
            <w:pPr>
              <w:jc w:val="both"/>
              <w:rPr>
                <w:rFonts w:eastAsia="Calibri"/>
                <w:sz w:val="20"/>
                <w:lang w:val="fr-CA"/>
              </w:rPr>
            </w:pPr>
            <w:r w:rsidRPr="006E0D79">
              <w:rPr>
                <w:rFonts w:eastAsia="Calibri"/>
                <w:sz w:val="20"/>
                <w:lang w:val="fr-CA"/>
              </w:rPr>
              <w:t>Demande d'autorisation d'appel, déposée</w:t>
            </w:r>
          </w:p>
          <w:p w:rsidR="00A1132D" w:rsidRPr="006E0D79" w:rsidRDefault="00A1132D" w:rsidP="003B5184">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69" style="width:2in;height:1pt" o:hrpct="0" o:hralign="center" o:hrstd="t" o:hrnoshade="t" o:hr="t" fillcolor="black [3213]" stroked="f"/>
        </w:pict>
      </w:r>
    </w:p>
    <w:p w:rsidR="0036340D" w:rsidRDefault="0036340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6340D" w:rsidRPr="00C03C3E" w:rsidTr="0036340D">
        <w:trPr>
          <w:cantSplit/>
        </w:trPr>
        <w:tc>
          <w:tcPr>
            <w:tcW w:w="1458" w:type="dxa"/>
          </w:tcPr>
          <w:p w:rsidR="0036340D" w:rsidRPr="00C03C3E" w:rsidRDefault="0036340D" w:rsidP="0036340D">
            <w:pPr>
              <w:rPr>
                <w:sz w:val="20"/>
                <w:szCs w:val="20"/>
              </w:rPr>
            </w:pPr>
            <w:r w:rsidRPr="00C03C3E">
              <w:rPr>
                <w:rStyle w:val="SCCFileNumberChar"/>
                <w:sz w:val="20"/>
                <w:szCs w:val="20"/>
              </w:rPr>
              <w:t>33988</w:t>
            </w:r>
          </w:p>
          <w:p w:rsidR="0036340D" w:rsidRPr="00C03C3E" w:rsidRDefault="0036340D" w:rsidP="0036340D">
            <w:pPr>
              <w:rPr>
                <w:b/>
                <w:sz w:val="20"/>
                <w:szCs w:val="20"/>
                <w:lang w:val="fr-CA"/>
              </w:rPr>
            </w:pPr>
          </w:p>
        </w:tc>
        <w:tc>
          <w:tcPr>
            <w:tcW w:w="8118" w:type="dxa"/>
          </w:tcPr>
          <w:p w:rsidR="0036340D" w:rsidRPr="00C03C3E" w:rsidRDefault="0036340D" w:rsidP="0036340D">
            <w:pPr>
              <w:rPr>
                <w:sz w:val="20"/>
                <w:szCs w:val="20"/>
              </w:rPr>
            </w:pPr>
            <w:r w:rsidRPr="00C03C3E">
              <w:rPr>
                <w:rStyle w:val="SCCLsocChar"/>
                <w:sz w:val="20"/>
                <w:szCs w:val="20"/>
                <w:lang w:val="en-CA"/>
              </w:rPr>
              <w:t>Richard Bennett v. Her Majesty the Queen</w:t>
            </w:r>
            <w:r w:rsidRPr="00C03C3E">
              <w:rPr>
                <w:sz w:val="20"/>
                <w:szCs w:val="20"/>
              </w:rPr>
              <w:t xml:space="preserve"> (F</w:t>
            </w:r>
            <w:r w:rsidR="00C0607B">
              <w:rPr>
                <w:sz w:val="20"/>
                <w:szCs w:val="20"/>
              </w:rPr>
              <w:t>.</w:t>
            </w:r>
            <w:r w:rsidRPr="00C03C3E">
              <w:rPr>
                <w:sz w:val="20"/>
                <w:szCs w:val="20"/>
              </w:rPr>
              <w:t>C</w:t>
            </w:r>
            <w:r w:rsidR="00C0607B">
              <w:rPr>
                <w:sz w:val="20"/>
                <w:szCs w:val="20"/>
              </w:rPr>
              <w:t>.</w:t>
            </w:r>
            <w:r w:rsidRPr="00C03C3E">
              <w:rPr>
                <w:sz w:val="20"/>
                <w:szCs w:val="20"/>
              </w:rPr>
              <w:t>) (Civil) (By Leave)</w:t>
            </w:r>
          </w:p>
          <w:p w:rsidR="0036340D" w:rsidRPr="00C03C3E" w:rsidRDefault="0036340D" w:rsidP="0036340D">
            <w:pPr>
              <w:rPr>
                <w:sz w:val="20"/>
                <w:szCs w:val="20"/>
              </w:rPr>
            </w:pPr>
          </w:p>
        </w:tc>
      </w:tr>
      <w:tr w:rsidR="0036340D" w:rsidRPr="00C03C3E" w:rsidTr="0036340D">
        <w:trPr>
          <w:cantSplit/>
        </w:trPr>
        <w:tc>
          <w:tcPr>
            <w:tcW w:w="1458" w:type="dxa"/>
          </w:tcPr>
          <w:p w:rsidR="0036340D" w:rsidRPr="00C03C3E" w:rsidRDefault="0036340D" w:rsidP="0036340D">
            <w:pPr>
              <w:rPr>
                <w:sz w:val="20"/>
                <w:szCs w:val="20"/>
              </w:rPr>
            </w:pPr>
            <w:r w:rsidRPr="00C03C3E">
              <w:rPr>
                <w:sz w:val="20"/>
                <w:szCs w:val="20"/>
              </w:rPr>
              <w:t>Coram :</w:t>
            </w:r>
          </w:p>
        </w:tc>
        <w:tc>
          <w:tcPr>
            <w:tcW w:w="8118" w:type="dxa"/>
          </w:tcPr>
          <w:p w:rsidR="0036340D" w:rsidRPr="00C03C3E" w:rsidRDefault="0036340D" w:rsidP="0036340D">
            <w:pPr>
              <w:rPr>
                <w:sz w:val="20"/>
                <w:szCs w:val="20"/>
              </w:rPr>
            </w:pPr>
            <w:r w:rsidRPr="00C03C3E">
              <w:rPr>
                <w:rStyle w:val="SCCCoramChar"/>
                <w:sz w:val="20"/>
                <w:szCs w:val="20"/>
                <w:lang w:val="en-CA"/>
              </w:rPr>
              <w:t>McLachlin C.J. and Abella and Cromwell JJ.</w:t>
            </w:r>
          </w:p>
          <w:p w:rsidR="0036340D" w:rsidRPr="00C03C3E" w:rsidRDefault="0036340D" w:rsidP="0036340D">
            <w:pPr>
              <w:rPr>
                <w:sz w:val="20"/>
                <w:szCs w:val="20"/>
                <w:u w:val="single"/>
              </w:rPr>
            </w:pPr>
          </w:p>
        </w:tc>
      </w:tr>
      <w:tr w:rsidR="0036340D" w:rsidRPr="00CB5E54" w:rsidTr="0036340D">
        <w:trPr>
          <w:cantSplit/>
        </w:trPr>
        <w:tc>
          <w:tcPr>
            <w:tcW w:w="9576" w:type="dxa"/>
            <w:gridSpan w:val="2"/>
          </w:tcPr>
          <w:p w:rsidR="0036340D" w:rsidRPr="00C03C3E" w:rsidRDefault="0036340D" w:rsidP="0036340D">
            <w:pPr>
              <w:pStyle w:val="SCCShortJudgment"/>
              <w:rPr>
                <w:szCs w:val="20"/>
              </w:rPr>
            </w:pPr>
            <w:r w:rsidRPr="00C03C3E">
              <w:rPr>
                <w:szCs w:val="20"/>
              </w:rPr>
              <w:t>The motion for an extension of time to serve and file the application for leave to appeal is granted.  The application for leave to appeal from the judgment of the Federal Court of Appeal, Number A-478-09, 2010 FCA 249, dated September 28, 2010, is dismissed with costs.</w:t>
            </w:r>
          </w:p>
          <w:p w:rsidR="0036340D" w:rsidRPr="00C03C3E" w:rsidRDefault="0036340D" w:rsidP="0036340D">
            <w:pPr>
              <w:pStyle w:val="SCCShortJudgment"/>
              <w:ind w:firstLine="0"/>
              <w:rPr>
                <w:szCs w:val="20"/>
              </w:rPr>
            </w:pPr>
          </w:p>
          <w:p w:rsidR="0036340D" w:rsidRPr="00C03C3E" w:rsidRDefault="0036340D" w:rsidP="0036340D">
            <w:pPr>
              <w:pStyle w:val="SCCShortJudgment"/>
              <w:rPr>
                <w:szCs w:val="20"/>
                <w:lang w:val="fr-CA"/>
              </w:rPr>
            </w:pPr>
            <w:r w:rsidRPr="00C03C3E">
              <w:rPr>
                <w:szCs w:val="20"/>
                <w:lang w:val="fr-CA"/>
              </w:rPr>
              <w:t>La requête en prorogation du délai de signification et de dépôt de la demande d’autorisation d’appel est accordée. La demande d’autorisation d’appel de l’arrêt de la Cour d’appel fédérale, numéro A-478-09, 2010 CAF 249, daté du 28 septembre 2010, est rejetée avec dépens.</w:t>
            </w:r>
          </w:p>
        </w:tc>
      </w:tr>
    </w:tbl>
    <w:p w:rsidR="0036340D" w:rsidRDefault="0036340D"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132D" w:rsidRPr="006E0D79" w:rsidTr="003B5184">
        <w:tc>
          <w:tcPr>
            <w:tcW w:w="5000" w:type="pct"/>
            <w:gridSpan w:val="3"/>
          </w:tcPr>
          <w:p w:rsidR="00A1132D" w:rsidRPr="006E0D79" w:rsidRDefault="00A1132D" w:rsidP="003B5184">
            <w:pPr>
              <w:jc w:val="both"/>
              <w:rPr>
                <w:rFonts w:eastAsia="Calibri"/>
                <w:sz w:val="20"/>
              </w:rPr>
            </w:pPr>
            <w:r w:rsidRPr="006E0D79">
              <w:rPr>
                <w:rFonts w:eastAsia="Calibri"/>
                <w:sz w:val="20"/>
              </w:rPr>
              <w:t xml:space="preserve">Taxation – Income tax – Deduction – Support amount – Applicant paying one-time lump sum to his spouse and thereby released from all future claims for spousal support – Whether lower courts were correct in finding that the payment was not an “allowance on a periodic basis” and did not meet the definition of “support amount” in s. 56.1(4) of </w:t>
            </w:r>
            <w:r w:rsidRPr="006E0D79">
              <w:rPr>
                <w:rFonts w:eastAsia="Calibri"/>
                <w:i/>
                <w:sz w:val="20"/>
              </w:rPr>
              <w:t>Income Tax Act</w:t>
            </w:r>
            <w:r w:rsidRPr="006E0D79">
              <w:rPr>
                <w:rFonts w:eastAsia="Calibri"/>
                <w:sz w:val="20"/>
              </w:rPr>
              <w:t>, R.S.C. 1985, c. 1 (5</w:t>
            </w:r>
            <w:r w:rsidRPr="006E0D79">
              <w:rPr>
                <w:rFonts w:eastAsia="Calibri"/>
                <w:sz w:val="20"/>
                <w:vertAlign w:val="superscript"/>
              </w:rPr>
              <w:t>th</w:t>
            </w:r>
            <w:r w:rsidRPr="006E0D79">
              <w:rPr>
                <w:rFonts w:eastAsia="Calibri"/>
                <w:sz w:val="20"/>
              </w:rPr>
              <w:t xml:space="preserve"> Supp.).</w:t>
            </w:r>
          </w:p>
          <w:p w:rsidR="00A1132D" w:rsidRPr="006E0D79" w:rsidRDefault="00A1132D" w:rsidP="003B5184">
            <w:pPr>
              <w:jc w:val="both"/>
              <w:rPr>
                <w:rFonts w:eastAsia="Calibri"/>
                <w:sz w:val="20"/>
              </w:rPr>
            </w:pPr>
          </w:p>
        </w:tc>
      </w:tr>
      <w:tr w:rsidR="00A1132D" w:rsidRPr="006E0D79" w:rsidTr="003B5184">
        <w:tc>
          <w:tcPr>
            <w:tcW w:w="5000" w:type="pct"/>
            <w:gridSpan w:val="3"/>
          </w:tcPr>
          <w:p w:rsidR="00A1132D" w:rsidRPr="006E0D79" w:rsidRDefault="00A1132D" w:rsidP="003B5184">
            <w:pPr>
              <w:jc w:val="both"/>
              <w:rPr>
                <w:rFonts w:eastAsia="Calibri"/>
                <w:sz w:val="20"/>
              </w:rPr>
            </w:pPr>
            <w:r w:rsidRPr="006E0D79">
              <w:rPr>
                <w:rFonts w:eastAsia="Calibri"/>
                <w:sz w:val="20"/>
              </w:rPr>
              <w:t xml:space="preserve">Mr. Bennett separated from his spouse in May 2002. As per the Final Order of the Family Court, in 2006 Mr. Bennett paid $50,000 to his spouse’s solicitors.  This was a one-time-payment and relieved Mr. Bennett of any further claims for spousal support.  In calculating his income for the 2006 taxation year, Mr. Bennett deducted the $50,000 as a spousal support payment.  The Minister of National Revenue reassessed Mr. Bennett and disallowed the $50,000 deduction. </w:t>
            </w:r>
          </w:p>
          <w:p w:rsidR="00A1132D" w:rsidRPr="006E0D79" w:rsidRDefault="00A1132D" w:rsidP="003B5184">
            <w:pPr>
              <w:jc w:val="both"/>
              <w:rPr>
                <w:rFonts w:eastAsia="Calibri"/>
                <w:sz w:val="20"/>
              </w:rPr>
            </w:pPr>
          </w:p>
          <w:p w:rsidR="00A1132D" w:rsidRPr="006E0D79" w:rsidRDefault="00A1132D" w:rsidP="003B5184">
            <w:pPr>
              <w:jc w:val="both"/>
              <w:rPr>
                <w:rFonts w:eastAsia="Calibri"/>
                <w:sz w:val="20"/>
              </w:rPr>
            </w:pPr>
            <w:r w:rsidRPr="006E0D79">
              <w:rPr>
                <w:rFonts w:eastAsia="Calibri"/>
                <w:sz w:val="20"/>
              </w:rPr>
              <w:t xml:space="preserve">Mr. Bennett appealed this reassessment to the Tax Court of Canada.  There, Miller J. held that the language of s. 56.1(4) of the </w:t>
            </w:r>
            <w:r w:rsidRPr="006E0D79">
              <w:rPr>
                <w:rFonts w:eastAsia="Calibri"/>
                <w:i/>
                <w:sz w:val="20"/>
              </w:rPr>
              <w:t>Income Tax Act</w:t>
            </w:r>
            <w:r w:rsidRPr="006E0D79">
              <w:rPr>
                <w:rFonts w:eastAsia="Calibri"/>
                <w:sz w:val="20"/>
              </w:rPr>
              <w:t xml:space="preserve"> is unambiguous:  it allows deductions of spousal support only where it is an “allowance on a periodic basis”.  Miller J. also reviewed </w:t>
            </w:r>
            <w:r w:rsidRPr="006E0D79">
              <w:rPr>
                <w:rFonts w:eastAsia="Calibri"/>
                <w:i/>
                <w:sz w:val="20"/>
              </w:rPr>
              <w:t>McKimmon v. Minister of National Revenue</w:t>
            </w:r>
            <w:r w:rsidRPr="006E0D79">
              <w:rPr>
                <w:rFonts w:eastAsia="Calibri"/>
                <w:sz w:val="20"/>
              </w:rPr>
              <w:t xml:space="preserve">, [1990] 1. F.C. 600, in which the Federal Court of Appeal provided factors to consider when determining whether a lump sum amount is a (deductible) support amount or a (non-deductible) capital amount. </w:t>
            </w:r>
          </w:p>
          <w:p w:rsidR="00A1132D" w:rsidRPr="006E0D79" w:rsidRDefault="00A1132D" w:rsidP="003B5184">
            <w:pPr>
              <w:jc w:val="both"/>
              <w:rPr>
                <w:rFonts w:eastAsia="Calibri"/>
                <w:sz w:val="20"/>
              </w:rPr>
            </w:pPr>
          </w:p>
          <w:p w:rsidR="00A1132D" w:rsidRPr="006E0D79" w:rsidRDefault="00A1132D" w:rsidP="003B5184">
            <w:pPr>
              <w:jc w:val="both"/>
              <w:rPr>
                <w:rFonts w:eastAsia="Calibri"/>
                <w:sz w:val="20"/>
              </w:rPr>
            </w:pPr>
            <w:r w:rsidRPr="006E0D79">
              <w:rPr>
                <w:rFonts w:eastAsia="Calibri"/>
                <w:sz w:val="20"/>
              </w:rPr>
              <w:t xml:space="preserve">Miller J. concluded the $50,000 was not a deductible periodic spousal support payment and dismissed Mr. Bennett’s appeal. She noted that what Mr. Bennett was asking for essentially was equitable relief. Relying on </w:t>
            </w:r>
            <w:r w:rsidRPr="006E0D79">
              <w:rPr>
                <w:rFonts w:eastAsia="Calibri"/>
                <w:i/>
                <w:sz w:val="20"/>
              </w:rPr>
              <w:t>Dubois v. The Queen</w:t>
            </w:r>
            <w:r w:rsidRPr="006E0D79">
              <w:rPr>
                <w:rFonts w:eastAsia="Calibri"/>
                <w:sz w:val="20"/>
              </w:rPr>
              <w:t>, 2006 TCC 403, Miller J. found that the Tax Court of Canada does not have jurisdiction to set aside an assessment on equitable grounds.</w:t>
            </w:r>
          </w:p>
          <w:p w:rsidR="00A1132D" w:rsidRPr="006E0D79" w:rsidRDefault="00A1132D" w:rsidP="003B5184">
            <w:pPr>
              <w:jc w:val="both"/>
              <w:rPr>
                <w:rFonts w:eastAsia="Calibri"/>
                <w:sz w:val="20"/>
              </w:rPr>
            </w:pPr>
          </w:p>
          <w:p w:rsidR="00A1132D" w:rsidRPr="006E0D79" w:rsidRDefault="00A1132D" w:rsidP="003B5184">
            <w:pPr>
              <w:jc w:val="both"/>
              <w:rPr>
                <w:rFonts w:eastAsia="Calibri"/>
                <w:sz w:val="20"/>
              </w:rPr>
            </w:pPr>
            <w:r w:rsidRPr="006E0D79">
              <w:rPr>
                <w:rFonts w:eastAsia="Calibri"/>
                <w:sz w:val="20"/>
              </w:rPr>
              <w:t>The Federal Court of Appeal upheld the decision.</w:t>
            </w:r>
          </w:p>
          <w:p w:rsidR="00A1132D" w:rsidRPr="006E0D79" w:rsidRDefault="00A1132D" w:rsidP="003B5184">
            <w:pPr>
              <w:jc w:val="both"/>
              <w:rPr>
                <w:rFonts w:eastAsia="Calibri"/>
                <w:sz w:val="20"/>
              </w:rPr>
            </w:pPr>
          </w:p>
        </w:tc>
      </w:tr>
      <w:tr w:rsidR="00A1132D" w:rsidRPr="006E0D79" w:rsidTr="003B5184">
        <w:tc>
          <w:tcPr>
            <w:tcW w:w="2427" w:type="pct"/>
          </w:tcPr>
          <w:p w:rsidR="00A1132D" w:rsidRPr="006E0D79" w:rsidRDefault="00A1132D" w:rsidP="003B5184">
            <w:pPr>
              <w:jc w:val="both"/>
              <w:rPr>
                <w:rFonts w:eastAsia="Calibri"/>
                <w:sz w:val="20"/>
              </w:rPr>
            </w:pPr>
            <w:r w:rsidRPr="006E0D79">
              <w:rPr>
                <w:rFonts w:eastAsia="Calibri"/>
                <w:sz w:val="20"/>
              </w:rPr>
              <w:t>October 29, 2009</w:t>
            </w:r>
          </w:p>
          <w:p w:rsidR="00A1132D" w:rsidRPr="006E0D79" w:rsidRDefault="00A1132D" w:rsidP="003B5184">
            <w:pPr>
              <w:jc w:val="both"/>
              <w:rPr>
                <w:rFonts w:eastAsia="Calibri"/>
                <w:sz w:val="20"/>
              </w:rPr>
            </w:pPr>
            <w:r w:rsidRPr="006E0D79">
              <w:rPr>
                <w:rFonts w:eastAsia="Calibri"/>
                <w:sz w:val="20"/>
              </w:rPr>
              <w:t>Tax Court of Canada</w:t>
            </w:r>
          </w:p>
          <w:p w:rsidR="00A1132D" w:rsidRPr="006E0D79" w:rsidRDefault="00A1132D" w:rsidP="003B5184">
            <w:pPr>
              <w:jc w:val="both"/>
              <w:rPr>
                <w:rFonts w:eastAsia="Calibri"/>
                <w:sz w:val="20"/>
              </w:rPr>
            </w:pPr>
            <w:r w:rsidRPr="006E0D79">
              <w:rPr>
                <w:rFonts w:eastAsia="Calibri"/>
                <w:sz w:val="20"/>
              </w:rPr>
              <w:t>(Miller J.)</w:t>
            </w:r>
          </w:p>
          <w:p w:rsidR="00A1132D" w:rsidRPr="006E0D79" w:rsidRDefault="00A1132D" w:rsidP="00675905">
            <w:pPr>
              <w:jc w:val="both"/>
              <w:rPr>
                <w:rFonts w:eastAsia="Calibri"/>
                <w:sz w:val="20"/>
              </w:rPr>
            </w:pPr>
            <w:r w:rsidRPr="006E0D79">
              <w:rPr>
                <w:rFonts w:eastAsia="Calibri"/>
                <w:sz w:val="20"/>
              </w:rPr>
              <w:t>2009 TCC 556</w:t>
            </w:r>
          </w:p>
        </w:tc>
        <w:tc>
          <w:tcPr>
            <w:tcW w:w="243" w:type="pct"/>
          </w:tcPr>
          <w:p w:rsidR="00A1132D" w:rsidRPr="006E0D79" w:rsidRDefault="00A1132D" w:rsidP="003B5184">
            <w:pPr>
              <w:jc w:val="both"/>
              <w:rPr>
                <w:rFonts w:eastAsia="Calibri"/>
                <w:sz w:val="20"/>
              </w:rPr>
            </w:pPr>
          </w:p>
        </w:tc>
        <w:tc>
          <w:tcPr>
            <w:tcW w:w="2330" w:type="pct"/>
          </w:tcPr>
          <w:p w:rsidR="00A1132D" w:rsidRPr="006E0D79" w:rsidRDefault="00A1132D" w:rsidP="003B5184">
            <w:pPr>
              <w:jc w:val="both"/>
              <w:rPr>
                <w:rFonts w:eastAsia="Calibri"/>
                <w:sz w:val="20"/>
              </w:rPr>
            </w:pPr>
            <w:r w:rsidRPr="006E0D79">
              <w:rPr>
                <w:rFonts w:eastAsia="Calibri"/>
                <w:sz w:val="20"/>
              </w:rPr>
              <w:t>Appeal from an income tax reassessment dismissed</w:t>
            </w:r>
          </w:p>
          <w:p w:rsidR="00A1132D" w:rsidRPr="006E0D79" w:rsidRDefault="00A1132D" w:rsidP="003B5184">
            <w:pPr>
              <w:jc w:val="both"/>
              <w:rPr>
                <w:rFonts w:eastAsia="Calibri"/>
                <w:sz w:val="20"/>
              </w:rPr>
            </w:pPr>
          </w:p>
        </w:tc>
      </w:tr>
      <w:tr w:rsidR="00A1132D" w:rsidRPr="006E0D79" w:rsidTr="00675905">
        <w:trPr>
          <w:cantSplit/>
        </w:trPr>
        <w:tc>
          <w:tcPr>
            <w:tcW w:w="2427" w:type="pct"/>
          </w:tcPr>
          <w:p w:rsidR="00A1132D" w:rsidRPr="006E0D79" w:rsidRDefault="00A1132D" w:rsidP="003B5184">
            <w:pPr>
              <w:jc w:val="both"/>
              <w:rPr>
                <w:rFonts w:eastAsia="Calibri"/>
                <w:sz w:val="20"/>
              </w:rPr>
            </w:pPr>
            <w:r w:rsidRPr="006E0D79">
              <w:rPr>
                <w:rFonts w:eastAsia="Calibri"/>
                <w:sz w:val="20"/>
              </w:rPr>
              <w:lastRenderedPageBreak/>
              <w:t>September 28, 2010</w:t>
            </w:r>
          </w:p>
          <w:p w:rsidR="00A1132D" w:rsidRPr="006E0D79" w:rsidRDefault="00A1132D" w:rsidP="003B5184">
            <w:pPr>
              <w:jc w:val="both"/>
              <w:rPr>
                <w:rFonts w:eastAsia="Calibri"/>
                <w:sz w:val="20"/>
              </w:rPr>
            </w:pPr>
            <w:r w:rsidRPr="006E0D79">
              <w:rPr>
                <w:rFonts w:eastAsia="Calibri"/>
                <w:sz w:val="20"/>
              </w:rPr>
              <w:t>Federal Court of Appeal</w:t>
            </w:r>
          </w:p>
          <w:p w:rsidR="00A1132D" w:rsidRPr="006E0D79" w:rsidRDefault="00A1132D" w:rsidP="003B5184">
            <w:pPr>
              <w:jc w:val="both"/>
              <w:rPr>
                <w:rFonts w:eastAsia="Calibri"/>
                <w:sz w:val="20"/>
              </w:rPr>
            </w:pPr>
            <w:r w:rsidRPr="006E0D79">
              <w:rPr>
                <w:rFonts w:eastAsia="Calibri"/>
                <w:sz w:val="20"/>
              </w:rPr>
              <w:t>(Nadon, Sexton and Sharlow JJ.A.)</w:t>
            </w:r>
          </w:p>
          <w:p w:rsidR="00A1132D" w:rsidRPr="006E0D79" w:rsidRDefault="00A1132D" w:rsidP="003B5184">
            <w:pPr>
              <w:jc w:val="both"/>
              <w:rPr>
                <w:rFonts w:eastAsia="Calibri"/>
                <w:sz w:val="20"/>
              </w:rPr>
            </w:pPr>
            <w:r w:rsidRPr="006E0D79">
              <w:rPr>
                <w:rFonts w:eastAsia="Calibri"/>
                <w:sz w:val="20"/>
              </w:rPr>
              <w:t>2010 FCA 249</w:t>
            </w:r>
          </w:p>
          <w:p w:rsidR="00A1132D" w:rsidRPr="006E0D79" w:rsidRDefault="00A1132D" w:rsidP="003B5184">
            <w:pPr>
              <w:jc w:val="both"/>
              <w:rPr>
                <w:rFonts w:eastAsia="Calibri"/>
                <w:sz w:val="20"/>
              </w:rPr>
            </w:pPr>
          </w:p>
        </w:tc>
        <w:tc>
          <w:tcPr>
            <w:tcW w:w="243" w:type="pct"/>
          </w:tcPr>
          <w:p w:rsidR="00A1132D" w:rsidRPr="006E0D79" w:rsidRDefault="00A1132D" w:rsidP="003B5184">
            <w:pPr>
              <w:jc w:val="both"/>
              <w:rPr>
                <w:rFonts w:eastAsia="Calibri"/>
                <w:sz w:val="20"/>
              </w:rPr>
            </w:pPr>
          </w:p>
        </w:tc>
        <w:tc>
          <w:tcPr>
            <w:tcW w:w="2330" w:type="pct"/>
          </w:tcPr>
          <w:p w:rsidR="00A1132D" w:rsidRPr="006E0D79" w:rsidRDefault="00A1132D" w:rsidP="003B5184">
            <w:pPr>
              <w:jc w:val="both"/>
              <w:rPr>
                <w:rFonts w:eastAsia="Calibri"/>
                <w:sz w:val="20"/>
              </w:rPr>
            </w:pPr>
            <w:r w:rsidRPr="006E0D79">
              <w:rPr>
                <w:rFonts w:eastAsia="Calibri"/>
                <w:sz w:val="20"/>
              </w:rPr>
              <w:t xml:space="preserve">Appeal dismissed </w:t>
            </w:r>
          </w:p>
          <w:p w:rsidR="00A1132D" w:rsidRPr="006E0D79" w:rsidRDefault="00A1132D" w:rsidP="003B5184">
            <w:pPr>
              <w:jc w:val="both"/>
              <w:rPr>
                <w:rFonts w:eastAsia="Calibri"/>
                <w:sz w:val="20"/>
              </w:rPr>
            </w:pPr>
          </w:p>
        </w:tc>
      </w:tr>
      <w:tr w:rsidR="00A1132D" w:rsidRPr="006E0D79" w:rsidTr="003B5184">
        <w:tc>
          <w:tcPr>
            <w:tcW w:w="2427" w:type="pct"/>
          </w:tcPr>
          <w:p w:rsidR="00A1132D" w:rsidRPr="006E0D79" w:rsidRDefault="00A1132D" w:rsidP="003B5184">
            <w:pPr>
              <w:jc w:val="both"/>
              <w:rPr>
                <w:rFonts w:eastAsia="Calibri"/>
                <w:sz w:val="20"/>
              </w:rPr>
            </w:pPr>
            <w:r w:rsidRPr="006E0D79">
              <w:rPr>
                <w:rFonts w:eastAsia="Calibri"/>
                <w:sz w:val="20"/>
              </w:rPr>
              <w:t>December 1, 2010</w:t>
            </w:r>
          </w:p>
          <w:p w:rsidR="00A1132D" w:rsidRPr="006E0D79" w:rsidRDefault="00A1132D" w:rsidP="003B5184">
            <w:pPr>
              <w:jc w:val="both"/>
              <w:rPr>
                <w:rFonts w:eastAsia="Calibri"/>
                <w:sz w:val="20"/>
              </w:rPr>
            </w:pPr>
            <w:r w:rsidRPr="006E0D79">
              <w:rPr>
                <w:rFonts w:eastAsia="Calibri"/>
                <w:sz w:val="20"/>
              </w:rPr>
              <w:t>Supreme Court of Canada</w:t>
            </w:r>
          </w:p>
        </w:tc>
        <w:tc>
          <w:tcPr>
            <w:tcW w:w="243" w:type="pct"/>
          </w:tcPr>
          <w:p w:rsidR="00A1132D" w:rsidRPr="006E0D79" w:rsidRDefault="00A1132D" w:rsidP="003B5184">
            <w:pPr>
              <w:jc w:val="both"/>
              <w:rPr>
                <w:rFonts w:eastAsia="Calibri"/>
                <w:sz w:val="20"/>
              </w:rPr>
            </w:pPr>
          </w:p>
        </w:tc>
        <w:tc>
          <w:tcPr>
            <w:tcW w:w="2330" w:type="pct"/>
          </w:tcPr>
          <w:p w:rsidR="00A1132D" w:rsidRPr="006E0D79" w:rsidRDefault="00A1132D" w:rsidP="003B5184">
            <w:pPr>
              <w:jc w:val="both"/>
              <w:rPr>
                <w:rFonts w:eastAsia="Calibri"/>
                <w:sz w:val="20"/>
              </w:rPr>
            </w:pPr>
            <w:r w:rsidRPr="006E0D79">
              <w:rPr>
                <w:rFonts w:eastAsia="Calibri"/>
                <w:sz w:val="20"/>
              </w:rPr>
              <w:t>Motion for an extension of time to file and serve an application for leave to appeal and application for leave to appeal filed</w:t>
            </w: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70"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A1132D" w:rsidRPr="00CB5E54" w:rsidTr="003B5184">
        <w:tc>
          <w:tcPr>
            <w:tcW w:w="5000" w:type="pct"/>
            <w:gridSpan w:val="3"/>
          </w:tcPr>
          <w:p w:rsidR="00A1132D" w:rsidRPr="006E0D79" w:rsidRDefault="00A1132D" w:rsidP="003B5184">
            <w:pPr>
              <w:jc w:val="both"/>
              <w:rPr>
                <w:rFonts w:eastAsia="Calibri"/>
                <w:sz w:val="20"/>
                <w:lang w:val="fr-CA"/>
              </w:rPr>
            </w:pPr>
            <w:r w:rsidRPr="006E0D79">
              <w:rPr>
                <w:rFonts w:eastAsia="Calibri"/>
                <w:sz w:val="20"/>
                <w:lang w:val="fr-CA"/>
              </w:rPr>
              <w:t>Droit fiscal – Impôt sur le revenu – Déduction – Pension alimentaire – Le demandeur a versé un paiement forfaitaire à son épouse qui a eu pour effet de le libérer de toute réclamation future de pension alimentaire pour conjoint – Les juridictions inférieures ont-elles eu raison de conclure que le paiement n'était pas une « allocation périodique » et ne correspondait donc pas à la définition de « pension alimentaire » au par. 56.1(4) de la</w:t>
            </w:r>
            <w:r w:rsidRPr="006E0D79">
              <w:rPr>
                <w:rFonts w:eastAsia="Calibri"/>
                <w:i/>
                <w:iCs/>
                <w:sz w:val="20"/>
                <w:lang w:val="fr-CA"/>
              </w:rPr>
              <w:t xml:space="preserve"> Loi de l’impôt sur le revenu</w:t>
            </w:r>
            <w:r w:rsidRPr="006E0D79">
              <w:rPr>
                <w:rFonts w:eastAsia="Calibri"/>
                <w:sz w:val="20"/>
                <w:lang w:val="fr-CA"/>
              </w:rPr>
              <w:t>, L.R.C. 1985, ch. 1 (5</w:t>
            </w:r>
            <w:r w:rsidRPr="006E0D79">
              <w:rPr>
                <w:rFonts w:eastAsia="Calibri"/>
                <w:sz w:val="20"/>
                <w:vertAlign w:val="superscript"/>
                <w:lang w:val="fr-CA"/>
              </w:rPr>
              <w:t>e</w:t>
            </w:r>
            <w:r w:rsidRPr="006E0D79">
              <w:rPr>
                <w:rFonts w:eastAsia="Calibri"/>
                <w:sz w:val="20"/>
                <w:lang w:val="fr-CA"/>
              </w:rPr>
              <w:t xml:space="preserve"> suppl.)?</w:t>
            </w:r>
          </w:p>
          <w:p w:rsidR="00A1132D" w:rsidRPr="006E0D79" w:rsidRDefault="00A1132D" w:rsidP="003B5184">
            <w:pPr>
              <w:jc w:val="both"/>
              <w:rPr>
                <w:rFonts w:eastAsia="Calibri"/>
                <w:sz w:val="20"/>
                <w:lang w:val="fr-CA"/>
              </w:rPr>
            </w:pPr>
          </w:p>
        </w:tc>
      </w:tr>
      <w:tr w:rsidR="00A1132D" w:rsidRPr="00CB5E54" w:rsidTr="003B5184">
        <w:tc>
          <w:tcPr>
            <w:tcW w:w="5000" w:type="pct"/>
            <w:gridSpan w:val="3"/>
          </w:tcPr>
          <w:p w:rsidR="00A1132D" w:rsidRPr="006E0D79" w:rsidRDefault="00A1132D" w:rsidP="003B5184">
            <w:pPr>
              <w:jc w:val="both"/>
              <w:rPr>
                <w:rFonts w:eastAsia="Calibri"/>
                <w:sz w:val="20"/>
                <w:lang w:val="fr-CA"/>
              </w:rPr>
            </w:pPr>
            <w:r w:rsidRPr="006E0D79">
              <w:rPr>
                <w:rFonts w:eastAsia="Calibri"/>
                <w:sz w:val="20"/>
                <w:lang w:val="fr-CA"/>
              </w:rPr>
              <w:t xml:space="preserve">Monsieur Bennett s'est séparé de son épouse en mai 2002. Conformément à l'ordonnance définitive de la Cour de la famille rendue en 2006, M. Bennett a versé la somme de 50 000 $ aux avocats de son épouse. Il s'agissait d'un montant forfaitaire qui libérait M. Bennett de toute réclamation future pour pension alimentaire pour conjoint. Dans le calcul de son revenu pour l'année d'imposition 2006, M. Bennett a déduit le montant de 50 000 $ à titre de versement de pension alimentaire pour conjoint. Le ministre du Revenu national a établi une nouvelle cotisation à l'égard de M. Bennett et a refusé la déduction de 50 000 $. </w:t>
            </w:r>
          </w:p>
          <w:p w:rsidR="00A1132D" w:rsidRPr="006E0D79" w:rsidRDefault="00A1132D" w:rsidP="003B5184">
            <w:pPr>
              <w:jc w:val="both"/>
              <w:rPr>
                <w:rFonts w:eastAsia="Calibri"/>
                <w:sz w:val="20"/>
                <w:lang w:val="fr-CA"/>
              </w:rPr>
            </w:pPr>
          </w:p>
          <w:p w:rsidR="00A1132D" w:rsidRPr="006E0D79" w:rsidRDefault="00A1132D" w:rsidP="003B5184">
            <w:pPr>
              <w:jc w:val="both"/>
              <w:rPr>
                <w:rFonts w:eastAsia="Calibri"/>
                <w:sz w:val="20"/>
                <w:lang w:val="fr-CA"/>
              </w:rPr>
            </w:pPr>
            <w:r w:rsidRPr="006E0D79">
              <w:rPr>
                <w:rFonts w:eastAsia="Calibri"/>
                <w:sz w:val="20"/>
                <w:lang w:val="fr-CA"/>
              </w:rPr>
              <w:t>Monsieur Bennett a interjeté appel de la nouvelle cotisation à la Cour canadienne de l'impôt. Saisie de cet appel, la juge Miller a statué que le texte du par. 56.1(4) de la</w:t>
            </w:r>
            <w:r w:rsidRPr="006E0D79">
              <w:rPr>
                <w:rFonts w:eastAsia="Calibri"/>
                <w:i/>
                <w:iCs/>
                <w:sz w:val="20"/>
                <w:lang w:val="fr-CA"/>
              </w:rPr>
              <w:t xml:space="preserve"> Loi de l'impôt sur le revenu</w:t>
            </w:r>
            <w:r w:rsidRPr="006E0D79">
              <w:rPr>
                <w:rFonts w:eastAsia="Calibri"/>
                <w:sz w:val="20"/>
                <w:lang w:val="fr-CA"/>
              </w:rPr>
              <w:t xml:space="preserve"> était clair et qu'il ne permettait la déduction d'une pension alimentaire pour conjoint que lorsqu’il s'agissait d'une « allocation périodique ». La juge Miller a également examiné l'arrêt </w:t>
            </w:r>
            <w:r w:rsidRPr="006E0D79">
              <w:rPr>
                <w:rFonts w:eastAsia="Calibri"/>
                <w:i/>
                <w:iCs/>
                <w:sz w:val="20"/>
                <w:lang w:val="fr-CA"/>
              </w:rPr>
              <w:t>McKimmon c. Ministre du Revenu national</w:t>
            </w:r>
            <w:r w:rsidRPr="006E0D79">
              <w:rPr>
                <w:rFonts w:eastAsia="Calibri"/>
                <w:sz w:val="20"/>
                <w:lang w:val="fr-CA"/>
              </w:rPr>
              <w:t xml:space="preserve">, [1990] 1. C.F. 600, dans lequel la Cour d'appel fédérale a énoncé les facteurs dont il faut tenir compte pour décider si un paiement forfaitaire constitue une pension alimentaire (déductible) ou une somme payée à titre de capital (non déductible). </w:t>
            </w:r>
          </w:p>
          <w:p w:rsidR="00A1132D" w:rsidRPr="006E0D79" w:rsidRDefault="00A1132D" w:rsidP="003B5184">
            <w:pPr>
              <w:jc w:val="both"/>
              <w:rPr>
                <w:rFonts w:eastAsia="Calibri"/>
                <w:sz w:val="20"/>
                <w:lang w:val="fr-CA"/>
              </w:rPr>
            </w:pPr>
          </w:p>
          <w:p w:rsidR="00A1132D" w:rsidRPr="006E0D79" w:rsidRDefault="00A1132D" w:rsidP="003B5184">
            <w:pPr>
              <w:jc w:val="both"/>
              <w:rPr>
                <w:rFonts w:eastAsia="Calibri"/>
                <w:sz w:val="20"/>
                <w:lang w:val="fr-CA"/>
              </w:rPr>
            </w:pPr>
            <w:r w:rsidRPr="006E0D79">
              <w:rPr>
                <w:rFonts w:eastAsia="Calibri"/>
                <w:sz w:val="20"/>
                <w:lang w:val="fr-CA"/>
              </w:rPr>
              <w:t xml:space="preserve">La juge Miller a conclu que la somme de 50 000 $ n'était pas un versement déductible d'une pension alimentaire pour conjoint et a rejeté l'appel de M. Bennett. Elle a noté que M. Bennett demandait essentiellement un redressement fondé sur l'équité. S’appuyant sur l'arrêt </w:t>
            </w:r>
            <w:r w:rsidRPr="006E0D79">
              <w:rPr>
                <w:rFonts w:eastAsia="Calibri"/>
                <w:i/>
                <w:iCs/>
                <w:sz w:val="20"/>
                <w:lang w:val="fr-CA"/>
              </w:rPr>
              <w:t>Dubois c. La Reine</w:t>
            </w:r>
            <w:r w:rsidRPr="006E0D79">
              <w:rPr>
                <w:rFonts w:eastAsia="Calibri"/>
                <w:sz w:val="20"/>
                <w:lang w:val="fr-CA"/>
              </w:rPr>
              <w:t>, 2006 CCI 403, la juge Miller a conclu que la Cour canadienne de l'impôt n’avait pas le pouvoir d’annuler une cotisation sur le fondement de l’équité.</w:t>
            </w:r>
          </w:p>
          <w:p w:rsidR="00A1132D" w:rsidRPr="006E0D79" w:rsidRDefault="00A1132D" w:rsidP="003B5184">
            <w:pPr>
              <w:jc w:val="both"/>
              <w:rPr>
                <w:rFonts w:eastAsia="Calibri"/>
                <w:sz w:val="20"/>
                <w:lang w:val="fr-CA"/>
              </w:rPr>
            </w:pPr>
          </w:p>
          <w:p w:rsidR="00A1132D" w:rsidRPr="006E0D79" w:rsidRDefault="00A1132D" w:rsidP="003B5184">
            <w:pPr>
              <w:jc w:val="both"/>
              <w:rPr>
                <w:rFonts w:eastAsia="Calibri"/>
                <w:sz w:val="20"/>
                <w:lang w:val="fr-CA"/>
              </w:rPr>
            </w:pPr>
            <w:r w:rsidRPr="006E0D79">
              <w:rPr>
                <w:rFonts w:eastAsia="Calibri"/>
                <w:sz w:val="20"/>
                <w:lang w:val="fr-CA"/>
              </w:rPr>
              <w:t>La Cour d'appel fédérale a confirmé la décision.</w:t>
            </w:r>
          </w:p>
          <w:p w:rsidR="00A1132D" w:rsidRPr="006E0D79" w:rsidRDefault="00A1132D" w:rsidP="003B5184">
            <w:pPr>
              <w:jc w:val="both"/>
              <w:rPr>
                <w:rFonts w:eastAsia="Calibri"/>
                <w:sz w:val="20"/>
                <w:lang w:val="fr-CA"/>
              </w:rPr>
            </w:pPr>
          </w:p>
        </w:tc>
      </w:tr>
      <w:tr w:rsidR="00A1132D" w:rsidRPr="00CB5E54" w:rsidTr="003B5184">
        <w:tc>
          <w:tcPr>
            <w:tcW w:w="2427" w:type="pct"/>
          </w:tcPr>
          <w:p w:rsidR="00A1132D" w:rsidRPr="006E0D79" w:rsidRDefault="00A1132D" w:rsidP="003B5184">
            <w:pPr>
              <w:jc w:val="both"/>
              <w:rPr>
                <w:rFonts w:eastAsia="Calibri"/>
                <w:sz w:val="20"/>
                <w:lang w:val="fr-CA"/>
              </w:rPr>
            </w:pPr>
            <w:r w:rsidRPr="006E0D79">
              <w:rPr>
                <w:rFonts w:eastAsia="Calibri"/>
                <w:sz w:val="20"/>
                <w:lang w:val="fr-CA"/>
              </w:rPr>
              <w:t>29 octobre 2009</w:t>
            </w:r>
          </w:p>
          <w:p w:rsidR="00A1132D" w:rsidRPr="006E0D79" w:rsidRDefault="00A1132D" w:rsidP="003B5184">
            <w:pPr>
              <w:jc w:val="both"/>
              <w:rPr>
                <w:rFonts w:eastAsia="Calibri"/>
                <w:sz w:val="20"/>
                <w:lang w:val="fr-CA"/>
              </w:rPr>
            </w:pPr>
            <w:r w:rsidRPr="006E0D79">
              <w:rPr>
                <w:rFonts w:eastAsia="Calibri"/>
                <w:sz w:val="20"/>
                <w:lang w:val="fr-CA"/>
              </w:rPr>
              <w:t xml:space="preserve">Cour canadienne de l'impôt </w:t>
            </w:r>
          </w:p>
          <w:p w:rsidR="00A1132D" w:rsidRPr="006E0D79" w:rsidRDefault="00A1132D" w:rsidP="003B5184">
            <w:pPr>
              <w:jc w:val="both"/>
              <w:rPr>
                <w:rFonts w:eastAsia="Calibri"/>
                <w:sz w:val="20"/>
                <w:lang w:val="fr-CA"/>
              </w:rPr>
            </w:pPr>
            <w:r w:rsidRPr="006E0D79">
              <w:rPr>
                <w:rFonts w:eastAsia="Calibri"/>
                <w:sz w:val="20"/>
                <w:lang w:val="fr-CA"/>
              </w:rPr>
              <w:t>(Juge Miller)</w:t>
            </w:r>
          </w:p>
          <w:p w:rsidR="00A1132D" w:rsidRPr="006E0D79" w:rsidRDefault="00A1132D" w:rsidP="003B5184">
            <w:pPr>
              <w:jc w:val="both"/>
              <w:rPr>
                <w:rFonts w:eastAsia="Calibri"/>
                <w:sz w:val="20"/>
                <w:lang w:val="fr-CA"/>
              </w:rPr>
            </w:pPr>
            <w:r w:rsidRPr="006E0D79">
              <w:rPr>
                <w:rFonts w:eastAsia="Calibri"/>
                <w:sz w:val="20"/>
                <w:lang w:val="fr-CA"/>
              </w:rPr>
              <w:t>2009 CCI 556</w:t>
            </w:r>
          </w:p>
          <w:p w:rsidR="00A1132D" w:rsidRPr="006E0D79" w:rsidRDefault="00A1132D" w:rsidP="003B5184">
            <w:pPr>
              <w:jc w:val="both"/>
              <w:rPr>
                <w:rFonts w:eastAsia="Calibri"/>
                <w:sz w:val="20"/>
                <w:lang w:val="fr-CA"/>
              </w:rPr>
            </w:pPr>
          </w:p>
        </w:tc>
        <w:tc>
          <w:tcPr>
            <w:tcW w:w="243" w:type="pct"/>
          </w:tcPr>
          <w:p w:rsidR="00A1132D" w:rsidRPr="006E0D79" w:rsidRDefault="00A1132D" w:rsidP="003B5184">
            <w:pPr>
              <w:jc w:val="both"/>
              <w:rPr>
                <w:rFonts w:eastAsia="Calibri"/>
                <w:sz w:val="20"/>
                <w:lang w:val="fr-CA"/>
              </w:rPr>
            </w:pPr>
          </w:p>
        </w:tc>
        <w:tc>
          <w:tcPr>
            <w:tcW w:w="2330" w:type="pct"/>
          </w:tcPr>
          <w:p w:rsidR="00A1132D" w:rsidRPr="006E0D79" w:rsidRDefault="00A1132D" w:rsidP="003B5184">
            <w:pPr>
              <w:jc w:val="both"/>
              <w:rPr>
                <w:rFonts w:eastAsia="Calibri"/>
                <w:sz w:val="20"/>
                <w:lang w:val="fr-CA"/>
              </w:rPr>
            </w:pPr>
            <w:r w:rsidRPr="006E0D79">
              <w:rPr>
                <w:rFonts w:eastAsia="Calibri"/>
                <w:sz w:val="20"/>
                <w:lang w:val="fr-CA"/>
              </w:rPr>
              <w:t>Appel d'une nouvelle cotisation d'impôt sur le revenu, rejeté</w:t>
            </w:r>
          </w:p>
          <w:p w:rsidR="00A1132D" w:rsidRPr="006E0D79" w:rsidRDefault="00A1132D" w:rsidP="003B5184">
            <w:pPr>
              <w:jc w:val="both"/>
              <w:rPr>
                <w:rFonts w:eastAsia="Calibri"/>
                <w:sz w:val="20"/>
                <w:lang w:val="fr-CA"/>
              </w:rPr>
            </w:pPr>
          </w:p>
        </w:tc>
      </w:tr>
      <w:tr w:rsidR="00A1132D" w:rsidRPr="006E0D79" w:rsidTr="003B5184">
        <w:tc>
          <w:tcPr>
            <w:tcW w:w="2427" w:type="pct"/>
          </w:tcPr>
          <w:p w:rsidR="00A1132D" w:rsidRPr="006E0D79" w:rsidRDefault="00A1132D" w:rsidP="003B5184">
            <w:pPr>
              <w:jc w:val="both"/>
              <w:rPr>
                <w:rFonts w:eastAsia="Calibri"/>
                <w:sz w:val="20"/>
                <w:lang w:val="fr-CA"/>
              </w:rPr>
            </w:pPr>
            <w:r w:rsidRPr="006E0D79">
              <w:rPr>
                <w:rFonts w:eastAsia="Calibri"/>
                <w:sz w:val="20"/>
                <w:lang w:val="fr-CA"/>
              </w:rPr>
              <w:t>28 septembre 2010</w:t>
            </w:r>
          </w:p>
          <w:p w:rsidR="00A1132D" w:rsidRPr="006E0D79" w:rsidRDefault="00A1132D" w:rsidP="003B5184">
            <w:pPr>
              <w:jc w:val="both"/>
              <w:rPr>
                <w:rFonts w:eastAsia="Calibri"/>
                <w:sz w:val="20"/>
                <w:lang w:val="fr-CA"/>
              </w:rPr>
            </w:pPr>
            <w:r w:rsidRPr="006E0D79">
              <w:rPr>
                <w:rFonts w:eastAsia="Calibri"/>
                <w:sz w:val="20"/>
                <w:lang w:val="fr-CA"/>
              </w:rPr>
              <w:t xml:space="preserve">Cour d'appel fédérale </w:t>
            </w:r>
          </w:p>
          <w:p w:rsidR="00A1132D" w:rsidRPr="006E0D79" w:rsidRDefault="00A1132D" w:rsidP="003B5184">
            <w:pPr>
              <w:jc w:val="both"/>
              <w:rPr>
                <w:rFonts w:eastAsia="Calibri"/>
                <w:sz w:val="20"/>
                <w:lang w:val="fr-CA"/>
              </w:rPr>
            </w:pPr>
            <w:r w:rsidRPr="006E0D79">
              <w:rPr>
                <w:rFonts w:eastAsia="Calibri"/>
                <w:sz w:val="20"/>
                <w:lang w:val="fr-CA"/>
              </w:rPr>
              <w:t>(Juges Nadon, Sexton et Sharlow)</w:t>
            </w:r>
          </w:p>
          <w:p w:rsidR="00A1132D" w:rsidRPr="006E0D79" w:rsidRDefault="00A1132D" w:rsidP="003B5184">
            <w:pPr>
              <w:jc w:val="both"/>
              <w:rPr>
                <w:rFonts w:eastAsia="Calibri"/>
                <w:sz w:val="20"/>
                <w:lang w:val="fr-CA"/>
              </w:rPr>
            </w:pPr>
            <w:r w:rsidRPr="006E0D79">
              <w:rPr>
                <w:rFonts w:eastAsia="Calibri"/>
                <w:sz w:val="20"/>
                <w:lang w:val="fr-CA"/>
              </w:rPr>
              <w:t>2010 CAF 249</w:t>
            </w:r>
          </w:p>
          <w:p w:rsidR="00A1132D" w:rsidRPr="006E0D79" w:rsidRDefault="00A1132D" w:rsidP="003B5184">
            <w:pPr>
              <w:jc w:val="both"/>
              <w:rPr>
                <w:rFonts w:eastAsia="Calibri"/>
                <w:sz w:val="20"/>
                <w:lang w:val="fr-CA"/>
              </w:rPr>
            </w:pPr>
          </w:p>
        </w:tc>
        <w:tc>
          <w:tcPr>
            <w:tcW w:w="243" w:type="pct"/>
          </w:tcPr>
          <w:p w:rsidR="00A1132D" w:rsidRPr="006E0D79" w:rsidRDefault="00A1132D" w:rsidP="003B5184">
            <w:pPr>
              <w:jc w:val="both"/>
              <w:rPr>
                <w:rFonts w:eastAsia="Calibri"/>
                <w:sz w:val="20"/>
                <w:lang w:val="fr-CA"/>
              </w:rPr>
            </w:pPr>
          </w:p>
        </w:tc>
        <w:tc>
          <w:tcPr>
            <w:tcW w:w="2330" w:type="pct"/>
          </w:tcPr>
          <w:p w:rsidR="00A1132D" w:rsidRPr="006E0D79" w:rsidRDefault="00A1132D" w:rsidP="003B5184">
            <w:pPr>
              <w:jc w:val="both"/>
              <w:rPr>
                <w:rFonts w:eastAsia="Calibri"/>
                <w:sz w:val="20"/>
                <w:lang w:val="fr-CA"/>
              </w:rPr>
            </w:pPr>
            <w:r w:rsidRPr="006E0D79">
              <w:rPr>
                <w:rFonts w:eastAsia="Calibri"/>
                <w:sz w:val="20"/>
                <w:lang w:val="fr-CA"/>
              </w:rPr>
              <w:t>Appel rejeté</w:t>
            </w:r>
          </w:p>
          <w:p w:rsidR="00A1132D" w:rsidRPr="006E0D79" w:rsidRDefault="00A1132D" w:rsidP="003B5184">
            <w:pPr>
              <w:jc w:val="both"/>
              <w:rPr>
                <w:rFonts w:eastAsia="Calibri"/>
                <w:sz w:val="20"/>
                <w:lang w:val="fr-CA"/>
              </w:rPr>
            </w:pPr>
          </w:p>
        </w:tc>
      </w:tr>
    </w:tbl>
    <w:p w:rsidR="00675905" w:rsidRDefault="00675905"/>
    <w:tbl>
      <w:tblPr>
        <w:tblW w:w="4952" w:type="pct"/>
        <w:tblInd w:w="2" w:type="dxa"/>
        <w:tblLayout w:type="fixed"/>
        <w:tblCellMar>
          <w:left w:w="0" w:type="dxa"/>
          <w:bottom w:w="99" w:type="dxa"/>
          <w:right w:w="0" w:type="dxa"/>
        </w:tblCellMar>
        <w:tblLook w:val="00A0"/>
      </w:tblPr>
      <w:tblGrid>
        <w:gridCol w:w="4624"/>
        <w:gridCol w:w="463"/>
        <w:gridCol w:w="4440"/>
      </w:tblGrid>
      <w:tr w:rsidR="00A1132D" w:rsidRPr="00CB5E54" w:rsidTr="00675905">
        <w:trPr>
          <w:cantSplit/>
        </w:trPr>
        <w:tc>
          <w:tcPr>
            <w:tcW w:w="2427" w:type="pct"/>
          </w:tcPr>
          <w:p w:rsidR="00A1132D" w:rsidRPr="006E0D79" w:rsidRDefault="00A1132D" w:rsidP="003B5184">
            <w:pPr>
              <w:jc w:val="both"/>
              <w:rPr>
                <w:rFonts w:eastAsia="Calibri"/>
                <w:sz w:val="20"/>
                <w:lang w:val="fr-CA"/>
              </w:rPr>
            </w:pPr>
            <w:r w:rsidRPr="006E0D79">
              <w:rPr>
                <w:rFonts w:eastAsia="Calibri"/>
                <w:sz w:val="20"/>
                <w:lang w:val="fr-CA"/>
              </w:rPr>
              <w:lastRenderedPageBreak/>
              <w:t>1</w:t>
            </w:r>
            <w:r w:rsidRPr="006E0D79">
              <w:rPr>
                <w:rFonts w:eastAsia="Calibri"/>
                <w:sz w:val="20"/>
                <w:vertAlign w:val="superscript"/>
                <w:lang w:val="fr-CA"/>
              </w:rPr>
              <w:t>er</w:t>
            </w:r>
            <w:r w:rsidRPr="006E0D79">
              <w:rPr>
                <w:rFonts w:eastAsia="Calibri"/>
                <w:sz w:val="20"/>
                <w:lang w:val="fr-CA"/>
              </w:rPr>
              <w:t xml:space="preserve"> décembre 2010</w:t>
            </w:r>
          </w:p>
          <w:p w:rsidR="00A1132D" w:rsidRPr="006E0D79" w:rsidRDefault="00A1132D" w:rsidP="003B5184">
            <w:pPr>
              <w:jc w:val="both"/>
              <w:rPr>
                <w:rFonts w:eastAsia="Calibri"/>
                <w:sz w:val="20"/>
                <w:lang w:val="fr-CA"/>
              </w:rPr>
            </w:pPr>
            <w:r w:rsidRPr="006E0D79">
              <w:rPr>
                <w:rFonts w:eastAsia="Calibri"/>
                <w:sz w:val="20"/>
                <w:lang w:val="fr-CA"/>
              </w:rPr>
              <w:t>Cour suprême du Canada</w:t>
            </w:r>
          </w:p>
        </w:tc>
        <w:tc>
          <w:tcPr>
            <w:tcW w:w="243" w:type="pct"/>
          </w:tcPr>
          <w:p w:rsidR="00A1132D" w:rsidRPr="006E0D79" w:rsidRDefault="00A1132D" w:rsidP="003B5184">
            <w:pPr>
              <w:jc w:val="both"/>
              <w:rPr>
                <w:rFonts w:eastAsia="Calibri"/>
                <w:sz w:val="20"/>
                <w:lang w:val="fr-CA"/>
              </w:rPr>
            </w:pPr>
          </w:p>
        </w:tc>
        <w:tc>
          <w:tcPr>
            <w:tcW w:w="2330" w:type="pct"/>
          </w:tcPr>
          <w:p w:rsidR="00A1132D" w:rsidRPr="006E0D79" w:rsidRDefault="00A1132D" w:rsidP="003B5184">
            <w:pPr>
              <w:jc w:val="both"/>
              <w:rPr>
                <w:rFonts w:eastAsia="Calibri"/>
                <w:sz w:val="20"/>
                <w:lang w:val="fr-CA"/>
              </w:rPr>
            </w:pPr>
            <w:r w:rsidRPr="006E0D79">
              <w:rPr>
                <w:rFonts w:eastAsia="Calibri"/>
                <w:sz w:val="20"/>
                <w:lang w:val="fr-CA"/>
              </w:rPr>
              <w:t>Requête en prorogation du délai de dépôt et de signification d'une demande d'autorisation d'appel et demande d'autorisation d'appel, déposées</w:t>
            </w:r>
          </w:p>
        </w:tc>
      </w:tr>
    </w:tbl>
    <w:p w:rsidR="00B27FDF" w:rsidRPr="00A1132D" w:rsidRDefault="00B27FDF" w:rsidP="00B27FDF">
      <w:pPr>
        <w:rPr>
          <w:sz w:val="20"/>
          <w:szCs w:val="20"/>
          <w:lang w:val="fr-CA"/>
        </w:rPr>
      </w:pPr>
    </w:p>
    <w:p w:rsidR="00B27FDF" w:rsidRDefault="00EF3EA8" w:rsidP="00B27FDF">
      <w:pPr>
        <w:rPr>
          <w:sz w:val="20"/>
          <w:szCs w:val="20"/>
          <w:lang w:val="fr-CA"/>
        </w:rPr>
      </w:pPr>
      <w:r w:rsidRPr="00EF3EA8">
        <w:rPr>
          <w:sz w:val="20"/>
          <w:szCs w:val="20"/>
          <w:lang w:val="fr-CA"/>
        </w:rPr>
        <w:pict>
          <v:rect id="_x0000_i1071"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6340D" w:rsidRPr="00C03C3E" w:rsidTr="0036340D">
        <w:trPr>
          <w:cantSplit/>
        </w:trPr>
        <w:tc>
          <w:tcPr>
            <w:tcW w:w="1458" w:type="dxa"/>
          </w:tcPr>
          <w:p w:rsidR="0036340D" w:rsidRPr="00C03C3E" w:rsidRDefault="0036340D" w:rsidP="0036340D">
            <w:pPr>
              <w:rPr>
                <w:sz w:val="20"/>
                <w:szCs w:val="20"/>
              </w:rPr>
            </w:pPr>
            <w:r w:rsidRPr="00C03C3E">
              <w:rPr>
                <w:rStyle w:val="SCCFileNumberChar"/>
                <w:sz w:val="20"/>
                <w:szCs w:val="20"/>
              </w:rPr>
              <w:t>33994</w:t>
            </w:r>
          </w:p>
          <w:p w:rsidR="0036340D" w:rsidRPr="00C03C3E" w:rsidRDefault="0036340D" w:rsidP="0036340D">
            <w:pPr>
              <w:rPr>
                <w:b/>
                <w:sz w:val="20"/>
                <w:szCs w:val="20"/>
                <w:lang w:val="fr-CA"/>
              </w:rPr>
            </w:pPr>
          </w:p>
        </w:tc>
        <w:tc>
          <w:tcPr>
            <w:tcW w:w="8118" w:type="dxa"/>
          </w:tcPr>
          <w:p w:rsidR="0036340D" w:rsidRPr="00C03C3E" w:rsidRDefault="0036340D" w:rsidP="0036340D">
            <w:pPr>
              <w:jc w:val="both"/>
              <w:rPr>
                <w:sz w:val="20"/>
                <w:szCs w:val="20"/>
              </w:rPr>
            </w:pPr>
            <w:r w:rsidRPr="00C03C3E">
              <w:rPr>
                <w:rStyle w:val="SCCLsocChar"/>
                <w:sz w:val="20"/>
                <w:szCs w:val="20"/>
                <w:lang w:val="en-CA"/>
              </w:rPr>
              <w:t xml:space="preserve">Merle Berrinice Henry, :Nanya-Shaabu:El Administrator for the Estate of Jensey Selywn Henry v. Starwood Hotels, </w:t>
            </w:r>
            <w:r w:rsidR="00675905">
              <w:rPr>
                <w:rStyle w:val="SCCLsocChar"/>
                <w:sz w:val="20"/>
                <w:szCs w:val="20"/>
                <w:lang w:val="en-CA"/>
              </w:rPr>
              <w:t xml:space="preserve">The </w:t>
            </w:r>
            <w:r w:rsidRPr="00C03C3E">
              <w:rPr>
                <w:rStyle w:val="SCCLsocChar"/>
                <w:sz w:val="20"/>
                <w:szCs w:val="20"/>
                <w:lang w:val="en-CA"/>
              </w:rPr>
              <w:t>Westin Edmonton, Helen Lovell, Human Resources Manager</w:t>
            </w:r>
            <w:r w:rsidR="00854FFD">
              <w:rPr>
                <w:rStyle w:val="SCCLsocChar"/>
                <w:sz w:val="20"/>
                <w:szCs w:val="20"/>
                <w:lang w:val="en-CA"/>
              </w:rPr>
              <w:t xml:space="preserve"> and</w:t>
            </w:r>
            <w:r w:rsidRPr="00C03C3E">
              <w:rPr>
                <w:rStyle w:val="SCCLsocChar"/>
                <w:sz w:val="20"/>
                <w:szCs w:val="20"/>
                <w:lang w:val="en-CA"/>
              </w:rPr>
              <w:t xml:space="preserve"> Cheryl Pasieka, The Westin Edmonton</w:t>
            </w:r>
            <w:r w:rsidRPr="00C03C3E">
              <w:rPr>
                <w:sz w:val="20"/>
                <w:szCs w:val="20"/>
              </w:rPr>
              <w:t xml:space="preserve"> (Alta.) (Civil) (By Leave)</w:t>
            </w:r>
          </w:p>
          <w:p w:rsidR="0036340D" w:rsidRPr="00C03C3E" w:rsidRDefault="0036340D" w:rsidP="0036340D">
            <w:pPr>
              <w:rPr>
                <w:sz w:val="20"/>
                <w:szCs w:val="20"/>
              </w:rPr>
            </w:pPr>
          </w:p>
        </w:tc>
      </w:tr>
      <w:tr w:rsidR="0036340D" w:rsidRPr="00C03C3E" w:rsidTr="0036340D">
        <w:trPr>
          <w:cantSplit/>
        </w:trPr>
        <w:tc>
          <w:tcPr>
            <w:tcW w:w="1458" w:type="dxa"/>
          </w:tcPr>
          <w:p w:rsidR="0036340D" w:rsidRPr="00C03C3E" w:rsidRDefault="0036340D" w:rsidP="0036340D">
            <w:pPr>
              <w:rPr>
                <w:sz w:val="20"/>
                <w:szCs w:val="20"/>
              </w:rPr>
            </w:pPr>
            <w:r w:rsidRPr="00C03C3E">
              <w:rPr>
                <w:sz w:val="20"/>
                <w:szCs w:val="20"/>
              </w:rPr>
              <w:t>Coram :</w:t>
            </w:r>
          </w:p>
        </w:tc>
        <w:tc>
          <w:tcPr>
            <w:tcW w:w="8118" w:type="dxa"/>
          </w:tcPr>
          <w:p w:rsidR="0036340D" w:rsidRPr="00C03C3E" w:rsidRDefault="0036340D" w:rsidP="0036340D">
            <w:pPr>
              <w:rPr>
                <w:sz w:val="20"/>
                <w:szCs w:val="20"/>
              </w:rPr>
            </w:pPr>
            <w:r w:rsidRPr="00C03C3E">
              <w:rPr>
                <w:rStyle w:val="SCCCoramChar"/>
                <w:sz w:val="20"/>
                <w:szCs w:val="20"/>
                <w:lang w:val="en-CA"/>
              </w:rPr>
              <w:t>McLachlin C.J. and Abella and Cromwell JJ.</w:t>
            </w:r>
          </w:p>
          <w:p w:rsidR="0036340D" w:rsidRPr="00C03C3E" w:rsidRDefault="0036340D" w:rsidP="0036340D">
            <w:pPr>
              <w:rPr>
                <w:sz w:val="20"/>
                <w:szCs w:val="20"/>
                <w:u w:val="single"/>
              </w:rPr>
            </w:pPr>
          </w:p>
        </w:tc>
      </w:tr>
      <w:tr w:rsidR="0036340D" w:rsidRPr="00CB5E54" w:rsidTr="0036340D">
        <w:trPr>
          <w:cantSplit/>
        </w:trPr>
        <w:tc>
          <w:tcPr>
            <w:tcW w:w="9576" w:type="dxa"/>
            <w:gridSpan w:val="2"/>
          </w:tcPr>
          <w:p w:rsidR="0036340D" w:rsidRPr="00C03C3E" w:rsidRDefault="0036340D" w:rsidP="0036340D">
            <w:pPr>
              <w:pStyle w:val="SCCShortJudgment"/>
              <w:rPr>
                <w:szCs w:val="20"/>
              </w:rPr>
            </w:pPr>
            <w:r w:rsidRPr="00C03C3E">
              <w:rPr>
                <w:szCs w:val="20"/>
              </w:rPr>
              <w:t>The application for leave to appeal from the judgment of the Court of Appeal of Alberta (Edmonton), Number 1003-0260-AC, 2010 ABCA 367, dated December 2, 2010, is dismissed with costs on a solicitor-client basis.</w:t>
            </w:r>
          </w:p>
          <w:p w:rsidR="0036340D" w:rsidRPr="00C03C3E" w:rsidRDefault="0036340D" w:rsidP="0036340D">
            <w:pPr>
              <w:pStyle w:val="SCCShortJudgment"/>
              <w:ind w:firstLine="0"/>
              <w:rPr>
                <w:szCs w:val="20"/>
              </w:rPr>
            </w:pPr>
          </w:p>
          <w:p w:rsidR="0036340D" w:rsidRPr="00C03C3E" w:rsidRDefault="0036340D" w:rsidP="0036340D">
            <w:pPr>
              <w:pStyle w:val="SCCShortJudgment"/>
              <w:rPr>
                <w:szCs w:val="20"/>
                <w:lang w:val="fr-CA"/>
              </w:rPr>
            </w:pPr>
            <w:r w:rsidRPr="00C03C3E">
              <w:rPr>
                <w:szCs w:val="20"/>
                <w:lang w:val="fr-CA"/>
              </w:rPr>
              <w:t>La demande d’autorisation d’appel de l’arrêt de la Cour d'appel de l’Alberta (Edmonton), numéro 1003-0260-AC, 2010 ABCA 367, daté du 2 décembre 2010, est rejetée avec dépens sur la base procureur-client.</w:t>
            </w:r>
          </w:p>
        </w:tc>
      </w:tr>
    </w:tbl>
    <w:p w:rsidR="0036340D" w:rsidRDefault="0036340D"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3F7A" w:rsidRPr="006E0D79" w:rsidTr="003B5184">
        <w:tc>
          <w:tcPr>
            <w:tcW w:w="5000" w:type="pct"/>
            <w:gridSpan w:val="3"/>
          </w:tcPr>
          <w:p w:rsidR="00F23F7A" w:rsidRPr="006E0D79" w:rsidRDefault="00F23F7A" w:rsidP="003B5184">
            <w:pPr>
              <w:jc w:val="both"/>
              <w:rPr>
                <w:rFonts w:eastAsia="Calibri"/>
                <w:sz w:val="20"/>
              </w:rPr>
            </w:pPr>
            <w:r w:rsidRPr="006E0D79">
              <w:rPr>
                <w:rFonts w:eastAsia="Calibri"/>
                <w:sz w:val="20"/>
              </w:rPr>
              <w:t xml:space="preserve">Charter — Courts — Procedure — Judgment noting default sought given allegation of no response to statement of claim — Chambers judge ordering Special Chambers hearing — Special Chambers judge not finding default — Court of Appeal upholding decision to order Special Chambers hearing —Applicants appealing that decision — Whether absence of consent to Special Chambers hearing nullifying its decision — Whether Special Chambers justice without jurisdiction, authority and the qualifications to adjudicate because she was not gowned — Whether Court of Appeal order unconscionable and </w:t>
            </w:r>
            <w:r w:rsidRPr="006E0D79">
              <w:rPr>
                <w:rFonts w:eastAsia="Calibri"/>
                <w:i/>
                <w:sz w:val="20"/>
              </w:rPr>
              <w:t xml:space="preserve">ultra vires — </w:t>
            </w:r>
            <w:r w:rsidRPr="006E0D79">
              <w:rPr>
                <w:rFonts w:eastAsia="Calibri"/>
                <w:sz w:val="20"/>
              </w:rPr>
              <w:t>Whether that</w:t>
            </w:r>
            <w:r w:rsidRPr="006E0D79">
              <w:rPr>
                <w:rFonts w:eastAsia="Calibri"/>
                <w:i/>
                <w:sz w:val="20"/>
              </w:rPr>
              <w:t xml:space="preserve"> </w:t>
            </w:r>
            <w:r w:rsidRPr="006E0D79">
              <w:rPr>
                <w:rFonts w:eastAsia="Calibri"/>
                <w:sz w:val="20"/>
              </w:rPr>
              <w:t xml:space="preserve">order evidence of: violations of the </w:t>
            </w:r>
            <w:r w:rsidRPr="006E0D79">
              <w:rPr>
                <w:rFonts w:eastAsia="Calibri"/>
                <w:i/>
                <w:sz w:val="20"/>
              </w:rPr>
              <w:t>United Nations Charter</w:t>
            </w:r>
            <w:r w:rsidRPr="006E0D79">
              <w:rPr>
                <w:rFonts w:eastAsia="Calibri"/>
                <w:sz w:val="20"/>
              </w:rPr>
              <w:t xml:space="preserve">, the </w:t>
            </w:r>
            <w:r w:rsidRPr="006E0D79">
              <w:rPr>
                <w:rFonts w:eastAsia="Calibri"/>
                <w:i/>
                <w:sz w:val="20"/>
              </w:rPr>
              <w:t>Canadian Charter of Rights and Freedoms</w:t>
            </w:r>
            <w:r w:rsidRPr="006E0D79">
              <w:rPr>
                <w:rFonts w:eastAsia="Calibri"/>
                <w:sz w:val="20"/>
              </w:rPr>
              <w:t xml:space="preserve">, the </w:t>
            </w:r>
            <w:r w:rsidRPr="006E0D79">
              <w:rPr>
                <w:rFonts w:eastAsia="Calibri"/>
                <w:i/>
                <w:sz w:val="20"/>
              </w:rPr>
              <w:t>Alberta Bill of Rights</w:t>
            </w:r>
            <w:r w:rsidRPr="006E0D79">
              <w:rPr>
                <w:rFonts w:eastAsia="Calibri"/>
                <w:sz w:val="20"/>
              </w:rPr>
              <w:t xml:space="preserve">, </w:t>
            </w:r>
            <w:r w:rsidRPr="006E0D79">
              <w:rPr>
                <w:rFonts w:eastAsia="Calibri"/>
                <w:i/>
                <w:sz w:val="20"/>
              </w:rPr>
              <w:t>Alberta Rules of Court</w:t>
            </w:r>
            <w:r w:rsidRPr="006E0D79">
              <w:rPr>
                <w:rFonts w:eastAsia="Calibri"/>
                <w:sz w:val="20"/>
              </w:rPr>
              <w:t xml:space="preserve"> Rules: 85(1)(b), 88(1)(e), 142(1)(a)(b), 142(1)(a)(b), 144, 152, and the </w:t>
            </w:r>
            <w:r w:rsidRPr="006E0D79">
              <w:rPr>
                <w:rFonts w:eastAsia="Calibri"/>
                <w:i/>
                <w:sz w:val="20"/>
              </w:rPr>
              <w:t>United Nations Declaration on the Rights of Indigenous Peoples</w:t>
            </w:r>
            <w:r w:rsidRPr="006E0D79">
              <w:rPr>
                <w:rFonts w:eastAsia="Calibri"/>
                <w:sz w:val="20"/>
              </w:rPr>
              <w:t xml:space="preserve"> — Whether Court of Appeal order and actions of the lower courts evidence of: genocide, apartheid, rape, privation against the applicants of their rights — Whether collusion between the justices and respondents’ counsel — Whether obstruction of of justice, disobedience by public official(s) and conspiracy.</w:t>
            </w:r>
          </w:p>
          <w:p w:rsidR="00F23F7A" w:rsidRPr="006E0D79" w:rsidRDefault="00F23F7A" w:rsidP="003B5184">
            <w:pPr>
              <w:jc w:val="both"/>
              <w:rPr>
                <w:rFonts w:eastAsia="Calibri"/>
                <w:sz w:val="20"/>
              </w:rPr>
            </w:pPr>
          </w:p>
        </w:tc>
      </w:tr>
      <w:tr w:rsidR="00F23F7A" w:rsidRPr="006E0D79" w:rsidTr="003B5184">
        <w:tc>
          <w:tcPr>
            <w:tcW w:w="5000" w:type="pct"/>
            <w:gridSpan w:val="3"/>
          </w:tcPr>
          <w:p w:rsidR="00F23F7A" w:rsidRPr="006E0D79" w:rsidRDefault="00F23F7A" w:rsidP="003B5184">
            <w:pPr>
              <w:jc w:val="both"/>
              <w:rPr>
                <w:rFonts w:eastAsia="Calibri"/>
                <w:sz w:val="20"/>
              </w:rPr>
            </w:pPr>
            <w:r w:rsidRPr="006E0D79">
              <w:rPr>
                <w:rFonts w:eastAsia="Calibri"/>
                <w:sz w:val="20"/>
              </w:rPr>
              <w:t>The applicants issued a statement of claim and noted the respondents in default.  The respondents applied on notice in morning chambers on September 1, 2010 for an order that their application to set aside the noting in default be heard in Special Chambers.  The chambers judge ordered the application to be heard in Special Chambers on October 6, 2010.  The applicants appealed that order.  The applicants did not attend the Special Chambers hearing and an order was granted setting aside the noting in default.  That order was not appealed.</w:t>
            </w:r>
          </w:p>
          <w:p w:rsidR="00F23F7A" w:rsidRPr="006E0D79" w:rsidRDefault="00F23F7A" w:rsidP="003B5184">
            <w:pPr>
              <w:jc w:val="both"/>
              <w:rPr>
                <w:rFonts w:eastAsia="Calibri"/>
                <w:sz w:val="20"/>
              </w:rPr>
            </w:pPr>
          </w:p>
        </w:tc>
      </w:tr>
      <w:tr w:rsidR="00F23F7A" w:rsidRPr="006E0D79" w:rsidTr="003B5184">
        <w:tc>
          <w:tcPr>
            <w:tcW w:w="2427" w:type="pct"/>
          </w:tcPr>
          <w:p w:rsidR="00F23F7A" w:rsidRPr="006E0D79" w:rsidRDefault="00F23F7A" w:rsidP="003B5184">
            <w:pPr>
              <w:jc w:val="both"/>
              <w:rPr>
                <w:rFonts w:eastAsia="Calibri"/>
                <w:sz w:val="20"/>
              </w:rPr>
            </w:pPr>
            <w:r w:rsidRPr="006E0D79">
              <w:rPr>
                <w:rFonts w:eastAsia="Calibri"/>
                <w:sz w:val="20"/>
              </w:rPr>
              <w:t>September 1, 2010</w:t>
            </w:r>
          </w:p>
          <w:p w:rsidR="00F23F7A" w:rsidRPr="006E0D79" w:rsidRDefault="00F23F7A" w:rsidP="003B5184">
            <w:pPr>
              <w:jc w:val="both"/>
              <w:rPr>
                <w:rFonts w:eastAsia="Calibri"/>
                <w:sz w:val="20"/>
              </w:rPr>
            </w:pPr>
            <w:r w:rsidRPr="006E0D79">
              <w:rPr>
                <w:rFonts w:eastAsia="Calibri"/>
                <w:sz w:val="20"/>
              </w:rPr>
              <w:t>Court of Queen’s Bench of Alberta (Edmonton)</w:t>
            </w:r>
          </w:p>
          <w:p w:rsidR="00F23F7A" w:rsidRPr="006E0D79" w:rsidRDefault="00F23F7A" w:rsidP="003B5184">
            <w:pPr>
              <w:jc w:val="both"/>
              <w:rPr>
                <w:rFonts w:eastAsia="Calibri"/>
                <w:sz w:val="20"/>
              </w:rPr>
            </w:pPr>
            <w:r w:rsidRPr="006E0D79">
              <w:rPr>
                <w:rFonts w:eastAsia="Calibri"/>
                <w:sz w:val="20"/>
              </w:rPr>
              <w:t>Shelley, J.</w:t>
            </w:r>
          </w:p>
          <w:p w:rsidR="00F23F7A" w:rsidRPr="006E0D79" w:rsidRDefault="00F23F7A" w:rsidP="003B5184">
            <w:pPr>
              <w:jc w:val="both"/>
              <w:rPr>
                <w:rFonts w:eastAsia="Calibri"/>
                <w:sz w:val="20"/>
              </w:rPr>
            </w:pPr>
          </w:p>
        </w:tc>
        <w:tc>
          <w:tcPr>
            <w:tcW w:w="243" w:type="pct"/>
          </w:tcPr>
          <w:p w:rsidR="00F23F7A" w:rsidRPr="006E0D79" w:rsidRDefault="00F23F7A" w:rsidP="003B5184">
            <w:pPr>
              <w:jc w:val="both"/>
              <w:rPr>
                <w:rFonts w:eastAsia="Calibri"/>
                <w:sz w:val="20"/>
              </w:rPr>
            </w:pPr>
          </w:p>
        </w:tc>
        <w:tc>
          <w:tcPr>
            <w:tcW w:w="2330" w:type="pct"/>
          </w:tcPr>
          <w:p w:rsidR="00F23F7A" w:rsidRPr="006E0D79" w:rsidRDefault="00F23F7A" w:rsidP="003B5184">
            <w:pPr>
              <w:jc w:val="both"/>
              <w:rPr>
                <w:rFonts w:eastAsia="Calibri"/>
                <w:sz w:val="20"/>
              </w:rPr>
            </w:pPr>
            <w:r w:rsidRPr="006E0D79">
              <w:rPr>
                <w:rFonts w:eastAsia="Calibri"/>
                <w:sz w:val="20"/>
              </w:rPr>
              <w:t>Application to be heard as Special Chambers application allowed</w:t>
            </w:r>
          </w:p>
        </w:tc>
      </w:tr>
      <w:tr w:rsidR="00F23F7A" w:rsidRPr="006E0D79" w:rsidTr="003B5184">
        <w:tc>
          <w:tcPr>
            <w:tcW w:w="2427" w:type="pct"/>
          </w:tcPr>
          <w:p w:rsidR="00F23F7A" w:rsidRPr="006E0D79" w:rsidRDefault="00F23F7A" w:rsidP="003B5184">
            <w:pPr>
              <w:jc w:val="both"/>
              <w:rPr>
                <w:rFonts w:eastAsia="Calibri"/>
                <w:sz w:val="20"/>
              </w:rPr>
            </w:pPr>
            <w:r w:rsidRPr="006E0D79">
              <w:rPr>
                <w:rFonts w:eastAsia="Calibri"/>
                <w:sz w:val="20"/>
              </w:rPr>
              <w:t>December 2, 2010</w:t>
            </w:r>
          </w:p>
          <w:p w:rsidR="00F23F7A" w:rsidRPr="006E0D79" w:rsidRDefault="00F23F7A" w:rsidP="003B5184">
            <w:pPr>
              <w:jc w:val="both"/>
              <w:rPr>
                <w:rFonts w:eastAsia="Calibri"/>
                <w:sz w:val="20"/>
              </w:rPr>
            </w:pPr>
            <w:r w:rsidRPr="006E0D79">
              <w:rPr>
                <w:rFonts w:eastAsia="Calibri"/>
                <w:sz w:val="20"/>
              </w:rPr>
              <w:t>Court of Appeal of Alberta (Edmonton)</w:t>
            </w:r>
          </w:p>
          <w:p w:rsidR="00F23F7A" w:rsidRPr="006E0D79" w:rsidRDefault="00F23F7A" w:rsidP="003B5184">
            <w:pPr>
              <w:jc w:val="both"/>
              <w:rPr>
                <w:rFonts w:eastAsia="Calibri"/>
                <w:sz w:val="20"/>
              </w:rPr>
            </w:pPr>
            <w:r w:rsidRPr="006E0D79">
              <w:rPr>
                <w:rFonts w:eastAsia="Calibri"/>
                <w:sz w:val="20"/>
              </w:rPr>
              <w:t>(Conrad, Hunt and Costigan JJ.A.)</w:t>
            </w:r>
          </w:p>
          <w:p w:rsidR="00F23F7A" w:rsidRPr="006E0D79" w:rsidRDefault="00F23F7A" w:rsidP="003B5184">
            <w:pPr>
              <w:jc w:val="both"/>
              <w:rPr>
                <w:rFonts w:eastAsia="Calibri"/>
                <w:sz w:val="20"/>
              </w:rPr>
            </w:pPr>
            <w:r w:rsidRPr="006E0D79">
              <w:rPr>
                <w:rFonts w:eastAsia="Calibri"/>
                <w:sz w:val="20"/>
              </w:rPr>
              <w:t>Neutral citation: 2010 ACA 367</w:t>
            </w:r>
          </w:p>
          <w:p w:rsidR="00F23F7A" w:rsidRPr="006E0D79" w:rsidRDefault="00F23F7A" w:rsidP="003B5184">
            <w:pPr>
              <w:jc w:val="both"/>
              <w:rPr>
                <w:rFonts w:eastAsia="Calibri"/>
                <w:sz w:val="20"/>
              </w:rPr>
            </w:pPr>
          </w:p>
        </w:tc>
        <w:tc>
          <w:tcPr>
            <w:tcW w:w="243" w:type="pct"/>
          </w:tcPr>
          <w:p w:rsidR="00F23F7A" w:rsidRPr="006E0D79" w:rsidRDefault="00F23F7A" w:rsidP="003B5184">
            <w:pPr>
              <w:jc w:val="both"/>
              <w:rPr>
                <w:rFonts w:eastAsia="Calibri"/>
                <w:sz w:val="20"/>
              </w:rPr>
            </w:pPr>
          </w:p>
        </w:tc>
        <w:tc>
          <w:tcPr>
            <w:tcW w:w="2330" w:type="pct"/>
          </w:tcPr>
          <w:p w:rsidR="00F23F7A" w:rsidRPr="006E0D79" w:rsidRDefault="00F23F7A" w:rsidP="003B5184">
            <w:pPr>
              <w:jc w:val="both"/>
              <w:rPr>
                <w:rFonts w:eastAsia="Calibri"/>
                <w:sz w:val="20"/>
              </w:rPr>
            </w:pPr>
            <w:r w:rsidRPr="006E0D79">
              <w:rPr>
                <w:rFonts w:eastAsia="Calibri"/>
                <w:sz w:val="20"/>
              </w:rPr>
              <w:t>Appeal dismissed.</w:t>
            </w:r>
          </w:p>
          <w:p w:rsidR="00F23F7A" w:rsidRPr="006E0D79" w:rsidRDefault="00F23F7A" w:rsidP="003B5184">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72" style="width:2in;height:1pt" o:hrpct="0" o:hralign="center" o:hrstd="t" o:hrnoshade="t" o:hr="t" fillcolor="black [3213]" stroked="f"/>
        </w:pict>
      </w:r>
    </w:p>
    <w:p w:rsidR="00854FFD" w:rsidRDefault="00854FFD">
      <w:pPr>
        <w:rPr>
          <w:sz w:val="20"/>
          <w:szCs w:val="20"/>
        </w:rPr>
      </w:pPr>
      <w:r>
        <w:rPr>
          <w:sz w:val="20"/>
          <w:szCs w:val="20"/>
        </w:rPr>
        <w:br w:type="page"/>
      </w:r>
    </w:p>
    <w:p w:rsidR="00B27FDF" w:rsidRPr="00B27FDF" w:rsidRDefault="00B27FDF" w:rsidP="00B27FDF">
      <w:pPr>
        <w:rPr>
          <w:sz w:val="20"/>
          <w:szCs w:val="20"/>
        </w:rPr>
      </w:pPr>
      <w:r>
        <w:rPr>
          <w:sz w:val="20"/>
          <w:szCs w:val="20"/>
          <w:u w:val="single"/>
        </w:rPr>
        <w:lastRenderedPageBreak/>
        <w:t>RÉSUMÉ DE L’AFFAIRE</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3F7A" w:rsidRPr="00CB5E54" w:rsidTr="003B5184">
        <w:tc>
          <w:tcPr>
            <w:tcW w:w="5000" w:type="pct"/>
            <w:gridSpan w:val="3"/>
          </w:tcPr>
          <w:p w:rsidR="00F23F7A" w:rsidRPr="006E0D79" w:rsidRDefault="00F23F7A" w:rsidP="003B5184">
            <w:pPr>
              <w:jc w:val="both"/>
              <w:rPr>
                <w:sz w:val="20"/>
                <w:lang w:val="fr-CA"/>
              </w:rPr>
            </w:pPr>
            <w:r w:rsidRPr="006E0D79">
              <w:rPr>
                <w:sz w:val="20"/>
                <w:lang w:val="fr-CA"/>
              </w:rPr>
              <w:t>Charte — Tribunaux — Procédure — Demande de jugement déclarant que les défendeurs sont en défaut car ils n’auraient pas répondu à une déclaration — La juge en cabinet a ordonné la tenue d’une audience en cabinet en séance extraordinaire — La juge en cabinet siégeant en séance extraordinaire n’a pas conclu qu’il y avait eu défaut — La Cour d’appel a confirmé la décision d’ordonner la tenue d’une audience en cabinet en séance extraordinaire — Les demandeurs ont interjeté appel de cette décision — L’absence de consentement à la tenue d’une audience en cabinet en séance extraordinaire annule</w:t>
            </w:r>
            <w:r w:rsidRPr="006E0D79">
              <w:rPr>
                <w:sz w:val="20"/>
                <w:lang w:val="fr-CA"/>
              </w:rPr>
              <w:noBreakHyphen/>
              <w:t>t</w:t>
            </w:r>
            <w:r w:rsidRPr="006E0D79">
              <w:rPr>
                <w:sz w:val="20"/>
                <w:lang w:val="fr-CA"/>
              </w:rPr>
              <w:noBreakHyphen/>
              <w:t>elle la décision? — La juge en cabinet siégeant en séance extraordinaire a</w:t>
            </w:r>
            <w:r w:rsidRPr="006E0D79">
              <w:rPr>
                <w:sz w:val="20"/>
                <w:lang w:val="fr-CA"/>
              </w:rPr>
              <w:noBreakHyphen/>
              <w:t>t</w:t>
            </w:r>
            <w:r w:rsidRPr="006E0D79">
              <w:rPr>
                <w:sz w:val="20"/>
                <w:lang w:val="fr-CA"/>
              </w:rPr>
              <w:noBreakHyphen/>
              <w:t>elle agi sans la compétence et les qualités requises pour rendre une décision parce qu’elle n’était pas vêtue de sa toge? — L’ordonnance de la Cour d’appel était</w:t>
            </w:r>
            <w:r w:rsidRPr="006E0D79">
              <w:rPr>
                <w:sz w:val="20"/>
                <w:lang w:val="fr-CA"/>
              </w:rPr>
              <w:noBreakHyphen/>
              <w:t xml:space="preserve">elle abusive et </w:t>
            </w:r>
            <w:r w:rsidRPr="006E0D79">
              <w:rPr>
                <w:i/>
                <w:sz w:val="20"/>
                <w:lang w:val="fr-CA"/>
              </w:rPr>
              <w:t xml:space="preserve">ultra </w:t>
            </w:r>
            <w:proofErr w:type="gramStart"/>
            <w:r w:rsidRPr="006E0D79">
              <w:rPr>
                <w:i/>
                <w:sz w:val="20"/>
                <w:lang w:val="fr-CA"/>
              </w:rPr>
              <w:t>vires</w:t>
            </w:r>
            <w:proofErr w:type="gramEnd"/>
            <w:r w:rsidRPr="006E0D79">
              <w:rPr>
                <w:sz w:val="20"/>
                <w:lang w:val="fr-CA"/>
              </w:rPr>
              <w:t>?</w:t>
            </w:r>
            <w:r w:rsidRPr="006E0D79">
              <w:rPr>
                <w:i/>
                <w:sz w:val="20"/>
                <w:lang w:val="fr-CA"/>
              </w:rPr>
              <w:t xml:space="preserve"> — </w:t>
            </w:r>
            <w:r w:rsidRPr="006E0D79">
              <w:rPr>
                <w:sz w:val="20"/>
                <w:lang w:val="fr-CA"/>
              </w:rPr>
              <w:t>L’ordonnance viole</w:t>
            </w:r>
            <w:r w:rsidRPr="006E0D79">
              <w:rPr>
                <w:sz w:val="20"/>
                <w:lang w:val="fr-CA"/>
              </w:rPr>
              <w:noBreakHyphen/>
              <w:t>t</w:t>
            </w:r>
            <w:r w:rsidRPr="006E0D79">
              <w:rPr>
                <w:sz w:val="20"/>
                <w:lang w:val="fr-CA"/>
              </w:rPr>
              <w:noBreakHyphen/>
              <w:t xml:space="preserve">elle la </w:t>
            </w:r>
            <w:r w:rsidRPr="006E0D79">
              <w:rPr>
                <w:i/>
                <w:sz w:val="20"/>
                <w:lang w:val="fr-CA"/>
              </w:rPr>
              <w:t>Charte des Nations Unies</w:t>
            </w:r>
            <w:r w:rsidRPr="006E0D79">
              <w:rPr>
                <w:sz w:val="20"/>
                <w:lang w:val="fr-CA"/>
              </w:rPr>
              <w:t xml:space="preserve">, la </w:t>
            </w:r>
            <w:r w:rsidRPr="006E0D79">
              <w:rPr>
                <w:i/>
                <w:sz w:val="20"/>
                <w:lang w:val="fr-CA"/>
              </w:rPr>
              <w:t>Charte canadienne des droits et libertés</w:t>
            </w:r>
            <w:r w:rsidRPr="006E0D79">
              <w:rPr>
                <w:sz w:val="20"/>
                <w:lang w:val="fr-CA"/>
              </w:rPr>
              <w:t>, l’</w:t>
            </w:r>
            <w:r w:rsidRPr="006E0D79">
              <w:rPr>
                <w:i/>
                <w:sz w:val="20"/>
                <w:lang w:val="fr-CA"/>
              </w:rPr>
              <w:t>Alberta Bill of Rights</w:t>
            </w:r>
            <w:r w:rsidRPr="006E0D79">
              <w:rPr>
                <w:sz w:val="20"/>
                <w:lang w:val="fr-CA"/>
              </w:rPr>
              <w:t>, les alinéas 85(1)(b), 88(1)(e), 142(1)(a) et (b) et les articles 144 et 152 des</w:t>
            </w:r>
            <w:r w:rsidRPr="006E0D79">
              <w:rPr>
                <w:i/>
                <w:sz w:val="20"/>
                <w:lang w:val="fr-CA"/>
              </w:rPr>
              <w:t xml:space="preserve"> Alberta Rules of Court</w:t>
            </w:r>
            <w:r w:rsidRPr="006E0D79">
              <w:rPr>
                <w:sz w:val="20"/>
                <w:lang w:val="fr-CA"/>
              </w:rPr>
              <w:t xml:space="preserve"> ainsi que la </w:t>
            </w:r>
            <w:r w:rsidRPr="006E0D79">
              <w:rPr>
                <w:i/>
                <w:sz w:val="20"/>
                <w:lang w:val="fr-CA"/>
              </w:rPr>
              <w:t>D</w:t>
            </w:r>
            <w:r w:rsidRPr="006E0D79">
              <w:rPr>
                <w:i/>
                <w:color w:val="000000"/>
                <w:sz w:val="20"/>
                <w:lang w:val="fr-CA"/>
              </w:rPr>
              <w:t>éclaration des Nations Unies sur les droits des peuples autochtones</w:t>
            </w:r>
            <w:r w:rsidRPr="006E0D79">
              <w:rPr>
                <w:color w:val="000000"/>
                <w:sz w:val="20"/>
                <w:lang w:val="fr-CA"/>
              </w:rPr>
              <w:t>?</w:t>
            </w:r>
            <w:r w:rsidRPr="006E0D79">
              <w:rPr>
                <w:sz w:val="20"/>
                <w:lang w:val="fr-CA"/>
              </w:rPr>
              <w:t xml:space="preserve"> — L’ordonnance de la Cour d’appel et les actions des juridictions inférieures sont</w:t>
            </w:r>
            <w:r w:rsidRPr="006E0D79">
              <w:rPr>
                <w:sz w:val="20"/>
                <w:lang w:val="fr-CA"/>
              </w:rPr>
              <w:noBreakHyphen/>
              <w:t>elles des manifestations d’apartheid, de viol, de privation des demandeurs de leurs droits? — Y</w:t>
            </w:r>
            <w:r w:rsidRPr="006E0D79">
              <w:rPr>
                <w:sz w:val="20"/>
                <w:lang w:val="fr-CA"/>
              </w:rPr>
              <w:noBreakHyphen/>
              <w:t>a</w:t>
            </w:r>
            <w:r w:rsidRPr="006E0D79">
              <w:rPr>
                <w:sz w:val="20"/>
                <w:lang w:val="fr-CA"/>
              </w:rPr>
              <w:noBreakHyphen/>
              <w:t>t</w:t>
            </w:r>
            <w:r w:rsidRPr="006E0D79">
              <w:rPr>
                <w:sz w:val="20"/>
                <w:lang w:val="fr-CA"/>
              </w:rPr>
              <w:noBreakHyphen/>
              <w:t>il eu collusion entre les juges et les avocats des défendeurs? — Y</w:t>
            </w:r>
            <w:r w:rsidRPr="006E0D79">
              <w:rPr>
                <w:sz w:val="20"/>
                <w:lang w:val="fr-CA"/>
              </w:rPr>
              <w:noBreakHyphen/>
              <w:t>a</w:t>
            </w:r>
            <w:r w:rsidRPr="006E0D79">
              <w:rPr>
                <w:sz w:val="20"/>
                <w:lang w:val="fr-CA"/>
              </w:rPr>
              <w:noBreakHyphen/>
              <w:t>t</w:t>
            </w:r>
            <w:r w:rsidRPr="006E0D79">
              <w:rPr>
                <w:sz w:val="20"/>
                <w:lang w:val="fr-CA"/>
              </w:rPr>
              <w:noBreakHyphen/>
              <w:t>il eu entrave à la justice, désobéissance et conspiration de la part d’un ou de plusieurs fonctionnaires.</w:t>
            </w:r>
          </w:p>
          <w:p w:rsidR="00F23F7A" w:rsidRPr="006E0D79" w:rsidRDefault="00F23F7A" w:rsidP="003B5184">
            <w:pPr>
              <w:rPr>
                <w:sz w:val="20"/>
                <w:lang w:val="fr-CA"/>
              </w:rPr>
            </w:pPr>
          </w:p>
        </w:tc>
      </w:tr>
      <w:tr w:rsidR="00F23F7A" w:rsidRPr="006E0D79" w:rsidTr="003B5184">
        <w:tc>
          <w:tcPr>
            <w:tcW w:w="5000" w:type="pct"/>
            <w:gridSpan w:val="3"/>
          </w:tcPr>
          <w:p w:rsidR="00F23F7A" w:rsidRPr="006E0D79" w:rsidRDefault="00F23F7A" w:rsidP="003B5184">
            <w:pPr>
              <w:jc w:val="both"/>
              <w:rPr>
                <w:sz w:val="20"/>
                <w:lang w:val="fr-CA"/>
              </w:rPr>
            </w:pPr>
            <w:r w:rsidRPr="006E0D79">
              <w:rPr>
                <w:sz w:val="20"/>
                <w:lang w:val="fr-CA"/>
              </w:rPr>
              <w:t>Les demandeurs ont produit une déclaration et ont avisé que les défendeurs étaient en défaut.  Les défendeurs ont sollicité sur avis, lors d’une séance tenue le matin du 1</w:t>
            </w:r>
            <w:r w:rsidRPr="006E0D79">
              <w:rPr>
                <w:sz w:val="20"/>
                <w:vertAlign w:val="superscript"/>
                <w:lang w:val="fr-CA"/>
              </w:rPr>
              <w:t>er</w:t>
            </w:r>
            <w:r w:rsidRPr="006E0D79">
              <w:rPr>
                <w:sz w:val="20"/>
                <w:lang w:val="fr-CA"/>
              </w:rPr>
              <w:t> septembre 2010, une ordonnance portant que leur demande d’annulation de l’avis de défaut soit entendue en  cabinet en séance extraordinaire.  La juge en cabinet a ordonné que la demande soit entendue en cabinet en séance extraordinaire le 6 octobre 2010.  Les demandeurs ont interjeté appel de cette ordonnance.  Les demandeurs n’étaient pas présents à l’audience en cabinet en séance extraordinaire et une ordonnance annulant l’avis de défaut a été rendue.  Cette ordonnance n’a pas été portée en appel.</w:t>
            </w:r>
          </w:p>
          <w:p w:rsidR="00F23F7A" w:rsidRPr="006E0D79" w:rsidRDefault="00F23F7A" w:rsidP="003B5184">
            <w:pPr>
              <w:rPr>
                <w:sz w:val="20"/>
                <w:lang w:val="fr-CA"/>
              </w:rPr>
            </w:pPr>
          </w:p>
        </w:tc>
      </w:tr>
      <w:tr w:rsidR="00F23F7A" w:rsidRPr="00CB5E54" w:rsidTr="003B5184">
        <w:tc>
          <w:tcPr>
            <w:tcW w:w="2427" w:type="pct"/>
          </w:tcPr>
          <w:p w:rsidR="00F23F7A" w:rsidRPr="006E0D79" w:rsidRDefault="00F23F7A" w:rsidP="003B5184">
            <w:pPr>
              <w:rPr>
                <w:sz w:val="20"/>
                <w:lang w:val="fr-CA"/>
              </w:rPr>
            </w:pPr>
            <w:r w:rsidRPr="006E0D79">
              <w:rPr>
                <w:sz w:val="20"/>
                <w:lang w:val="fr-CA"/>
              </w:rPr>
              <w:t>1</w:t>
            </w:r>
            <w:r w:rsidRPr="006E0D79">
              <w:rPr>
                <w:sz w:val="20"/>
                <w:vertAlign w:val="superscript"/>
                <w:lang w:val="fr-CA"/>
              </w:rPr>
              <w:t>er</w:t>
            </w:r>
            <w:r w:rsidRPr="006E0D79">
              <w:rPr>
                <w:sz w:val="20"/>
                <w:lang w:val="fr-CA"/>
              </w:rPr>
              <w:t xml:space="preserve"> septembre 2010</w:t>
            </w:r>
          </w:p>
          <w:p w:rsidR="00F23F7A" w:rsidRPr="006E0D79" w:rsidRDefault="00F23F7A" w:rsidP="003B5184">
            <w:pPr>
              <w:rPr>
                <w:sz w:val="20"/>
                <w:lang w:val="fr-CA"/>
              </w:rPr>
            </w:pPr>
            <w:r w:rsidRPr="006E0D79">
              <w:rPr>
                <w:sz w:val="20"/>
                <w:lang w:val="fr-CA"/>
              </w:rPr>
              <w:t>Cour du Banc de la Reine de l’Alberta (Edmonton)</w:t>
            </w:r>
          </w:p>
          <w:p w:rsidR="00F23F7A" w:rsidRPr="006E0D79" w:rsidRDefault="00F23F7A" w:rsidP="003B5184">
            <w:pPr>
              <w:rPr>
                <w:sz w:val="20"/>
                <w:lang w:val="fr-CA"/>
              </w:rPr>
            </w:pPr>
            <w:r w:rsidRPr="006E0D79">
              <w:rPr>
                <w:sz w:val="20"/>
                <w:lang w:val="fr-CA"/>
              </w:rPr>
              <w:t>Juge Shelley</w:t>
            </w:r>
          </w:p>
          <w:p w:rsidR="00F23F7A" w:rsidRPr="006E0D79" w:rsidRDefault="00F23F7A" w:rsidP="003B5184">
            <w:pPr>
              <w:rPr>
                <w:sz w:val="20"/>
                <w:lang w:val="fr-CA"/>
              </w:rPr>
            </w:pPr>
          </w:p>
        </w:tc>
        <w:tc>
          <w:tcPr>
            <w:tcW w:w="243" w:type="pct"/>
          </w:tcPr>
          <w:p w:rsidR="00F23F7A" w:rsidRPr="006E0D79" w:rsidRDefault="00F23F7A" w:rsidP="003B5184">
            <w:pPr>
              <w:rPr>
                <w:sz w:val="20"/>
                <w:lang w:val="fr-CA"/>
              </w:rPr>
            </w:pPr>
          </w:p>
        </w:tc>
        <w:tc>
          <w:tcPr>
            <w:tcW w:w="2330" w:type="pct"/>
          </w:tcPr>
          <w:p w:rsidR="00F23F7A" w:rsidRPr="006E0D79" w:rsidRDefault="00F23F7A" w:rsidP="003B5184">
            <w:pPr>
              <w:jc w:val="both"/>
              <w:rPr>
                <w:sz w:val="20"/>
                <w:lang w:val="fr-CA"/>
              </w:rPr>
            </w:pPr>
            <w:r w:rsidRPr="006E0D79">
              <w:rPr>
                <w:sz w:val="20"/>
                <w:lang w:val="fr-CA"/>
              </w:rPr>
              <w:t>Requête pour que la demande soit entendue en cabinet en séance extraordinaire</w:t>
            </w:r>
          </w:p>
        </w:tc>
      </w:tr>
      <w:tr w:rsidR="00F23F7A" w:rsidRPr="006E0D79" w:rsidTr="003B5184">
        <w:tc>
          <w:tcPr>
            <w:tcW w:w="2427" w:type="pct"/>
          </w:tcPr>
          <w:p w:rsidR="00F23F7A" w:rsidRPr="006E0D79" w:rsidRDefault="00F23F7A" w:rsidP="003B5184">
            <w:pPr>
              <w:rPr>
                <w:sz w:val="20"/>
                <w:lang w:val="fr-CA"/>
              </w:rPr>
            </w:pPr>
            <w:r w:rsidRPr="006E0D79">
              <w:rPr>
                <w:sz w:val="20"/>
                <w:lang w:val="fr-CA"/>
              </w:rPr>
              <w:t>2 décembre 2010</w:t>
            </w:r>
          </w:p>
          <w:p w:rsidR="00F23F7A" w:rsidRPr="006E0D79" w:rsidRDefault="00F23F7A" w:rsidP="003B5184">
            <w:pPr>
              <w:rPr>
                <w:sz w:val="20"/>
                <w:lang w:val="fr-CA"/>
              </w:rPr>
            </w:pPr>
            <w:r w:rsidRPr="006E0D79">
              <w:rPr>
                <w:sz w:val="20"/>
                <w:lang w:val="fr-CA"/>
              </w:rPr>
              <w:t>Cour d’appel de l’Alberta (Edmonton)</w:t>
            </w:r>
          </w:p>
          <w:p w:rsidR="00F23F7A" w:rsidRPr="006E0D79" w:rsidRDefault="00F23F7A" w:rsidP="003B5184">
            <w:pPr>
              <w:rPr>
                <w:sz w:val="20"/>
                <w:lang w:val="fr-CA"/>
              </w:rPr>
            </w:pPr>
            <w:r w:rsidRPr="006E0D79">
              <w:rPr>
                <w:sz w:val="20"/>
                <w:lang w:val="fr-CA"/>
              </w:rPr>
              <w:t>(Juges Conrad, Hunt et Costigan)</w:t>
            </w:r>
          </w:p>
          <w:p w:rsidR="00F23F7A" w:rsidRPr="006E0D79" w:rsidRDefault="00F23F7A" w:rsidP="00854FFD">
            <w:pPr>
              <w:rPr>
                <w:sz w:val="20"/>
                <w:lang w:val="fr-CA"/>
              </w:rPr>
            </w:pPr>
            <w:r w:rsidRPr="006E0D79">
              <w:rPr>
                <w:sz w:val="20"/>
                <w:lang w:val="fr-CA"/>
              </w:rPr>
              <w:t>Référence neutre : 2010 ABCA 367</w:t>
            </w:r>
          </w:p>
        </w:tc>
        <w:tc>
          <w:tcPr>
            <w:tcW w:w="243" w:type="pct"/>
          </w:tcPr>
          <w:p w:rsidR="00F23F7A" w:rsidRPr="006E0D79" w:rsidRDefault="00F23F7A" w:rsidP="003B5184">
            <w:pPr>
              <w:rPr>
                <w:sz w:val="20"/>
                <w:lang w:val="fr-CA"/>
              </w:rPr>
            </w:pPr>
          </w:p>
        </w:tc>
        <w:tc>
          <w:tcPr>
            <w:tcW w:w="2330" w:type="pct"/>
          </w:tcPr>
          <w:p w:rsidR="00F23F7A" w:rsidRPr="006E0D79" w:rsidRDefault="00F23F7A" w:rsidP="003B5184">
            <w:pPr>
              <w:rPr>
                <w:sz w:val="20"/>
                <w:lang w:val="fr-CA"/>
              </w:rPr>
            </w:pPr>
            <w:r w:rsidRPr="006E0D79">
              <w:rPr>
                <w:sz w:val="20"/>
                <w:lang w:val="fr-CA"/>
              </w:rPr>
              <w:t>Appel rejeté</w:t>
            </w:r>
          </w:p>
          <w:p w:rsidR="00F23F7A" w:rsidRPr="006E0D79" w:rsidRDefault="00F23F7A" w:rsidP="003B5184">
            <w:pPr>
              <w:rPr>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73"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6340D" w:rsidRPr="00C03C3E" w:rsidTr="0036340D">
        <w:trPr>
          <w:cantSplit/>
        </w:trPr>
        <w:tc>
          <w:tcPr>
            <w:tcW w:w="1458" w:type="dxa"/>
          </w:tcPr>
          <w:p w:rsidR="0036340D" w:rsidRPr="00C03C3E" w:rsidRDefault="0036340D" w:rsidP="0036340D">
            <w:pPr>
              <w:rPr>
                <w:sz w:val="20"/>
                <w:szCs w:val="20"/>
              </w:rPr>
            </w:pPr>
            <w:r w:rsidRPr="00C03C3E">
              <w:rPr>
                <w:rStyle w:val="SCCFileNumberChar"/>
                <w:sz w:val="20"/>
                <w:szCs w:val="20"/>
              </w:rPr>
              <w:t>33995</w:t>
            </w:r>
          </w:p>
          <w:p w:rsidR="0036340D" w:rsidRPr="00C03C3E" w:rsidRDefault="0036340D" w:rsidP="0036340D">
            <w:pPr>
              <w:rPr>
                <w:b/>
                <w:sz w:val="20"/>
                <w:szCs w:val="20"/>
                <w:lang w:val="fr-CA"/>
              </w:rPr>
            </w:pPr>
          </w:p>
        </w:tc>
        <w:tc>
          <w:tcPr>
            <w:tcW w:w="8118" w:type="dxa"/>
          </w:tcPr>
          <w:p w:rsidR="0036340D" w:rsidRPr="00C03C3E" w:rsidRDefault="0036340D" w:rsidP="0036340D">
            <w:pPr>
              <w:rPr>
                <w:sz w:val="20"/>
                <w:szCs w:val="20"/>
              </w:rPr>
            </w:pPr>
            <w:r w:rsidRPr="00C03C3E">
              <w:rPr>
                <w:rStyle w:val="SCCLsocChar"/>
                <w:sz w:val="20"/>
                <w:szCs w:val="20"/>
                <w:lang w:val="en-CA"/>
              </w:rPr>
              <w:t>David Black v. Her Majesty the Queen</w:t>
            </w:r>
            <w:r w:rsidRPr="00C03C3E">
              <w:rPr>
                <w:sz w:val="20"/>
                <w:szCs w:val="20"/>
              </w:rPr>
              <w:t xml:space="preserve"> (N.B.) (Criminal) (By Leave)</w:t>
            </w:r>
          </w:p>
          <w:p w:rsidR="0036340D" w:rsidRPr="00C03C3E" w:rsidRDefault="0036340D" w:rsidP="0036340D">
            <w:pPr>
              <w:rPr>
                <w:sz w:val="20"/>
                <w:szCs w:val="20"/>
              </w:rPr>
            </w:pPr>
          </w:p>
        </w:tc>
      </w:tr>
      <w:tr w:rsidR="0036340D" w:rsidRPr="00C03C3E" w:rsidTr="0036340D">
        <w:trPr>
          <w:cantSplit/>
        </w:trPr>
        <w:tc>
          <w:tcPr>
            <w:tcW w:w="1458" w:type="dxa"/>
          </w:tcPr>
          <w:p w:rsidR="0036340D" w:rsidRPr="00C03C3E" w:rsidRDefault="0036340D" w:rsidP="0036340D">
            <w:pPr>
              <w:rPr>
                <w:sz w:val="20"/>
                <w:szCs w:val="20"/>
              </w:rPr>
            </w:pPr>
            <w:r w:rsidRPr="00C03C3E">
              <w:rPr>
                <w:sz w:val="20"/>
                <w:szCs w:val="20"/>
              </w:rPr>
              <w:t>Coram :</w:t>
            </w:r>
          </w:p>
        </w:tc>
        <w:tc>
          <w:tcPr>
            <w:tcW w:w="8118" w:type="dxa"/>
          </w:tcPr>
          <w:p w:rsidR="0036340D" w:rsidRPr="00C03C3E" w:rsidRDefault="0036340D" w:rsidP="0036340D">
            <w:pPr>
              <w:rPr>
                <w:sz w:val="20"/>
                <w:szCs w:val="20"/>
              </w:rPr>
            </w:pPr>
            <w:r w:rsidRPr="00C03C3E">
              <w:rPr>
                <w:rStyle w:val="SCCCoramChar"/>
                <w:sz w:val="20"/>
                <w:szCs w:val="20"/>
                <w:lang w:val="en-CA"/>
              </w:rPr>
              <w:t>Binnie, Fish and Rothstein JJ.</w:t>
            </w:r>
          </w:p>
          <w:p w:rsidR="0036340D" w:rsidRPr="00C03C3E" w:rsidRDefault="0036340D" w:rsidP="0036340D">
            <w:pPr>
              <w:rPr>
                <w:sz w:val="20"/>
                <w:szCs w:val="20"/>
                <w:u w:val="single"/>
              </w:rPr>
            </w:pPr>
          </w:p>
        </w:tc>
      </w:tr>
      <w:tr w:rsidR="0036340D" w:rsidRPr="00CB5E54" w:rsidTr="0036340D">
        <w:trPr>
          <w:cantSplit/>
        </w:trPr>
        <w:tc>
          <w:tcPr>
            <w:tcW w:w="9576" w:type="dxa"/>
            <w:gridSpan w:val="2"/>
          </w:tcPr>
          <w:p w:rsidR="0036340D" w:rsidRPr="00C03C3E" w:rsidRDefault="0036340D" w:rsidP="0036340D">
            <w:pPr>
              <w:pStyle w:val="SCCShortJudgment"/>
              <w:rPr>
                <w:szCs w:val="20"/>
              </w:rPr>
            </w:pPr>
            <w:r w:rsidRPr="00C03C3E">
              <w:rPr>
                <w:szCs w:val="20"/>
              </w:rPr>
              <w:t>The motion for an extension of time to serve and file the application for leave to appeal is granted.  The application for leave to appeal from the judgment of the Court of Appeal of New Brunswick, Number 91-09-CA, 2010 NBCA 65, dated September 16, 2010, is dismissed without costs.</w:t>
            </w:r>
          </w:p>
          <w:p w:rsidR="0036340D" w:rsidRPr="00C03C3E" w:rsidRDefault="0036340D" w:rsidP="0036340D">
            <w:pPr>
              <w:pStyle w:val="SCCShortJudgment"/>
              <w:ind w:firstLine="0"/>
              <w:rPr>
                <w:szCs w:val="20"/>
              </w:rPr>
            </w:pPr>
          </w:p>
          <w:p w:rsidR="0036340D" w:rsidRPr="00C03C3E" w:rsidRDefault="0036340D" w:rsidP="0036340D">
            <w:pPr>
              <w:pStyle w:val="SCCShortJudgment"/>
              <w:rPr>
                <w:szCs w:val="20"/>
                <w:lang w:val="fr-CA"/>
              </w:rPr>
            </w:pPr>
            <w:r w:rsidRPr="00C03C3E">
              <w:rPr>
                <w:szCs w:val="20"/>
                <w:lang w:val="fr-CA"/>
              </w:rPr>
              <w:t>La requête en prorogation du délai de signification et de dépôt de la demande d’autorisation d’appel est accordée.  La demande d’autorisation d’appel de l’arrêt de la Cour d’appel du Nouveau-Brunswick, numéro 91-09-CA, 2010 NBCA 65, daté du 16 septembre 2010, est rejetée sans dépens.</w:t>
            </w:r>
          </w:p>
        </w:tc>
      </w:tr>
    </w:tbl>
    <w:p w:rsidR="0036340D" w:rsidRPr="0036340D" w:rsidRDefault="0036340D"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3F7A" w:rsidRPr="006E0D79" w:rsidTr="003B5184">
        <w:tc>
          <w:tcPr>
            <w:tcW w:w="5000" w:type="pct"/>
            <w:gridSpan w:val="3"/>
          </w:tcPr>
          <w:p w:rsidR="00F23F7A" w:rsidRPr="006E0D79" w:rsidRDefault="00F23F7A" w:rsidP="003B5184">
            <w:pPr>
              <w:jc w:val="both"/>
              <w:rPr>
                <w:rFonts w:eastAsia="Calibri"/>
                <w:sz w:val="20"/>
              </w:rPr>
            </w:pPr>
            <w:r w:rsidRPr="006E0D79">
              <w:rPr>
                <w:rFonts w:eastAsia="Calibri"/>
                <w:sz w:val="20"/>
              </w:rPr>
              <w:t xml:space="preserve">Charter of rights – Criminal law – Proceeds of crime – Search and seizure – Whether lower courts should have held that applicant’s </w:t>
            </w:r>
            <w:r w:rsidRPr="006E0D79">
              <w:rPr>
                <w:rFonts w:eastAsia="Calibri"/>
                <w:i/>
                <w:sz w:val="20"/>
              </w:rPr>
              <w:t>Charter</w:t>
            </w:r>
            <w:r w:rsidRPr="006E0D79">
              <w:rPr>
                <w:rFonts w:eastAsia="Calibri"/>
                <w:sz w:val="20"/>
              </w:rPr>
              <w:t xml:space="preserve"> rights were violated – Whether trial judge committed palpable and overriding errors such that </w:t>
            </w:r>
            <w:r w:rsidRPr="006E0D79">
              <w:rPr>
                <w:rFonts w:eastAsia="Calibri"/>
                <w:sz w:val="20"/>
              </w:rPr>
              <w:lastRenderedPageBreak/>
              <w:t xml:space="preserve">Court of Appeal should have allowed the appeal – Whether search warrants were valid or constituted an abuse of process – Whether trial judge lost jurisdiction to try the case – Whether property seized could be subject to an order of forfeiture – </w:t>
            </w:r>
            <w:r w:rsidRPr="006E0D79">
              <w:rPr>
                <w:rFonts w:eastAsia="Calibri"/>
                <w:i/>
                <w:sz w:val="20"/>
              </w:rPr>
              <w:t>Canadian Charter of Rights and Freedoms</w:t>
            </w:r>
            <w:r w:rsidRPr="006E0D79">
              <w:rPr>
                <w:rFonts w:eastAsia="Calibri"/>
                <w:sz w:val="20"/>
              </w:rPr>
              <w:t>,</w:t>
            </w:r>
            <w:r w:rsidRPr="006E0D79">
              <w:rPr>
                <w:rFonts w:eastAsia="Calibri"/>
                <w:i/>
                <w:sz w:val="20"/>
              </w:rPr>
              <w:t xml:space="preserve"> </w:t>
            </w:r>
            <w:r w:rsidRPr="006E0D79">
              <w:rPr>
                <w:rFonts w:eastAsia="Calibri"/>
                <w:sz w:val="20"/>
              </w:rPr>
              <w:t>ss. 8, 10, 11.</w:t>
            </w:r>
          </w:p>
          <w:p w:rsidR="00F23F7A" w:rsidRPr="006E0D79" w:rsidRDefault="00F23F7A" w:rsidP="003B5184">
            <w:pPr>
              <w:jc w:val="both"/>
              <w:rPr>
                <w:rFonts w:eastAsia="Calibri"/>
                <w:sz w:val="20"/>
              </w:rPr>
            </w:pPr>
          </w:p>
        </w:tc>
      </w:tr>
      <w:tr w:rsidR="00F23F7A" w:rsidRPr="006E0D79" w:rsidTr="003B5184">
        <w:tc>
          <w:tcPr>
            <w:tcW w:w="5000" w:type="pct"/>
            <w:gridSpan w:val="3"/>
          </w:tcPr>
          <w:p w:rsidR="00F23F7A" w:rsidRPr="006E0D79" w:rsidRDefault="00F23F7A" w:rsidP="003B5184">
            <w:pPr>
              <w:jc w:val="both"/>
              <w:rPr>
                <w:rFonts w:eastAsia="Calibri"/>
                <w:sz w:val="20"/>
              </w:rPr>
            </w:pPr>
            <w:r w:rsidRPr="006E0D79">
              <w:rPr>
                <w:rFonts w:eastAsia="Calibri"/>
                <w:sz w:val="20"/>
              </w:rPr>
              <w:lastRenderedPageBreak/>
              <w:t xml:space="preserve">After a lengthy investigation into a conspiracy to grow and traffic marihuana, the police executed search warrants in the Miramichi area and arrested several individuals, including the applicant, Mr. Black.  Mr. Black was charged with offences contrary to the </w:t>
            </w:r>
            <w:r w:rsidRPr="006E0D79">
              <w:rPr>
                <w:rFonts w:eastAsia="Calibri"/>
                <w:i/>
                <w:sz w:val="20"/>
              </w:rPr>
              <w:t>Controlled Drugs and Substances Act</w:t>
            </w:r>
            <w:r w:rsidRPr="006E0D79">
              <w:rPr>
                <w:rFonts w:eastAsia="Calibri"/>
                <w:sz w:val="20"/>
              </w:rPr>
              <w:t xml:space="preserve"> and with </w:t>
            </w:r>
            <w:r w:rsidRPr="006E0D79">
              <w:rPr>
                <w:rFonts w:eastAsia="Calibri"/>
                <w:i/>
                <w:sz w:val="20"/>
              </w:rPr>
              <w:t>Criminal Code</w:t>
            </w:r>
            <w:r w:rsidRPr="006E0D79">
              <w:rPr>
                <w:rFonts w:eastAsia="Calibri"/>
                <w:sz w:val="20"/>
              </w:rPr>
              <w:t xml:space="preserve"> offences related to the possession and laundering of proceeds of crime (ss. 462.31 and 355(</w:t>
            </w:r>
            <w:r w:rsidRPr="006E0D79">
              <w:rPr>
                <w:rFonts w:eastAsia="Calibri"/>
                <w:i/>
                <w:sz w:val="20"/>
              </w:rPr>
              <w:t>a</w:t>
            </w:r>
            <w:r w:rsidRPr="006E0D79">
              <w:rPr>
                <w:rFonts w:eastAsia="Calibri"/>
                <w:sz w:val="20"/>
              </w:rPr>
              <w:t xml:space="preserve">) of the </w:t>
            </w:r>
            <w:r w:rsidRPr="006E0D79">
              <w:rPr>
                <w:rFonts w:eastAsia="Calibri"/>
                <w:i/>
                <w:sz w:val="20"/>
              </w:rPr>
              <w:t>Criminal Code</w:t>
            </w:r>
            <w:r w:rsidRPr="006E0D79">
              <w:rPr>
                <w:rFonts w:eastAsia="Calibri"/>
                <w:sz w:val="20"/>
              </w:rPr>
              <w:t xml:space="preserve">). </w:t>
            </w:r>
          </w:p>
          <w:p w:rsidR="00F23F7A" w:rsidRPr="006E0D79" w:rsidRDefault="00F23F7A" w:rsidP="003B5184">
            <w:pPr>
              <w:jc w:val="both"/>
              <w:rPr>
                <w:rFonts w:eastAsia="Calibri"/>
                <w:sz w:val="20"/>
              </w:rPr>
            </w:pPr>
          </w:p>
          <w:p w:rsidR="00F23F7A" w:rsidRPr="006E0D79" w:rsidRDefault="00F23F7A" w:rsidP="003B5184">
            <w:pPr>
              <w:jc w:val="both"/>
              <w:rPr>
                <w:rFonts w:eastAsia="Calibri"/>
                <w:sz w:val="20"/>
              </w:rPr>
            </w:pPr>
            <w:r w:rsidRPr="006E0D79">
              <w:rPr>
                <w:rFonts w:eastAsia="Calibri"/>
                <w:sz w:val="20"/>
              </w:rPr>
              <w:t>The trial for the drug</w:t>
            </w:r>
            <w:r w:rsidRPr="006E0D79">
              <w:rPr>
                <w:rFonts w:eastAsia="Calibri"/>
                <w:sz w:val="20"/>
              </w:rPr>
              <w:noBreakHyphen/>
              <w:t xml:space="preserve">related offences proceeded separately.  Mr. Black was convicted for conspiracy to traffic marihuana, conspiracy to produce marihuana, two counts of possession of a prohibited firearm and improper storage of a firearm.  The trial on the </w:t>
            </w:r>
            <w:r w:rsidRPr="006E0D79">
              <w:rPr>
                <w:rFonts w:eastAsia="Calibri"/>
                <w:i/>
                <w:sz w:val="20"/>
              </w:rPr>
              <w:t>Criminal Code</w:t>
            </w:r>
            <w:r w:rsidRPr="006E0D79">
              <w:rPr>
                <w:rFonts w:eastAsia="Calibri"/>
                <w:sz w:val="20"/>
              </w:rPr>
              <w:t xml:space="preserve"> offenses lasted 25 days.  Mr. Black was found guilty of conspiracy to launder proceeds of crime, conspiracy to possess proceeds of crime, laundering of the proceeds of crime and possession of property obtained by crime.  Mr. Black was sentenced, on the first count, to two years consecutive to any term of incarceration he was then serving.  For each of the other counts, Mr. Black was sentenced to two years of imprisonment, to be served concurrent to the first. The trial judge also made various ancillary orders, including an order pursuant to s. 462.37 of the </w:t>
            </w:r>
            <w:r w:rsidRPr="006E0D79">
              <w:rPr>
                <w:rFonts w:eastAsia="Calibri"/>
                <w:i/>
                <w:sz w:val="20"/>
              </w:rPr>
              <w:t>Code</w:t>
            </w:r>
            <w:r w:rsidRPr="006E0D79">
              <w:rPr>
                <w:rFonts w:eastAsia="Calibri"/>
                <w:sz w:val="20"/>
              </w:rPr>
              <w:t xml:space="preserve"> for forfeiture of proceeds of crime.  Mr. Black’s appeal of the convictions and the sentences was unsuccessful. </w:t>
            </w:r>
          </w:p>
          <w:p w:rsidR="00F23F7A" w:rsidRPr="006E0D79" w:rsidRDefault="00F23F7A" w:rsidP="003B5184">
            <w:pPr>
              <w:jc w:val="both"/>
              <w:rPr>
                <w:rFonts w:eastAsia="Calibri"/>
                <w:sz w:val="20"/>
              </w:rPr>
            </w:pPr>
          </w:p>
        </w:tc>
      </w:tr>
      <w:tr w:rsidR="00F23F7A" w:rsidRPr="006E0D79" w:rsidTr="003B5184">
        <w:tc>
          <w:tcPr>
            <w:tcW w:w="2427" w:type="pct"/>
          </w:tcPr>
          <w:p w:rsidR="00F23F7A" w:rsidRPr="006E0D79" w:rsidRDefault="00F23F7A" w:rsidP="003B5184">
            <w:pPr>
              <w:jc w:val="both"/>
              <w:rPr>
                <w:rFonts w:eastAsia="Calibri"/>
                <w:sz w:val="20"/>
              </w:rPr>
            </w:pPr>
            <w:r w:rsidRPr="006E0D79">
              <w:rPr>
                <w:rFonts w:eastAsia="Calibri"/>
                <w:sz w:val="20"/>
              </w:rPr>
              <w:t>June 25 and August 25, 2009</w:t>
            </w:r>
          </w:p>
          <w:p w:rsidR="00F23F7A" w:rsidRPr="006E0D79" w:rsidRDefault="00F23F7A" w:rsidP="003B5184">
            <w:pPr>
              <w:jc w:val="both"/>
              <w:rPr>
                <w:rFonts w:eastAsia="Calibri"/>
                <w:sz w:val="20"/>
              </w:rPr>
            </w:pPr>
            <w:r w:rsidRPr="006E0D79">
              <w:rPr>
                <w:rFonts w:eastAsia="Calibri"/>
                <w:sz w:val="20"/>
              </w:rPr>
              <w:t>Provincial Court of New Brunswick</w:t>
            </w:r>
          </w:p>
          <w:p w:rsidR="00F23F7A" w:rsidRPr="006E0D79" w:rsidRDefault="00F23F7A" w:rsidP="003B5184">
            <w:pPr>
              <w:jc w:val="both"/>
              <w:rPr>
                <w:rFonts w:eastAsia="Calibri"/>
                <w:sz w:val="20"/>
              </w:rPr>
            </w:pPr>
            <w:r w:rsidRPr="006E0D79">
              <w:rPr>
                <w:rFonts w:eastAsia="Calibri"/>
                <w:sz w:val="20"/>
              </w:rPr>
              <w:t>(Hutchinson J.)</w:t>
            </w:r>
          </w:p>
          <w:p w:rsidR="00F23F7A" w:rsidRPr="006E0D79" w:rsidRDefault="00F23F7A" w:rsidP="003B5184">
            <w:pPr>
              <w:jc w:val="both"/>
              <w:rPr>
                <w:rFonts w:eastAsia="Calibri"/>
                <w:sz w:val="20"/>
              </w:rPr>
            </w:pPr>
          </w:p>
        </w:tc>
        <w:tc>
          <w:tcPr>
            <w:tcW w:w="243" w:type="pct"/>
          </w:tcPr>
          <w:p w:rsidR="00F23F7A" w:rsidRPr="006E0D79" w:rsidRDefault="00F23F7A" w:rsidP="003B5184">
            <w:pPr>
              <w:jc w:val="both"/>
              <w:rPr>
                <w:rFonts w:eastAsia="Calibri"/>
                <w:sz w:val="20"/>
              </w:rPr>
            </w:pPr>
          </w:p>
        </w:tc>
        <w:tc>
          <w:tcPr>
            <w:tcW w:w="2330" w:type="pct"/>
          </w:tcPr>
          <w:p w:rsidR="00F23F7A" w:rsidRPr="006E0D79" w:rsidRDefault="00F23F7A" w:rsidP="003B5184">
            <w:pPr>
              <w:jc w:val="both"/>
              <w:rPr>
                <w:rFonts w:eastAsia="Calibri"/>
                <w:sz w:val="20"/>
              </w:rPr>
            </w:pPr>
            <w:r w:rsidRPr="006E0D79">
              <w:rPr>
                <w:rFonts w:eastAsia="Calibri"/>
                <w:sz w:val="20"/>
              </w:rPr>
              <w:t xml:space="preserve">Applicant found guilty of four proceeds of crime offences and sentenced </w:t>
            </w:r>
          </w:p>
        </w:tc>
      </w:tr>
      <w:tr w:rsidR="00F23F7A" w:rsidRPr="006E0D79" w:rsidTr="003B5184">
        <w:tc>
          <w:tcPr>
            <w:tcW w:w="2427" w:type="pct"/>
          </w:tcPr>
          <w:p w:rsidR="00F23F7A" w:rsidRPr="006E0D79" w:rsidRDefault="00F23F7A" w:rsidP="003B5184">
            <w:pPr>
              <w:jc w:val="both"/>
              <w:rPr>
                <w:rFonts w:eastAsia="Calibri"/>
                <w:sz w:val="20"/>
              </w:rPr>
            </w:pPr>
            <w:r w:rsidRPr="006E0D79">
              <w:rPr>
                <w:rFonts w:eastAsia="Calibri"/>
                <w:sz w:val="20"/>
              </w:rPr>
              <w:t>September 16, 2010</w:t>
            </w:r>
          </w:p>
          <w:p w:rsidR="00F23F7A" w:rsidRPr="006E0D79" w:rsidRDefault="00F23F7A" w:rsidP="003B5184">
            <w:pPr>
              <w:jc w:val="both"/>
              <w:rPr>
                <w:rFonts w:eastAsia="Calibri"/>
                <w:sz w:val="20"/>
              </w:rPr>
            </w:pPr>
            <w:r w:rsidRPr="006E0D79">
              <w:rPr>
                <w:rFonts w:eastAsia="Calibri"/>
                <w:sz w:val="20"/>
              </w:rPr>
              <w:t>Court of Appeal of New Brunswick</w:t>
            </w:r>
          </w:p>
          <w:p w:rsidR="00F23F7A" w:rsidRPr="006E0D79" w:rsidRDefault="00F23F7A" w:rsidP="003B5184">
            <w:pPr>
              <w:jc w:val="both"/>
              <w:rPr>
                <w:rFonts w:eastAsia="Calibri"/>
                <w:sz w:val="20"/>
              </w:rPr>
            </w:pPr>
            <w:r w:rsidRPr="006E0D79">
              <w:rPr>
                <w:rFonts w:eastAsia="Calibri"/>
                <w:sz w:val="20"/>
              </w:rPr>
              <w:t>(Bell, Green and Richard JJ.A.)</w:t>
            </w:r>
          </w:p>
          <w:p w:rsidR="00F23F7A" w:rsidRPr="006E0D79" w:rsidRDefault="00F23F7A" w:rsidP="003B5184">
            <w:pPr>
              <w:jc w:val="both"/>
              <w:rPr>
                <w:rFonts w:eastAsia="Calibri"/>
                <w:sz w:val="20"/>
              </w:rPr>
            </w:pPr>
            <w:r w:rsidRPr="006E0D79">
              <w:rPr>
                <w:rFonts w:eastAsia="Calibri"/>
                <w:sz w:val="20"/>
              </w:rPr>
              <w:t>2010 NBCA 65</w:t>
            </w:r>
          </w:p>
          <w:p w:rsidR="00F23F7A" w:rsidRPr="006E0D79" w:rsidRDefault="00F23F7A" w:rsidP="003B5184">
            <w:pPr>
              <w:jc w:val="both"/>
              <w:rPr>
                <w:rFonts w:eastAsia="Calibri"/>
                <w:sz w:val="20"/>
              </w:rPr>
            </w:pPr>
          </w:p>
        </w:tc>
        <w:tc>
          <w:tcPr>
            <w:tcW w:w="243" w:type="pct"/>
          </w:tcPr>
          <w:p w:rsidR="00F23F7A" w:rsidRPr="006E0D79" w:rsidRDefault="00F23F7A" w:rsidP="003B5184">
            <w:pPr>
              <w:jc w:val="both"/>
              <w:rPr>
                <w:rFonts w:eastAsia="Calibri"/>
                <w:sz w:val="20"/>
              </w:rPr>
            </w:pPr>
          </w:p>
        </w:tc>
        <w:tc>
          <w:tcPr>
            <w:tcW w:w="2330" w:type="pct"/>
          </w:tcPr>
          <w:p w:rsidR="00F23F7A" w:rsidRPr="006E0D79" w:rsidRDefault="00F23F7A" w:rsidP="003B5184">
            <w:pPr>
              <w:jc w:val="both"/>
              <w:rPr>
                <w:rFonts w:eastAsia="Calibri"/>
                <w:sz w:val="20"/>
              </w:rPr>
            </w:pPr>
            <w:r w:rsidRPr="006E0D79">
              <w:rPr>
                <w:rFonts w:eastAsia="Calibri"/>
                <w:sz w:val="20"/>
              </w:rPr>
              <w:t xml:space="preserve">Appeal dismissed </w:t>
            </w:r>
          </w:p>
        </w:tc>
      </w:tr>
      <w:tr w:rsidR="00F23F7A" w:rsidRPr="006E0D79" w:rsidTr="003B5184">
        <w:tc>
          <w:tcPr>
            <w:tcW w:w="2427" w:type="pct"/>
          </w:tcPr>
          <w:p w:rsidR="00F23F7A" w:rsidRPr="006E0D79" w:rsidRDefault="00F23F7A" w:rsidP="003B5184">
            <w:pPr>
              <w:jc w:val="both"/>
              <w:rPr>
                <w:rFonts w:eastAsia="Calibri"/>
                <w:sz w:val="20"/>
              </w:rPr>
            </w:pPr>
            <w:r w:rsidRPr="006E0D79">
              <w:rPr>
                <w:rFonts w:eastAsia="Calibri"/>
                <w:sz w:val="20"/>
              </w:rPr>
              <w:t>December 3, 2010</w:t>
            </w:r>
          </w:p>
          <w:p w:rsidR="00F23F7A" w:rsidRPr="006E0D79" w:rsidRDefault="00F23F7A" w:rsidP="003B5184">
            <w:pPr>
              <w:jc w:val="both"/>
              <w:rPr>
                <w:rFonts w:eastAsia="Calibri"/>
                <w:sz w:val="20"/>
              </w:rPr>
            </w:pPr>
            <w:r w:rsidRPr="006E0D79">
              <w:rPr>
                <w:rFonts w:eastAsia="Calibri"/>
                <w:sz w:val="20"/>
              </w:rPr>
              <w:t>Supreme Court of Canada</w:t>
            </w:r>
          </w:p>
        </w:tc>
        <w:tc>
          <w:tcPr>
            <w:tcW w:w="243" w:type="pct"/>
          </w:tcPr>
          <w:p w:rsidR="00F23F7A" w:rsidRPr="006E0D79" w:rsidRDefault="00F23F7A" w:rsidP="003B5184">
            <w:pPr>
              <w:jc w:val="both"/>
              <w:rPr>
                <w:rFonts w:eastAsia="Calibri"/>
                <w:sz w:val="20"/>
              </w:rPr>
            </w:pPr>
          </w:p>
        </w:tc>
        <w:tc>
          <w:tcPr>
            <w:tcW w:w="2330" w:type="pct"/>
          </w:tcPr>
          <w:p w:rsidR="00F23F7A" w:rsidRPr="006E0D79" w:rsidRDefault="00F23F7A" w:rsidP="003B5184">
            <w:pPr>
              <w:jc w:val="both"/>
              <w:rPr>
                <w:rFonts w:eastAsia="Calibri"/>
                <w:sz w:val="20"/>
              </w:rPr>
            </w:pPr>
            <w:r w:rsidRPr="006E0D79">
              <w:rPr>
                <w:rFonts w:eastAsia="Calibri"/>
                <w:sz w:val="20"/>
              </w:rPr>
              <w:t>Motion for an extension of time to file and serve an application for leave to appeal and application for leave to appeal filed</w:t>
            </w: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74"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F23F7A" w:rsidRPr="00CB5E54" w:rsidTr="003B5184">
        <w:tc>
          <w:tcPr>
            <w:tcW w:w="5000" w:type="pct"/>
            <w:gridSpan w:val="3"/>
          </w:tcPr>
          <w:p w:rsidR="00F23F7A" w:rsidRPr="006E0D79" w:rsidRDefault="00F23F7A" w:rsidP="003B5184">
            <w:pPr>
              <w:jc w:val="both"/>
              <w:rPr>
                <w:rFonts w:eastAsia="Calibri"/>
                <w:sz w:val="20"/>
                <w:lang w:val="fr-CA"/>
              </w:rPr>
            </w:pPr>
            <w:r w:rsidRPr="006E0D79">
              <w:rPr>
                <w:rFonts w:eastAsia="Calibri"/>
                <w:sz w:val="20"/>
                <w:lang w:val="fr-CA"/>
              </w:rPr>
              <w:t>Charte des droits – Droit criminel – Produits de la criminalité – Fouilles et perquisitions – Les juridictions inférieures auraient</w:t>
            </w:r>
            <w:r w:rsidRPr="006E0D79">
              <w:rPr>
                <w:rFonts w:eastAsia="Calibri"/>
                <w:sz w:val="20"/>
                <w:lang w:val="fr-CA"/>
              </w:rPr>
              <w:noBreakHyphen/>
              <w:t xml:space="preserve">elles dû statuer que les droits du demandeur garantis par la </w:t>
            </w:r>
            <w:r w:rsidRPr="006E0D79">
              <w:rPr>
                <w:rFonts w:eastAsia="Calibri"/>
                <w:i/>
                <w:iCs/>
                <w:sz w:val="20"/>
                <w:lang w:val="fr-CA"/>
              </w:rPr>
              <w:t>Charte</w:t>
            </w:r>
            <w:r w:rsidRPr="006E0D79">
              <w:rPr>
                <w:rFonts w:eastAsia="Calibri"/>
                <w:sz w:val="20"/>
                <w:lang w:val="fr-CA"/>
              </w:rPr>
              <w:t xml:space="preserve"> ont été </w:t>
            </w:r>
            <w:proofErr w:type="gramStart"/>
            <w:r w:rsidRPr="006E0D79">
              <w:rPr>
                <w:rFonts w:eastAsia="Calibri"/>
                <w:sz w:val="20"/>
                <w:lang w:val="fr-CA"/>
              </w:rPr>
              <w:t>violés</w:t>
            </w:r>
            <w:proofErr w:type="gramEnd"/>
            <w:r w:rsidRPr="006E0D79">
              <w:rPr>
                <w:rFonts w:eastAsia="Calibri"/>
                <w:sz w:val="20"/>
                <w:lang w:val="fr-CA"/>
              </w:rPr>
              <w:t>? – Le juge du procès a</w:t>
            </w:r>
            <w:r w:rsidRPr="006E0D79">
              <w:rPr>
                <w:rFonts w:eastAsia="Calibri"/>
                <w:sz w:val="20"/>
                <w:lang w:val="fr-CA"/>
              </w:rPr>
              <w:noBreakHyphen/>
              <w:t>t</w:t>
            </w:r>
            <w:r w:rsidRPr="006E0D79">
              <w:rPr>
                <w:rFonts w:eastAsia="Calibri"/>
                <w:sz w:val="20"/>
                <w:lang w:val="fr-CA"/>
              </w:rPr>
              <w:noBreakHyphen/>
              <w:t>il commis des erreurs manifestes et dominantes telles que la Cour d'appel aurait dû accueillir l'appel? – Les mandats de perquisition étaient</w:t>
            </w:r>
            <w:r w:rsidRPr="006E0D79">
              <w:rPr>
                <w:rFonts w:eastAsia="Calibri"/>
                <w:sz w:val="20"/>
                <w:lang w:val="fr-CA"/>
              </w:rPr>
              <w:noBreakHyphen/>
              <w:t>ils valides ou constituaient</w:t>
            </w:r>
            <w:r w:rsidRPr="006E0D79">
              <w:rPr>
                <w:rFonts w:eastAsia="Calibri"/>
                <w:sz w:val="20"/>
                <w:lang w:val="fr-CA"/>
              </w:rPr>
              <w:noBreakHyphen/>
              <w:t>ils un abus de procédure? – Le juge du procès a</w:t>
            </w:r>
            <w:r w:rsidRPr="006E0D79">
              <w:rPr>
                <w:rFonts w:eastAsia="Calibri"/>
                <w:sz w:val="20"/>
                <w:lang w:val="fr-CA"/>
              </w:rPr>
              <w:noBreakHyphen/>
              <w:t>t</w:t>
            </w:r>
            <w:r w:rsidRPr="006E0D79">
              <w:rPr>
                <w:rFonts w:eastAsia="Calibri"/>
                <w:sz w:val="20"/>
                <w:lang w:val="fr-CA"/>
              </w:rPr>
              <w:noBreakHyphen/>
              <w:t>il perdu la compétence pour juger l'affaire? – Les biens saisis pouvaient</w:t>
            </w:r>
            <w:r w:rsidRPr="006E0D79">
              <w:rPr>
                <w:rFonts w:eastAsia="Calibri"/>
                <w:sz w:val="20"/>
                <w:lang w:val="fr-CA"/>
              </w:rPr>
              <w:noBreakHyphen/>
              <w:t>ils faire l'objet d'une ordonnance de confiscation? –</w:t>
            </w:r>
            <w:r w:rsidRPr="006E0D79">
              <w:rPr>
                <w:rFonts w:eastAsia="Calibri"/>
                <w:i/>
                <w:iCs/>
                <w:sz w:val="20"/>
                <w:lang w:val="fr-CA"/>
              </w:rPr>
              <w:t xml:space="preserve"> Charte canadienne des droits et libertés</w:t>
            </w:r>
            <w:r w:rsidRPr="006E0D79">
              <w:rPr>
                <w:rFonts w:eastAsia="Calibri"/>
                <w:sz w:val="20"/>
                <w:lang w:val="fr-CA"/>
              </w:rPr>
              <w:t>,</w:t>
            </w:r>
            <w:r w:rsidRPr="006E0D79">
              <w:rPr>
                <w:rFonts w:eastAsia="Calibri"/>
                <w:i/>
                <w:iCs/>
                <w:sz w:val="20"/>
                <w:lang w:val="fr-CA"/>
              </w:rPr>
              <w:t xml:space="preserve"> </w:t>
            </w:r>
            <w:r w:rsidRPr="006E0D79">
              <w:rPr>
                <w:rFonts w:eastAsia="Calibri"/>
                <w:sz w:val="20"/>
                <w:lang w:val="fr-CA"/>
              </w:rPr>
              <w:t>art. 8, 10, 11.</w:t>
            </w:r>
          </w:p>
          <w:p w:rsidR="00F23F7A" w:rsidRPr="006E0D79" w:rsidRDefault="00F23F7A" w:rsidP="003B5184">
            <w:pPr>
              <w:jc w:val="both"/>
              <w:rPr>
                <w:rFonts w:eastAsia="Calibri"/>
                <w:sz w:val="20"/>
                <w:lang w:val="fr-CA"/>
              </w:rPr>
            </w:pPr>
          </w:p>
        </w:tc>
      </w:tr>
      <w:tr w:rsidR="00F23F7A" w:rsidRPr="00CB5E54" w:rsidTr="003B5184">
        <w:tc>
          <w:tcPr>
            <w:tcW w:w="5000" w:type="pct"/>
            <w:gridSpan w:val="3"/>
          </w:tcPr>
          <w:p w:rsidR="00F23F7A" w:rsidRPr="006E0D79" w:rsidRDefault="00F23F7A" w:rsidP="003B5184">
            <w:pPr>
              <w:jc w:val="both"/>
              <w:rPr>
                <w:rFonts w:eastAsia="Calibri"/>
                <w:sz w:val="20"/>
                <w:lang w:val="fr-CA"/>
              </w:rPr>
            </w:pPr>
            <w:r w:rsidRPr="006E0D79">
              <w:rPr>
                <w:rFonts w:eastAsia="Calibri"/>
                <w:sz w:val="20"/>
                <w:lang w:val="fr-CA"/>
              </w:rPr>
              <w:t>Après une longue enquête portant sur un complot en vue de faire la culture et le trafic de la marijuana, la police a exécuté des mandats de perquisition dans la région de Miramichi et a arrêté plusieurs individus, y compris le demandeur, M. Black.  Monsieur Black a été accusé d'infractions contraires à la</w:t>
            </w:r>
            <w:r w:rsidRPr="006E0D79">
              <w:rPr>
                <w:rFonts w:eastAsia="Calibri"/>
                <w:i/>
                <w:iCs/>
                <w:sz w:val="20"/>
                <w:lang w:val="fr-CA"/>
              </w:rPr>
              <w:t xml:space="preserve"> Loi réglementant certaines drogues et autres substances</w:t>
            </w:r>
            <w:r w:rsidRPr="006E0D79">
              <w:rPr>
                <w:rFonts w:eastAsia="Calibri"/>
                <w:sz w:val="20"/>
                <w:lang w:val="fr-CA"/>
              </w:rPr>
              <w:t xml:space="preserve"> et d'infractions au </w:t>
            </w:r>
            <w:r w:rsidRPr="006E0D79">
              <w:rPr>
                <w:rFonts w:eastAsia="Calibri"/>
                <w:i/>
                <w:iCs/>
                <w:sz w:val="20"/>
                <w:lang w:val="fr-CA"/>
              </w:rPr>
              <w:t>Code criminel</w:t>
            </w:r>
            <w:r w:rsidRPr="006E0D79">
              <w:rPr>
                <w:rFonts w:eastAsia="Calibri"/>
                <w:sz w:val="20"/>
                <w:lang w:val="fr-CA"/>
              </w:rPr>
              <w:t xml:space="preserve"> liées à la possession et au recyclage de produits de la criminalité (art. 462.31 et 355(</w:t>
            </w:r>
            <w:r w:rsidRPr="006E0D79">
              <w:rPr>
                <w:rFonts w:eastAsia="Calibri"/>
                <w:i/>
                <w:iCs/>
                <w:sz w:val="20"/>
                <w:lang w:val="fr-CA"/>
              </w:rPr>
              <w:t>a</w:t>
            </w:r>
            <w:r w:rsidRPr="006E0D79">
              <w:rPr>
                <w:rFonts w:eastAsia="Calibri"/>
                <w:sz w:val="20"/>
                <w:lang w:val="fr-CA"/>
              </w:rPr>
              <w:t>) du</w:t>
            </w:r>
            <w:r w:rsidRPr="006E0D79">
              <w:rPr>
                <w:rFonts w:eastAsia="Calibri"/>
                <w:i/>
                <w:iCs/>
                <w:sz w:val="20"/>
                <w:lang w:val="fr-CA"/>
              </w:rPr>
              <w:t xml:space="preserve"> Code criminel</w:t>
            </w:r>
            <w:r w:rsidRPr="006E0D79">
              <w:rPr>
                <w:rFonts w:eastAsia="Calibri"/>
                <w:sz w:val="20"/>
                <w:lang w:val="fr-CA"/>
              </w:rPr>
              <w:t xml:space="preserve">). </w:t>
            </w:r>
          </w:p>
          <w:p w:rsidR="00F23F7A" w:rsidRPr="006E0D79" w:rsidRDefault="00F23F7A" w:rsidP="003B5184">
            <w:pPr>
              <w:jc w:val="both"/>
              <w:rPr>
                <w:rFonts w:eastAsia="Calibri"/>
                <w:sz w:val="20"/>
                <w:lang w:val="fr-CA"/>
              </w:rPr>
            </w:pPr>
          </w:p>
          <w:p w:rsidR="00F23F7A" w:rsidRPr="006E0D79" w:rsidRDefault="00F23F7A" w:rsidP="003B5184">
            <w:pPr>
              <w:jc w:val="both"/>
              <w:rPr>
                <w:rFonts w:eastAsia="Calibri"/>
                <w:sz w:val="20"/>
                <w:lang w:val="fr-CA"/>
              </w:rPr>
            </w:pPr>
            <w:r w:rsidRPr="006E0D79">
              <w:rPr>
                <w:rFonts w:eastAsia="Calibri"/>
                <w:sz w:val="20"/>
                <w:lang w:val="fr-CA"/>
              </w:rPr>
              <w:t xml:space="preserve">Le procès portant sur les infractions liées à la drogue a été instruit séparément.  Monsieur Black a été déclaré coupable de complot en vue de faire le trafic de la marijuana, de complot en vue de produire de la marijuana, de deux chefs de </w:t>
            </w:r>
            <w:r w:rsidRPr="006E0D79">
              <w:rPr>
                <w:rFonts w:eastAsia="Calibri"/>
                <w:sz w:val="20"/>
                <w:lang w:val="fr-CA"/>
              </w:rPr>
              <w:lastRenderedPageBreak/>
              <w:t>possession d'une arme à feu prohibée et d'entreposage illégal d'une arme à feu.  Le procès portant sur les infractions au</w:t>
            </w:r>
            <w:r w:rsidRPr="006E0D79">
              <w:rPr>
                <w:rFonts w:eastAsia="Calibri"/>
                <w:i/>
                <w:iCs/>
                <w:sz w:val="20"/>
                <w:lang w:val="fr-CA"/>
              </w:rPr>
              <w:t xml:space="preserve"> Code criminel</w:t>
            </w:r>
            <w:r w:rsidRPr="006E0D79">
              <w:rPr>
                <w:rFonts w:eastAsia="Calibri"/>
                <w:sz w:val="20"/>
                <w:lang w:val="fr-CA"/>
              </w:rPr>
              <w:t xml:space="preserve"> a duré 25 jours.  Monsieur Black a été déclaré coupable de complot en vue de recycler des produits de la criminalité, de complot en vue de posséder des produits de la criminalité, de recyclage des produits de la criminalité et de possession de biens criminellement obtenus.  Monsieur Black a été condamné, relativement au premier chef, à une peine d’emprisonnement de deux ans à purger après toute peine d’emprisonnement qu'il purgeait alors.  Pour chacun des autres chefs, M. Black a été condamné à des peines de deux ans </w:t>
            </w:r>
            <w:r w:rsidRPr="006E0D79">
              <w:rPr>
                <w:rFonts w:eastAsia="Calibri"/>
                <w:sz w:val="20"/>
                <w:lang w:val="fr-FR"/>
              </w:rPr>
              <w:t>qui devaient être accomplies concurremment, c’est</w:t>
            </w:r>
            <w:r w:rsidRPr="006E0D79">
              <w:rPr>
                <w:rFonts w:eastAsia="Calibri"/>
                <w:sz w:val="20"/>
                <w:lang w:val="fr-FR"/>
              </w:rPr>
              <w:noBreakHyphen/>
              <w:t>à</w:t>
            </w:r>
            <w:r w:rsidRPr="006E0D79">
              <w:rPr>
                <w:rFonts w:eastAsia="Calibri"/>
                <w:sz w:val="20"/>
                <w:lang w:val="fr-FR"/>
              </w:rPr>
              <w:noBreakHyphen/>
              <w:t>dire en même temps que la première.</w:t>
            </w:r>
            <w:r w:rsidRPr="006E0D79">
              <w:rPr>
                <w:rFonts w:eastAsia="Calibri"/>
                <w:sz w:val="20"/>
                <w:lang w:val="fr-CA"/>
              </w:rPr>
              <w:t xml:space="preserve">  Le juge du procès a également rendu diverses ordonnances accessoires, y compris une ordonnance en application de l’art. 462.37 du </w:t>
            </w:r>
            <w:r w:rsidRPr="006E0D79">
              <w:rPr>
                <w:rFonts w:eastAsia="Calibri"/>
                <w:i/>
                <w:iCs/>
                <w:sz w:val="20"/>
                <w:lang w:val="fr-CA"/>
              </w:rPr>
              <w:t>Code</w:t>
            </w:r>
            <w:r w:rsidRPr="006E0D79">
              <w:rPr>
                <w:rFonts w:eastAsia="Calibri"/>
                <w:sz w:val="20"/>
                <w:lang w:val="fr-CA"/>
              </w:rPr>
              <w:t xml:space="preserve"> pour la confiscation des produits de la criminalité.  L'appel des déclarations de culpabilité et des peines interjeté par M. Black a été rejeté. </w:t>
            </w:r>
          </w:p>
          <w:p w:rsidR="00F23F7A" w:rsidRPr="006E0D79" w:rsidRDefault="00F23F7A" w:rsidP="003B5184">
            <w:pPr>
              <w:jc w:val="both"/>
              <w:rPr>
                <w:rFonts w:eastAsia="Calibri"/>
                <w:sz w:val="20"/>
                <w:lang w:val="fr-CA"/>
              </w:rPr>
            </w:pPr>
          </w:p>
        </w:tc>
      </w:tr>
      <w:tr w:rsidR="00F23F7A" w:rsidRPr="00CB5E54" w:rsidTr="003B5184">
        <w:tc>
          <w:tcPr>
            <w:tcW w:w="2427" w:type="pct"/>
          </w:tcPr>
          <w:p w:rsidR="00F23F7A" w:rsidRPr="006E0D79" w:rsidRDefault="00F23F7A" w:rsidP="003B5184">
            <w:pPr>
              <w:jc w:val="both"/>
              <w:rPr>
                <w:rFonts w:eastAsia="Calibri"/>
                <w:sz w:val="20"/>
                <w:lang w:val="fr-CA"/>
              </w:rPr>
            </w:pPr>
            <w:r w:rsidRPr="006E0D79">
              <w:rPr>
                <w:rFonts w:eastAsia="Calibri"/>
                <w:sz w:val="20"/>
                <w:lang w:val="fr-CA"/>
              </w:rPr>
              <w:lastRenderedPageBreak/>
              <w:t>25 juin et 25 août 2009</w:t>
            </w:r>
          </w:p>
          <w:p w:rsidR="00F23F7A" w:rsidRPr="006E0D79" w:rsidRDefault="00F23F7A" w:rsidP="003B5184">
            <w:pPr>
              <w:jc w:val="both"/>
              <w:rPr>
                <w:rFonts w:eastAsia="Calibri"/>
                <w:sz w:val="20"/>
                <w:lang w:val="fr-CA"/>
              </w:rPr>
            </w:pPr>
            <w:r w:rsidRPr="006E0D79">
              <w:rPr>
                <w:rFonts w:eastAsia="Calibri"/>
                <w:sz w:val="20"/>
                <w:lang w:val="fr-CA"/>
              </w:rPr>
              <w:t>Cour provinciale du Nouveau</w:t>
            </w:r>
            <w:r w:rsidRPr="006E0D79">
              <w:rPr>
                <w:rFonts w:eastAsia="Calibri"/>
                <w:sz w:val="20"/>
                <w:lang w:val="fr-CA"/>
              </w:rPr>
              <w:noBreakHyphen/>
              <w:t>Brunswick</w:t>
            </w:r>
          </w:p>
          <w:p w:rsidR="00F23F7A" w:rsidRPr="006E0D79" w:rsidRDefault="00F23F7A" w:rsidP="003B5184">
            <w:pPr>
              <w:jc w:val="both"/>
              <w:rPr>
                <w:rFonts w:eastAsia="Calibri"/>
                <w:sz w:val="20"/>
                <w:lang w:val="fr-CA"/>
              </w:rPr>
            </w:pPr>
            <w:r w:rsidRPr="006E0D79">
              <w:rPr>
                <w:rFonts w:eastAsia="Calibri"/>
                <w:sz w:val="20"/>
                <w:lang w:val="fr-CA"/>
              </w:rPr>
              <w:t>(Juge Hutchinson)</w:t>
            </w:r>
          </w:p>
          <w:p w:rsidR="00F23F7A" w:rsidRPr="006E0D79" w:rsidRDefault="00F23F7A" w:rsidP="003B5184">
            <w:pPr>
              <w:jc w:val="both"/>
              <w:rPr>
                <w:rFonts w:eastAsia="Calibri"/>
                <w:sz w:val="20"/>
                <w:lang w:val="fr-CA"/>
              </w:rPr>
            </w:pPr>
          </w:p>
        </w:tc>
        <w:tc>
          <w:tcPr>
            <w:tcW w:w="243" w:type="pct"/>
          </w:tcPr>
          <w:p w:rsidR="00F23F7A" w:rsidRPr="006E0D79" w:rsidRDefault="00F23F7A" w:rsidP="003B5184">
            <w:pPr>
              <w:jc w:val="both"/>
              <w:rPr>
                <w:rFonts w:eastAsia="Calibri"/>
                <w:sz w:val="20"/>
                <w:lang w:val="fr-CA"/>
              </w:rPr>
            </w:pPr>
          </w:p>
        </w:tc>
        <w:tc>
          <w:tcPr>
            <w:tcW w:w="2330" w:type="pct"/>
          </w:tcPr>
          <w:p w:rsidR="00F23F7A" w:rsidRPr="006E0D79" w:rsidRDefault="00F23F7A" w:rsidP="003B5184">
            <w:pPr>
              <w:jc w:val="both"/>
              <w:rPr>
                <w:rFonts w:eastAsia="Calibri"/>
                <w:sz w:val="20"/>
                <w:lang w:val="fr-CA"/>
              </w:rPr>
            </w:pPr>
            <w:r w:rsidRPr="006E0D79">
              <w:rPr>
                <w:rFonts w:eastAsia="Calibri"/>
                <w:sz w:val="20"/>
                <w:lang w:val="fr-CA"/>
              </w:rPr>
              <w:t>Demandeur déclaré coupable de quatre infractions en matière de produits de la criminalité et condamné</w:t>
            </w:r>
          </w:p>
        </w:tc>
      </w:tr>
      <w:tr w:rsidR="00F23F7A" w:rsidRPr="006E0D79" w:rsidTr="003B5184">
        <w:tc>
          <w:tcPr>
            <w:tcW w:w="2427" w:type="pct"/>
          </w:tcPr>
          <w:p w:rsidR="00F23F7A" w:rsidRPr="006E0D79" w:rsidRDefault="00F23F7A" w:rsidP="003B5184">
            <w:pPr>
              <w:jc w:val="both"/>
              <w:rPr>
                <w:rFonts w:eastAsia="Calibri"/>
                <w:sz w:val="20"/>
                <w:lang w:val="fr-CA"/>
              </w:rPr>
            </w:pPr>
            <w:r w:rsidRPr="006E0D79">
              <w:rPr>
                <w:rFonts w:eastAsia="Calibri"/>
                <w:sz w:val="20"/>
                <w:lang w:val="fr-CA"/>
              </w:rPr>
              <w:t>16 septembre 2010</w:t>
            </w:r>
          </w:p>
          <w:p w:rsidR="00F23F7A" w:rsidRPr="006E0D79" w:rsidRDefault="00F23F7A" w:rsidP="003B5184">
            <w:pPr>
              <w:jc w:val="both"/>
              <w:rPr>
                <w:rFonts w:eastAsia="Calibri"/>
                <w:sz w:val="20"/>
                <w:lang w:val="fr-CA"/>
              </w:rPr>
            </w:pPr>
            <w:r w:rsidRPr="006E0D79">
              <w:rPr>
                <w:rFonts w:eastAsia="Calibri"/>
                <w:sz w:val="20"/>
                <w:lang w:val="fr-CA"/>
              </w:rPr>
              <w:t>Cour d'appel du Nouveau</w:t>
            </w:r>
            <w:r w:rsidRPr="006E0D79">
              <w:rPr>
                <w:rFonts w:eastAsia="Calibri"/>
                <w:sz w:val="20"/>
                <w:lang w:val="fr-CA"/>
              </w:rPr>
              <w:noBreakHyphen/>
              <w:t>Brunswick</w:t>
            </w:r>
          </w:p>
          <w:p w:rsidR="00F23F7A" w:rsidRPr="006E0D79" w:rsidRDefault="00F23F7A" w:rsidP="003B5184">
            <w:pPr>
              <w:jc w:val="both"/>
              <w:rPr>
                <w:rFonts w:eastAsia="Calibri"/>
                <w:sz w:val="20"/>
                <w:lang w:val="fr-CA"/>
              </w:rPr>
            </w:pPr>
            <w:r w:rsidRPr="006E0D79">
              <w:rPr>
                <w:rFonts w:eastAsia="Calibri"/>
                <w:sz w:val="20"/>
                <w:lang w:val="fr-CA"/>
              </w:rPr>
              <w:t>(Juges Bell, Green et Richard)</w:t>
            </w:r>
          </w:p>
          <w:p w:rsidR="00F23F7A" w:rsidRPr="006E0D79" w:rsidRDefault="00F23F7A" w:rsidP="003B5184">
            <w:pPr>
              <w:jc w:val="both"/>
              <w:rPr>
                <w:rFonts w:eastAsia="Calibri"/>
                <w:sz w:val="20"/>
                <w:lang w:val="fr-CA"/>
              </w:rPr>
            </w:pPr>
            <w:r w:rsidRPr="006E0D79">
              <w:rPr>
                <w:rFonts w:eastAsia="Calibri"/>
                <w:sz w:val="20"/>
                <w:lang w:val="fr-CA"/>
              </w:rPr>
              <w:t>2010 NBCA 65</w:t>
            </w:r>
          </w:p>
          <w:p w:rsidR="00F23F7A" w:rsidRPr="006E0D79" w:rsidRDefault="00F23F7A" w:rsidP="003B5184">
            <w:pPr>
              <w:jc w:val="both"/>
              <w:rPr>
                <w:rFonts w:eastAsia="Calibri"/>
                <w:sz w:val="20"/>
                <w:lang w:val="fr-CA"/>
              </w:rPr>
            </w:pPr>
          </w:p>
        </w:tc>
        <w:tc>
          <w:tcPr>
            <w:tcW w:w="243" w:type="pct"/>
          </w:tcPr>
          <w:p w:rsidR="00F23F7A" w:rsidRPr="006E0D79" w:rsidRDefault="00F23F7A" w:rsidP="003B5184">
            <w:pPr>
              <w:jc w:val="both"/>
              <w:rPr>
                <w:rFonts w:eastAsia="Calibri"/>
                <w:sz w:val="20"/>
                <w:lang w:val="fr-CA"/>
              </w:rPr>
            </w:pPr>
          </w:p>
        </w:tc>
        <w:tc>
          <w:tcPr>
            <w:tcW w:w="2330" w:type="pct"/>
          </w:tcPr>
          <w:p w:rsidR="00F23F7A" w:rsidRPr="006E0D79" w:rsidRDefault="00F23F7A" w:rsidP="003B5184">
            <w:pPr>
              <w:jc w:val="both"/>
              <w:rPr>
                <w:rFonts w:eastAsia="Calibri"/>
                <w:sz w:val="20"/>
                <w:lang w:val="fr-CA"/>
              </w:rPr>
            </w:pPr>
            <w:r w:rsidRPr="006E0D79">
              <w:rPr>
                <w:rFonts w:eastAsia="Calibri"/>
                <w:sz w:val="20"/>
                <w:lang w:val="fr-CA"/>
              </w:rPr>
              <w:t>Appel rejeté</w:t>
            </w:r>
          </w:p>
        </w:tc>
      </w:tr>
      <w:tr w:rsidR="00F23F7A" w:rsidRPr="00CB5E54" w:rsidTr="003B5184">
        <w:trPr>
          <w:trHeight w:val="729"/>
        </w:trPr>
        <w:tc>
          <w:tcPr>
            <w:tcW w:w="2427" w:type="pct"/>
          </w:tcPr>
          <w:p w:rsidR="00F23F7A" w:rsidRPr="006E0D79" w:rsidRDefault="00F23F7A" w:rsidP="003B5184">
            <w:pPr>
              <w:jc w:val="both"/>
              <w:rPr>
                <w:rFonts w:eastAsia="Calibri"/>
                <w:sz w:val="20"/>
                <w:lang w:val="fr-CA"/>
              </w:rPr>
            </w:pPr>
            <w:r w:rsidRPr="006E0D79">
              <w:rPr>
                <w:rFonts w:eastAsia="Calibri"/>
                <w:sz w:val="20"/>
                <w:lang w:val="fr-CA"/>
              </w:rPr>
              <w:t>3 décembre 2010</w:t>
            </w:r>
          </w:p>
          <w:p w:rsidR="00F23F7A" w:rsidRPr="006E0D79" w:rsidRDefault="00F23F7A" w:rsidP="003B5184">
            <w:pPr>
              <w:jc w:val="both"/>
              <w:rPr>
                <w:rFonts w:eastAsia="Calibri"/>
                <w:sz w:val="20"/>
                <w:lang w:val="fr-CA"/>
              </w:rPr>
            </w:pPr>
            <w:r w:rsidRPr="006E0D79">
              <w:rPr>
                <w:rFonts w:eastAsia="Calibri"/>
                <w:sz w:val="20"/>
                <w:lang w:val="fr-CA"/>
              </w:rPr>
              <w:t>Cour suprême du Canada</w:t>
            </w:r>
          </w:p>
        </w:tc>
        <w:tc>
          <w:tcPr>
            <w:tcW w:w="243" w:type="pct"/>
          </w:tcPr>
          <w:p w:rsidR="00F23F7A" w:rsidRPr="006E0D79" w:rsidRDefault="00F23F7A" w:rsidP="003B5184">
            <w:pPr>
              <w:jc w:val="both"/>
              <w:rPr>
                <w:rFonts w:eastAsia="Calibri"/>
                <w:sz w:val="20"/>
                <w:lang w:val="fr-CA"/>
              </w:rPr>
            </w:pPr>
          </w:p>
        </w:tc>
        <w:tc>
          <w:tcPr>
            <w:tcW w:w="2330" w:type="pct"/>
          </w:tcPr>
          <w:p w:rsidR="00F23F7A" w:rsidRPr="006E0D79" w:rsidRDefault="00F23F7A" w:rsidP="003B5184">
            <w:pPr>
              <w:jc w:val="both"/>
              <w:rPr>
                <w:rFonts w:eastAsia="Calibri"/>
                <w:sz w:val="20"/>
                <w:lang w:val="fr-CA"/>
              </w:rPr>
            </w:pPr>
            <w:r w:rsidRPr="006E0D79">
              <w:rPr>
                <w:rFonts w:eastAsia="Calibri"/>
                <w:sz w:val="20"/>
                <w:lang w:val="fr-CA"/>
              </w:rPr>
              <w:t>Requête en prorogation du délai de dépôt et de signification d'une demande d'autorisation d'appel et demande d'autorisation d'appel, déposées</w:t>
            </w:r>
          </w:p>
        </w:tc>
      </w:tr>
    </w:tbl>
    <w:p w:rsidR="00B27FDF" w:rsidRPr="00F23F7A" w:rsidRDefault="00B27FDF" w:rsidP="00B27FDF">
      <w:pPr>
        <w:rPr>
          <w:sz w:val="20"/>
          <w:szCs w:val="20"/>
          <w:lang w:val="fr-CA"/>
        </w:rPr>
      </w:pPr>
    </w:p>
    <w:p w:rsidR="00B27FDF" w:rsidRDefault="00EF3EA8" w:rsidP="00B27FDF">
      <w:pPr>
        <w:rPr>
          <w:sz w:val="20"/>
          <w:szCs w:val="20"/>
          <w:lang w:val="fr-CA"/>
        </w:rPr>
      </w:pPr>
      <w:r w:rsidRPr="00EF3EA8">
        <w:rPr>
          <w:sz w:val="20"/>
          <w:szCs w:val="20"/>
          <w:lang w:val="fr-CA"/>
        </w:rPr>
        <w:pict>
          <v:rect id="_x0000_i1075"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91B67" w:rsidRPr="00591B67" w:rsidTr="005F4C6B">
        <w:trPr>
          <w:cantSplit/>
        </w:trPr>
        <w:tc>
          <w:tcPr>
            <w:tcW w:w="1458" w:type="dxa"/>
          </w:tcPr>
          <w:p w:rsidR="00591B67" w:rsidRPr="00591B67" w:rsidRDefault="00591B67" w:rsidP="005F4C6B">
            <w:pPr>
              <w:rPr>
                <w:sz w:val="20"/>
                <w:szCs w:val="20"/>
              </w:rPr>
            </w:pPr>
            <w:r w:rsidRPr="00591B67">
              <w:rPr>
                <w:rStyle w:val="SCCFileNumberChar"/>
                <w:sz w:val="20"/>
                <w:szCs w:val="20"/>
              </w:rPr>
              <w:t>33997</w:t>
            </w:r>
          </w:p>
          <w:p w:rsidR="00591B67" w:rsidRPr="00591B67" w:rsidRDefault="00591B67" w:rsidP="005F4C6B">
            <w:pPr>
              <w:rPr>
                <w:b/>
                <w:sz w:val="20"/>
                <w:szCs w:val="20"/>
                <w:lang w:val="fr-CA"/>
              </w:rPr>
            </w:pPr>
          </w:p>
        </w:tc>
        <w:tc>
          <w:tcPr>
            <w:tcW w:w="8118" w:type="dxa"/>
          </w:tcPr>
          <w:p w:rsidR="00591B67" w:rsidRPr="00591B67" w:rsidRDefault="00591B67" w:rsidP="005F4C6B">
            <w:pPr>
              <w:rPr>
                <w:sz w:val="20"/>
                <w:szCs w:val="20"/>
              </w:rPr>
            </w:pPr>
            <w:r w:rsidRPr="00591B67">
              <w:rPr>
                <w:rStyle w:val="SCCLsocChar"/>
                <w:sz w:val="20"/>
                <w:szCs w:val="20"/>
                <w:lang w:val="en-CA"/>
              </w:rPr>
              <w:t>Walter Beierl v. Her Majesty the Queen</w:t>
            </w:r>
            <w:r w:rsidRPr="00591B67">
              <w:rPr>
                <w:sz w:val="20"/>
                <w:szCs w:val="20"/>
              </w:rPr>
              <w:t xml:space="preserve"> (Ont.) (Criminal) (By Leave)</w:t>
            </w:r>
          </w:p>
          <w:p w:rsidR="00591B67" w:rsidRPr="00591B67" w:rsidRDefault="00591B67" w:rsidP="005F4C6B">
            <w:pPr>
              <w:rPr>
                <w:sz w:val="20"/>
                <w:szCs w:val="20"/>
              </w:rPr>
            </w:pPr>
          </w:p>
        </w:tc>
      </w:tr>
      <w:tr w:rsidR="00591B67" w:rsidRPr="00591B67" w:rsidTr="005F4C6B">
        <w:trPr>
          <w:cantSplit/>
        </w:trPr>
        <w:tc>
          <w:tcPr>
            <w:tcW w:w="1458" w:type="dxa"/>
          </w:tcPr>
          <w:p w:rsidR="00591B67" w:rsidRPr="00591B67" w:rsidRDefault="00591B67" w:rsidP="005F4C6B">
            <w:pPr>
              <w:rPr>
                <w:sz w:val="20"/>
                <w:szCs w:val="20"/>
              </w:rPr>
            </w:pPr>
            <w:r w:rsidRPr="00591B67">
              <w:rPr>
                <w:sz w:val="20"/>
                <w:szCs w:val="20"/>
              </w:rPr>
              <w:t>Coram :</w:t>
            </w:r>
          </w:p>
        </w:tc>
        <w:tc>
          <w:tcPr>
            <w:tcW w:w="8118" w:type="dxa"/>
          </w:tcPr>
          <w:p w:rsidR="00591B67" w:rsidRPr="00591B67" w:rsidRDefault="00591B67" w:rsidP="005F4C6B">
            <w:pPr>
              <w:rPr>
                <w:sz w:val="20"/>
                <w:szCs w:val="20"/>
              </w:rPr>
            </w:pPr>
            <w:r w:rsidRPr="00591B67">
              <w:rPr>
                <w:rStyle w:val="SCCCoramChar"/>
                <w:sz w:val="20"/>
                <w:szCs w:val="20"/>
                <w:lang w:val="en-CA"/>
              </w:rPr>
              <w:t>Binnie, Fish and Rothstein JJ.</w:t>
            </w:r>
          </w:p>
          <w:p w:rsidR="00591B67" w:rsidRPr="00591B67" w:rsidRDefault="00591B67" w:rsidP="005F4C6B">
            <w:pPr>
              <w:rPr>
                <w:sz w:val="20"/>
                <w:szCs w:val="20"/>
                <w:u w:val="single"/>
              </w:rPr>
            </w:pPr>
          </w:p>
        </w:tc>
      </w:tr>
      <w:tr w:rsidR="00591B67" w:rsidRPr="00CB5E54" w:rsidTr="005F4C6B">
        <w:trPr>
          <w:cantSplit/>
        </w:trPr>
        <w:tc>
          <w:tcPr>
            <w:tcW w:w="9576" w:type="dxa"/>
            <w:gridSpan w:val="2"/>
          </w:tcPr>
          <w:p w:rsidR="00591B67" w:rsidRPr="00591B67" w:rsidRDefault="00591B67" w:rsidP="005F4C6B">
            <w:pPr>
              <w:pStyle w:val="SCCShortJudgment"/>
              <w:rPr>
                <w:szCs w:val="20"/>
              </w:rPr>
            </w:pPr>
            <w:r w:rsidRPr="00591B67">
              <w:rPr>
                <w:szCs w:val="20"/>
              </w:rPr>
              <w:t>The application for leave to appeal from the judgment of the Court of Appeal for Ontario, Number C50701, 2010 ONCA 697, dated October 22, 2010, is dismissed without costs.</w:t>
            </w:r>
          </w:p>
          <w:p w:rsidR="00591B67" w:rsidRPr="00591B67" w:rsidRDefault="00591B67" w:rsidP="005F4C6B">
            <w:pPr>
              <w:pStyle w:val="SCCShortJudgment"/>
              <w:ind w:firstLine="0"/>
              <w:rPr>
                <w:szCs w:val="20"/>
              </w:rPr>
            </w:pPr>
          </w:p>
          <w:p w:rsidR="00591B67" w:rsidRPr="00591B67" w:rsidRDefault="00591B67" w:rsidP="00591B67">
            <w:pPr>
              <w:pStyle w:val="SCCShortJudgment"/>
              <w:rPr>
                <w:szCs w:val="20"/>
                <w:lang w:val="fr-CA"/>
              </w:rPr>
            </w:pPr>
            <w:r w:rsidRPr="00591B67">
              <w:rPr>
                <w:szCs w:val="20"/>
                <w:lang w:val="fr-CA"/>
              </w:rPr>
              <w:t>La demande d’autorisation d’appel de l’arrêt de la Cour d’appel de l’Ontario, numéro C50701, 2010 ONCA 697, daté du 22 octobre 2010, est rejetée sans dépens.</w:t>
            </w:r>
          </w:p>
        </w:tc>
      </w:tr>
    </w:tbl>
    <w:p w:rsidR="00D86D44" w:rsidRDefault="00D86D44"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15851" w:rsidRPr="006E0D79" w:rsidTr="00315851">
        <w:tc>
          <w:tcPr>
            <w:tcW w:w="5000" w:type="pct"/>
            <w:gridSpan w:val="3"/>
          </w:tcPr>
          <w:p w:rsidR="00315851" w:rsidRPr="006E0D79" w:rsidRDefault="00315851" w:rsidP="00315851">
            <w:pPr>
              <w:jc w:val="both"/>
              <w:rPr>
                <w:rFonts w:eastAsia="Calibri"/>
                <w:sz w:val="20"/>
              </w:rPr>
            </w:pPr>
            <w:r w:rsidRPr="006E0D79">
              <w:rPr>
                <w:rFonts w:eastAsia="Calibri"/>
                <w:i/>
                <w:sz w:val="20"/>
              </w:rPr>
              <w:t>Charter of Rights and Freedoms</w:t>
            </w:r>
            <w:r w:rsidRPr="006E0D79">
              <w:rPr>
                <w:rFonts w:eastAsia="Calibri"/>
                <w:sz w:val="20"/>
              </w:rPr>
              <w:t xml:space="preserve"> — Criminal Law — Right to counsel — Right to Life, Liberty and Security of Person — Whether applicant should have been granted leave to appeal from the dismissal of his summary conviction appeal — Whether applicant’s conviction for refusal to provide breath sample violated ss. 7 and 10(b) of the </w:t>
            </w:r>
            <w:r w:rsidRPr="006E0D79">
              <w:rPr>
                <w:rFonts w:eastAsia="Calibri"/>
                <w:i/>
                <w:sz w:val="20"/>
              </w:rPr>
              <w:t>Charter</w:t>
            </w:r>
            <w:r w:rsidRPr="006E0D79">
              <w:rPr>
                <w:rFonts w:eastAsia="Calibri"/>
                <w:sz w:val="20"/>
              </w:rPr>
              <w:t>.</w:t>
            </w:r>
          </w:p>
          <w:p w:rsidR="00315851" w:rsidRPr="006E0D79" w:rsidRDefault="00315851" w:rsidP="00315851">
            <w:pPr>
              <w:jc w:val="both"/>
              <w:rPr>
                <w:rFonts w:eastAsia="Calibri"/>
                <w:sz w:val="20"/>
              </w:rPr>
            </w:pPr>
          </w:p>
        </w:tc>
      </w:tr>
      <w:tr w:rsidR="00315851" w:rsidRPr="006E0D79" w:rsidTr="00315851">
        <w:tc>
          <w:tcPr>
            <w:tcW w:w="5000" w:type="pct"/>
            <w:gridSpan w:val="3"/>
          </w:tcPr>
          <w:p w:rsidR="00315851" w:rsidRPr="006E0D79" w:rsidRDefault="00315851" w:rsidP="00315851">
            <w:pPr>
              <w:jc w:val="both"/>
              <w:rPr>
                <w:rFonts w:eastAsia="Calibri"/>
                <w:sz w:val="20"/>
              </w:rPr>
            </w:pPr>
            <w:r w:rsidRPr="006E0D79">
              <w:rPr>
                <w:rFonts w:eastAsia="Calibri"/>
                <w:sz w:val="20"/>
              </w:rPr>
              <w:t xml:space="preserve">The applicant was stopped at a RIDE program and failed an approved screening device.  He was arrested, cautioned and taken to an OPP detachment.  He spoke to duty counsel by phone </w:t>
            </w:r>
            <w:proofErr w:type="gramStart"/>
            <w:r w:rsidRPr="006E0D79">
              <w:rPr>
                <w:rFonts w:eastAsia="Calibri"/>
                <w:sz w:val="20"/>
              </w:rPr>
              <w:t>and  refused</w:t>
            </w:r>
            <w:proofErr w:type="gramEnd"/>
            <w:r w:rsidRPr="006E0D79">
              <w:rPr>
                <w:rFonts w:eastAsia="Calibri"/>
                <w:sz w:val="20"/>
              </w:rPr>
              <w:t xml:space="preserve"> to take a breathalyser, claiming that his duty counsel had advised him to refuse to take the test or to provide any evidence.  The applicant was charged with failing to provide a breath sample.  He sought to exclude the evidence of his refusal to provide a sample on the basis that his right to counsel had been breached.</w:t>
            </w:r>
          </w:p>
          <w:p w:rsidR="00315851" w:rsidRPr="006E0D79" w:rsidRDefault="00315851" w:rsidP="00315851">
            <w:pPr>
              <w:jc w:val="both"/>
              <w:rPr>
                <w:rFonts w:eastAsia="Calibri"/>
                <w:sz w:val="20"/>
              </w:rPr>
            </w:pPr>
          </w:p>
        </w:tc>
      </w:tr>
      <w:tr w:rsidR="00315851" w:rsidRPr="006E0D79" w:rsidTr="00854FFD">
        <w:trPr>
          <w:cantSplit/>
        </w:trPr>
        <w:tc>
          <w:tcPr>
            <w:tcW w:w="2427" w:type="pct"/>
          </w:tcPr>
          <w:p w:rsidR="00315851" w:rsidRPr="006E0D79" w:rsidRDefault="00315851" w:rsidP="00315851">
            <w:pPr>
              <w:jc w:val="both"/>
              <w:rPr>
                <w:rFonts w:eastAsia="Calibri"/>
                <w:sz w:val="20"/>
              </w:rPr>
            </w:pPr>
            <w:r w:rsidRPr="006E0D79">
              <w:rPr>
                <w:rFonts w:eastAsia="Calibri"/>
                <w:sz w:val="20"/>
              </w:rPr>
              <w:lastRenderedPageBreak/>
              <w:t>June 19, 2007</w:t>
            </w:r>
          </w:p>
          <w:p w:rsidR="00315851" w:rsidRPr="006E0D79" w:rsidRDefault="00315851" w:rsidP="00315851">
            <w:pPr>
              <w:jc w:val="both"/>
              <w:rPr>
                <w:rFonts w:eastAsia="Calibri"/>
                <w:sz w:val="20"/>
              </w:rPr>
            </w:pPr>
            <w:r w:rsidRPr="006E0D79">
              <w:rPr>
                <w:rFonts w:eastAsia="Calibri"/>
                <w:sz w:val="20"/>
              </w:rPr>
              <w:t>Ontario Court of Justice</w:t>
            </w:r>
          </w:p>
          <w:p w:rsidR="00315851" w:rsidRPr="006E0D79" w:rsidRDefault="00315851" w:rsidP="00315851">
            <w:pPr>
              <w:jc w:val="both"/>
              <w:rPr>
                <w:rFonts w:eastAsia="Calibri"/>
                <w:sz w:val="20"/>
              </w:rPr>
            </w:pPr>
            <w:r w:rsidRPr="006E0D79">
              <w:rPr>
                <w:rFonts w:eastAsia="Calibri"/>
                <w:sz w:val="20"/>
              </w:rPr>
              <w:t>(Bourque J.)</w:t>
            </w:r>
          </w:p>
          <w:p w:rsidR="00315851" w:rsidRPr="006E0D79" w:rsidRDefault="00315851" w:rsidP="00315851">
            <w:pPr>
              <w:jc w:val="both"/>
              <w:rPr>
                <w:rFonts w:eastAsia="Calibri"/>
                <w:sz w:val="20"/>
              </w:rPr>
            </w:pPr>
          </w:p>
        </w:tc>
        <w:tc>
          <w:tcPr>
            <w:tcW w:w="243" w:type="pct"/>
          </w:tcPr>
          <w:p w:rsidR="00315851" w:rsidRPr="006E0D79" w:rsidRDefault="00315851" w:rsidP="00315851">
            <w:pPr>
              <w:jc w:val="both"/>
              <w:rPr>
                <w:rFonts w:eastAsia="Calibri"/>
                <w:sz w:val="20"/>
              </w:rPr>
            </w:pPr>
          </w:p>
        </w:tc>
        <w:tc>
          <w:tcPr>
            <w:tcW w:w="2330" w:type="pct"/>
          </w:tcPr>
          <w:p w:rsidR="00315851" w:rsidRPr="006E0D79" w:rsidRDefault="00315851" w:rsidP="00315851">
            <w:pPr>
              <w:jc w:val="both"/>
              <w:rPr>
                <w:rFonts w:eastAsia="Calibri"/>
                <w:sz w:val="20"/>
              </w:rPr>
            </w:pPr>
            <w:r w:rsidRPr="006E0D79">
              <w:rPr>
                <w:rFonts w:eastAsia="Calibri"/>
                <w:sz w:val="20"/>
              </w:rPr>
              <w:t xml:space="preserve">Application to exclude evidence dismissed and applicant convicted of failure to provide breath sample  </w:t>
            </w:r>
          </w:p>
        </w:tc>
      </w:tr>
      <w:tr w:rsidR="00315851" w:rsidRPr="006E0D79" w:rsidTr="00854FFD">
        <w:trPr>
          <w:cantSplit/>
        </w:trPr>
        <w:tc>
          <w:tcPr>
            <w:tcW w:w="2427" w:type="pct"/>
          </w:tcPr>
          <w:p w:rsidR="00315851" w:rsidRPr="006E0D79" w:rsidRDefault="00315851" w:rsidP="00315851">
            <w:pPr>
              <w:jc w:val="both"/>
              <w:rPr>
                <w:rFonts w:eastAsia="Calibri"/>
                <w:sz w:val="20"/>
              </w:rPr>
            </w:pPr>
            <w:r w:rsidRPr="006E0D79">
              <w:rPr>
                <w:rFonts w:eastAsia="Calibri"/>
                <w:sz w:val="20"/>
              </w:rPr>
              <w:t>June 29, 2009</w:t>
            </w:r>
          </w:p>
          <w:p w:rsidR="00315851" w:rsidRPr="006E0D79" w:rsidRDefault="00315851" w:rsidP="00315851">
            <w:pPr>
              <w:jc w:val="both"/>
              <w:rPr>
                <w:rFonts w:eastAsia="Calibri"/>
                <w:sz w:val="20"/>
              </w:rPr>
            </w:pPr>
            <w:r w:rsidRPr="006E0D79">
              <w:rPr>
                <w:rFonts w:eastAsia="Calibri"/>
                <w:sz w:val="20"/>
              </w:rPr>
              <w:t>Ontario Superior Court of Justice</w:t>
            </w:r>
          </w:p>
          <w:p w:rsidR="00315851" w:rsidRPr="006E0D79" w:rsidRDefault="00315851" w:rsidP="00315851">
            <w:pPr>
              <w:jc w:val="both"/>
              <w:rPr>
                <w:rFonts w:eastAsia="Calibri"/>
                <w:sz w:val="20"/>
              </w:rPr>
            </w:pPr>
            <w:r w:rsidRPr="006E0D79">
              <w:rPr>
                <w:rFonts w:eastAsia="Calibri"/>
                <w:sz w:val="20"/>
              </w:rPr>
              <w:t>(Boswell J.)</w:t>
            </w:r>
          </w:p>
          <w:p w:rsidR="00315851" w:rsidRPr="006E0D79" w:rsidRDefault="00315851" w:rsidP="00315851">
            <w:pPr>
              <w:jc w:val="both"/>
              <w:rPr>
                <w:rFonts w:eastAsia="Calibri"/>
                <w:sz w:val="20"/>
              </w:rPr>
            </w:pPr>
          </w:p>
        </w:tc>
        <w:tc>
          <w:tcPr>
            <w:tcW w:w="243" w:type="pct"/>
          </w:tcPr>
          <w:p w:rsidR="00315851" w:rsidRPr="006E0D79" w:rsidRDefault="00315851" w:rsidP="00315851">
            <w:pPr>
              <w:jc w:val="both"/>
              <w:rPr>
                <w:rFonts w:eastAsia="Calibri"/>
                <w:sz w:val="20"/>
              </w:rPr>
            </w:pPr>
          </w:p>
        </w:tc>
        <w:tc>
          <w:tcPr>
            <w:tcW w:w="2330" w:type="pct"/>
          </w:tcPr>
          <w:p w:rsidR="00315851" w:rsidRPr="006E0D79" w:rsidRDefault="00315851" w:rsidP="00315851">
            <w:pPr>
              <w:jc w:val="both"/>
              <w:rPr>
                <w:rFonts w:eastAsia="Calibri"/>
                <w:sz w:val="20"/>
              </w:rPr>
            </w:pPr>
            <w:r w:rsidRPr="006E0D79">
              <w:rPr>
                <w:rFonts w:eastAsia="Calibri"/>
                <w:sz w:val="20"/>
              </w:rPr>
              <w:t>Summary conviction appeal dismissed</w:t>
            </w:r>
          </w:p>
          <w:p w:rsidR="00315851" w:rsidRPr="006E0D79" w:rsidRDefault="00315851" w:rsidP="00315851">
            <w:pPr>
              <w:jc w:val="both"/>
              <w:rPr>
                <w:rFonts w:eastAsia="Calibri"/>
                <w:sz w:val="20"/>
              </w:rPr>
            </w:pPr>
          </w:p>
        </w:tc>
      </w:tr>
      <w:tr w:rsidR="00315851" w:rsidRPr="006E0D79" w:rsidTr="00854FFD">
        <w:trPr>
          <w:cantSplit/>
        </w:trPr>
        <w:tc>
          <w:tcPr>
            <w:tcW w:w="2427" w:type="pct"/>
          </w:tcPr>
          <w:p w:rsidR="00315851" w:rsidRPr="006E0D79" w:rsidRDefault="00315851" w:rsidP="00315851">
            <w:pPr>
              <w:jc w:val="both"/>
              <w:rPr>
                <w:rFonts w:eastAsia="Calibri"/>
                <w:sz w:val="20"/>
              </w:rPr>
            </w:pPr>
            <w:r w:rsidRPr="006E0D79">
              <w:rPr>
                <w:rFonts w:eastAsia="Calibri"/>
                <w:sz w:val="20"/>
              </w:rPr>
              <w:t>October 22, 2010</w:t>
            </w:r>
          </w:p>
          <w:p w:rsidR="00315851" w:rsidRPr="006E0D79" w:rsidRDefault="00315851" w:rsidP="00315851">
            <w:pPr>
              <w:jc w:val="both"/>
              <w:rPr>
                <w:rFonts w:eastAsia="Calibri"/>
                <w:sz w:val="20"/>
              </w:rPr>
            </w:pPr>
            <w:r w:rsidRPr="006E0D79">
              <w:rPr>
                <w:rFonts w:eastAsia="Calibri"/>
                <w:sz w:val="20"/>
              </w:rPr>
              <w:t>Court of Appeal for Ontario</w:t>
            </w:r>
          </w:p>
          <w:p w:rsidR="00315851" w:rsidRPr="006E0D79" w:rsidRDefault="00315851" w:rsidP="00315851">
            <w:pPr>
              <w:jc w:val="both"/>
              <w:rPr>
                <w:rFonts w:eastAsia="Calibri"/>
                <w:sz w:val="20"/>
              </w:rPr>
            </w:pPr>
            <w:r w:rsidRPr="006E0D79">
              <w:rPr>
                <w:rFonts w:eastAsia="Calibri"/>
                <w:sz w:val="20"/>
              </w:rPr>
              <w:t>(Laskin, MacPherson, Karakatsanis JJ.A.)</w:t>
            </w:r>
          </w:p>
          <w:p w:rsidR="00315851" w:rsidRPr="006E0D79" w:rsidRDefault="00315851" w:rsidP="00315851">
            <w:pPr>
              <w:jc w:val="both"/>
              <w:rPr>
                <w:rFonts w:eastAsia="Calibri"/>
                <w:sz w:val="20"/>
              </w:rPr>
            </w:pPr>
            <w:r w:rsidRPr="006E0D79">
              <w:rPr>
                <w:rFonts w:eastAsia="Calibri"/>
                <w:sz w:val="20"/>
              </w:rPr>
              <w:t>2010 ONCA 697</w:t>
            </w:r>
          </w:p>
          <w:p w:rsidR="00315851" w:rsidRPr="006E0D79" w:rsidRDefault="00315851" w:rsidP="00315851">
            <w:pPr>
              <w:jc w:val="both"/>
              <w:rPr>
                <w:rFonts w:eastAsia="Calibri"/>
                <w:sz w:val="20"/>
              </w:rPr>
            </w:pPr>
            <w:r w:rsidRPr="006E0D79">
              <w:rPr>
                <w:rFonts w:eastAsia="Calibri"/>
                <w:sz w:val="20"/>
              </w:rPr>
              <w:t>Docket: C50701</w:t>
            </w:r>
          </w:p>
          <w:p w:rsidR="00315851" w:rsidRPr="006E0D79" w:rsidRDefault="00315851" w:rsidP="00315851">
            <w:pPr>
              <w:jc w:val="both"/>
              <w:rPr>
                <w:rFonts w:eastAsia="Calibri"/>
                <w:sz w:val="20"/>
              </w:rPr>
            </w:pPr>
          </w:p>
        </w:tc>
        <w:tc>
          <w:tcPr>
            <w:tcW w:w="243" w:type="pct"/>
          </w:tcPr>
          <w:p w:rsidR="00315851" w:rsidRPr="006E0D79" w:rsidRDefault="00315851" w:rsidP="00315851">
            <w:pPr>
              <w:jc w:val="both"/>
              <w:rPr>
                <w:rFonts w:eastAsia="Calibri"/>
                <w:sz w:val="20"/>
              </w:rPr>
            </w:pPr>
          </w:p>
        </w:tc>
        <w:tc>
          <w:tcPr>
            <w:tcW w:w="2330" w:type="pct"/>
          </w:tcPr>
          <w:p w:rsidR="00315851" w:rsidRPr="006E0D79" w:rsidRDefault="00315851" w:rsidP="00315851">
            <w:pPr>
              <w:jc w:val="both"/>
              <w:rPr>
                <w:rFonts w:eastAsia="Calibri"/>
                <w:sz w:val="20"/>
              </w:rPr>
            </w:pPr>
            <w:r w:rsidRPr="006E0D79">
              <w:rPr>
                <w:rFonts w:eastAsia="Calibri"/>
                <w:sz w:val="20"/>
              </w:rPr>
              <w:t>Application for leave to appeal dismissed</w:t>
            </w:r>
          </w:p>
          <w:p w:rsidR="00315851" w:rsidRPr="006E0D79" w:rsidRDefault="00315851" w:rsidP="00315851">
            <w:pPr>
              <w:jc w:val="both"/>
              <w:rPr>
                <w:rFonts w:eastAsia="Calibri"/>
                <w:sz w:val="20"/>
              </w:rPr>
            </w:pPr>
          </w:p>
        </w:tc>
      </w:tr>
      <w:tr w:rsidR="00315851" w:rsidRPr="006E0D79" w:rsidTr="00854FFD">
        <w:trPr>
          <w:cantSplit/>
        </w:trPr>
        <w:tc>
          <w:tcPr>
            <w:tcW w:w="2427" w:type="pct"/>
          </w:tcPr>
          <w:p w:rsidR="00315851" w:rsidRPr="006E0D79" w:rsidRDefault="00315851" w:rsidP="00315851">
            <w:pPr>
              <w:jc w:val="both"/>
              <w:rPr>
                <w:rFonts w:eastAsia="Calibri"/>
                <w:sz w:val="20"/>
              </w:rPr>
            </w:pPr>
            <w:r w:rsidRPr="006E0D79">
              <w:rPr>
                <w:rFonts w:eastAsia="Calibri"/>
                <w:sz w:val="20"/>
              </w:rPr>
              <w:t>December 20, 2010</w:t>
            </w:r>
          </w:p>
          <w:p w:rsidR="00315851" w:rsidRPr="006E0D79" w:rsidRDefault="00315851" w:rsidP="00315851">
            <w:pPr>
              <w:jc w:val="both"/>
              <w:rPr>
                <w:rFonts w:eastAsia="Calibri"/>
                <w:sz w:val="20"/>
              </w:rPr>
            </w:pPr>
            <w:r w:rsidRPr="006E0D79">
              <w:rPr>
                <w:rFonts w:eastAsia="Calibri"/>
                <w:sz w:val="20"/>
              </w:rPr>
              <w:t>Supreme Court of Canada</w:t>
            </w:r>
          </w:p>
        </w:tc>
        <w:tc>
          <w:tcPr>
            <w:tcW w:w="243" w:type="pct"/>
          </w:tcPr>
          <w:p w:rsidR="00315851" w:rsidRPr="006E0D79" w:rsidRDefault="00315851" w:rsidP="00315851">
            <w:pPr>
              <w:jc w:val="both"/>
              <w:rPr>
                <w:rFonts w:eastAsia="Calibri"/>
                <w:sz w:val="20"/>
              </w:rPr>
            </w:pPr>
          </w:p>
        </w:tc>
        <w:tc>
          <w:tcPr>
            <w:tcW w:w="2330" w:type="pct"/>
          </w:tcPr>
          <w:p w:rsidR="00315851" w:rsidRPr="006E0D79" w:rsidRDefault="00315851" w:rsidP="00315851">
            <w:pPr>
              <w:jc w:val="both"/>
              <w:rPr>
                <w:rFonts w:eastAsia="Calibri"/>
                <w:sz w:val="20"/>
              </w:rPr>
            </w:pPr>
            <w:r w:rsidRPr="006E0D79">
              <w:rPr>
                <w:rFonts w:eastAsia="Calibri"/>
                <w:sz w:val="20"/>
              </w:rPr>
              <w:t>Application for leave to appeal filed</w:t>
            </w: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76"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E72E3B" w:rsidRPr="00CB5E54" w:rsidTr="00E72E3B">
        <w:tc>
          <w:tcPr>
            <w:tcW w:w="5000" w:type="pct"/>
            <w:gridSpan w:val="3"/>
          </w:tcPr>
          <w:p w:rsidR="00E72E3B" w:rsidRPr="006E0D79" w:rsidRDefault="00E72E3B" w:rsidP="00E72E3B">
            <w:pPr>
              <w:jc w:val="both"/>
              <w:rPr>
                <w:rFonts w:eastAsia="Calibri"/>
                <w:sz w:val="20"/>
                <w:lang w:val="fr-CA"/>
              </w:rPr>
            </w:pPr>
            <w:r w:rsidRPr="006E0D79">
              <w:rPr>
                <w:rFonts w:eastAsia="Calibri"/>
                <w:i/>
                <w:iCs/>
                <w:sz w:val="20"/>
                <w:lang w:val="fr-CA"/>
              </w:rPr>
              <w:t xml:space="preserve">Charte des droits et libertés </w:t>
            </w:r>
            <w:r w:rsidRPr="006E0D79">
              <w:rPr>
                <w:rFonts w:eastAsia="Calibri"/>
                <w:sz w:val="20"/>
                <w:lang w:val="fr-CA"/>
              </w:rPr>
              <w:t>— Droit criminel — Droit à l'assistance d'un avocat — Droit à la vie, à la liberté et à la sécurité de la personne — Le demandeur aurait</w:t>
            </w:r>
            <w:r w:rsidRPr="006E0D79">
              <w:rPr>
                <w:rFonts w:eastAsia="Calibri"/>
                <w:sz w:val="20"/>
                <w:lang w:val="fr-CA"/>
              </w:rPr>
              <w:noBreakHyphen/>
              <w:t>il dû être autorisé à appeler du rejet de son appel à l’encontre de la déclaration de culpabilité par procédure sommaire prononcée contre lui? — La déclaration de culpabilité du demandeur pour son refus d'avoir fourni un échantillon d'haleine a</w:t>
            </w:r>
            <w:r w:rsidRPr="006E0D79">
              <w:rPr>
                <w:rFonts w:eastAsia="Calibri"/>
                <w:sz w:val="20"/>
                <w:lang w:val="fr-CA"/>
              </w:rPr>
              <w:noBreakHyphen/>
              <w:t>t</w:t>
            </w:r>
            <w:r w:rsidRPr="006E0D79">
              <w:rPr>
                <w:rFonts w:eastAsia="Calibri"/>
                <w:sz w:val="20"/>
                <w:lang w:val="fr-CA"/>
              </w:rPr>
              <w:noBreakHyphen/>
              <w:t xml:space="preserve">elle violé </w:t>
            </w:r>
            <w:proofErr w:type="gramStart"/>
            <w:r w:rsidRPr="006E0D79">
              <w:rPr>
                <w:rFonts w:eastAsia="Calibri"/>
                <w:sz w:val="20"/>
                <w:lang w:val="fr-CA"/>
              </w:rPr>
              <w:t>les art</w:t>
            </w:r>
            <w:proofErr w:type="gramEnd"/>
            <w:r w:rsidRPr="006E0D79">
              <w:rPr>
                <w:rFonts w:eastAsia="Calibri"/>
                <w:sz w:val="20"/>
                <w:lang w:val="fr-CA"/>
              </w:rPr>
              <w:t xml:space="preserve">. 7 et 10(b) de la </w:t>
            </w:r>
            <w:r w:rsidRPr="006E0D79">
              <w:rPr>
                <w:rFonts w:eastAsia="Calibri"/>
                <w:i/>
                <w:iCs/>
                <w:sz w:val="20"/>
                <w:lang w:val="fr-CA"/>
              </w:rPr>
              <w:t>Charte</w:t>
            </w:r>
            <w:r w:rsidRPr="006E0D79">
              <w:rPr>
                <w:rFonts w:eastAsia="Calibri"/>
                <w:sz w:val="20"/>
                <w:lang w:val="fr-CA"/>
              </w:rPr>
              <w:t>?</w:t>
            </w:r>
          </w:p>
          <w:p w:rsidR="00E72E3B" w:rsidRPr="006E0D79" w:rsidRDefault="00E72E3B" w:rsidP="00E72E3B">
            <w:pPr>
              <w:jc w:val="both"/>
              <w:rPr>
                <w:rFonts w:eastAsia="Calibri"/>
                <w:sz w:val="20"/>
                <w:lang w:val="fr-CA"/>
              </w:rPr>
            </w:pPr>
          </w:p>
        </w:tc>
      </w:tr>
      <w:tr w:rsidR="00E72E3B" w:rsidRPr="00CB5E54" w:rsidTr="00E72E3B">
        <w:tc>
          <w:tcPr>
            <w:tcW w:w="5000" w:type="pct"/>
            <w:gridSpan w:val="3"/>
          </w:tcPr>
          <w:p w:rsidR="00E72E3B" w:rsidRPr="006E0D79" w:rsidRDefault="00E72E3B" w:rsidP="00E72E3B">
            <w:pPr>
              <w:jc w:val="both"/>
              <w:rPr>
                <w:rFonts w:eastAsia="Calibri"/>
                <w:sz w:val="20"/>
                <w:lang w:val="fr-CA"/>
              </w:rPr>
            </w:pPr>
            <w:r w:rsidRPr="006E0D79">
              <w:rPr>
                <w:rFonts w:eastAsia="Calibri"/>
                <w:sz w:val="20"/>
                <w:lang w:val="fr-CA"/>
              </w:rPr>
              <w:t>Le demandeur a été intercepté dans le cadre d'un programme RIDE et a échoué une analyse faite à l’aide d’un appareil de détection approuvé. Il a été arrêté, il a reçu une mise en garde et a été amené à un poste de la Police provinciale de l'Ontario.  Il a parlé à un avocat de service au téléphone et a refusé de subir un alcootest, affirmant que son avocat de service lui avait conseillé de refuser de subir le test ou de fournir quelque preuve que ce soit. Le demandeur a été accusé d'avoir omis de fournir un échantillon d'haleine.  Il a tenté de faire exclure la preuve de son refus de fournir un échantillon, plaidant que son droit à l’assistance d'un avocat avait été violé.</w:t>
            </w:r>
          </w:p>
          <w:p w:rsidR="00E72E3B" w:rsidRPr="006E0D79" w:rsidRDefault="00E72E3B" w:rsidP="00E72E3B">
            <w:pPr>
              <w:jc w:val="both"/>
              <w:rPr>
                <w:rFonts w:eastAsia="Calibri"/>
                <w:sz w:val="20"/>
                <w:lang w:val="fr-CA"/>
              </w:rPr>
            </w:pPr>
          </w:p>
        </w:tc>
      </w:tr>
      <w:tr w:rsidR="00E72E3B" w:rsidRPr="00CB5E54" w:rsidTr="00E72E3B">
        <w:tc>
          <w:tcPr>
            <w:tcW w:w="2427" w:type="pct"/>
          </w:tcPr>
          <w:p w:rsidR="00E72E3B" w:rsidRPr="006E0D79" w:rsidRDefault="00E72E3B" w:rsidP="00E72E3B">
            <w:pPr>
              <w:jc w:val="both"/>
              <w:rPr>
                <w:rFonts w:eastAsia="Calibri"/>
                <w:sz w:val="20"/>
                <w:lang w:val="fr-CA"/>
              </w:rPr>
            </w:pPr>
            <w:r w:rsidRPr="006E0D79">
              <w:rPr>
                <w:rFonts w:eastAsia="Calibri"/>
                <w:sz w:val="20"/>
                <w:lang w:val="fr-CA"/>
              </w:rPr>
              <w:t>19 juin, 2007</w:t>
            </w:r>
          </w:p>
          <w:p w:rsidR="00E72E3B" w:rsidRPr="006E0D79" w:rsidRDefault="00E72E3B" w:rsidP="00E72E3B">
            <w:pPr>
              <w:jc w:val="both"/>
              <w:rPr>
                <w:rFonts w:eastAsia="Calibri"/>
                <w:sz w:val="20"/>
                <w:lang w:val="fr-CA"/>
              </w:rPr>
            </w:pPr>
            <w:r w:rsidRPr="006E0D79">
              <w:rPr>
                <w:rFonts w:eastAsia="Calibri"/>
                <w:sz w:val="20"/>
                <w:lang w:val="fr-CA"/>
              </w:rPr>
              <w:t xml:space="preserve">Cour de justice de l'Ontario </w:t>
            </w:r>
          </w:p>
          <w:p w:rsidR="00E72E3B" w:rsidRPr="006E0D79" w:rsidRDefault="00E72E3B" w:rsidP="00E72E3B">
            <w:pPr>
              <w:jc w:val="both"/>
              <w:rPr>
                <w:rFonts w:eastAsia="Calibri"/>
                <w:sz w:val="20"/>
                <w:lang w:val="fr-CA"/>
              </w:rPr>
            </w:pPr>
            <w:r w:rsidRPr="006E0D79">
              <w:rPr>
                <w:rFonts w:eastAsia="Calibri"/>
                <w:sz w:val="20"/>
                <w:lang w:val="fr-CA"/>
              </w:rPr>
              <w:t>(Juge Bourque)</w:t>
            </w:r>
          </w:p>
          <w:p w:rsidR="00E72E3B" w:rsidRPr="006E0D79" w:rsidRDefault="00E72E3B" w:rsidP="00E72E3B">
            <w:pPr>
              <w:jc w:val="both"/>
              <w:rPr>
                <w:rFonts w:eastAsia="Calibri"/>
                <w:sz w:val="20"/>
                <w:lang w:val="fr-CA"/>
              </w:rPr>
            </w:pPr>
          </w:p>
        </w:tc>
        <w:tc>
          <w:tcPr>
            <w:tcW w:w="243" w:type="pct"/>
          </w:tcPr>
          <w:p w:rsidR="00E72E3B" w:rsidRPr="006E0D79" w:rsidRDefault="00E72E3B" w:rsidP="00E72E3B">
            <w:pPr>
              <w:jc w:val="both"/>
              <w:rPr>
                <w:rFonts w:eastAsia="Calibri"/>
                <w:sz w:val="20"/>
                <w:lang w:val="fr-CA"/>
              </w:rPr>
            </w:pPr>
          </w:p>
        </w:tc>
        <w:tc>
          <w:tcPr>
            <w:tcW w:w="2330" w:type="pct"/>
          </w:tcPr>
          <w:p w:rsidR="00E72E3B" w:rsidRPr="006E0D79" w:rsidRDefault="00E72E3B" w:rsidP="00E72E3B">
            <w:pPr>
              <w:jc w:val="both"/>
              <w:rPr>
                <w:rFonts w:eastAsia="Calibri"/>
                <w:sz w:val="20"/>
                <w:lang w:val="fr-CA"/>
              </w:rPr>
            </w:pPr>
            <w:r w:rsidRPr="006E0D79">
              <w:rPr>
                <w:rFonts w:eastAsia="Calibri"/>
                <w:sz w:val="20"/>
                <w:lang w:val="fr-CA"/>
              </w:rPr>
              <w:t>Demande d'exclusion de la preuve, rejetée; demandeur déclaré coupable d'avoir omis de fournir un échantillon d'haleine</w:t>
            </w:r>
          </w:p>
        </w:tc>
      </w:tr>
      <w:tr w:rsidR="00E72E3B" w:rsidRPr="00CB5E54" w:rsidTr="00E72E3B">
        <w:tc>
          <w:tcPr>
            <w:tcW w:w="2427" w:type="pct"/>
          </w:tcPr>
          <w:p w:rsidR="00E72E3B" w:rsidRPr="006E0D79" w:rsidRDefault="00E72E3B" w:rsidP="00E72E3B">
            <w:pPr>
              <w:jc w:val="both"/>
              <w:rPr>
                <w:rFonts w:eastAsia="Calibri"/>
                <w:sz w:val="20"/>
                <w:lang w:val="fr-CA"/>
              </w:rPr>
            </w:pPr>
            <w:r w:rsidRPr="006E0D79">
              <w:rPr>
                <w:rFonts w:eastAsia="Calibri"/>
                <w:sz w:val="20"/>
                <w:lang w:val="fr-CA"/>
              </w:rPr>
              <w:t>29 juin 2009</w:t>
            </w:r>
          </w:p>
          <w:p w:rsidR="00E72E3B" w:rsidRPr="006E0D79" w:rsidRDefault="00E72E3B" w:rsidP="00E72E3B">
            <w:pPr>
              <w:jc w:val="both"/>
              <w:rPr>
                <w:rFonts w:eastAsia="Calibri"/>
                <w:sz w:val="20"/>
                <w:lang w:val="fr-CA"/>
              </w:rPr>
            </w:pPr>
            <w:r w:rsidRPr="006E0D79">
              <w:rPr>
                <w:rFonts w:eastAsia="Calibri"/>
                <w:sz w:val="20"/>
                <w:lang w:val="fr-CA"/>
              </w:rPr>
              <w:t xml:space="preserve">Cour supérieure de justice de l'Ontario </w:t>
            </w:r>
          </w:p>
          <w:p w:rsidR="00E72E3B" w:rsidRPr="006E0D79" w:rsidRDefault="00E72E3B" w:rsidP="00E72E3B">
            <w:pPr>
              <w:jc w:val="both"/>
              <w:rPr>
                <w:rFonts w:eastAsia="Calibri"/>
                <w:sz w:val="20"/>
                <w:lang w:val="fr-CA"/>
              </w:rPr>
            </w:pPr>
            <w:r w:rsidRPr="006E0D79">
              <w:rPr>
                <w:rFonts w:eastAsia="Calibri"/>
                <w:sz w:val="20"/>
                <w:lang w:val="fr-CA"/>
              </w:rPr>
              <w:t>(Juge Boswell)</w:t>
            </w:r>
          </w:p>
          <w:p w:rsidR="00E72E3B" w:rsidRPr="006E0D79" w:rsidRDefault="00E72E3B" w:rsidP="00E72E3B">
            <w:pPr>
              <w:jc w:val="both"/>
              <w:rPr>
                <w:rFonts w:eastAsia="Calibri"/>
                <w:sz w:val="20"/>
                <w:lang w:val="fr-CA"/>
              </w:rPr>
            </w:pPr>
          </w:p>
        </w:tc>
        <w:tc>
          <w:tcPr>
            <w:tcW w:w="243" w:type="pct"/>
          </w:tcPr>
          <w:p w:rsidR="00E72E3B" w:rsidRPr="006E0D79" w:rsidRDefault="00E72E3B" w:rsidP="00E72E3B">
            <w:pPr>
              <w:jc w:val="both"/>
              <w:rPr>
                <w:rFonts w:eastAsia="Calibri"/>
                <w:sz w:val="20"/>
                <w:lang w:val="fr-CA"/>
              </w:rPr>
            </w:pPr>
          </w:p>
        </w:tc>
        <w:tc>
          <w:tcPr>
            <w:tcW w:w="2330" w:type="pct"/>
          </w:tcPr>
          <w:p w:rsidR="00E72E3B" w:rsidRPr="006E0D79" w:rsidRDefault="00E72E3B" w:rsidP="00E72E3B">
            <w:pPr>
              <w:jc w:val="both"/>
              <w:rPr>
                <w:rFonts w:eastAsia="Calibri"/>
                <w:sz w:val="20"/>
                <w:lang w:val="fr-CA"/>
              </w:rPr>
            </w:pPr>
            <w:r w:rsidRPr="006E0D79">
              <w:rPr>
                <w:rFonts w:eastAsia="Calibri"/>
                <w:sz w:val="20"/>
                <w:lang w:val="fr-CA"/>
              </w:rPr>
              <w:t>Appel de la déclaration de culpabilité par procédure sommaire, rejeté</w:t>
            </w:r>
          </w:p>
          <w:p w:rsidR="00E72E3B" w:rsidRPr="006E0D79" w:rsidRDefault="00E72E3B" w:rsidP="00E72E3B">
            <w:pPr>
              <w:jc w:val="both"/>
              <w:rPr>
                <w:rFonts w:eastAsia="Calibri"/>
                <w:sz w:val="20"/>
                <w:lang w:val="fr-CA"/>
              </w:rPr>
            </w:pPr>
          </w:p>
        </w:tc>
      </w:tr>
      <w:tr w:rsidR="00E72E3B" w:rsidRPr="006E0D79" w:rsidTr="00E72E3B">
        <w:tc>
          <w:tcPr>
            <w:tcW w:w="2427" w:type="pct"/>
          </w:tcPr>
          <w:p w:rsidR="00E72E3B" w:rsidRPr="006E0D79" w:rsidRDefault="00E72E3B" w:rsidP="00E72E3B">
            <w:pPr>
              <w:jc w:val="both"/>
              <w:rPr>
                <w:rFonts w:eastAsia="Calibri"/>
                <w:sz w:val="20"/>
                <w:lang w:val="fr-CA"/>
              </w:rPr>
            </w:pPr>
            <w:r w:rsidRPr="006E0D79">
              <w:rPr>
                <w:rFonts w:eastAsia="Calibri"/>
                <w:sz w:val="20"/>
                <w:lang w:val="fr-CA"/>
              </w:rPr>
              <w:t>22 octobre 2010</w:t>
            </w:r>
          </w:p>
          <w:p w:rsidR="00E72E3B" w:rsidRPr="006E0D79" w:rsidRDefault="00E72E3B" w:rsidP="00E72E3B">
            <w:pPr>
              <w:jc w:val="both"/>
              <w:rPr>
                <w:rFonts w:eastAsia="Calibri"/>
                <w:sz w:val="20"/>
                <w:lang w:val="fr-CA"/>
              </w:rPr>
            </w:pPr>
            <w:r w:rsidRPr="006E0D79">
              <w:rPr>
                <w:rFonts w:eastAsia="Calibri"/>
                <w:sz w:val="20"/>
                <w:lang w:val="fr-CA"/>
              </w:rPr>
              <w:t>Cour d'appel de l’Ontario</w:t>
            </w:r>
          </w:p>
          <w:p w:rsidR="00E72E3B" w:rsidRPr="006E0D79" w:rsidRDefault="00E72E3B" w:rsidP="00E72E3B">
            <w:pPr>
              <w:jc w:val="both"/>
              <w:rPr>
                <w:rFonts w:eastAsia="Calibri"/>
                <w:sz w:val="20"/>
                <w:lang w:val="fr-CA"/>
              </w:rPr>
            </w:pPr>
            <w:r w:rsidRPr="006E0D79">
              <w:rPr>
                <w:rFonts w:eastAsia="Calibri"/>
                <w:sz w:val="20"/>
                <w:lang w:val="fr-CA"/>
              </w:rPr>
              <w:t>(Juges Laskin, MacPherson et Karakatsanis)</w:t>
            </w:r>
          </w:p>
          <w:p w:rsidR="00E72E3B" w:rsidRPr="006E0D79" w:rsidRDefault="00E72E3B" w:rsidP="00E72E3B">
            <w:pPr>
              <w:jc w:val="both"/>
              <w:rPr>
                <w:rFonts w:eastAsia="Calibri"/>
                <w:sz w:val="20"/>
                <w:lang w:val="fr-CA"/>
              </w:rPr>
            </w:pPr>
            <w:r w:rsidRPr="006E0D79">
              <w:rPr>
                <w:rFonts w:eastAsia="Calibri"/>
                <w:sz w:val="20"/>
                <w:lang w:val="fr-CA"/>
              </w:rPr>
              <w:t>2010 ONCA 697</w:t>
            </w:r>
          </w:p>
          <w:p w:rsidR="00E72E3B" w:rsidRPr="006E0D79" w:rsidRDefault="00E72E3B" w:rsidP="00E72E3B">
            <w:pPr>
              <w:jc w:val="both"/>
              <w:rPr>
                <w:rFonts w:eastAsia="Calibri"/>
                <w:sz w:val="20"/>
                <w:lang w:val="fr-CA"/>
              </w:rPr>
            </w:pPr>
            <w:r w:rsidRPr="006E0D79">
              <w:rPr>
                <w:rFonts w:eastAsia="Calibri"/>
                <w:sz w:val="20"/>
                <w:lang w:val="fr-CA"/>
              </w:rPr>
              <w:t>N</w:t>
            </w:r>
            <w:r w:rsidRPr="006E0D79">
              <w:rPr>
                <w:rFonts w:eastAsia="Calibri"/>
                <w:sz w:val="20"/>
                <w:vertAlign w:val="superscript"/>
                <w:lang w:val="fr-CA"/>
              </w:rPr>
              <w:t xml:space="preserve">o </w:t>
            </w:r>
            <w:r w:rsidRPr="006E0D79">
              <w:rPr>
                <w:rFonts w:eastAsia="Calibri"/>
                <w:sz w:val="20"/>
                <w:lang w:val="fr-CA"/>
              </w:rPr>
              <w:t>du greffe : C50701</w:t>
            </w:r>
          </w:p>
          <w:p w:rsidR="00E72E3B" w:rsidRPr="006E0D79" w:rsidRDefault="00E72E3B" w:rsidP="00E72E3B">
            <w:pPr>
              <w:jc w:val="both"/>
              <w:rPr>
                <w:rFonts w:eastAsia="Calibri"/>
                <w:sz w:val="20"/>
                <w:lang w:val="fr-CA"/>
              </w:rPr>
            </w:pPr>
          </w:p>
        </w:tc>
        <w:tc>
          <w:tcPr>
            <w:tcW w:w="243" w:type="pct"/>
          </w:tcPr>
          <w:p w:rsidR="00E72E3B" w:rsidRPr="006E0D79" w:rsidRDefault="00E72E3B" w:rsidP="00E72E3B">
            <w:pPr>
              <w:jc w:val="both"/>
              <w:rPr>
                <w:rFonts w:eastAsia="Calibri"/>
                <w:sz w:val="20"/>
                <w:lang w:val="fr-CA"/>
              </w:rPr>
            </w:pPr>
          </w:p>
        </w:tc>
        <w:tc>
          <w:tcPr>
            <w:tcW w:w="2330" w:type="pct"/>
          </w:tcPr>
          <w:p w:rsidR="00E72E3B" w:rsidRPr="006E0D79" w:rsidRDefault="00E72E3B" w:rsidP="00E72E3B">
            <w:pPr>
              <w:jc w:val="both"/>
              <w:rPr>
                <w:rFonts w:eastAsia="Calibri"/>
                <w:sz w:val="20"/>
                <w:lang w:val="fr-CA"/>
              </w:rPr>
            </w:pPr>
            <w:r w:rsidRPr="006E0D79">
              <w:rPr>
                <w:rFonts w:eastAsia="Calibri"/>
                <w:sz w:val="20"/>
                <w:lang w:val="fr-CA"/>
              </w:rPr>
              <w:t>Demande d’autorisation d’appel, rejetée</w:t>
            </w:r>
          </w:p>
          <w:p w:rsidR="00E72E3B" w:rsidRPr="006E0D79" w:rsidRDefault="00E72E3B" w:rsidP="00E72E3B">
            <w:pPr>
              <w:jc w:val="both"/>
              <w:rPr>
                <w:rFonts w:eastAsia="Calibri"/>
                <w:sz w:val="20"/>
                <w:lang w:val="fr-CA"/>
              </w:rPr>
            </w:pPr>
          </w:p>
        </w:tc>
      </w:tr>
    </w:tbl>
    <w:p w:rsidR="00854FFD" w:rsidRDefault="00854FFD"/>
    <w:p w:rsidR="00854FFD" w:rsidRDefault="00854FFD">
      <w:r>
        <w:br w:type="page"/>
      </w:r>
    </w:p>
    <w:tbl>
      <w:tblPr>
        <w:tblW w:w="4952" w:type="pct"/>
        <w:tblInd w:w="2" w:type="dxa"/>
        <w:tblLayout w:type="fixed"/>
        <w:tblCellMar>
          <w:left w:w="0" w:type="dxa"/>
          <w:bottom w:w="99" w:type="dxa"/>
          <w:right w:w="0" w:type="dxa"/>
        </w:tblCellMar>
        <w:tblLook w:val="00A0"/>
      </w:tblPr>
      <w:tblGrid>
        <w:gridCol w:w="4624"/>
        <w:gridCol w:w="463"/>
        <w:gridCol w:w="4440"/>
      </w:tblGrid>
      <w:tr w:rsidR="00E72E3B" w:rsidRPr="006E0D79" w:rsidTr="00854FFD">
        <w:trPr>
          <w:cantSplit/>
        </w:trPr>
        <w:tc>
          <w:tcPr>
            <w:tcW w:w="2427" w:type="pct"/>
          </w:tcPr>
          <w:p w:rsidR="00E72E3B" w:rsidRPr="006E0D79" w:rsidRDefault="00E72E3B" w:rsidP="00E72E3B">
            <w:pPr>
              <w:jc w:val="both"/>
              <w:rPr>
                <w:rFonts w:eastAsia="Calibri"/>
                <w:sz w:val="20"/>
                <w:lang w:val="fr-CA"/>
              </w:rPr>
            </w:pPr>
            <w:r w:rsidRPr="006E0D79">
              <w:rPr>
                <w:rFonts w:eastAsia="Calibri"/>
                <w:sz w:val="20"/>
                <w:lang w:val="fr-CA"/>
              </w:rPr>
              <w:lastRenderedPageBreak/>
              <w:t>20 décembre 2010</w:t>
            </w:r>
          </w:p>
          <w:p w:rsidR="00E72E3B" w:rsidRPr="006E0D79" w:rsidRDefault="00E72E3B" w:rsidP="00E72E3B">
            <w:pPr>
              <w:jc w:val="both"/>
              <w:rPr>
                <w:rFonts w:eastAsia="Calibri"/>
                <w:sz w:val="20"/>
                <w:lang w:val="fr-CA"/>
              </w:rPr>
            </w:pPr>
            <w:r w:rsidRPr="006E0D79">
              <w:rPr>
                <w:rFonts w:eastAsia="Calibri"/>
                <w:sz w:val="20"/>
                <w:lang w:val="fr-CA"/>
              </w:rPr>
              <w:t>Cour suprême du Canada</w:t>
            </w:r>
          </w:p>
        </w:tc>
        <w:tc>
          <w:tcPr>
            <w:tcW w:w="243" w:type="pct"/>
          </w:tcPr>
          <w:p w:rsidR="00E72E3B" w:rsidRPr="006E0D79" w:rsidRDefault="00E72E3B" w:rsidP="00E72E3B">
            <w:pPr>
              <w:jc w:val="both"/>
              <w:rPr>
                <w:rFonts w:eastAsia="Calibri"/>
                <w:sz w:val="20"/>
                <w:lang w:val="fr-CA"/>
              </w:rPr>
            </w:pPr>
          </w:p>
        </w:tc>
        <w:tc>
          <w:tcPr>
            <w:tcW w:w="2330" w:type="pct"/>
          </w:tcPr>
          <w:p w:rsidR="00E72E3B" w:rsidRPr="006E0D79" w:rsidRDefault="00E72E3B" w:rsidP="00E72E3B">
            <w:pPr>
              <w:jc w:val="both"/>
              <w:rPr>
                <w:rFonts w:eastAsia="Calibri"/>
                <w:sz w:val="20"/>
                <w:lang w:val="fr-CA"/>
              </w:rPr>
            </w:pPr>
            <w:r w:rsidRPr="006E0D79">
              <w:rPr>
                <w:rFonts w:eastAsia="Calibri"/>
                <w:sz w:val="20"/>
                <w:lang w:val="fr-CA"/>
              </w:rPr>
              <w:t>Demande d'autorisation d'appel, déposée</w:t>
            </w: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77"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D2CC8" w:rsidRPr="00ED2CC8" w:rsidTr="005F4C6B">
        <w:trPr>
          <w:cantSplit/>
        </w:trPr>
        <w:tc>
          <w:tcPr>
            <w:tcW w:w="1458" w:type="dxa"/>
          </w:tcPr>
          <w:p w:rsidR="00ED2CC8" w:rsidRPr="00ED2CC8" w:rsidRDefault="00ED2CC8" w:rsidP="005F4C6B">
            <w:pPr>
              <w:rPr>
                <w:sz w:val="20"/>
                <w:szCs w:val="20"/>
              </w:rPr>
            </w:pPr>
            <w:r w:rsidRPr="00ED2CC8">
              <w:rPr>
                <w:rStyle w:val="SCCFileNumberChar"/>
                <w:sz w:val="20"/>
                <w:szCs w:val="20"/>
              </w:rPr>
              <w:t>34002</w:t>
            </w:r>
          </w:p>
          <w:p w:rsidR="00ED2CC8" w:rsidRPr="00ED2CC8" w:rsidRDefault="00ED2CC8" w:rsidP="005F4C6B">
            <w:pPr>
              <w:rPr>
                <w:b/>
                <w:sz w:val="20"/>
                <w:szCs w:val="20"/>
                <w:lang w:val="fr-CA"/>
              </w:rPr>
            </w:pPr>
          </w:p>
        </w:tc>
        <w:tc>
          <w:tcPr>
            <w:tcW w:w="8118" w:type="dxa"/>
          </w:tcPr>
          <w:p w:rsidR="00ED2CC8" w:rsidRPr="00ED2CC8" w:rsidRDefault="00ED2CC8" w:rsidP="00ED2CC8">
            <w:pPr>
              <w:jc w:val="both"/>
              <w:rPr>
                <w:sz w:val="20"/>
                <w:szCs w:val="20"/>
              </w:rPr>
            </w:pPr>
            <w:r w:rsidRPr="00ED2CC8">
              <w:rPr>
                <w:rStyle w:val="SCCLsocChar"/>
                <w:sz w:val="20"/>
                <w:szCs w:val="20"/>
                <w:lang w:val="en-CA"/>
              </w:rPr>
              <w:t>Guyana Sugar Corporation, Inc.</w:t>
            </w:r>
            <w:r w:rsidR="00E324C1">
              <w:rPr>
                <w:rStyle w:val="SCCLsocChar"/>
                <w:sz w:val="20"/>
                <w:szCs w:val="20"/>
                <w:lang w:val="en-CA"/>
              </w:rPr>
              <w:t xml:space="preserve"> and</w:t>
            </w:r>
            <w:r w:rsidRPr="00ED2CC8">
              <w:rPr>
                <w:rStyle w:val="SCCLsocChar"/>
                <w:sz w:val="20"/>
                <w:szCs w:val="20"/>
                <w:lang w:val="en-CA"/>
              </w:rPr>
              <w:t xml:space="preserve"> Robert Persaud v. Bedessee Imports Ltd.</w:t>
            </w:r>
            <w:r w:rsidR="00E324C1">
              <w:rPr>
                <w:rStyle w:val="SCCLsocChar"/>
                <w:sz w:val="20"/>
                <w:szCs w:val="20"/>
                <w:lang w:val="en-CA"/>
              </w:rPr>
              <w:t xml:space="preserve"> and</w:t>
            </w:r>
            <w:r w:rsidRPr="00ED2CC8">
              <w:rPr>
                <w:rStyle w:val="SCCLsocChar"/>
                <w:sz w:val="20"/>
                <w:szCs w:val="20"/>
                <w:lang w:val="en-CA"/>
              </w:rPr>
              <w:t xml:space="preserve"> Bedessee Imports Inc.</w:t>
            </w:r>
            <w:r w:rsidRPr="00ED2CC8">
              <w:rPr>
                <w:sz w:val="20"/>
                <w:szCs w:val="20"/>
              </w:rPr>
              <w:t xml:space="preserve"> (Ont.) (Civil) (By Leave)</w:t>
            </w:r>
          </w:p>
          <w:p w:rsidR="00ED2CC8" w:rsidRPr="00ED2CC8" w:rsidRDefault="00ED2CC8" w:rsidP="005F4C6B">
            <w:pPr>
              <w:rPr>
                <w:sz w:val="20"/>
                <w:szCs w:val="20"/>
              </w:rPr>
            </w:pPr>
          </w:p>
        </w:tc>
      </w:tr>
      <w:tr w:rsidR="00ED2CC8" w:rsidRPr="00ED2CC8" w:rsidTr="005F4C6B">
        <w:trPr>
          <w:cantSplit/>
        </w:trPr>
        <w:tc>
          <w:tcPr>
            <w:tcW w:w="1458" w:type="dxa"/>
          </w:tcPr>
          <w:p w:rsidR="00ED2CC8" w:rsidRPr="00ED2CC8" w:rsidRDefault="00ED2CC8" w:rsidP="005F4C6B">
            <w:pPr>
              <w:rPr>
                <w:sz w:val="20"/>
                <w:szCs w:val="20"/>
              </w:rPr>
            </w:pPr>
            <w:r w:rsidRPr="00ED2CC8">
              <w:rPr>
                <w:sz w:val="20"/>
                <w:szCs w:val="20"/>
              </w:rPr>
              <w:t>Coram :</w:t>
            </w:r>
          </w:p>
        </w:tc>
        <w:tc>
          <w:tcPr>
            <w:tcW w:w="8118" w:type="dxa"/>
          </w:tcPr>
          <w:p w:rsidR="00ED2CC8" w:rsidRPr="00ED2CC8" w:rsidRDefault="00ED2CC8" w:rsidP="005F4C6B">
            <w:pPr>
              <w:rPr>
                <w:sz w:val="20"/>
                <w:szCs w:val="20"/>
              </w:rPr>
            </w:pPr>
            <w:r w:rsidRPr="00ED2CC8">
              <w:rPr>
                <w:rStyle w:val="SCCCoramChar"/>
                <w:sz w:val="20"/>
                <w:szCs w:val="20"/>
                <w:lang w:val="en-CA"/>
              </w:rPr>
              <w:t>Binnie, Fish and Rothstein JJ.</w:t>
            </w:r>
          </w:p>
          <w:p w:rsidR="00ED2CC8" w:rsidRPr="00ED2CC8" w:rsidRDefault="00ED2CC8" w:rsidP="005F4C6B">
            <w:pPr>
              <w:rPr>
                <w:sz w:val="20"/>
                <w:szCs w:val="20"/>
                <w:u w:val="single"/>
              </w:rPr>
            </w:pPr>
          </w:p>
        </w:tc>
      </w:tr>
      <w:tr w:rsidR="00ED2CC8" w:rsidRPr="00CB5E54" w:rsidTr="005F4C6B">
        <w:trPr>
          <w:cantSplit/>
        </w:trPr>
        <w:tc>
          <w:tcPr>
            <w:tcW w:w="9576" w:type="dxa"/>
            <w:gridSpan w:val="2"/>
          </w:tcPr>
          <w:p w:rsidR="00ED2CC8" w:rsidRPr="00ED2CC8" w:rsidRDefault="00ED2CC8" w:rsidP="005F4C6B">
            <w:pPr>
              <w:pStyle w:val="SCCShortJudgment"/>
              <w:rPr>
                <w:szCs w:val="20"/>
              </w:rPr>
            </w:pPr>
            <w:r w:rsidRPr="00ED2CC8">
              <w:rPr>
                <w:szCs w:val="20"/>
              </w:rPr>
              <w:t>The application for leave to appeal from the judgment of the Court of Appeal for Ontario, Number C52418, 2010 ONCA 719, dated October 22, 2010, is dismissed with costs.</w:t>
            </w:r>
          </w:p>
          <w:p w:rsidR="00ED2CC8" w:rsidRPr="00ED2CC8" w:rsidRDefault="00ED2CC8" w:rsidP="005F4C6B">
            <w:pPr>
              <w:pStyle w:val="SCCShortJudgment"/>
              <w:ind w:firstLine="0"/>
              <w:rPr>
                <w:szCs w:val="20"/>
              </w:rPr>
            </w:pPr>
          </w:p>
          <w:p w:rsidR="00ED2CC8" w:rsidRPr="00ED2CC8" w:rsidRDefault="00ED2CC8" w:rsidP="00ED2CC8">
            <w:pPr>
              <w:pStyle w:val="SCCShortJudgment"/>
              <w:rPr>
                <w:szCs w:val="20"/>
                <w:lang w:val="fr-CA"/>
              </w:rPr>
            </w:pPr>
            <w:r w:rsidRPr="00ED2CC8">
              <w:rPr>
                <w:szCs w:val="20"/>
                <w:lang w:val="fr-CA"/>
              </w:rPr>
              <w:t>La demande d’autorisation d’appel de l’arrêt de la Cour d’appel de l’Ontario, numéro C52418, 2010 ONCA 719, daté du 22 octobre 2010, est rejetée avec dépens.</w:t>
            </w:r>
          </w:p>
        </w:tc>
      </w:tr>
    </w:tbl>
    <w:p w:rsidR="00ED2CC8" w:rsidRDefault="00ED2CC8"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E72E3B" w:rsidRPr="006E0D79" w:rsidTr="00E72E3B">
        <w:trPr>
          <w:gridAfter w:val="1"/>
          <w:wAfter w:w="48" w:type="pct"/>
        </w:trPr>
        <w:tc>
          <w:tcPr>
            <w:tcW w:w="4952" w:type="pct"/>
            <w:gridSpan w:val="3"/>
          </w:tcPr>
          <w:p w:rsidR="00E72E3B" w:rsidRPr="006E0D79" w:rsidRDefault="00E72E3B" w:rsidP="00E72E3B">
            <w:pPr>
              <w:jc w:val="both"/>
              <w:rPr>
                <w:rFonts w:eastAsia="Calibri"/>
                <w:sz w:val="20"/>
              </w:rPr>
            </w:pPr>
            <w:r w:rsidRPr="006E0D79">
              <w:rPr>
                <w:rFonts w:eastAsia="Calibri"/>
                <w:sz w:val="20"/>
              </w:rPr>
              <w:t xml:space="preserve">Public International law — Jurisdictional immunity — Torts ——Statutory interpretation — Application of “commercial activity” exception under s. 5 of the </w:t>
            </w:r>
            <w:r w:rsidRPr="006E0D79">
              <w:rPr>
                <w:rFonts w:eastAsia="Calibri"/>
                <w:i/>
                <w:sz w:val="20"/>
              </w:rPr>
              <w:t>State Immunity Act</w:t>
            </w:r>
            <w:r w:rsidRPr="006E0D79">
              <w:rPr>
                <w:rFonts w:eastAsia="Calibri"/>
                <w:sz w:val="20"/>
              </w:rPr>
              <w:t>, R.S.C. 1985, c. S</w:t>
            </w:r>
            <w:r w:rsidRPr="006E0D79">
              <w:rPr>
                <w:rFonts w:eastAsia="Calibri"/>
                <w:sz w:val="20"/>
              </w:rPr>
              <w:noBreakHyphen/>
              <w:t xml:space="preserve">18, to action claiming damages for alleged defamation — Whether a representative of a foreign state can be sued for defamation in a Canadian court in respect of statements that were made in the representative’s official capacity on an issue of national importance — Test for “commercial activity” exception — Division of power between the executive and the judiciary — Duties of comity and reciprocity — Presumption of immunity — Burden on parties with respect to exceptions under the </w:t>
            </w:r>
            <w:r w:rsidRPr="006E0D79">
              <w:rPr>
                <w:rFonts w:eastAsia="Calibri"/>
                <w:i/>
                <w:sz w:val="20"/>
              </w:rPr>
              <w:t>State Immunity Act</w:t>
            </w:r>
            <w:r w:rsidRPr="006E0D79">
              <w:rPr>
                <w:rFonts w:eastAsia="Calibri"/>
                <w:sz w:val="20"/>
              </w:rPr>
              <w:t xml:space="preserve"> — Relevance of private persons test to the commercial activity exception.</w:t>
            </w:r>
          </w:p>
          <w:p w:rsidR="00E72E3B" w:rsidRPr="006E0D79" w:rsidRDefault="00E72E3B" w:rsidP="00E72E3B">
            <w:pPr>
              <w:jc w:val="both"/>
              <w:rPr>
                <w:rFonts w:eastAsia="Calibri"/>
                <w:sz w:val="20"/>
              </w:rPr>
            </w:pPr>
          </w:p>
        </w:tc>
      </w:tr>
      <w:tr w:rsidR="00E72E3B" w:rsidRPr="006E0D79" w:rsidTr="00E72E3B">
        <w:trPr>
          <w:gridAfter w:val="1"/>
          <w:wAfter w:w="48" w:type="pct"/>
        </w:trPr>
        <w:tc>
          <w:tcPr>
            <w:tcW w:w="4952" w:type="pct"/>
            <w:gridSpan w:val="3"/>
          </w:tcPr>
          <w:p w:rsidR="00E72E3B" w:rsidRPr="006E0D79" w:rsidRDefault="00E72E3B" w:rsidP="00E72E3B">
            <w:pPr>
              <w:jc w:val="both"/>
              <w:rPr>
                <w:rFonts w:eastAsia="Calibri"/>
                <w:sz w:val="20"/>
              </w:rPr>
            </w:pPr>
            <w:r w:rsidRPr="006E0D79">
              <w:rPr>
                <w:rFonts w:eastAsia="Calibri"/>
                <w:sz w:val="20"/>
              </w:rPr>
              <w:t xml:space="preserve">The respondents import raw cane sugar from Mauritius which they sell under the trade mark “Demerara Gold” and a brown sugar product described as “Guyanese Pride”.  Neither product contains Guyanese Demerara sugar.  The respondents allege that Robert Persaud, Guyana’s Minister of Agriculture and a member of Cabinet of the Government of Guyana, made or authorized defamatory public statements to the effect that the respondents’ Demerara sugar is being deceitfully and deceptively marketed as a Guyanese product.  The respondents commenced an action under the </w:t>
            </w:r>
            <w:r w:rsidRPr="006E0D79">
              <w:rPr>
                <w:rFonts w:eastAsia="Calibri"/>
                <w:i/>
                <w:sz w:val="20"/>
              </w:rPr>
              <w:t>Libel and Slander Act</w:t>
            </w:r>
            <w:r w:rsidRPr="006E0D79">
              <w:rPr>
                <w:rFonts w:eastAsia="Calibri"/>
                <w:sz w:val="20"/>
              </w:rPr>
              <w:t xml:space="preserve">, R.S.O. 1990, c. L.12, alleging defamation.  The applicants brought a motion to stay or dismiss the action, arguing that Minister Persaud is an agent of Guyana and, under the </w:t>
            </w:r>
            <w:r w:rsidRPr="006E0D79">
              <w:rPr>
                <w:rFonts w:eastAsia="Calibri"/>
                <w:i/>
                <w:sz w:val="20"/>
              </w:rPr>
              <w:t>State Immunity Act</w:t>
            </w:r>
            <w:r w:rsidRPr="006E0D79">
              <w:rPr>
                <w:rFonts w:eastAsia="Calibri"/>
                <w:sz w:val="20"/>
              </w:rPr>
              <w:t>, R.S.C. 1985, c. S</w:t>
            </w:r>
            <w:r w:rsidRPr="006E0D79">
              <w:rPr>
                <w:rFonts w:eastAsia="Calibri"/>
                <w:sz w:val="20"/>
              </w:rPr>
              <w:noBreakHyphen/>
              <w:t>18, immune from the civil jurisdiction of a Canadian court.</w:t>
            </w:r>
          </w:p>
          <w:p w:rsidR="00E72E3B" w:rsidRPr="006E0D79" w:rsidRDefault="00E72E3B" w:rsidP="00E72E3B">
            <w:pPr>
              <w:jc w:val="both"/>
              <w:rPr>
                <w:rFonts w:eastAsia="Calibri"/>
                <w:sz w:val="20"/>
              </w:rPr>
            </w:pPr>
          </w:p>
        </w:tc>
      </w:tr>
      <w:tr w:rsidR="00E72E3B" w:rsidRPr="006E0D79" w:rsidTr="00E72E3B">
        <w:tblPrEx>
          <w:tblCellMar>
            <w:bottom w:w="0" w:type="dxa"/>
          </w:tblCellMar>
        </w:tblPrEx>
        <w:tc>
          <w:tcPr>
            <w:tcW w:w="2367" w:type="pct"/>
          </w:tcPr>
          <w:p w:rsidR="00E72E3B" w:rsidRPr="006E0D79" w:rsidRDefault="00E72E3B" w:rsidP="00E72E3B">
            <w:pPr>
              <w:jc w:val="both"/>
              <w:rPr>
                <w:rFonts w:eastAsia="Calibri"/>
                <w:sz w:val="20"/>
              </w:rPr>
            </w:pPr>
            <w:r w:rsidRPr="006E0D79">
              <w:rPr>
                <w:rFonts w:eastAsia="Calibri"/>
                <w:sz w:val="20"/>
              </w:rPr>
              <w:t>June 10, 2010</w:t>
            </w:r>
          </w:p>
          <w:p w:rsidR="00E72E3B" w:rsidRPr="006E0D79" w:rsidRDefault="00E72E3B" w:rsidP="00E72E3B">
            <w:pPr>
              <w:jc w:val="both"/>
              <w:rPr>
                <w:rFonts w:eastAsia="Calibri"/>
                <w:sz w:val="20"/>
              </w:rPr>
            </w:pPr>
            <w:r w:rsidRPr="006E0D79">
              <w:rPr>
                <w:rFonts w:eastAsia="Calibri"/>
                <w:sz w:val="20"/>
              </w:rPr>
              <w:t>Ontario Superior Court of Justice</w:t>
            </w:r>
          </w:p>
          <w:p w:rsidR="00E72E3B" w:rsidRPr="006E0D79" w:rsidRDefault="00E72E3B" w:rsidP="00E72E3B">
            <w:pPr>
              <w:jc w:val="both"/>
              <w:rPr>
                <w:rFonts w:eastAsia="Calibri"/>
                <w:sz w:val="20"/>
              </w:rPr>
            </w:pPr>
            <w:r w:rsidRPr="006E0D79">
              <w:rPr>
                <w:rFonts w:eastAsia="Calibri"/>
                <w:sz w:val="20"/>
              </w:rPr>
              <w:t>(Strathy J.)</w:t>
            </w:r>
          </w:p>
          <w:p w:rsidR="00E72E3B" w:rsidRPr="006E0D79" w:rsidRDefault="00E72E3B" w:rsidP="00E72E3B">
            <w:pPr>
              <w:jc w:val="both"/>
              <w:rPr>
                <w:rFonts w:eastAsia="Calibri"/>
                <w:sz w:val="20"/>
              </w:rPr>
            </w:pPr>
            <w:r w:rsidRPr="006E0D79">
              <w:rPr>
                <w:rFonts w:eastAsia="Calibri"/>
                <w:sz w:val="20"/>
              </w:rPr>
              <w:t>2010 ONSC 3388</w:t>
            </w:r>
          </w:p>
          <w:p w:rsidR="00E72E3B" w:rsidRPr="006E0D79" w:rsidRDefault="00E72E3B" w:rsidP="00E72E3B">
            <w:pPr>
              <w:jc w:val="both"/>
              <w:rPr>
                <w:rFonts w:eastAsia="Calibri"/>
                <w:sz w:val="20"/>
              </w:rPr>
            </w:pPr>
          </w:p>
        </w:tc>
        <w:tc>
          <w:tcPr>
            <w:tcW w:w="267" w:type="pct"/>
          </w:tcPr>
          <w:p w:rsidR="00E72E3B" w:rsidRPr="006E0D79" w:rsidRDefault="00E72E3B" w:rsidP="00E72E3B">
            <w:pPr>
              <w:jc w:val="both"/>
              <w:rPr>
                <w:rFonts w:eastAsia="Calibri"/>
                <w:sz w:val="20"/>
              </w:rPr>
            </w:pPr>
          </w:p>
        </w:tc>
        <w:tc>
          <w:tcPr>
            <w:tcW w:w="2366" w:type="pct"/>
            <w:gridSpan w:val="2"/>
          </w:tcPr>
          <w:p w:rsidR="00E72E3B" w:rsidRPr="006E0D79" w:rsidRDefault="00E72E3B" w:rsidP="00E72E3B">
            <w:pPr>
              <w:jc w:val="both"/>
              <w:rPr>
                <w:rFonts w:eastAsia="Calibri"/>
                <w:sz w:val="20"/>
              </w:rPr>
            </w:pPr>
            <w:r w:rsidRPr="006E0D79">
              <w:rPr>
                <w:rFonts w:eastAsia="Calibri"/>
                <w:sz w:val="20"/>
              </w:rPr>
              <w:t>Motion to stay or dismiss action dismissed</w:t>
            </w:r>
          </w:p>
          <w:p w:rsidR="00E72E3B" w:rsidRPr="006E0D79" w:rsidRDefault="00E72E3B" w:rsidP="00E72E3B">
            <w:pPr>
              <w:jc w:val="both"/>
              <w:rPr>
                <w:rFonts w:eastAsia="Calibri"/>
                <w:sz w:val="20"/>
              </w:rPr>
            </w:pPr>
          </w:p>
        </w:tc>
      </w:tr>
      <w:tr w:rsidR="00E72E3B" w:rsidRPr="006E0D79" w:rsidTr="00E72E3B">
        <w:tblPrEx>
          <w:tblCellMar>
            <w:bottom w:w="0" w:type="dxa"/>
          </w:tblCellMar>
        </w:tblPrEx>
        <w:tc>
          <w:tcPr>
            <w:tcW w:w="2367" w:type="pct"/>
          </w:tcPr>
          <w:p w:rsidR="00E72E3B" w:rsidRPr="006E0D79" w:rsidRDefault="00E72E3B" w:rsidP="00E72E3B">
            <w:pPr>
              <w:jc w:val="both"/>
              <w:rPr>
                <w:rFonts w:eastAsia="Calibri"/>
                <w:sz w:val="20"/>
              </w:rPr>
            </w:pPr>
            <w:r w:rsidRPr="006E0D79">
              <w:rPr>
                <w:rFonts w:eastAsia="Calibri"/>
                <w:sz w:val="20"/>
              </w:rPr>
              <w:t>October 22, 2010</w:t>
            </w:r>
          </w:p>
          <w:p w:rsidR="00E72E3B" w:rsidRPr="006E0D79" w:rsidRDefault="00E72E3B" w:rsidP="00E72E3B">
            <w:pPr>
              <w:jc w:val="both"/>
              <w:rPr>
                <w:rFonts w:eastAsia="Calibri"/>
                <w:sz w:val="20"/>
              </w:rPr>
            </w:pPr>
            <w:r w:rsidRPr="006E0D79">
              <w:rPr>
                <w:rFonts w:eastAsia="Calibri"/>
                <w:sz w:val="20"/>
              </w:rPr>
              <w:t>Court of Appeal for Ontario</w:t>
            </w:r>
          </w:p>
          <w:p w:rsidR="00E72E3B" w:rsidRPr="006E0D79" w:rsidRDefault="00E72E3B" w:rsidP="00E72E3B">
            <w:pPr>
              <w:jc w:val="both"/>
              <w:rPr>
                <w:rFonts w:eastAsia="Calibri"/>
                <w:sz w:val="20"/>
              </w:rPr>
            </w:pPr>
            <w:r w:rsidRPr="006E0D79">
              <w:rPr>
                <w:rFonts w:eastAsia="Calibri"/>
                <w:sz w:val="20"/>
              </w:rPr>
              <w:t>(Sharpe, Armstrong, Rouleau JJ.A.)</w:t>
            </w:r>
          </w:p>
          <w:p w:rsidR="00E72E3B" w:rsidRPr="006E0D79" w:rsidRDefault="00E72E3B" w:rsidP="00E72E3B">
            <w:pPr>
              <w:jc w:val="both"/>
              <w:rPr>
                <w:rFonts w:eastAsia="Calibri"/>
                <w:sz w:val="20"/>
              </w:rPr>
            </w:pPr>
            <w:r w:rsidRPr="006E0D79">
              <w:rPr>
                <w:rFonts w:eastAsia="Calibri"/>
                <w:sz w:val="20"/>
              </w:rPr>
              <w:t>2010 ONCA 719</w:t>
            </w:r>
          </w:p>
          <w:p w:rsidR="00E72E3B" w:rsidRPr="006E0D79" w:rsidRDefault="00E72E3B" w:rsidP="00E72E3B">
            <w:pPr>
              <w:jc w:val="both"/>
              <w:rPr>
                <w:rFonts w:eastAsia="Calibri"/>
                <w:sz w:val="20"/>
              </w:rPr>
            </w:pPr>
            <w:r w:rsidRPr="006E0D79">
              <w:rPr>
                <w:rFonts w:eastAsia="Calibri"/>
                <w:sz w:val="20"/>
              </w:rPr>
              <w:t>Docket: C52418</w:t>
            </w:r>
          </w:p>
          <w:p w:rsidR="00E72E3B" w:rsidRPr="006E0D79" w:rsidRDefault="00E72E3B" w:rsidP="00E72E3B">
            <w:pPr>
              <w:jc w:val="both"/>
              <w:rPr>
                <w:rFonts w:eastAsia="Calibri"/>
                <w:sz w:val="20"/>
              </w:rPr>
            </w:pPr>
          </w:p>
        </w:tc>
        <w:tc>
          <w:tcPr>
            <w:tcW w:w="267" w:type="pct"/>
          </w:tcPr>
          <w:p w:rsidR="00E72E3B" w:rsidRPr="006E0D79" w:rsidRDefault="00E72E3B" w:rsidP="00E72E3B">
            <w:pPr>
              <w:jc w:val="both"/>
              <w:rPr>
                <w:rFonts w:eastAsia="Calibri"/>
                <w:sz w:val="20"/>
              </w:rPr>
            </w:pPr>
          </w:p>
        </w:tc>
        <w:tc>
          <w:tcPr>
            <w:tcW w:w="2366" w:type="pct"/>
            <w:gridSpan w:val="2"/>
          </w:tcPr>
          <w:p w:rsidR="00E72E3B" w:rsidRPr="006E0D79" w:rsidRDefault="00E72E3B" w:rsidP="00E72E3B">
            <w:pPr>
              <w:jc w:val="both"/>
              <w:rPr>
                <w:rFonts w:eastAsia="Calibri"/>
                <w:sz w:val="20"/>
              </w:rPr>
            </w:pPr>
            <w:r w:rsidRPr="006E0D79">
              <w:rPr>
                <w:rFonts w:eastAsia="Calibri"/>
                <w:sz w:val="20"/>
              </w:rPr>
              <w:t>Appeal dismissed</w:t>
            </w:r>
          </w:p>
          <w:p w:rsidR="00E72E3B" w:rsidRPr="006E0D79" w:rsidRDefault="00E72E3B" w:rsidP="00E72E3B">
            <w:pPr>
              <w:jc w:val="both"/>
              <w:rPr>
                <w:rFonts w:eastAsia="Calibri"/>
                <w:sz w:val="20"/>
              </w:rPr>
            </w:pPr>
          </w:p>
        </w:tc>
      </w:tr>
      <w:tr w:rsidR="00E72E3B" w:rsidRPr="006E0D79" w:rsidTr="00E72E3B">
        <w:tblPrEx>
          <w:tblCellMar>
            <w:bottom w:w="0" w:type="dxa"/>
          </w:tblCellMar>
        </w:tblPrEx>
        <w:tc>
          <w:tcPr>
            <w:tcW w:w="2367" w:type="pct"/>
          </w:tcPr>
          <w:p w:rsidR="00E72E3B" w:rsidRPr="006E0D79" w:rsidRDefault="00E72E3B" w:rsidP="00E72E3B">
            <w:pPr>
              <w:jc w:val="both"/>
              <w:rPr>
                <w:rFonts w:eastAsia="Calibri"/>
                <w:sz w:val="20"/>
              </w:rPr>
            </w:pPr>
            <w:r w:rsidRPr="006E0D79">
              <w:rPr>
                <w:rFonts w:eastAsia="Calibri"/>
                <w:sz w:val="20"/>
              </w:rPr>
              <w:t>December 21, 2010</w:t>
            </w:r>
          </w:p>
          <w:p w:rsidR="00E72E3B" w:rsidRPr="006E0D79" w:rsidRDefault="00E72E3B" w:rsidP="00E72E3B">
            <w:pPr>
              <w:jc w:val="both"/>
              <w:rPr>
                <w:rFonts w:eastAsia="Calibri"/>
                <w:sz w:val="20"/>
              </w:rPr>
            </w:pPr>
            <w:r w:rsidRPr="006E0D79">
              <w:rPr>
                <w:rFonts w:eastAsia="Calibri"/>
                <w:sz w:val="20"/>
              </w:rPr>
              <w:t xml:space="preserve">Supreme Court of Canada </w:t>
            </w:r>
          </w:p>
        </w:tc>
        <w:tc>
          <w:tcPr>
            <w:tcW w:w="267" w:type="pct"/>
          </w:tcPr>
          <w:p w:rsidR="00E72E3B" w:rsidRPr="006E0D79" w:rsidRDefault="00E72E3B" w:rsidP="00E72E3B">
            <w:pPr>
              <w:jc w:val="both"/>
              <w:rPr>
                <w:rFonts w:eastAsia="Calibri"/>
                <w:sz w:val="20"/>
              </w:rPr>
            </w:pPr>
          </w:p>
        </w:tc>
        <w:tc>
          <w:tcPr>
            <w:tcW w:w="2366" w:type="pct"/>
            <w:gridSpan w:val="2"/>
          </w:tcPr>
          <w:p w:rsidR="00E72E3B" w:rsidRPr="006E0D79" w:rsidRDefault="00E72E3B" w:rsidP="00E72E3B">
            <w:pPr>
              <w:jc w:val="both"/>
              <w:rPr>
                <w:rFonts w:eastAsia="Calibri"/>
                <w:sz w:val="20"/>
              </w:rPr>
            </w:pPr>
            <w:r w:rsidRPr="006E0D79">
              <w:rPr>
                <w:rFonts w:eastAsia="Calibri"/>
                <w:sz w:val="20"/>
              </w:rPr>
              <w:t>Application for leave to appeal filed</w:t>
            </w:r>
          </w:p>
          <w:p w:rsidR="00E72E3B" w:rsidRPr="006E0D79" w:rsidRDefault="00E72E3B" w:rsidP="00E72E3B">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78" style="width:2in;height:1pt" o:hrpct="0" o:hralign="center" o:hrstd="t" o:hrnoshade="t" o:hr="t" fillcolor="black [3213]" stroked="f"/>
        </w:pict>
      </w:r>
    </w:p>
    <w:p w:rsidR="00E324C1" w:rsidRDefault="00E324C1">
      <w:pPr>
        <w:rPr>
          <w:sz w:val="20"/>
          <w:szCs w:val="20"/>
        </w:rPr>
      </w:pPr>
      <w:r>
        <w:rPr>
          <w:sz w:val="20"/>
          <w:szCs w:val="20"/>
        </w:rPr>
        <w:br w:type="page"/>
      </w:r>
    </w:p>
    <w:p w:rsidR="00B27FDF" w:rsidRPr="00B27FDF" w:rsidRDefault="00B27FDF" w:rsidP="00B27FDF">
      <w:pPr>
        <w:rPr>
          <w:sz w:val="20"/>
          <w:szCs w:val="20"/>
        </w:rPr>
      </w:pPr>
      <w:r>
        <w:rPr>
          <w:sz w:val="20"/>
          <w:szCs w:val="20"/>
          <w:u w:val="single"/>
        </w:rPr>
        <w:lastRenderedPageBreak/>
        <w:t>RÉSUMÉ DE L’AFFAIRE</w:t>
      </w:r>
    </w:p>
    <w:p w:rsidR="00B27FDF" w:rsidRDefault="00B27FDF" w:rsidP="00B27FDF">
      <w:pPr>
        <w:rPr>
          <w:sz w:val="20"/>
          <w:szCs w:val="20"/>
        </w:rPr>
      </w:pPr>
    </w:p>
    <w:tbl>
      <w:tblPr>
        <w:tblW w:w="5000" w:type="pct"/>
        <w:tblInd w:w="2" w:type="dxa"/>
        <w:tblLayout w:type="fixed"/>
        <w:tblCellMar>
          <w:left w:w="0" w:type="dxa"/>
          <w:bottom w:w="99" w:type="dxa"/>
          <w:right w:w="0" w:type="dxa"/>
        </w:tblCellMar>
        <w:tblLook w:val="00A0"/>
      </w:tblPr>
      <w:tblGrid>
        <w:gridCol w:w="4554"/>
        <w:gridCol w:w="514"/>
        <w:gridCol w:w="4459"/>
        <w:gridCol w:w="92"/>
      </w:tblGrid>
      <w:tr w:rsidR="00F25F84" w:rsidRPr="00CB5E54" w:rsidTr="004761D4">
        <w:trPr>
          <w:gridAfter w:val="1"/>
          <w:wAfter w:w="48" w:type="pct"/>
        </w:trPr>
        <w:tc>
          <w:tcPr>
            <w:tcW w:w="4952" w:type="pct"/>
            <w:gridSpan w:val="3"/>
          </w:tcPr>
          <w:p w:rsidR="00F25F84" w:rsidRPr="006E0D79" w:rsidRDefault="00F25F84" w:rsidP="004761D4">
            <w:pPr>
              <w:jc w:val="both"/>
              <w:rPr>
                <w:rFonts w:eastAsia="Calibri"/>
                <w:sz w:val="20"/>
                <w:lang w:val="fr-CA"/>
              </w:rPr>
            </w:pPr>
            <w:r w:rsidRPr="006E0D79">
              <w:rPr>
                <w:rFonts w:eastAsia="Calibri"/>
                <w:sz w:val="20"/>
                <w:lang w:val="fr-CA"/>
              </w:rPr>
              <w:t>Droit international public — Immunité de juridiction — Responsabilité délictuelle — Interprétation des lois — Application de l'exception de l' « activité commerciale » prévue à l’art. 5 de la</w:t>
            </w:r>
            <w:r w:rsidRPr="006E0D79">
              <w:rPr>
                <w:rFonts w:eastAsia="Calibri"/>
                <w:i/>
                <w:iCs/>
                <w:sz w:val="20"/>
                <w:lang w:val="fr-CA"/>
              </w:rPr>
              <w:t xml:space="preserve"> Loi sur l'immunité des États</w:t>
            </w:r>
            <w:r w:rsidRPr="006E0D79">
              <w:rPr>
                <w:rFonts w:eastAsia="Calibri"/>
                <w:sz w:val="20"/>
                <w:lang w:val="fr-CA"/>
              </w:rPr>
              <w:t>, L.R.C. 1985, ch. S</w:t>
            </w:r>
            <w:r w:rsidRPr="006E0D79">
              <w:rPr>
                <w:rFonts w:eastAsia="Calibri"/>
                <w:sz w:val="20"/>
                <w:lang w:val="fr-CA"/>
              </w:rPr>
              <w:noBreakHyphen/>
              <w:t>18, à une action en dommages</w:t>
            </w:r>
            <w:r w:rsidRPr="006E0D79">
              <w:rPr>
                <w:rFonts w:eastAsia="Calibri"/>
                <w:sz w:val="20"/>
                <w:lang w:val="fr-CA"/>
              </w:rPr>
              <w:noBreakHyphen/>
              <w:t>intérêts pour diffamation alléguée — Le représentant d'un État étranger peut</w:t>
            </w:r>
            <w:r w:rsidRPr="006E0D79">
              <w:rPr>
                <w:rFonts w:eastAsia="Calibri"/>
                <w:sz w:val="20"/>
                <w:lang w:val="fr-CA"/>
              </w:rPr>
              <w:noBreakHyphen/>
              <w:t>il être poursuivi en diffamation devant un tribunal canadien à l'égard de déclarations qu’il a faites à titre officiel sur une question d'importance nationale? — Critère relatif à l'exception de l’« activité commerciale » — Répartition des compétences entre l'exécutif et le judiciaire — Devoirs de courtoisie et de réciprocité — Présomption d'immunité — Fardeau des parties relativement aux exceptions prévues dans la</w:t>
            </w:r>
            <w:r w:rsidRPr="006E0D79">
              <w:rPr>
                <w:rFonts w:eastAsia="Calibri"/>
                <w:i/>
                <w:iCs/>
                <w:sz w:val="20"/>
                <w:lang w:val="fr-CA"/>
              </w:rPr>
              <w:t xml:space="preserve"> Loi sur l'immunité des États </w:t>
            </w:r>
            <w:r w:rsidRPr="006E0D79">
              <w:rPr>
                <w:rFonts w:eastAsia="Calibri"/>
                <w:sz w:val="20"/>
                <w:lang w:val="fr-CA"/>
              </w:rPr>
              <w:t xml:space="preserve">— Pertinence du critère des personnes privées relativement à l'exception de l'activité commerciale. </w:t>
            </w:r>
          </w:p>
          <w:p w:rsidR="00F25F84" w:rsidRPr="006E0D79" w:rsidRDefault="00F25F84" w:rsidP="004761D4">
            <w:pPr>
              <w:jc w:val="both"/>
              <w:rPr>
                <w:rFonts w:eastAsia="Calibri"/>
                <w:sz w:val="20"/>
                <w:lang w:val="fr-CA"/>
              </w:rPr>
            </w:pPr>
            <w:r w:rsidRPr="006E0D79">
              <w:rPr>
                <w:rFonts w:eastAsia="Calibri"/>
                <w:sz w:val="20"/>
                <w:lang w:val="fr-CA"/>
              </w:rPr>
              <w:t xml:space="preserve"> </w:t>
            </w:r>
          </w:p>
        </w:tc>
      </w:tr>
      <w:tr w:rsidR="00F25F84" w:rsidRPr="006E0D79" w:rsidTr="004761D4">
        <w:trPr>
          <w:gridAfter w:val="1"/>
          <w:wAfter w:w="48" w:type="pct"/>
        </w:trPr>
        <w:tc>
          <w:tcPr>
            <w:tcW w:w="4952" w:type="pct"/>
            <w:gridSpan w:val="3"/>
          </w:tcPr>
          <w:p w:rsidR="00F25F84" w:rsidRPr="006E0D79" w:rsidRDefault="00F25F84" w:rsidP="004761D4">
            <w:pPr>
              <w:jc w:val="both"/>
              <w:rPr>
                <w:rFonts w:eastAsia="Calibri"/>
                <w:sz w:val="20"/>
                <w:lang w:val="fr-CA"/>
              </w:rPr>
            </w:pPr>
            <w:r w:rsidRPr="006E0D79">
              <w:rPr>
                <w:rFonts w:eastAsia="Calibri"/>
                <w:sz w:val="20"/>
                <w:lang w:val="fr-CA"/>
              </w:rPr>
              <w:t>Les intimées importent du sucre de canne brut de la Maurice qu’elles vendent sous la marque de commerce « Demerara Gold » et un produit de cassonade appelé « Guyanese Pride ».  Ni l'un ni l'autre de ces produits ne renferme du sucre guyanais à la démérara.  Les intimées allèguent que Robert Persaud, le ministre guyanais de l’Agriculture et un membre du cabinet du gouvernement de la Guyane, a fait ou autorisé des déclarations publiques diffamatoires comme quoi le sucre à la démérara des intimées était trompeusement commercialisé comme un produit guyanais.  Les intimées ont intenté une action en vertu de la</w:t>
            </w:r>
            <w:r w:rsidRPr="006E0D79">
              <w:rPr>
                <w:rFonts w:eastAsia="Calibri"/>
                <w:i/>
                <w:iCs/>
                <w:sz w:val="20"/>
                <w:lang w:val="fr-CA"/>
              </w:rPr>
              <w:t xml:space="preserve"> Loi sur la diffamation</w:t>
            </w:r>
            <w:r w:rsidRPr="006E0D79">
              <w:rPr>
                <w:rFonts w:eastAsia="Calibri"/>
                <w:sz w:val="20"/>
                <w:lang w:val="fr-CA"/>
              </w:rPr>
              <w:t>, L.R.O. 1990, ch. L.12, alléguant la diffamation.  Les demandeurs ont présenté une requête en suspension ou en rejet de l'action, plaidant que le ministre Persaud est un agent de la Guyane et qu'il jouit de l'immunité de juridiction civile, en vertu de la</w:t>
            </w:r>
            <w:r w:rsidRPr="006E0D79">
              <w:rPr>
                <w:rFonts w:eastAsia="Calibri"/>
                <w:i/>
                <w:iCs/>
                <w:sz w:val="20"/>
                <w:lang w:val="fr-CA"/>
              </w:rPr>
              <w:t xml:space="preserve"> Loi sur l'immunité des États</w:t>
            </w:r>
            <w:r w:rsidRPr="006E0D79">
              <w:rPr>
                <w:rFonts w:eastAsia="Calibri"/>
                <w:sz w:val="20"/>
                <w:lang w:val="fr-CA"/>
              </w:rPr>
              <w:t>, L.R.C. 1985, ch. S</w:t>
            </w:r>
            <w:r w:rsidRPr="006E0D79">
              <w:rPr>
                <w:rFonts w:eastAsia="Calibri"/>
                <w:sz w:val="20"/>
                <w:lang w:val="fr-CA"/>
              </w:rPr>
              <w:noBreakHyphen/>
              <w:t>18, devant un tribunal canadien.</w:t>
            </w:r>
          </w:p>
          <w:p w:rsidR="00F25F84" w:rsidRPr="006E0D79" w:rsidRDefault="00F25F84" w:rsidP="004761D4">
            <w:pPr>
              <w:jc w:val="both"/>
              <w:rPr>
                <w:rFonts w:eastAsia="Calibri"/>
                <w:sz w:val="20"/>
                <w:lang w:val="fr-CA"/>
              </w:rPr>
            </w:pPr>
          </w:p>
        </w:tc>
      </w:tr>
      <w:tr w:rsidR="00F25F84" w:rsidRPr="00CB5E54" w:rsidTr="004761D4">
        <w:tblPrEx>
          <w:tblCellMar>
            <w:bottom w:w="0" w:type="dxa"/>
          </w:tblCellMar>
        </w:tblPrEx>
        <w:tc>
          <w:tcPr>
            <w:tcW w:w="2367" w:type="pct"/>
          </w:tcPr>
          <w:p w:rsidR="00F25F84" w:rsidRPr="006E0D79" w:rsidRDefault="00F25F84" w:rsidP="004761D4">
            <w:pPr>
              <w:jc w:val="both"/>
              <w:rPr>
                <w:rFonts w:eastAsia="Calibri"/>
                <w:sz w:val="20"/>
                <w:lang w:val="fr-CA"/>
              </w:rPr>
            </w:pPr>
            <w:r w:rsidRPr="006E0D79">
              <w:rPr>
                <w:rFonts w:eastAsia="Calibri"/>
                <w:sz w:val="20"/>
                <w:lang w:val="fr-CA"/>
              </w:rPr>
              <w:t>10 juin 2010</w:t>
            </w:r>
          </w:p>
          <w:p w:rsidR="00F25F84" w:rsidRPr="006E0D79" w:rsidRDefault="00F25F84" w:rsidP="004761D4">
            <w:pPr>
              <w:jc w:val="both"/>
              <w:rPr>
                <w:rFonts w:eastAsia="Calibri"/>
                <w:sz w:val="20"/>
                <w:lang w:val="fr-CA"/>
              </w:rPr>
            </w:pPr>
            <w:r w:rsidRPr="006E0D79">
              <w:rPr>
                <w:rFonts w:eastAsia="Calibri"/>
                <w:sz w:val="20"/>
                <w:lang w:val="fr-CA"/>
              </w:rPr>
              <w:t xml:space="preserve">Cour supérieure de justice de l'Ontario </w:t>
            </w:r>
          </w:p>
          <w:p w:rsidR="00F25F84" w:rsidRPr="006E0D79" w:rsidRDefault="00F25F84" w:rsidP="004761D4">
            <w:pPr>
              <w:jc w:val="both"/>
              <w:rPr>
                <w:rFonts w:eastAsia="Calibri"/>
                <w:sz w:val="20"/>
                <w:lang w:val="fr-CA"/>
              </w:rPr>
            </w:pPr>
            <w:r w:rsidRPr="006E0D79">
              <w:rPr>
                <w:rFonts w:eastAsia="Calibri"/>
                <w:sz w:val="20"/>
                <w:lang w:val="fr-CA"/>
              </w:rPr>
              <w:t>(Juge Strathy)</w:t>
            </w:r>
          </w:p>
          <w:p w:rsidR="00F25F84" w:rsidRPr="006E0D79" w:rsidRDefault="00F25F84" w:rsidP="004761D4">
            <w:pPr>
              <w:jc w:val="both"/>
              <w:rPr>
                <w:rFonts w:eastAsia="Calibri"/>
                <w:sz w:val="20"/>
                <w:lang w:val="fr-CA"/>
              </w:rPr>
            </w:pPr>
            <w:r w:rsidRPr="006E0D79">
              <w:rPr>
                <w:rFonts w:eastAsia="Calibri"/>
                <w:sz w:val="20"/>
                <w:lang w:val="fr-CA"/>
              </w:rPr>
              <w:t>2010 ONSC 3388</w:t>
            </w:r>
          </w:p>
          <w:p w:rsidR="00F25F84" w:rsidRPr="006E0D79" w:rsidRDefault="00F25F84" w:rsidP="004761D4">
            <w:pPr>
              <w:jc w:val="both"/>
              <w:rPr>
                <w:rFonts w:eastAsia="Calibri"/>
                <w:sz w:val="20"/>
                <w:lang w:val="fr-CA"/>
              </w:rPr>
            </w:pPr>
          </w:p>
        </w:tc>
        <w:tc>
          <w:tcPr>
            <w:tcW w:w="267" w:type="pct"/>
          </w:tcPr>
          <w:p w:rsidR="00F25F84" w:rsidRPr="006E0D79" w:rsidRDefault="00F25F84" w:rsidP="004761D4">
            <w:pPr>
              <w:jc w:val="both"/>
              <w:rPr>
                <w:rFonts w:eastAsia="Calibri"/>
                <w:sz w:val="20"/>
                <w:lang w:val="fr-CA"/>
              </w:rPr>
            </w:pPr>
          </w:p>
        </w:tc>
        <w:tc>
          <w:tcPr>
            <w:tcW w:w="2366" w:type="pct"/>
            <w:gridSpan w:val="2"/>
          </w:tcPr>
          <w:p w:rsidR="00F25F84" w:rsidRPr="006E0D79" w:rsidRDefault="00F25F84" w:rsidP="004761D4">
            <w:pPr>
              <w:jc w:val="both"/>
              <w:rPr>
                <w:rFonts w:eastAsia="Calibri"/>
                <w:sz w:val="20"/>
                <w:lang w:val="fr-CA"/>
              </w:rPr>
            </w:pPr>
            <w:r w:rsidRPr="006E0D79">
              <w:rPr>
                <w:rFonts w:eastAsia="Calibri"/>
                <w:sz w:val="20"/>
                <w:lang w:val="fr-CA"/>
              </w:rPr>
              <w:t>Motion en suspension ou en rejet de l'action, rejetée</w:t>
            </w:r>
          </w:p>
          <w:p w:rsidR="00F25F84" w:rsidRPr="006E0D79" w:rsidRDefault="00F25F84" w:rsidP="004761D4">
            <w:pPr>
              <w:jc w:val="both"/>
              <w:rPr>
                <w:rFonts w:eastAsia="Calibri"/>
                <w:sz w:val="20"/>
                <w:lang w:val="fr-CA"/>
              </w:rPr>
            </w:pPr>
          </w:p>
        </w:tc>
      </w:tr>
      <w:tr w:rsidR="00F25F84" w:rsidRPr="006E0D79" w:rsidTr="004761D4">
        <w:tblPrEx>
          <w:tblCellMar>
            <w:bottom w:w="0" w:type="dxa"/>
          </w:tblCellMar>
        </w:tblPrEx>
        <w:tc>
          <w:tcPr>
            <w:tcW w:w="2367" w:type="pct"/>
          </w:tcPr>
          <w:p w:rsidR="00F25F84" w:rsidRPr="006E0D79" w:rsidRDefault="00F25F84" w:rsidP="004761D4">
            <w:pPr>
              <w:jc w:val="both"/>
              <w:rPr>
                <w:rFonts w:eastAsia="Calibri"/>
                <w:sz w:val="20"/>
                <w:lang w:val="fr-CA"/>
              </w:rPr>
            </w:pPr>
            <w:r w:rsidRPr="006E0D79">
              <w:rPr>
                <w:rFonts w:eastAsia="Calibri"/>
                <w:sz w:val="20"/>
                <w:lang w:val="fr-CA"/>
              </w:rPr>
              <w:t>22 octobre 2010</w:t>
            </w:r>
          </w:p>
          <w:p w:rsidR="00F25F84" w:rsidRPr="006E0D79" w:rsidRDefault="00F25F84" w:rsidP="004761D4">
            <w:pPr>
              <w:jc w:val="both"/>
              <w:rPr>
                <w:rFonts w:eastAsia="Calibri"/>
                <w:sz w:val="20"/>
                <w:lang w:val="fr-CA"/>
              </w:rPr>
            </w:pPr>
            <w:r w:rsidRPr="006E0D79">
              <w:rPr>
                <w:rFonts w:eastAsia="Calibri"/>
                <w:sz w:val="20"/>
                <w:lang w:val="fr-CA"/>
              </w:rPr>
              <w:t>Cour d'appel de l’Ontario</w:t>
            </w:r>
          </w:p>
          <w:p w:rsidR="00F25F84" w:rsidRPr="006E0D79" w:rsidRDefault="00F25F84" w:rsidP="004761D4">
            <w:pPr>
              <w:jc w:val="both"/>
              <w:rPr>
                <w:rFonts w:eastAsia="Calibri"/>
                <w:sz w:val="20"/>
                <w:lang w:val="fr-CA"/>
              </w:rPr>
            </w:pPr>
            <w:r w:rsidRPr="006E0D79">
              <w:rPr>
                <w:rFonts w:eastAsia="Calibri"/>
                <w:sz w:val="20"/>
                <w:lang w:val="fr-CA"/>
              </w:rPr>
              <w:t>(Juges Sharpe, Armstrong et Rouleau)</w:t>
            </w:r>
          </w:p>
          <w:p w:rsidR="00F25F84" w:rsidRPr="006E0D79" w:rsidRDefault="00F25F84" w:rsidP="004761D4">
            <w:pPr>
              <w:jc w:val="both"/>
              <w:rPr>
                <w:rFonts w:eastAsia="Calibri"/>
                <w:sz w:val="20"/>
                <w:lang w:val="fr-CA"/>
              </w:rPr>
            </w:pPr>
            <w:r w:rsidRPr="006E0D79">
              <w:rPr>
                <w:rFonts w:eastAsia="Calibri"/>
                <w:sz w:val="20"/>
                <w:lang w:val="fr-CA"/>
              </w:rPr>
              <w:t>2010 ONCA 719</w:t>
            </w:r>
          </w:p>
          <w:p w:rsidR="00F25F84" w:rsidRPr="006E0D79" w:rsidRDefault="00F25F84" w:rsidP="004761D4">
            <w:pPr>
              <w:jc w:val="both"/>
              <w:rPr>
                <w:rFonts w:eastAsia="Calibri"/>
                <w:sz w:val="20"/>
                <w:lang w:val="fr-CA"/>
              </w:rPr>
            </w:pPr>
            <w:r w:rsidRPr="006E0D79">
              <w:rPr>
                <w:rFonts w:eastAsia="Calibri"/>
                <w:sz w:val="20"/>
                <w:lang w:val="fr-CA"/>
              </w:rPr>
              <w:t>N</w:t>
            </w:r>
            <w:r w:rsidRPr="006E0D79">
              <w:rPr>
                <w:rFonts w:eastAsia="Calibri"/>
                <w:sz w:val="20"/>
                <w:vertAlign w:val="superscript"/>
                <w:lang w:val="fr-CA"/>
              </w:rPr>
              <w:t>o</w:t>
            </w:r>
            <w:r w:rsidRPr="006E0D79">
              <w:rPr>
                <w:rFonts w:eastAsia="Calibri"/>
                <w:sz w:val="20"/>
                <w:lang w:val="fr-CA"/>
              </w:rPr>
              <w:t xml:space="preserve"> du greffe : C52418</w:t>
            </w:r>
          </w:p>
          <w:p w:rsidR="00F25F84" w:rsidRPr="006E0D79" w:rsidRDefault="00F25F84" w:rsidP="004761D4">
            <w:pPr>
              <w:jc w:val="both"/>
              <w:rPr>
                <w:rFonts w:eastAsia="Calibri"/>
                <w:sz w:val="20"/>
                <w:lang w:val="fr-CA"/>
              </w:rPr>
            </w:pPr>
          </w:p>
        </w:tc>
        <w:tc>
          <w:tcPr>
            <w:tcW w:w="267" w:type="pct"/>
          </w:tcPr>
          <w:p w:rsidR="00F25F84" w:rsidRPr="006E0D79" w:rsidRDefault="00F25F84" w:rsidP="004761D4">
            <w:pPr>
              <w:jc w:val="both"/>
              <w:rPr>
                <w:rFonts w:eastAsia="Calibri"/>
                <w:sz w:val="20"/>
                <w:lang w:val="fr-CA"/>
              </w:rPr>
            </w:pPr>
          </w:p>
        </w:tc>
        <w:tc>
          <w:tcPr>
            <w:tcW w:w="2366" w:type="pct"/>
            <w:gridSpan w:val="2"/>
          </w:tcPr>
          <w:p w:rsidR="00F25F84" w:rsidRPr="006E0D79" w:rsidRDefault="00F25F84" w:rsidP="004761D4">
            <w:pPr>
              <w:jc w:val="both"/>
              <w:rPr>
                <w:rFonts w:eastAsia="Calibri"/>
                <w:sz w:val="20"/>
                <w:lang w:val="fr-CA"/>
              </w:rPr>
            </w:pPr>
            <w:r w:rsidRPr="006E0D79">
              <w:rPr>
                <w:rFonts w:eastAsia="Calibri"/>
                <w:sz w:val="20"/>
                <w:lang w:val="fr-CA"/>
              </w:rPr>
              <w:t>Appel rejeté</w:t>
            </w:r>
          </w:p>
          <w:p w:rsidR="00F25F84" w:rsidRPr="006E0D79" w:rsidRDefault="00F25F84" w:rsidP="004761D4">
            <w:pPr>
              <w:jc w:val="both"/>
              <w:rPr>
                <w:rFonts w:eastAsia="Calibri"/>
                <w:sz w:val="20"/>
                <w:lang w:val="fr-CA"/>
              </w:rPr>
            </w:pPr>
          </w:p>
        </w:tc>
      </w:tr>
      <w:tr w:rsidR="00F25F84" w:rsidRPr="006E0D79" w:rsidTr="004761D4">
        <w:tblPrEx>
          <w:tblCellMar>
            <w:bottom w:w="0" w:type="dxa"/>
          </w:tblCellMar>
        </w:tblPrEx>
        <w:tc>
          <w:tcPr>
            <w:tcW w:w="2367" w:type="pct"/>
          </w:tcPr>
          <w:p w:rsidR="00F25F84" w:rsidRPr="006E0D79" w:rsidRDefault="00F25F84" w:rsidP="004761D4">
            <w:pPr>
              <w:jc w:val="both"/>
              <w:rPr>
                <w:rFonts w:eastAsia="Calibri"/>
                <w:sz w:val="20"/>
                <w:lang w:val="fr-CA"/>
              </w:rPr>
            </w:pPr>
            <w:r w:rsidRPr="006E0D79">
              <w:rPr>
                <w:rFonts w:eastAsia="Calibri"/>
                <w:sz w:val="20"/>
                <w:lang w:val="fr-CA"/>
              </w:rPr>
              <w:t>21 décembre 2010</w:t>
            </w:r>
          </w:p>
          <w:p w:rsidR="00F25F84" w:rsidRPr="006E0D79" w:rsidRDefault="00F25F84" w:rsidP="004761D4">
            <w:pPr>
              <w:jc w:val="both"/>
              <w:rPr>
                <w:rFonts w:eastAsia="Calibri"/>
                <w:sz w:val="20"/>
                <w:lang w:val="fr-CA"/>
              </w:rPr>
            </w:pPr>
            <w:r w:rsidRPr="006E0D79">
              <w:rPr>
                <w:rFonts w:eastAsia="Calibri"/>
                <w:sz w:val="20"/>
                <w:lang w:val="fr-CA"/>
              </w:rPr>
              <w:t xml:space="preserve">Cour suprême du Canada </w:t>
            </w:r>
          </w:p>
        </w:tc>
        <w:tc>
          <w:tcPr>
            <w:tcW w:w="267" w:type="pct"/>
          </w:tcPr>
          <w:p w:rsidR="00F25F84" w:rsidRPr="006E0D79" w:rsidRDefault="00F25F84" w:rsidP="004761D4">
            <w:pPr>
              <w:jc w:val="both"/>
              <w:rPr>
                <w:rFonts w:eastAsia="Calibri"/>
                <w:sz w:val="20"/>
                <w:lang w:val="fr-CA"/>
              </w:rPr>
            </w:pPr>
          </w:p>
        </w:tc>
        <w:tc>
          <w:tcPr>
            <w:tcW w:w="2366" w:type="pct"/>
            <w:gridSpan w:val="2"/>
          </w:tcPr>
          <w:p w:rsidR="00F25F84" w:rsidRPr="006E0D79" w:rsidRDefault="00F25F84" w:rsidP="004761D4">
            <w:pPr>
              <w:jc w:val="both"/>
              <w:rPr>
                <w:rFonts w:eastAsia="Calibri"/>
                <w:sz w:val="20"/>
                <w:lang w:val="fr-CA"/>
              </w:rPr>
            </w:pPr>
            <w:r w:rsidRPr="006E0D79">
              <w:rPr>
                <w:rFonts w:eastAsia="Calibri"/>
                <w:sz w:val="20"/>
                <w:lang w:val="fr-CA"/>
              </w:rPr>
              <w:t>Demande d'autorisation d'appel, déposée</w:t>
            </w:r>
          </w:p>
          <w:p w:rsidR="00F25F84" w:rsidRPr="006E0D79" w:rsidRDefault="00F25F84" w:rsidP="004761D4">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79"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D2CC8" w:rsidRPr="00ED2CC8" w:rsidTr="005F4C6B">
        <w:trPr>
          <w:cantSplit/>
        </w:trPr>
        <w:tc>
          <w:tcPr>
            <w:tcW w:w="1458" w:type="dxa"/>
          </w:tcPr>
          <w:p w:rsidR="00ED2CC8" w:rsidRPr="00ED2CC8" w:rsidRDefault="00ED2CC8" w:rsidP="005F4C6B">
            <w:pPr>
              <w:rPr>
                <w:sz w:val="20"/>
                <w:szCs w:val="20"/>
              </w:rPr>
            </w:pPr>
            <w:r w:rsidRPr="00ED2CC8">
              <w:rPr>
                <w:rStyle w:val="SCCFileNumberChar"/>
                <w:sz w:val="20"/>
                <w:szCs w:val="20"/>
              </w:rPr>
              <w:t>34005</w:t>
            </w:r>
          </w:p>
          <w:p w:rsidR="00ED2CC8" w:rsidRPr="00ED2CC8" w:rsidRDefault="00ED2CC8" w:rsidP="005F4C6B">
            <w:pPr>
              <w:rPr>
                <w:b/>
                <w:sz w:val="20"/>
                <w:szCs w:val="20"/>
                <w:lang w:val="fr-CA"/>
              </w:rPr>
            </w:pPr>
          </w:p>
        </w:tc>
        <w:tc>
          <w:tcPr>
            <w:tcW w:w="8118" w:type="dxa"/>
          </w:tcPr>
          <w:p w:rsidR="00ED2CC8" w:rsidRPr="00ED2CC8" w:rsidRDefault="00ED2CC8" w:rsidP="005F4C6B">
            <w:pPr>
              <w:rPr>
                <w:sz w:val="20"/>
                <w:szCs w:val="20"/>
              </w:rPr>
            </w:pPr>
            <w:r w:rsidRPr="00ED2CC8">
              <w:rPr>
                <w:rStyle w:val="SCCLsocChar"/>
                <w:sz w:val="20"/>
                <w:szCs w:val="20"/>
                <w:lang w:val="en-CA"/>
              </w:rPr>
              <w:t>Phillip J. Pesek</w:t>
            </w:r>
            <w:r w:rsidR="00E324C1">
              <w:rPr>
                <w:rStyle w:val="SCCLsocChar"/>
                <w:sz w:val="20"/>
                <w:szCs w:val="20"/>
                <w:lang w:val="en-CA"/>
              </w:rPr>
              <w:t xml:space="preserve"> and</w:t>
            </w:r>
            <w:r w:rsidRPr="00ED2CC8">
              <w:rPr>
                <w:rStyle w:val="SCCLsocChar"/>
                <w:sz w:val="20"/>
                <w:szCs w:val="20"/>
                <w:lang w:val="en-CA"/>
              </w:rPr>
              <w:t xml:space="preserve"> George Pesek v. Pauline Amato</w:t>
            </w:r>
            <w:r w:rsidRPr="00ED2CC8">
              <w:rPr>
                <w:sz w:val="20"/>
                <w:szCs w:val="20"/>
              </w:rPr>
              <w:t xml:space="preserve"> (Ont.) (Civil) (By Leave)</w:t>
            </w:r>
          </w:p>
          <w:p w:rsidR="00ED2CC8" w:rsidRPr="00ED2CC8" w:rsidRDefault="00ED2CC8" w:rsidP="005F4C6B">
            <w:pPr>
              <w:rPr>
                <w:sz w:val="20"/>
                <w:szCs w:val="20"/>
              </w:rPr>
            </w:pPr>
          </w:p>
        </w:tc>
      </w:tr>
      <w:tr w:rsidR="00ED2CC8" w:rsidRPr="00ED2CC8" w:rsidTr="005F4C6B">
        <w:trPr>
          <w:cantSplit/>
        </w:trPr>
        <w:tc>
          <w:tcPr>
            <w:tcW w:w="1458" w:type="dxa"/>
          </w:tcPr>
          <w:p w:rsidR="00ED2CC8" w:rsidRPr="00ED2CC8" w:rsidRDefault="00ED2CC8" w:rsidP="005F4C6B">
            <w:pPr>
              <w:rPr>
                <w:sz w:val="20"/>
                <w:szCs w:val="20"/>
              </w:rPr>
            </w:pPr>
            <w:r w:rsidRPr="00ED2CC8">
              <w:rPr>
                <w:sz w:val="20"/>
                <w:szCs w:val="20"/>
              </w:rPr>
              <w:t>Coram :</w:t>
            </w:r>
          </w:p>
        </w:tc>
        <w:tc>
          <w:tcPr>
            <w:tcW w:w="8118" w:type="dxa"/>
          </w:tcPr>
          <w:p w:rsidR="00ED2CC8" w:rsidRPr="00ED2CC8" w:rsidRDefault="00ED2CC8" w:rsidP="005F4C6B">
            <w:pPr>
              <w:rPr>
                <w:sz w:val="20"/>
                <w:szCs w:val="20"/>
              </w:rPr>
            </w:pPr>
            <w:r w:rsidRPr="00ED2CC8">
              <w:rPr>
                <w:rStyle w:val="SCCCoramChar"/>
                <w:sz w:val="20"/>
                <w:szCs w:val="20"/>
                <w:lang w:val="en-CA"/>
              </w:rPr>
              <w:t>Binnie, Fish and Rothstein JJ.</w:t>
            </w:r>
          </w:p>
          <w:p w:rsidR="00ED2CC8" w:rsidRPr="00ED2CC8" w:rsidRDefault="00ED2CC8" w:rsidP="005F4C6B">
            <w:pPr>
              <w:rPr>
                <w:sz w:val="20"/>
                <w:szCs w:val="20"/>
                <w:u w:val="single"/>
              </w:rPr>
            </w:pPr>
          </w:p>
        </w:tc>
      </w:tr>
      <w:tr w:rsidR="00ED2CC8" w:rsidRPr="00CB5E54" w:rsidTr="005F4C6B">
        <w:trPr>
          <w:cantSplit/>
        </w:trPr>
        <w:tc>
          <w:tcPr>
            <w:tcW w:w="9576" w:type="dxa"/>
            <w:gridSpan w:val="2"/>
          </w:tcPr>
          <w:p w:rsidR="00ED2CC8" w:rsidRPr="00ED2CC8" w:rsidRDefault="00ED2CC8" w:rsidP="005F4C6B">
            <w:pPr>
              <w:pStyle w:val="SCCShortJudgment"/>
              <w:rPr>
                <w:szCs w:val="20"/>
              </w:rPr>
            </w:pPr>
            <w:r w:rsidRPr="00ED2CC8">
              <w:rPr>
                <w:szCs w:val="20"/>
              </w:rPr>
              <w:t>The application for leave to appeal from the judgment of the Court of Appeal for Ontario, Number C50657, 2010 ONCA 708, dated October 27, 2010, is dismissed with costs.</w:t>
            </w:r>
          </w:p>
          <w:p w:rsidR="00ED2CC8" w:rsidRPr="00ED2CC8" w:rsidRDefault="00ED2CC8" w:rsidP="005F4C6B">
            <w:pPr>
              <w:pStyle w:val="SCCShortJudgment"/>
              <w:ind w:firstLine="0"/>
              <w:rPr>
                <w:szCs w:val="20"/>
              </w:rPr>
            </w:pPr>
          </w:p>
          <w:p w:rsidR="00ED2CC8" w:rsidRPr="00ED2CC8" w:rsidRDefault="00ED2CC8" w:rsidP="00ED2CC8">
            <w:pPr>
              <w:pStyle w:val="SCCShortJudgment"/>
              <w:rPr>
                <w:szCs w:val="20"/>
                <w:lang w:val="fr-CA"/>
              </w:rPr>
            </w:pPr>
            <w:r w:rsidRPr="00ED2CC8">
              <w:rPr>
                <w:szCs w:val="20"/>
                <w:lang w:val="fr-CA"/>
              </w:rPr>
              <w:t>La demande d’autorisation d’appel de l’arrêt de la Cour d’appel de l’Ontario, numéro C50657, 2010 ONCA 708, daté du 27 octobre 2010, est rejetée avec dépens.</w:t>
            </w:r>
          </w:p>
        </w:tc>
      </w:tr>
    </w:tbl>
    <w:p w:rsidR="00ED2CC8" w:rsidRDefault="00ED2CC8"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5F84" w:rsidRPr="006E0D79" w:rsidTr="004761D4">
        <w:tc>
          <w:tcPr>
            <w:tcW w:w="5000" w:type="pct"/>
            <w:gridSpan w:val="3"/>
          </w:tcPr>
          <w:p w:rsidR="00F25F84" w:rsidRPr="006E0D79" w:rsidRDefault="00F25F84" w:rsidP="004761D4">
            <w:pPr>
              <w:spacing w:line="20" w:lineRule="atLeast"/>
              <w:jc w:val="both"/>
              <w:rPr>
                <w:rFonts w:eastAsia="Calibri"/>
                <w:sz w:val="20"/>
              </w:rPr>
            </w:pPr>
            <w:r w:rsidRPr="006E0D79">
              <w:rPr>
                <w:rFonts w:eastAsia="Calibri"/>
                <w:sz w:val="20"/>
              </w:rPr>
              <w:t xml:space="preserve">Courts – Judges – Impartiality – Trial judge asking questions of several witnesses during course of civil jury trial – When it is appropriate for a trial judge to intervene in jury trial and what level of intervention creates a reasonable apprehension of bias or a miscarriage of justice? – What constitutes an error in the charge to the jury such that a party </w:t>
            </w:r>
            <w:r w:rsidRPr="006E0D79">
              <w:rPr>
                <w:rFonts w:eastAsia="Calibri"/>
                <w:sz w:val="20"/>
              </w:rPr>
              <w:lastRenderedPageBreak/>
              <w:t>is deprived of a fair trial? – What level of judicial intervention is appropriate and what remedies are available when permissible boundaries are overstepped?</w:t>
            </w:r>
          </w:p>
          <w:p w:rsidR="00F25F84" w:rsidRPr="006E0D79" w:rsidRDefault="00F25F84" w:rsidP="004761D4">
            <w:pPr>
              <w:spacing w:line="20" w:lineRule="atLeast"/>
              <w:jc w:val="both"/>
              <w:rPr>
                <w:rFonts w:eastAsia="Calibri"/>
                <w:sz w:val="20"/>
              </w:rPr>
            </w:pPr>
          </w:p>
        </w:tc>
      </w:tr>
      <w:tr w:rsidR="00F25F84" w:rsidRPr="006E0D79" w:rsidTr="004761D4">
        <w:tc>
          <w:tcPr>
            <w:tcW w:w="5000" w:type="pct"/>
            <w:gridSpan w:val="3"/>
          </w:tcPr>
          <w:p w:rsidR="00F25F84" w:rsidRPr="006E0D79" w:rsidRDefault="00F25F84" w:rsidP="004761D4">
            <w:pPr>
              <w:jc w:val="both"/>
              <w:rPr>
                <w:rFonts w:eastAsia="Calibri"/>
                <w:sz w:val="20"/>
              </w:rPr>
            </w:pPr>
            <w:r w:rsidRPr="006E0D79">
              <w:rPr>
                <w:rFonts w:eastAsia="Calibri"/>
                <w:sz w:val="20"/>
              </w:rPr>
              <w:lastRenderedPageBreak/>
              <w:t xml:space="preserve">Ms. Amato was injured in a motor vehicle accident in January of 2005.  Liability was admitted and there was a jury trial on the assessment of damages.  </w:t>
            </w:r>
            <w:r w:rsidRPr="006E0D79">
              <w:rPr>
                <w:rFonts w:eastAsia="Calibri"/>
                <w:color w:val="000000"/>
                <w:sz w:val="20"/>
              </w:rPr>
              <w:t>During the trial, the judge asked many questions of the witnesses. Defence counsel did not object to the judge's questions and did not ask any questions arising from the judge's questions when invited to do so. The record showed that defence counsel had objected at other times during the trial. </w:t>
            </w:r>
            <w:r w:rsidRPr="006E0D79">
              <w:rPr>
                <w:rFonts w:eastAsia="Calibri"/>
                <w:sz w:val="20"/>
              </w:rPr>
              <w:t>The Applicants sought to overturn this judgment on the grounds that the trial judge had improperly interfered with the conduct of the trial for the purpose of enhancing the plaintiff’s credibility and assisting her case and unfairly diminishing the position of the defence in the charge to the jury.</w:t>
            </w:r>
          </w:p>
          <w:p w:rsidR="00F25F84" w:rsidRPr="006E0D79" w:rsidRDefault="00F25F84" w:rsidP="004761D4">
            <w:pPr>
              <w:jc w:val="both"/>
              <w:rPr>
                <w:rFonts w:eastAsia="Calibri"/>
                <w:sz w:val="20"/>
              </w:rPr>
            </w:pPr>
          </w:p>
        </w:tc>
      </w:tr>
      <w:tr w:rsidR="00F25F84" w:rsidRPr="006E0D79" w:rsidTr="004761D4">
        <w:tc>
          <w:tcPr>
            <w:tcW w:w="2427" w:type="pct"/>
          </w:tcPr>
          <w:p w:rsidR="00F25F84" w:rsidRPr="006E0D79" w:rsidRDefault="00F25F84" w:rsidP="004761D4">
            <w:pPr>
              <w:jc w:val="both"/>
              <w:rPr>
                <w:rFonts w:eastAsia="Calibri"/>
                <w:sz w:val="20"/>
              </w:rPr>
            </w:pPr>
            <w:r w:rsidRPr="006E0D79">
              <w:rPr>
                <w:rFonts w:eastAsia="Calibri"/>
                <w:sz w:val="20"/>
              </w:rPr>
              <w:t>May 29, 2009</w:t>
            </w:r>
          </w:p>
          <w:p w:rsidR="00F25F84" w:rsidRPr="006E0D79" w:rsidRDefault="00F25F84" w:rsidP="004761D4">
            <w:pPr>
              <w:jc w:val="both"/>
              <w:rPr>
                <w:rFonts w:eastAsia="Calibri"/>
                <w:sz w:val="20"/>
              </w:rPr>
            </w:pPr>
            <w:r w:rsidRPr="006E0D79">
              <w:rPr>
                <w:rFonts w:eastAsia="Calibri"/>
                <w:sz w:val="20"/>
              </w:rPr>
              <w:t>Ontario Superior Court of Justice</w:t>
            </w:r>
          </w:p>
          <w:p w:rsidR="00F25F84" w:rsidRPr="006E0D79" w:rsidRDefault="00F25F84" w:rsidP="004761D4">
            <w:pPr>
              <w:jc w:val="both"/>
              <w:rPr>
                <w:rFonts w:eastAsia="Calibri"/>
                <w:sz w:val="20"/>
              </w:rPr>
            </w:pPr>
            <w:r w:rsidRPr="006E0D79">
              <w:rPr>
                <w:rFonts w:eastAsia="Calibri"/>
                <w:sz w:val="20"/>
              </w:rPr>
              <w:t>(Howden J.)</w:t>
            </w:r>
          </w:p>
          <w:p w:rsidR="00F25F84" w:rsidRPr="006E0D79" w:rsidRDefault="00F25F84" w:rsidP="004761D4">
            <w:pPr>
              <w:jc w:val="both"/>
              <w:rPr>
                <w:rFonts w:eastAsia="Calibri"/>
                <w:sz w:val="20"/>
              </w:rPr>
            </w:pPr>
          </w:p>
        </w:tc>
        <w:tc>
          <w:tcPr>
            <w:tcW w:w="243" w:type="pct"/>
          </w:tcPr>
          <w:p w:rsidR="00F25F84" w:rsidRPr="006E0D79" w:rsidRDefault="00F25F84" w:rsidP="004761D4">
            <w:pPr>
              <w:jc w:val="both"/>
              <w:rPr>
                <w:rFonts w:eastAsia="Calibri"/>
                <w:sz w:val="20"/>
              </w:rPr>
            </w:pPr>
          </w:p>
        </w:tc>
        <w:tc>
          <w:tcPr>
            <w:tcW w:w="2330" w:type="pct"/>
          </w:tcPr>
          <w:p w:rsidR="00F25F84" w:rsidRPr="006E0D79" w:rsidRDefault="00F25F84" w:rsidP="004761D4">
            <w:pPr>
              <w:jc w:val="both"/>
              <w:rPr>
                <w:rFonts w:eastAsia="Calibri"/>
                <w:sz w:val="20"/>
              </w:rPr>
            </w:pPr>
            <w:r w:rsidRPr="006E0D79">
              <w:rPr>
                <w:rFonts w:eastAsia="Calibri"/>
                <w:sz w:val="20"/>
              </w:rPr>
              <w:t>Jury awarding plaintiff damages for injuries suffered in motor vehicle accident</w:t>
            </w:r>
          </w:p>
          <w:p w:rsidR="00F25F84" w:rsidRPr="006E0D79" w:rsidRDefault="00F25F84" w:rsidP="004761D4">
            <w:pPr>
              <w:jc w:val="both"/>
              <w:rPr>
                <w:rFonts w:eastAsia="Calibri"/>
                <w:sz w:val="20"/>
              </w:rPr>
            </w:pPr>
          </w:p>
          <w:p w:rsidR="00F25F84" w:rsidRPr="006E0D79" w:rsidRDefault="00F25F84" w:rsidP="004761D4">
            <w:pPr>
              <w:jc w:val="both"/>
              <w:rPr>
                <w:rFonts w:eastAsia="Calibri"/>
                <w:sz w:val="20"/>
              </w:rPr>
            </w:pPr>
          </w:p>
        </w:tc>
      </w:tr>
      <w:tr w:rsidR="00F25F84" w:rsidRPr="006E0D79" w:rsidTr="004761D4">
        <w:tc>
          <w:tcPr>
            <w:tcW w:w="2427" w:type="pct"/>
          </w:tcPr>
          <w:p w:rsidR="00F25F84" w:rsidRPr="006E0D79" w:rsidRDefault="00F25F84" w:rsidP="004761D4">
            <w:pPr>
              <w:jc w:val="both"/>
              <w:rPr>
                <w:rFonts w:eastAsia="Calibri"/>
                <w:sz w:val="20"/>
              </w:rPr>
            </w:pPr>
            <w:r w:rsidRPr="006E0D79">
              <w:rPr>
                <w:rFonts w:eastAsia="Calibri"/>
                <w:sz w:val="20"/>
              </w:rPr>
              <w:t>October 27, 2010</w:t>
            </w:r>
          </w:p>
          <w:p w:rsidR="00F25F84" w:rsidRPr="006E0D79" w:rsidRDefault="00F25F84" w:rsidP="004761D4">
            <w:pPr>
              <w:jc w:val="both"/>
              <w:rPr>
                <w:rFonts w:eastAsia="Calibri"/>
                <w:sz w:val="20"/>
              </w:rPr>
            </w:pPr>
            <w:r w:rsidRPr="006E0D79">
              <w:rPr>
                <w:rFonts w:eastAsia="Calibri"/>
                <w:sz w:val="20"/>
              </w:rPr>
              <w:t>Court of Appeal for Ontario</w:t>
            </w:r>
          </w:p>
          <w:p w:rsidR="00F25F84" w:rsidRPr="006E0D79" w:rsidRDefault="00F25F84" w:rsidP="004761D4">
            <w:pPr>
              <w:jc w:val="both"/>
              <w:rPr>
                <w:rFonts w:eastAsia="Calibri"/>
                <w:sz w:val="20"/>
              </w:rPr>
            </w:pPr>
            <w:r w:rsidRPr="006E0D79">
              <w:rPr>
                <w:rFonts w:eastAsia="Calibri"/>
                <w:sz w:val="20"/>
              </w:rPr>
              <w:t>(Moldaver, Simmons and Gillese JJ.A/.)</w:t>
            </w:r>
          </w:p>
          <w:p w:rsidR="00F25F84" w:rsidRPr="006E0D79" w:rsidRDefault="00F25F84" w:rsidP="004761D4">
            <w:pPr>
              <w:jc w:val="both"/>
              <w:rPr>
                <w:rFonts w:eastAsia="Calibri"/>
                <w:sz w:val="20"/>
              </w:rPr>
            </w:pPr>
          </w:p>
        </w:tc>
        <w:tc>
          <w:tcPr>
            <w:tcW w:w="243" w:type="pct"/>
          </w:tcPr>
          <w:p w:rsidR="00F25F84" w:rsidRPr="006E0D79" w:rsidRDefault="00F25F84" w:rsidP="004761D4">
            <w:pPr>
              <w:jc w:val="both"/>
              <w:rPr>
                <w:rFonts w:eastAsia="Calibri"/>
                <w:sz w:val="20"/>
              </w:rPr>
            </w:pPr>
          </w:p>
        </w:tc>
        <w:tc>
          <w:tcPr>
            <w:tcW w:w="2330" w:type="pct"/>
          </w:tcPr>
          <w:p w:rsidR="00F25F84" w:rsidRPr="006E0D79" w:rsidRDefault="00F25F84" w:rsidP="004761D4">
            <w:pPr>
              <w:jc w:val="both"/>
              <w:rPr>
                <w:rFonts w:eastAsia="Calibri"/>
                <w:sz w:val="20"/>
              </w:rPr>
            </w:pPr>
            <w:r w:rsidRPr="006E0D79">
              <w:rPr>
                <w:rFonts w:eastAsia="Calibri"/>
                <w:sz w:val="20"/>
              </w:rPr>
              <w:t>Appeal dismissed</w:t>
            </w:r>
          </w:p>
          <w:p w:rsidR="00F25F84" w:rsidRPr="006E0D79" w:rsidRDefault="00F25F84" w:rsidP="004761D4">
            <w:pPr>
              <w:jc w:val="both"/>
              <w:rPr>
                <w:rFonts w:eastAsia="Calibri"/>
                <w:sz w:val="20"/>
              </w:rPr>
            </w:pPr>
          </w:p>
        </w:tc>
      </w:tr>
      <w:tr w:rsidR="00F25F84" w:rsidRPr="006E0D79" w:rsidTr="004761D4">
        <w:tc>
          <w:tcPr>
            <w:tcW w:w="2427" w:type="pct"/>
          </w:tcPr>
          <w:p w:rsidR="00F25F84" w:rsidRPr="006E0D79" w:rsidRDefault="00F25F84" w:rsidP="004761D4">
            <w:pPr>
              <w:jc w:val="both"/>
              <w:rPr>
                <w:rFonts w:eastAsia="Calibri"/>
                <w:sz w:val="20"/>
              </w:rPr>
            </w:pPr>
            <w:r w:rsidRPr="006E0D79">
              <w:rPr>
                <w:rFonts w:eastAsia="Calibri"/>
                <w:sz w:val="20"/>
              </w:rPr>
              <w:t>December 23, 2010</w:t>
            </w:r>
          </w:p>
          <w:p w:rsidR="00F25F84" w:rsidRPr="006E0D79" w:rsidRDefault="00F25F84" w:rsidP="004761D4">
            <w:pPr>
              <w:jc w:val="both"/>
              <w:rPr>
                <w:rFonts w:eastAsia="Calibri"/>
                <w:sz w:val="20"/>
              </w:rPr>
            </w:pPr>
            <w:r w:rsidRPr="006E0D79">
              <w:rPr>
                <w:rFonts w:eastAsia="Calibri"/>
                <w:sz w:val="20"/>
              </w:rPr>
              <w:t>Supreme Court of Canada</w:t>
            </w:r>
          </w:p>
        </w:tc>
        <w:tc>
          <w:tcPr>
            <w:tcW w:w="243" w:type="pct"/>
          </w:tcPr>
          <w:p w:rsidR="00F25F84" w:rsidRPr="006E0D79" w:rsidRDefault="00F25F84" w:rsidP="004761D4">
            <w:pPr>
              <w:jc w:val="both"/>
              <w:rPr>
                <w:rFonts w:eastAsia="Calibri"/>
                <w:sz w:val="20"/>
              </w:rPr>
            </w:pPr>
          </w:p>
        </w:tc>
        <w:tc>
          <w:tcPr>
            <w:tcW w:w="2330" w:type="pct"/>
          </w:tcPr>
          <w:p w:rsidR="00F25F84" w:rsidRPr="006E0D79" w:rsidRDefault="00F25F84" w:rsidP="004761D4">
            <w:pPr>
              <w:jc w:val="both"/>
              <w:rPr>
                <w:rFonts w:eastAsia="Calibri"/>
                <w:sz w:val="20"/>
              </w:rPr>
            </w:pPr>
            <w:r w:rsidRPr="006E0D79">
              <w:rPr>
                <w:rFonts w:eastAsia="Calibri"/>
                <w:sz w:val="20"/>
              </w:rPr>
              <w:t>Application for leave to appeal filed</w:t>
            </w:r>
          </w:p>
          <w:p w:rsidR="00F25F84" w:rsidRPr="006E0D79" w:rsidRDefault="00F25F84" w:rsidP="004761D4">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80"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F25F84" w:rsidRPr="00CB5E54" w:rsidTr="004761D4">
        <w:tc>
          <w:tcPr>
            <w:tcW w:w="5000" w:type="pct"/>
            <w:gridSpan w:val="3"/>
          </w:tcPr>
          <w:p w:rsidR="00F25F84" w:rsidRPr="006E0D79" w:rsidRDefault="00F25F84" w:rsidP="004761D4">
            <w:pPr>
              <w:jc w:val="both"/>
              <w:rPr>
                <w:rFonts w:eastAsia="Calibri"/>
                <w:sz w:val="20"/>
                <w:lang w:val="fr-CA"/>
              </w:rPr>
            </w:pPr>
            <w:r w:rsidRPr="006E0D79">
              <w:rPr>
                <w:rFonts w:eastAsia="Calibri"/>
                <w:sz w:val="20"/>
                <w:lang w:val="fr-CA"/>
              </w:rPr>
              <w:t>Tribunaux – Juges – Impartialité – Le juge du procès a posé des questions à plusieurs témoins au cours d’un procès civil devant jury – Dans quelles situations un juge du procès doit</w:t>
            </w:r>
            <w:r w:rsidRPr="006E0D79">
              <w:rPr>
                <w:rFonts w:eastAsia="Calibri"/>
                <w:sz w:val="20"/>
                <w:lang w:val="fr-CA"/>
              </w:rPr>
              <w:noBreakHyphen/>
              <w:t>il intervenir dans un procès devant jury et quel niveau d’intervention a pour effet de créer une crainte raisonnable de partialité ou une erreur judiciaire? – Que constitue, dans l’exposé au jury, une erreur susceptible de priver l’intéressé d’un procès équitable? – Quel niveau d’intervention judiciaire est acceptable et quelles réparations sont disponibles lorsque les limites acceptables ont été dépassées?</w:t>
            </w:r>
          </w:p>
          <w:p w:rsidR="00F25F84" w:rsidRPr="006E0D79" w:rsidRDefault="00F25F84" w:rsidP="004761D4">
            <w:pPr>
              <w:jc w:val="both"/>
              <w:rPr>
                <w:rFonts w:eastAsia="Calibri"/>
                <w:sz w:val="20"/>
                <w:lang w:val="fr-CA"/>
              </w:rPr>
            </w:pPr>
          </w:p>
        </w:tc>
      </w:tr>
      <w:tr w:rsidR="00F25F84" w:rsidRPr="00CB5E54" w:rsidTr="004761D4">
        <w:tc>
          <w:tcPr>
            <w:tcW w:w="5000" w:type="pct"/>
            <w:gridSpan w:val="3"/>
          </w:tcPr>
          <w:p w:rsidR="00F25F84" w:rsidRPr="006E0D79" w:rsidRDefault="00F25F84" w:rsidP="004761D4">
            <w:pPr>
              <w:jc w:val="both"/>
              <w:rPr>
                <w:rFonts w:eastAsia="Calibri"/>
                <w:sz w:val="20"/>
                <w:lang w:val="fr-CA"/>
              </w:rPr>
            </w:pPr>
            <w:r w:rsidRPr="006E0D79">
              <w:rPr>
                <w:rFonts w:eastAsia="Calibri"/>
                <w:sz w:val="20"/>
                <w:lang w:val="fr-CA"/>
              </w:rPr>
              <w:t>Madame Amato a été blessée dans un accident de la route en janvier 2005.  Le défendeur a reconnu sa responsabilité et il y a eu un procès devant jury pour l’évaluation des dommages.</w:t>
            </w:r>
            <w:r w:rsidRPr="006E0D79">
              <w:rPr>
                <w:rFonts w:eastAsia="Calibri"/>
                <w:color w:val="000000"/>
                <w:sz w:val="20"/>
                <w:lang w:val="fr-CA"/>
              </w:rPr>
              <w:t xml:space="preserve"> Pendant le procès, le juge a posé plusieurs questions aux témoins.  L’avocat de la défense ne s’est pas opposé aux questions du juge et il n’a pas posé de questions découlant des questions du juge lorsqu’il a été invité à le faire.  D’après le dossier, l’avocat de la défense avait soulevé des objections à d’autres moments du procès.</w:t>
            </w:r>
            <w:r w:rsidRPr="006E0D79">
              <w:rPr>
                <w:rFonts w:eastAsia="Calibri"/>
                <w:sz w:val="20"/>
                <w:lang w:val="fr-CA"/>
              </w:rPr>
              <w:t xml:space="preserve">  Les demandeurs ont demandé l’annulation de ce jugement, plaidant que le juge du procès s’était indûment immiscé dans le déroulement du procès dans le but d’accroître la crédibilité de la demanderesse en première instance, de soutenir sa preuve et d’affaiblir injustement la thèse de la défense dans l’exposé au jury.</w:t>
            </w:r>
          </w:p>
          <w:p w:rsidR="00F25F84" w:rsidRPr="006E0D79" w:rsidRDefault="00F25F84" w:rsidP="004761D4">
            <w:pPr>
              <w:jc w:val="both"/>
              <w:rPr>
                <w:rFonts w:eastAsia="Calibri"/>
                <w:sz w:val="20"/>
                <w:lang w:val="fr-CA"/>
              </w:rPr>
            </w:pPr>
          </w:p>
        </w:tc>
      </w:tr>
      <w:tr w:rsidR="00F25F84" w:rsidRPr="00CB5E54" w:rsidTr="004761D4">
        <w:tc>
          <w:tcPr>
            <w:tcW w:w="2427" w:type="pct"/>
          </w:tcPr>
          <w:p w:rsidR="00F25F84" w:rsidRPr="006E0D79" w:rsidRDefault="00F25F84" w:rsidP="004761D4">
            <w:pPr>
              <w:jc w:val="both"/>
              <w:rPr>
                <w:rFonts w:eastAsia="Calibri"/>
                <w:sz w:val="20"/>
                <w:lang w:val="fr-CA"/>
              </w:rPr>
            </w:pPr>
            <w:r w:rsidRPr="006E0D79">
              <w:rPr>
                <w:rFonts w:eastAsia="Calibri"/>
                <w:sz w:val="20"/>
                <w:lang w:val="fr-CA"/>
              </w:rPr>
              <w:t>29 mai 2009</w:t>
            </w:r>
          </w:p>
          <w:p w:rsidR="00F25F84" w:rsidRPr="006E0D79" w:rsidRDefault="00F25F84" w:rsidP="004761D4">
            <w:pPr>
              <w:jc w:val="both"/>
              <w:rPr>
                <w:rFonts w:eastAsia="Calibri"/>
                <w:sz w:val="20"/>
                <w:lang w:val="fr-CA"/>
              </w:rPr>
            </w:pPr>
            <w:r w:rsidRPr="006E0D79">
              <w:rPr>
                <w:rFonts w:eastAsia="Calibri"/>
                <w:sz w:val="20"/>
                <w:lang w:val="fr-CA"/>
              </w:rPr>
              <w:t xml:space="preserve">Cour supérieure de justice de l’Ontario </w:t>
            </w:r>
          </w:p>
          <w:p w:rsidR="00F25F84" w:rsidRPr="006E0D79" w:rsidRDefault="00F25F84" w:rsidP="004761D4">
            <w:pPr>
              <w:jc w:val="both"/>
              <w:rPr>
                <w:rFonts w:eastAsia="Calibri"/>
                <w:sz w:val="20"/>
                <w:lang w:val="fr-CA"/>
              </w:rPr>
            </w:pPr>
            <w:r w:rsidRPr="006E0D79">
              <w:rPr>
                <w:rFonts w:eastAsia="Calibri"/>
                <w:sz w:val="20"/>
                <w:lang w:val="fr-CA"/>
              </w:rPr>
              <w:t>(Juge Howden)</w:t>
            </w:r>
          </w:p>
          <w:p w:rsidR="00F25F84" w:rsidRPr="006E0D79" w:rsidRDefault="00F25F84" w:rsidP="004761D4">
            <w:pPr>
              <w:jc w:val="both"/>
              <w:rPr>
                <w:rFonts w:eastAsia="Calibri"/>
                <w:sz w:val="20"/>
                <w:lang w:val="fr-CA"/>
              </w:rPr>
            </w:pPr>
          </w:p>
        </w:tc>
        <w:tc>
          <w:tcPr>
            <w:tcW w:w="243" w:type="pct"/>
          </w:tcPr>
          <w:p w:rsidR="00F25F84" w:rsidRPr="006E0D79" w:rsidRDefault="00F25F84" w:rsidP="004761D4">
            <w:pPr>
              <w:jc w:val="both"/>
              <w:rPr>
                <w:rFonts w:eastAsia="Calibri"/>
                <w:sz w:val="20"/>
                <w:lang w:val="fr-CA"/>
              </w:rPr>
            </w:pPr>
          </w:p>
        </w:tc>
        <w:tc>
          <w:tcPr>
            <w:tcW w:w="2330" w:type="pct"/>
          </w:tcPr>
          <w:p w:rsidR="00F25F84" w:rsidRPr="006E0D79" w:rsidRDefault="00F25F84" w:rsidP="004761D4">
            <w:pPr>
              <w:jc w:val="both"/>
              <w:rPr>
                <w:rFonts w:eastAsia="Calibri"/>
                <w:sz w:val="20"/>
                <w:lang w:val="fr-CA"/>
              </w:rPr>
            </w:pPr>
            <w:r w:rsidRPr="006E0D79">
              <w:rPr>
                <w:rFonts w:eastAsia="Calibri"/>
                <w:sz w:val="20"/>
                <w:lang w:val="fr-CA"/>
              </w:rPr>
              <w:t>Le jury accorde à la demanderesse en première instance des dommages</w:t>
            </w:r>
            <w:r w:rsidRPr="006E0D79">
              <w:rPr>
                <w:rFonts w:eastAsia="Calibri"/>
                <w:sz w:val="20"/>
                <w:lang w:val="fr-CA"/>
              </w:rPr>
              <w:noBreakHyphen/>
              <w:t>intérêts pour blessures subies dans un accident de la route</w:t>
            </w:r>
          </w:p>
          <w:p w:rsidR="00F25F84" w:rsidRPr="006E0D79" w:rsidRDefault="00F25F84" w:rsidP="004761D4">
            <w:pPr>
              <w:jc w:val="both"/>
              <w:rPr>
                <w:rFonts w:eastAsia="Calibri"/>
                <w:sz w:val="20"/>
                <w:lang w:val="fr-CA"/>
              </w:rPr>
            </w:pPr>
          </w:p>
        </w:tc>
      </w:tr>
      <w:tr w:rsidR="00F25F84" w:rsidRPr="006E0D79" w:rsidTr="004761D4">
        <w:tc>
          <w:tcPr>
            <w:tcW w:w="2427" w:type="pct"/>
          </w:tcPr>
          <w:p w:rsidR="00F25F84" w:rsidRPr="006E0D79" w:rsidRDefault="00F25F84" w:rsidP="004761D4">
            <w:pPr>
              <w:jc w:val="both"/>
              <w:rPr>
                <w:rFonts w:eastAsia="Calibri"/>
                <w:sz w:val="20"/>
                <w:lang w:val="fr-CA"/>
              </w:rPr>
            </w:pPr>
            <w:r w:rsidRPr="006E0D79">
              <w:rPr>
                <w:rFonts w:eastAsia="Calibri"/>
                <w:sz w:val="20"/>
                <w:lang w:val="fr-CA"/>
              </w:rPr>
              <w:t>27 octobre 2010</w:t>
            </w:r>
          </w:p>
          <w:p w:rsidR="00F25F84" w:rsidRPr="006E0D79" w:rsidRDefault="00F25F84" w:rsidP="004761D4">
            <w:pPr>
              <w:jc w:val="both"/>
              <w:rPr>
                <w:rFonts w:eastAsia="Calibri"/>
                <w:sz w:val="20"/>
                <w:lang w:val="fr-CA"/>
              </w:rPr>
            </w:pPr>
            <w:r w:rsidRPr="006E0D79">
              <w:rPr>
                <w:rFonts w:eastAsia="Calibri"/>
                <w:sz w:val="20"/>
                <w:lang w:val="fr-CA"/>
              </w:rPr>
              <w:t>Cour d’appel de l’Ontario</w:t>
            </w:r>
          </w:p>
          <w:p w:rsidR="00F25F84" w:rsidRPr="006E0D79" w:rsidRDefault="00F25F84" w:rsidP="004761D4">
            <w:pPr>
              <w:jc w:val="both"/>
              <w:rPr>
                <w:rFonts w:eastAsia="Calibri"/>
                <w:sz w:val="20"/>
                <w:lang w:val="fr-CA"/>
              </w:rPr>
            </w:pPr>
            <w:r w:rsidRPr="006E0D79">
              <w:rPr>
                <w:rFonts w:eastAsia="Calibri"/>
                <w:sz w:val="20"/>
                <w:lang w:val="fr-CA"/>
              </w:rPr>
              <w:t>(Juges Moldaver, Simmons et Gillese)</w:t>
            </w:r>
          </w:p>
          <w:p w:rsidR="00F25F84" w:rsidRPr="006E0D79" w:rsidRDefault="00F25F84" w:rsidP="004761D4">
            <w:pPr>
              <w:jc w:val="both"/>
              <w:rPr>
                <w:rFonts w:eastAsia="Calibri"/>
                <w:sz w:val="20"/>
                <w:lang w:val="fr-CA"/>
              </w:rPr>
            </w:pPr>
          </w:p>
        </w:tc>
        <w:tc>
          <w:tcPr>
            <w:tcW w:w="243" w:type="pct"/>
          </w:tcPr>
          <w:p w:rsidR="00F25F84" w:rsidRPr="006E0D79" w:rsidRDefault="00F25F84" w:rsidP="004761D4">
            <w:pPr>
              <w:jc w:val="both"/>
              <w:rPr>
                <w:rFonts w:eastAsia="Calibri"/>
                <w:sz w:val="20"/>
                <w:lang w:val="fr-CA"/>
              </w:rPr>
            </w:pPr>
          </w:p>
        </w:tc>
        <w:tc>
          <w:tcPr>
            <w:tcW w:w="2330" w:type="pct"/>
          </w:tcPr>
          <w:p w:rsidR="00F25F84" w:rsidRPr="006E0D79" w:rsidRDefault="00F25F84" w:rsidP="004761D4">
            <w:pPr>
              <w:jc w:val="both"/>
              <w:rPr>
                <w:rFonts w:eastAsia="Calibri"/>
                <w:sz w:val="20"/>
                <w:lang w:val="fr-CA"/>
              </w:rPr>
            </w:pPr>
            <w:r w:rsidRPr="006E0D79">
              <w:rPr>
                <w:rFonts w:eastAsia="Calibri"/>
                <w:sz w:val="20"/>
                <w:lang w:val="fr-CA"/>
              </w:rPr>
              <w:t>Appel rejeté</w:t>
            </w:r>
          </w:p>
          <w:p w:rsidR="00F25F84" w:rsidRPr="006E0D79" w:rsidRDefault="00F25F84" w:rsidP="004761D4">
            <w:pPr>
              <w:jc w:val="both"/>
              <w:rPr>
                <w:rFonts w:eastAsia="Calibri"/>
                <w:sz w:val="20"/>
                <w:lang w:val="fr-CA"/>
              </w:rPr>
            </w:pPr>
          </w:p>
        </w:tc>
      </w:tr>
      <w:tr w:rsidR="00F25F84" w:rsidRPr="006E0D79" w:rsidTr="004761D4">
        <w:tc>
          <w:tcPr>
            <w:tcW w:w="2427" w:type="pct"/>
          </w:tcPr>
          <w:p w:rsidR="00F25F84" w:rsidRPr="006E0D79" w:rsidRDefault="00F25F84" w:rsidP="004761D4">
            <w:pPr>
              <w:jc w:val="both"/>
              <w:rPr>
                <w:rFonts w:eastAsia="Calibri"/>
                <w:sz w:val="20"/>
                <w:lang w:val="fr-CA"/>
              </w:rPr>
            </w:pPr>
            <w:r w:rsidRPr="006E0D79">
              <w:rPr>
                <w:rFonts w:eastAsia="Calibri"/>
                <w:sz w:val="20"/>
                <w:lang w:val="fr-CA"/>
              </w:rPr>
              <w:lastRenderedPageBreak/>
              <w:t>23 décembre 2010</w:t>
            </w:r>
          </w:p>
          <w:p w:rsidR="00F25F84" w:rsidRPr="006E0D79" w:rsidRDefault="00F25F84" w:rsidP="004761D4">
            <w:pPr>
              <w:jc w:val="both"/>
              <w:rPr>
                <w:rFonts w:eastAsia="Calibri"/>
                <w:sz w:val="20"/>
                <w:lang w:val="fr-CA"/>
              </w:rPr>
            </w:pPr>
            <w:r w:rsidRPr="006E0D79">
              <w:rPr>
                <w:rFonts w:eastAsia="Calibri"/>
                <w:sz w:val="20"/>
                <w:lang w:val="fr-CA"/>
              </w:rPr>
              <w:t>Cour suprême du Canada</w:t>
            </w:r>
          </w:p>
        </w:tc>
        <w:tc>
          <w:tcPr>
            <w:tcW w:w="243" w:type="pct"/>
          </w:tcPr>
          <w:p w:rsidR="00F25F84" w:rsidRPr="006E0D79" w:rsidRDefault="00F25F84" w:rsidP="004761D4">
            <w:pPr>
              <w:jc w:val="both"/>
              <w:rPr>
                <w:rFonts w:eastAsia="Calibri"/>
                <w:sz w:val="20"/>
                <w:lang w:val="fr-CA"/>
              </w:rPr>
            </w:pPr>
          </w:p>
        </w:tc>
        <w:tc>
          <w:tcPr>
            <w:tcW w:w="2330" w:type="pct"/>
          </w:tcPr>
          <w:p w:rsidR="00F25F84" w:rsidRPr="006E0D79" w:rsidRDefault="00F25F84" w:rsidP="004761D4">
            <w:pPr>
              <w:jc w:val="both"/>
              <w:rPr>
                <w:rFonts w:eastAsia="Calibri"/>
                <w:sz w:val="20"/>
                <w:lang w:val="fr-CA"/>
              </w:rPr>
            </w:pPr>
            <w:r w:rsidRPr="006E0D79">
              <w:rPr>
                <w:rFonts w:eastAsia="Calibri"/>
                <w:sz w:val="20"/>
                <w:lang w:val="fr-CA"/>
              </w:rPr>
              <w:t>Demande d’autorisation d’appel, déposée</w:t>
            </w:r>
          </w:p>
          <w:p w:rsidR="00F25F84" w:rsidRPr="006E0D79" w:rsidRDefault="00F25F84" w:rsidP="004761D4">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81"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F4C6B" w:rsidRPr="00DB255D" w:rsidTr="005F4C6B">
        <w:trPr>
          <w:cantSplit/>
        </w:trPr>
        <w:tc>
          <w:tcPr>
            <w:tcW w:w="1458" w:type="dxa"/>
          </w:tcPr>
          <w:p w:rsidR="005F4C6B" w:rsidRPr="00DB255D" w:rsidRDefault="005F4C6B" w:rsidP="005F4C6B">
            <w:pPr>
              <w:rPr>
                <w:rFonts w:cs="Times New Roman"/>
                <w:sz w:val="20"/>
                <w:szCs w:val="20"/>
              </w:rPr>
            </w:pPr>
            <w:r w:rsidRPr="00DB255D">
              <w:rPr>
                <w:rStyle w:val="SCCFileNumberChar"/>
                <w:sz w:val="20"/>
                <w:szCs w:val="20"/>
              </w:rPr>
              <w:t>34024</w:t>
            </w:r>
          </w:p>
          <w:p w:rsidR="005F4C6B" w:rsidRPr="00DB255D" w:rsidRDefault="005F4C6B" w:rsidP="005F4C6B">
            <w:pPr>
              <w:rPr>
                <w:rFonts w:cs="Times New Roman"/>
                <w:b/>
                <w:sz w:val="20"/>
                <w:szCs w:val="20"/>
                <w:lang w:val="fr-CA"/>
              </w:rPr>
            </w:pPr>
          </w:p>
        </w:tc>
        <w:tc>
          <w:tcPr>
            <w:tcW w:w="8118" w:type="dxa"/>
          </w:tcPr>
          <w:p w:rsidR="005F4C6B" w:rsidRPr="00DB255D" w:rsidRDefault="005F4C6B" w:rsidP="005F4C6B">
            <w:pPr>
              <w:rPr>
                <w:rFonts w:cs="Times New Roman"/>
                <w:sz w:val="20"/>
                <w:szCs w:val="20"/>
              </w:rPr>
            </w:pPr>
            <w:r w:rsidRPr="005F4C6B">
              <w:rPr>
                <w:rStyle w:val="SCCLsocChar"/>
                <w:rFonts w:cs="Times New Roman"/>
                <w:sz w:val="20"/>
                <w:szCs w:val="20"/>
                <w:lang w:val="en-CA"/>
              </w:rPr>
              <w:t>David Stow v. Attorney General of British Columbia</w:t>
            </w:r>
            <w:r w:rsidRPr="00DB255D">
              <w:rPr>
                <w:rFonts w:cs="Times New Roman"/>
                <w:sz w:val="20"/>
                <w:szCs w:val="20"/>
              </w:rPr>
              <w:t xml:space="preserve"> (B.C.) (Civil) (By Leave)</w:t>
            </w:r>
          </w:p>
          <w:p w:rsidR="005F4C6B" w:rsidRPr="00DB255D" w:rsidRDefault="005F4C6B" w:rsidP="005F4C6B">
            <w:pPr>
              <w:rPr>
                <w:rFonts w:cs="Times New Roman"/>
                <w:sz w:val="20"/>
                <w:szCs w:val="20"/>
              </w:rPr>
            </w:pPr>
          </w:p>
        </w:tc>
      </w:tr>
      <w:tr w:rsidR="005F4C6B" w:rsidRPr="00DB255D" w:rsidTr="005F4C6B">
        <w:trPr>
          <w:cantSplit/>
        </w:trPr>
        <w:tc>
          <w:tcPr>
            <w:tcW w:w="1458" w:type="dxa"/>
          </w:tcPr>
          <w:p w:rsidR="005F4C6B" w:rsidRPr="00DB255D" w:rsidRDefault="005F4C6B" w:rsidP="005F4C6B">
            <w:pPr>
              <w:rPr>
                <w:rFonts w:cs="Times New Roman"/>
                <w:sz w:val="20"/>
                <w:szCs w:val="20"/>
              </w:rPr>
            </w:pPr>
            <w:r w:rsidRPr="00DB255D">
              <w:rPr>
                <w:rFonts w:cs="Times New Roman"/>
                <w:sz w:val="20"/>
                <w:szCs w:val="20"/>
              </w:rPr>
              <w:t>Coram :</w:t>
            </w:r>
          </w:p>
        </w:tc>
        <w:tc>
          <w:tcPr>
            <w:tcW w:w="8118" w:type="dxa"/>
          </w:tcPr>
          <w:p w:rsidR="005F4C6B" w:rsidRPr="00DB255D" w:rsidRDefault="005F4C6B" w:rsidP="005F4C6B">
            <w:pPr>
              <w:rPr>
                <w:rFonts w:cs="Times New Roman"/>
                <w:sz w:val="20"/>
                <w:szCs w:val="20"/>
              </w:rPr>
            </w:pPr>
            <w:r w:rsidRPr="005F4C6B">
              <w:rPr>
                <w:rStyle w:val="SCCCoramChar"/>
                <w:rFonts w:cs="Times New Roman"/>
                <w:sz w:val="20"/>
                <w:szCs w:val="20"/>
                <w:lang w:val="en-CA"/>
              </w:rPr>
              <w:t>Binnie, Fish and Rothstein JJ.</w:t>
            </w:r>
          </w:p>
          <w:p w:rsidR="005F4C6B" w:rsidRPr="00DB255D" w:rsidRDefault="005F4C6B" w:rsidP="005F4C6B">
            <w:pPr>
              <w:rPr>
                <w:rFonts w:cs="Times New Roman"/>
                <w:sz w:val="20"/>
                <w:szCs w:val="20"/>
                <w:u w:val="single"/>
              </w:rPr>
            </w:pPr>
          </w:p>
        </w:tc>
      </w:tr>
      <w:tr w:rsidR="005F4C6B" w:rsidRPr="00CB5E54" w:rsidTr="005F4C6B">
        <w:trPr>
          <w:cantSplit/>
        </w:trPr>
        <w:tc>
          <w:tcPr>
            <w:tcW w:w="9576" w:type="dxa"/>
            <w:gridSpan w:val="2"/>
          </w:tcPr>
          <w:p w:rsidR="005F4C6B" w:rsidRPr="00DB255D" w:rsidRDefault="005F4C6B" w:rsidP="005F4C6B">
            <w:pPr>
              <w:pStyle w:val="SCCShortJudgment"/>
              <w:rPr>
                <w:rFonts w:cs="Times New Roman"/>
                <w:szCs w:val="20"/>
              </w:rPr>
            </w:pPr>
            <w:r w:rsidRPr="00DB255D">
              <w:rPr>
                <w:rFonts w:cs="Times New Roman"/>
                <w:szCs w:val="20"/>
              </w:rPr>
              <w:t>The motion for an extension of time to serve and file the application for leave to appeal is granted.  The application for leave to appeal from the judgment of the Court of Appeal for British Columbia (Vancouver), Number CA037395, 2010 BCCA 312, dated June 15, 2010, is dismissed without costs.</w:t>
            </w:r>
          </w:p>
          <w:p w:rsidR="005F4C6B" w:rsidRPr="00DB255D" w:rsidRDefault="005F4C6B" w:rsidP="005F4C6B">
            <w:pPr>
              <w:pStyle w:val="SCCShortJudgment"/>
              <w:ind w:firstLine="0"/>
              <w:rPr>
                <w:rFonts w:cs="Times New Roman"/>
                <w:szCs w:val="20"/>
              </w:rPr>
            </w:pPr>
          </w:p>
          <w:p w:rsidR="005F4C6B" w:rsidRPr="00DB255D" w:rsidRDefault="005F4C6B" w:rsidP="005F4C6B">
            <w:pPr>
              <w:pStyle w:val="SCCShortJudgment"/>
              <w:rPr>
                <w:rFonts w:cs="Times New Roman"/>
                <w:szCs w:val="20"/>
                <w:lang w:val="fr-CA"/>
              </w:rPr>
            </w:pPr>
            <w:r w:rsidRPr="00DB255D">
              <w:rPr>
                <w:rFonts w:cs="Times New Roman"/>
                <w:szCs w:val="20"/>
                <w:lang w:val="fr-CA"/>
              </w:rPr>
              <w:t>La requête en prorogation du délai de signification et de dépôt de la demande d’autorisation d’appel est accordée.  La demande d’autorisation d’appel de l’arrêt de la Cour d’appel de la Colombie-Britannique (Vancouver), numéro CA037395, 2010 BCCA 312, daté du 15 juin 2010, est rejetée sans dépens.</w:t>
            </w:r>
          </w:p>
        </w:tc>
      </w:tr>
    </w:tbl>
    <w:p w:rsidR="005F4C6B" w:rsidRPr="005F4C6B" w:rsidRDefault="005F4C6B"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71B7" w:rsidRPr="006E0D79" w:rsidTr="004761D4">
        <w:tc>
          <w:tcPr>
            <w:tcW w:w="5000" w:type="pct"/>
            <w:gridSpan w:val="3"/>
          </w:tcPr>
          <w:p w:rsidR="008271B7" w:rsidRPr="006E0D79" w:rsidRDefault="008271B7" w:rsidP="004761D4">
            <w:pPr>
              <w:jc w:val="both"/>
              <w:rPr>
                <w:rFonts w:eastAsia="Calibri"/>
                <w:sz w:val="20"/>
              </w:rPr>
            </w:pPr>
            <w:r w:rsidRPr="006E0D79">
              <w:rPr>
                <w:rFonts w:eastAsia="Calibri"/>
                <w:sz w:val="20"/>
              </w:rPr>
              <w:t xml:space="preserve">Statutory interpretation – Application of principles of statutory interpretation – Application of </w:t>
            </w:r>
            <w:r w:rsidRPr="006E0D79">
              <w:rPr>
                <w:rFonts w:eastAsia="Calibri"/>
                <w:i/>
                <w:sz w:val="20"/>
              </w:rPr>
              <w:t>Bell ExpressVu Limited Partnership v. Rex</w:t>
            </w:r>
            <w:r w:rsidRPr="006E0D79">
              <w:rPr>
                <w:rFonts w:eastAsia="Calibri"/>
                <w:sz w:val="20"/>
              </w:rPr>
              <w:t xml:space="preserve">, 2002 SCC 42, [2002] 2 S.C.R.559 </w:t>
            </w:r>
            <w:r w:rsidRPr="006E0D79">
              <w:rPr>
                <w:rFonts w:eastAsia="Calibri"/>
                <w:sz w:val="20"/>
              </w:rPr>
              <w:noBreakHyphen/>
              <w:t xml:space="preserve"> Ambiguity – Penalty provision in British Columbia </w:t>
            </w:r>
            <w:r w:rsidRPr="006E0D79">
              <w:rPr>
                <w:rFonts w:eastAsia="Calibri"/>
                <w:i/>
                <w:sz w:val="20"/>
              </w:rPr>
              <w:t>Local Government Act</w:t>
            </w:r>
            <w:r w:rsidRPr="006E0D79">
              <w:rPr>
                <w:rFonts w:eastAsia="Calibri"/>
                <w:sz w:val="20"/>
              </w:rPr>
              <w:t>, R.S.B.C. 1996, c. 323 – Whether Court’s purposive approach means legislative intent is always discernible no matter how obscure the conception and drafting of a regulatory scheme – Whether courts sufficiently independent from the Attorney General to give impartial opinion where drafting error alleged and Attorney General contests either existence or consequences of such error.</w:t>
            </w:r>
          </w:p>
          <w:p w:rsidR="008271B7" w:rsidRPr="006E0D79" w:rsidRDefault="008271B7" w:rsidP="004761D4">
            <w:pPr>
              <w:jc w:val="both"/>
              <w:rPr>
                <w:rFonts w:eastAsia="Calibri"/>
                <w:sz w:val="20"/>
              </w:rPr>
            </w:pPr>
          </w:p>
        </w:tc>
      </w:tr>
      <w:tr w:rsidR="008271B7" w:rsidRPr="006E0D79" w:rsidTr="004761D4">
        <w:tc>
          <w:tcPr>
            <w:tcW w:w="5000" w:type="pct"/>
            <w:gridSpan w:val="3"/>
          </w:tcPr>
          <w:p w:rsidR="008271B7" w:rsidRPr="006E0D79" w:rsidRDefault="008271B7" w:rsidP="004761D4">
            <w:pPr>
              <w:jc w:val="both"/>
              <w:rPr>
                <w:rFonts w:eastAsia="Calibri"/>
                <w:sz w:val="20"/>
              </w:rPr>
            </w:pPr>
            <w:r w:rsidRPr="006E0D79">
              <w:rPr>
                <w:rFonts w:eastAsia="Calibri"/>
                <w:sz w:val="20"/>
              </w:rPr>
              <w:t xml:space="preserve">The </w:t>
            </w:r>
            <w:r w:rsidRPr="006E0D79">
              <w:rPr>
                <w:rFonts w:eastAsia="Calibri"/>
                <w:i/>
                <w:sz w:val="20"/>
              </w:rPr>
              <w:t>Local Government Act</w:t>
            </w:r>
            <w:proofErr w:type="gramStart"/>
            <w:r w:rsidRPr="006E0D79">
              <w:rPr>
                <w:rFonts w:eastAsia="Calibri"/>
                <w:sz w:val="20"/>
              </w:rPr>
              <w:t>,  s</w:t>
            </w:r>
            <w:proofErr w:type="gramEnd"/>
            <w:r w:rsidRPr="006E0D79">
              <w:rPr>
                <w:rFonts w:eastAsia="Calibri"/>
                <w:sz w:val="20"/>
              </w:rPr>
              <w:t>. 90(1), requires a candidate’s financial agent to file a disclosure statement within 120 days with a designated local government officer containing the information specified in s. 90(4).  Absent a court order relieving a candidate of this responsibility, any person failing to do so is disqualified from being nominated or elected to a local government office until after the next general local election.  Section 90.2 provided that the penalties under s. 92(1) do not apply if, a disclosure statement is filed under subs. (a) within 30 days of the end of the 120</w:t>
            </w:r>
            <w:r w:rsidRPr="006E0D79">
              <w:rPr>
                <w:rFonts w:eastAsia="Calibri"/>
                <w:sz w:val="20"/>
              </w:rPr>
              <w:noBreakHyphen/>
              <w:t xml:space="preserve">day period and a late filing penalty of $500 is paid to the municipality.  </w:t>
            </w:r>
          </w:p>
          <w:p w:rsidR="008271B7" w:rsidRPr="006E0D79" w:rsidRDefault="008271B7" w:rsidP="004761D4">
            <w:pPr>
              <w:jc w:val="both"/>
              <w:rPr>
                <w:rFonts w:eastAsia="Calibri"/>
                <w:sz w:val="20"/>
              </w:rPr>
            </w:pPr>
          </w:p>
          <w:p w:rsidR="008271B7" w:rsidRPr="006E0D79" w:rsidRDefault="008271B7" w:rsidP="004761D4">
            <w:pPr>
              <w:jc w:val="both"/>
              <w:rPr>
                <w:rFonts w:eastAsia="Calibri"/>
                <w:sz w:val="20"/>
              </w:rPr>
            </w:pPr>
            <w:r w:rsidRPr="006E0D79">
              <w:rPr>
                <w:rFonts w:eastAsia="Calibri"/>
                <w:sz w:val="20"/>
              </w:rPr>
              <w:t>The applicant, an unsuccessful candidate for councillor in municipal elections held in 2008, delivered a disclosure statement within the 30</w:t>
            </w:r>
            <w:r w:rsidRPr="006E0D79">
              <w:rPr>
                <w:rFonts w:eastAsia="Calibri"/>
                <w:sz w:val="20"/>
              </w:rPr>
              <w:noBreakHyphen/>
              <w:t>day grace period but did not pay the $500 late filing penalty, arguing that the legislation did not impose any deadline for filing the payment of the late penalty filing fee.  The Ministry of Community Development placed his name on the list of disqualified persons.  The applicant sought judicial review of that decision.</w:t>
            </w:r>
          </w:p>
          <w:p w:rsidR="008271B7" w:rsidRPr="006E0D79" w:rsidRDefault="008271B7" w:rsidP="004761D4">
            <w:pPr>
              <w:jc w:val="both"/>
              <w:rPr>
                <w:rFonts w:eastAsia="Calibri"/>
                <w:sz w:val="20"/>
              </w:rPr>
            </w:pPr>
          </w:p>
        </w:tc>
      </w:tr>
      <w:tr w:rsidR="008271B7" w:rsidRPr="006E0D79" w:rsidTr="004761D4">
        <w:tc>
          <w:tcPr>
            <w:tcW w:w="2427" w:type="pct"/>
          </w:tcPr>
          <w:p w:rsidR="008271B7" w:rsidRPr="006E0D79" w:rsidRDefault="008271B7" w:rsidP="004761D4">
            <w:pPr>
              <w:jc w:val="both"/>
              <w:rPr>
                <w:rFonts w:eastAsia="Calibri"/>
                <w:sz w:val="20"/>
              </w:rPr>
            </w:pPr>
            <w:r w:rsidRPr="006E0D79">
              <w:rPr>
                <w:rFonts w:eastAsia="Calibri"/>
                <w:sz w:val="20"/>
              </w:rPr>
              <w:t>July 21, 2009</w:t>
            </w:r>
          </w:p>
          <w:p w:rsidR="008271B7" w:rsidRPr="006E0D79" w:rsidRDefault="008271B7" w:rsidP="004761D4">
            <w:pPr>
              <w:jc w:val="both"/>
              <w:rPr>
                <w:rFonts w:eastAsia="Calibri"/>
                <w:sz w:val="20"/>
              </w:rPr>
            </w:pPr>
            <w:r w:rsidRPr="006E0D79">
              <w:rPr>
                <w:rFonts w:eastAsia="Calibri"/>
                <w:sz w:val="20"/>
              </w:rPr>
              <w:t>Supreme Court of British Columbia</w:t>
            </w:r>
          </w:p>
          <w:p w:rsidR="008271B7" w:rsidRPr="006E0D79" w:rsidRDefault="008271B7" w:rsidP="004761D4">
            <w:pPr>
              <w:jc w:val="both"/>
              <w:rPr>
                <w:rFonts w:eastAsia="Calibri"/>
                <w:sz w:val="20"/>
              </w:rPr>
            </w:pPr>
            <w:r w:rsidRPr="006E0D79">
              <w:rPr>
                <w:rFonts w:eastAsia="Calibri"/>
                <w:sz w:val="20"/>
              </w:rPr>
              <w:t>(Sewell J.)</w:t>
            </w:r>
          </w:p>
          <w:p w:rsidR="008271B7" w:rsidRPr="006E0D79" w:rsidRDefault="008271B7" w:rsidP="004761D4">
            <w:pPr>
              <w:jc w:val="both"/>
              <w:rPr>
                <w:rFonts w:eastAsia="Calibri"/>
                <w:sz w:val="20"/>
              </w:rPr>
            </w:pPr>
          </w:p>
        </w:tc>
        <w:tc>
          <w:tcPr>
            <w:tcW w:w="243" w:type="pct"/>
          </w:tcPr>
          <w:p w:rsidR="008271B7" w:rsidRPr="006E0D79" w:rsidRDefault="008271B7" w:rsidP="004761D4">
            <w:pPr>
              <w:jc w:val="both"/>
              <w:rPr>
                <w:rFonts w:eastAsia="Calibri"/>
                <w:sz w:val="20"/>
              </w:rPr>
            </w:pPr>
          </w:p>
        </w:tc>
        <w:tc>
          <w:tcPr>
            <w:tcW w:w="2330" w:type="pct"/>
          </w:tcPr>
          <w:p w:rsidR="008271B7" w:rsidRPr="006E0D79" w:rsidRDefault="008271B7" w:rsidP="004761D4">
            <w:pPr>
              <w:jc w:val="both"/>
              <w:rPr>
                <w:rFonts w:eastAsia="Calibri"/>
                <w:sz w:val="20"/>
              </w:rPr>
            </w:pPr>
            <w:r w:rsidRPr="006E0D79">
              <w:rPr>
                <w:rFonts w:eastAsia="Calibri"/>
                <w:sz w:val="20"/>
              </w:rPr>
              <w:t>Petition for judicial review to overturn decision of the Ministry of Community Development deeming applicant disqualified from local government dismissed</w:t>
            </w:r>
          </w:p>
          <w:p w:rsidR="008271B7" w:rsidRPr="006E0D79" w:rsidRDefault="008271B7" w:rsidP="004761D4">
            <w:pPr>
              <w:jc w:val="both"/>
              <w:rPr>
                <w:rFonts w:eastAsia="Calibri"/>
                <w:sz w:val="20"/>
              </w:rPr>
            </w:pPr>
          </w:p>
        </w:tc>
      </w:tr>
      <w:tr w:rsidR="008271B7" w:rsidRPr="006E0D79" w:rsidTr="004761D4">
        <w:tc>
          <w:tcPr>
            <w:tcW w:w="2427" w:type="pct"/>
          </w:tcPr>
          <w:p w:rsidR="008271B7" w:rsidRPr="006E0D79" w:rsidRDefault="008271B7" w:rsidP="004761D4">
            <w:pPr>
              <w:jc w:val="both"/>
              <w:rPr>
                <w:rFonts w:eastAsia="Calibri"/>
                <w:sz w:val="20"/>
              </w:rPr>
            </w:pPr>
            <w:r w:rsidRPr="006E0D79">
              <w:rPr>
                <w:rFonts w:eastAsia="Calibri"/>
                <w:sz w:val="20"/>
              </w:rPr>
              <w:t>June 15, 2010</w:t>
            </w:r>
          </w:p>
          <w:p w:rsidR="008271B7" w:rsidRPr="006E0D79" w:rsidRDefault="008271B7" w:rsidP="004761D4">
            <w:pPr>
              <w:jc w:val="both"/>
              <w:rPr>
                <w:rFonts w:eastAsia="Calibri"/>
                <w:sz w:val="20"/>
              </w:rPr>
            </w:pPr>
            <w:r w:rsidRPr="006E0D79">
              <w:rPr>
                <w:rFonts w:eastAsia="Calibri"/>
                <w:sz w:val="20"/>
              </w:rPr>
              <w:t>Court of Appeal for British Columbia (Vancouver)</w:t>
            </w:r>
          </w:p>
          <w:p w:rsidR="008271B7" w:rsidRPr="006E0D79" w:rsidRDefault="008271B7" w:rsidP="004761D4">
            <w:pPr>
              <w:jc w:val="both"/>
              <w:rPr>
                <w:rFonts w:eastAsia="Calibri"/>
                <w:sz w:val="20"/>
              </w:rPr>
            </w:pPr>
            <w:r w:rsidRPr="006E0D79">
              <w:rPr>
                <w:rFonts w:eastAsia="Calibri"/>
                <w:sz w:val="20"/>
              </w:rPr>
              <w:t>(Newbury, Bennett and Garson JJ.A.)</w:t>
            </w:r>
          </w:p>
          <w:p w:rsidR="008271B7" w:rsidRPr="006E0D79" w:rsidRDefault="008271B7" w:rsidP="004761D4">
            <w:pPr>
              <w:jc w:val="both"/>
              <w:rPr>
                <w:rFonts w:eastAsia="Calibri"/>
                <w:sz w:val="20"/>
              </w:rPr>
            </w:pPr>
            <w:r w:rsidRPr="006E0D79">
              <w:rPr>
                <w:rFonts w:eastAsia="Calibri"/>
                <w:sz w:val="20"/>
              </w:rPr>
              <w:t>Neutral citation:  2010 BCCA 312</w:t>
            </w:r>
          </w:p>
          <w:p w:rsidR="008271B7" w:rsidRPr="006E0D79" w:rsidRDefault="008271B7" w:rsidP="004761D4">
            <w:pPr>
              <w:jc w:val="both"/>
              <w:rPr>
                <w:rFonts w:eastAsia="Calibri"/>
                <w:sz w:val="20"/>
              </w:rPr>
            </w:pPr>
          </w:p>
        </w:tc>
        <w:tc>
          <w:tcPr>
            <w:tcW w:w="243" w:type="pct"/>
          </w:tcPr>
          <w:p w:rsidR="008271B7" w:rsidRPr="006E0D79" w:rsidRDefault="008271B7" w:rsidP="004761D4">
            <w:pPr>
              <w:jc w:val="both"/>
              <w:rPr>
                <w:rFonts w:eastAsia="Calibri"/>
                <w:sz w:val="20"/>
              </w:rPr>
            </w:pPr>
          </w:p>
        </w:tc>
        <w:tc>
          <w:tcPr>
            <w:tcW w:w="2330" w:type="pct"/>
          </w:tcPr>
          <w:p w:rsidR="008271B7" w:rsidRPr="006E0D79" w:rsidRDefault="008271B7" w:rsidP="004761D4">
            <w:pPr>
              <w:jc w:val="both"/>
              <w:rPr>
                <w:rFonts w:eastAsia="Calibri"/>
                <w:sz w:val="20"/>
              </w:rPr>
            </w:pPr>
            <w:r w:rsidRPr="006E0D79">
              <w:rPr>
                <w:rFonts w:eastAsia="Calibri"/>
                <w:sz w:val="20"/>
              </w:rPr>
              <w:t>Appeal dismissed</w:t>
            </w:r>
          </w:p>
          <w:p w:rsidR="008271B7" w:rsidRPr="006E0D79" w:rsidRDefault="008271B7" w:rsidP="004761D4">
            <w:pPr>
              <w:jc w:val="both"/>
              <w:rPr>
                <w:rFonts w:eastAsia="Calibri"/>
                <w:sz w:val="20"/>
              </w:rPr>
            </w:pPr>
          </w:p>
        </w:tc>
      </w:tr>
    </w:tbl>
    <w:p w:rsidR="00E324C1" w:rsidRDefault="00E324C1"/>
    <w:tbl>
      <w:tblPr>
        <w:tblW w:w="4952" w:type="pct"/>
        <w:tblLayout w:type="fixed"/>
        <w:tblCellMar>
          <w:left w:w="0" w:type="dxa"/>
          <w:bottom w:w="99" w:type="dxa"/>
          <w:right w:w="0" w:type="dxa"/>
        </w:tblCellMar>
        <w:tblLook w:val="04A0"/>
      </w:tblPr>
      <w:tblGrid>
        <w:gridCol w:w="4624"/>
        <w:gridCol w:w="463"/>
        <w:gridCol w:w="4440"/>
      </w:tblGrid>
      <w:tr w:rsidR="008271B7" w:rsidRPr="006E0D79" w:rsidTr="00E324C1">
        <w:trPr>
          <w:cantSplit/>
        </w:trPr>
        <w:tc>
          <w:tcPr>
            <w:tcW w:w="2427" w:type="pct"/>
          </w:tcPr>
          <w:p w:rsidR="008271B7" w:rsidRPr="006E0D79" w:rsidRDefault="008271B7" w:rsidP="004761D4">
            <w:pPr>
              <w:jc w:val="both"/>
              <w:rPr>
                <w:rFonts w:eastAsia="Calibri"/>
                <w:sz w:val="20"/>
              </w:rPr>
            </w:pPr>
            <w:r w:rsidRPr="006E0D79">
              <w:rPr>
                <w:rFonts w:eastAsia="Calibri"/>
                <w:sz w:val="20"/>
              </w:rPr>
              <w:lastRenderedPageBreak/>
              <w:t>December 7, 2010</w:t>
            </w:r>
          </w:p>
          <w:p w:rsidR="008271B7" w:rsidRPr="006E0D79" w:rsidRDefault="008271B7" w:rsidP="004761D4">
            <w:pPr>
              <w:jc w:val="both"/>
              <w:rPr>
                <w:rFonts w:eastAsia="Calibri"/>
                <w:sz w:val="20"/>
              </w:rPr>
            </w:pPr>
            <w:r w:rsidRPr="006E0D79">
              <w:rPr>
                <w:rFonts w:eastAsia="Calibri"/>
                <w:sz w:val="20"/>
              </w:rPr>
              <w:t>Supreme Court of Canada</w:t>
            </w:r>
          </w:p>
          <w:p w:rsidR="008271B7" w:rsidRPr="006E0D79" w:rsidRDefault="008271B7" w:rsidP="004761D4">
            <w:pPr>
              <w:jc w:val="both"/>
              <w:rPr>
                <w:rFonts w:eastAsia="Calibri"/>
                <w:sz w:val="20"/>
              </w:rPr>
            </w:pPr>
          </w:p>
        </w:tc>
        <w:tc>
          <w:tcPr>
            <w:tcW w:w="243" w:type="pct"/>
          </w:tcPr>
          <w:p w:rsidR="008271B7" w:rsidRPr="006E0D79" w:rsidRDefault="008271B7" w:rsidP="004761D4">
            <w:pPr>
              <w:jc w:val="both"/>
              <w:rPr>
                <w:rFonts w:eastAsia="Calibri"/>
                <w:sz w:val="20"/>
              </w:rPr>
            </w:pPr>
          </w:p>
        </w:tc>
        <w:tc>
          <w:tcPr>
            <w:tcW w:w="2330" w:type="pct"/>
          </w:tcPr>
          <w:p w:rsidR="008271B7" w:rsidRPr="006E0D79" w:rsidRDefault="008271B7" w:rsidP="004761D4">
            <w:pPr>
              <w:jc w:val="both"/>
              <w:rPr>
                <w:rFonts w:eastAsia="Calibri"/>
                <w:sz w:val="20"/>
              </w:rPr>
            </w:pPr>
            <w:r w:rsidRPr="006E0D79">
              <w:rPr>
                <w:rFonts w:eastAsia="Calibri"/>
                <w:sz w:val="20"/>
              </w:rPr>
              <w:t>Applications for an extension of time to serve and file application for leave to appeal and for leave to appeal filed</w:t>
            </w: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82"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8271B7" w:rsidRPr="00CB5E54" w:rsidTr="004761D4">
        <w:tc>
          <w:tcPr>
            <w:tcW w:w="5000" w:type="pct"/>
            <w:gridSpan w:val="3"/>
          </w:tcPr>
          <w:p w:rsidR="008271B7" w:rsidRPr="006E0D79" w:rsidRDefault="008271B7" w:rsidP="004761D4">
            <w:pPr>
              <w:jc w:val="both"/>
              <w:rPr>
                <w:rFonts w:eastAsia="Calibri"/>
                <w:sz w:val="20"/>
                <w:lang w:val="fr-CA"/>
              </w:rPr>
            </w:pPr>
            <w:r w:rsidRPr="006E0D79">
              <w:rPr>
                <w:rFonts w:eastAsia="Calibri"/>
                <w:sz w:val="20"/>
                <w:lang w:val="fr-CA"/>
              </w:rPr>
              <w:t xml:space="preserve">Interprétation des lois – Application des principes d’interprétation des lois – Application de l’arrêt </w:t>
            </w:r>
            <w:r w:rsidRPr="006E0D79">
              <w:rPr>
                <w:rFonts w:eastAsia="Calibri"/>
                <w:i/>
                <w:iCs/>
                <w:sz w:val="20"/>
                <w:lang w:val="fr-CA"/>
              </w:rPr>
              <w:t>Bell ExpressVu Limited Partnership c. Rex</w:t>
            </w:r>
            <w:r w:rsidRPr="006E0D79">
              <w:rPr>
                <w:rFonts w:eastAsia="Calibri"/>
                <w:sz w:val="20"/>
                <w:lang w:val="fr-CA"/>
              </w:rPr>
              <w:t xml:space="preserve">, 2002 CSC 42, [2002] 2 R.C.S. 559 – Ambiguïté – Disposition pénale de la </w:t>
            </w:r>
            <w:r w:rsidRPr="006E0D79">
              <w:rPr>
                <w:rFonts w:eastAsia="Calibri"/>
                <w:i/>
                <w:iCs/>
                <w:sz w:val="20"/>
                <w:lang w:val="fr-CA"/>
              </w:rPr>
              <w:t>Local Government Act</w:t>
            </w:r>
            <w:r w:rsidRPr="006E0D79">
              <w:rPr>
                <w:rFonts w:eastAsia="Calibri"/>
                <w:sz w:val="20"/>
                <w:lang w:val="fr-CA"/>
              </w:rPr>
              <w:t>, R.S.B.C. 1996, ch. 323 – L’analyse téléologique à laquelle s’est livré le tribunal signifie</w:t>
            </w:r>
            <w:r w:rsidRPr="006E0D79">
              <w:rPr>
                <w:rFonts w:eastAsia="Calibri"/>
                <w:sz w:val="20"/>
                <w:lang w:val="fr-CA"/>
              </w:rPr>
              <w:noBreakHyphen/>
              <w:t>t</w:t>
            </w:r>
            <w:r w:rsidRPr="006E0D79">
              <w:rPr>
                <w:rFonts w:eastAsia="Calibri"/>
                <w:sz w:val="20"/>
                <w:lang w:val="fr-CA"/>
              </w:rPr>
              <w:noBreakHyphen/>
              <w:t>elle que l’intention du législateur est toujours discernable, aussi obscures que soient la conception et la rédaction du système de réglementation? – Les tribunaux sont</w:t>
            </w:r>
            <w:r w:rsidRPr="006E0D79">
              <w:rPr>
                <w:rFonts w:eastAsia="Calibri"/>
                <w:sz w:val="20"/>
                <w:lang w:val="fr-CA"/>
              </w:rPr>
              <w:noBreakHyphen/>
              <w:t xml:space="preserve">ils suffisamment indépendants du procureur général pour donner un avis impartial lorsqu’il y a allégation d’erreur de rédaction et que le procureur </w:t>
            </w:r>
            <w:proofErr w:type="gramStart"/>
            <w:r w:rsidRPr="006E0D79">
              <w:rPr>
                <w:rFonts w:eastAsia="Calibri"/>
                <w:sz w:val="20"/>
                <w:lang w:val="fr-CA"/>
              </w:rPr>
              <w:t>conteste</w:t>
            </w:r>
            <w:proofErr w:type="gramEnd"/>
            <w:r w:rsidRPr="006E0D79">
              <w:rPr>
                <w:rFonts w:eastAsia="Calibri"/>
                <w:sz w:val="20"/>
                <w:lang w:val="fr-CA"/>
              </w:rPr>
              <w:t xml:space="preserve"> l’existence ou les conséquences d’une telle erreur?</w:t>
            </w:r>
          </w:p>
          <w:p w:rsidR="008271B7" w:rsidRPr="006E0D79" w:rsidRDefault="008271B7" w:rsidP="004761D4">
            <w:pPr>
              <w:jc w:val="both"/>
              <w:rPr>
                <w:rFonts w:eastAsia="Calibri"/>
                <w:sz w:val="20"/>
                <w:lang w:val="fr-CA"/>
              </w:rPr>
            </w:pPr>
          </w:p>
        </w:tc>
      </w:tr>
      <w:tr w:rsidR="008271B7" w:rsidRPr="00CB5E54" w:rsidTr="004761D4">
        <w:tc>
          <w:tcPr>
            <w:tcW w:w="5000" w:type="pct"/>
            <w:gridSpan w:val="3"/>
          </w:tcPr>
          <w:p w:rsidR="008271B7" w:rsidRPr="006E0D79" w:rsidRDefault="008271B7" w:rsidP="004761D4">
            <w:pPr>
              <w:jc w:val="both"/>
              <w:rPr>
                <w:rFonts w:eastAsia="Calibri"/>
                <w:sz w:val="20"/>
                <w:lang w:val="fr-CA"/>
              </w:rPr>
            </w:pPr>
            <w:r w:rsidRPr="006E0D79">
              <w:rPr>
                <w:rFonts w:eastAsia="Calibri"/>
                <w:sz w:val="20"/>
                <w:lang w:val="fr-CA"/>
              </w:rPr>
              <w:t xml:space="preserve">La </w:t>
            </w:r>
            <w:r w:rsidRPr="006E0D79">
              <w:rPr>
                <w:rFonts w:eastAsia="Calibri"/>
                <w:i/>
                <w:iCs/>
                <w:sz w:val="20"/>
                <w:lang w:val="fr-CA"/>
              </w:rPr>
              <w:t>Local Government Act</w:t>
            </w:r>
            <w:r w:rsidRPr="006E0D79">
              <w:rPr>
                <w:rFonts w:eastAsia="Calibri"/>
                <w:sz w:val="20"/>
                <w:lang w:val="fr-CA"/>
              </w:rPr>
              <w:t xml:space="preserve">,  par. 90(1), oblige l’agent financier d’un candidat à produire, dans un délai de 120 jours auprès d’un fonctionnaire local désigné, une déclaration renfermant les renseignements prévus au par. 90(4).  À moins d’avoir obtenu une ordonnance judiciaire qui dispense le candidat de cette obligation, quiconque omet de s’y conformer est inhabile à se présenter comme candidat ou à être élu à un poste dans l’administration locale jusqu’après l’élection générale locale suivante.  L’article 90.2 prévoit que les pénalités prévues aux par. 92(1) ne s’appliquent pas si une déclaration est produite aux termes de l’alinéa a) dans les 30 jours de l’expiration du délai de 120 jours et si une pénalité pour production tardive de 500 $ est payée à la municipalité.  </w:t>
            </w:r>
          </w:p>
          <w:p w:rsidR="008271B7" w:rsidRPr="006E0D79" w:rsidRDefault="008271B7" w:rsidP="004761D4">
            <w:pPr>
              <w:jc w:val="both"/>
              <w:rPr>
                <w:rFonts w:eastAsia="Calibri"/>
                <w:sz w:val="20"/>
                <w:lang w:val="fr-CA"/>
              </w:rPr>
            </w:pPr>
          </w:p>
          <w:p w:rsidR="008271B7" w:rsidRPr="006E0D79" w:rsidRDefault="008271B7" w:rsidP="004761D4">
            <w:pPr>
              <w:jc w:val="both"/>
              <w:rPr>
                <w:rFonts w:eastAsia="Calibri"/>
                <w:sz w:val="20"/>
                <w:lang w:val="fr-CA"/>
              </w:rPr>
            </w:pPr>
            <w:r w:rsidRPr="006E0D79">
              <w:rPr>
                <w:rFonts w:eastAsia="Calibri"/>
                <w:sz w:val="20"/>
                <w:lang w:val="fr-CA"/>
              </w:rPr>
              <w:t>Le demandeur, un candidat défait au poste de conseiller aux élections municipales tenues en 2008, a produit une déclaration dans le délai de grâce de 30 jours, mais n’a pas payé la pénalité pour production tardive de 500 $, plaidant que la loi n’avait pas imposé de délai pour l’acquittement de cette pénalité.  Le ministère du Développement communautaire a inscrit son nom sur la liste des personnes inhabiles.  Le demandeur a sollicité le contrôle judiciaire de cette décision.</w:t>
            </w:r>
          </w:p>
          <w:p w:rsidR="008271B7" w:rsidRPr="006E0D79" w:rsidRDefault="008271B7" w:rsidP="004761D4">
            <w:pPr>
              <w:jc w:val="both"/>
              <w:rPr>
                <w:rFonts w:eastAsia="Calibri"/>
                <w:sz w:val="20"/>
                <w:lang w:val="fr-CA"/>
              </w:rPr>
            </w:pPr>
          </w:p>
        </w:tc>
      </w:tr>
      <w:tr w:rsidR="008271B7" w:rsidRPr="00CB5E54" w:rsidTr="004761D4">
        <w:tc>
          <w:tcPr>
            <w:tcW w:w="2427" w:type="pct"/>
          </w:tcPr>
          <w:p w:rsidR="008271B7" w:rsidRPr="006E0D79" w:rsidRDefault="008271B7" w:rsidP="004761D4">
            <w:pPr>
              <w:jc w:val="both"/>
              <w:rPr>
                <w:rFonts w:eastAsia="Calibri"/>
                <w:sz w:val="20"/>
                <w:lang w:val="fr-CA"/>
              </w:rPr>
            </w:pPr>
            <w:r w:rsidRPr="006E0D79">
              <w:rPr>
                <w:rFonts w:eastAsia="Calibri"/>
                <w:sz w:val="20"/>
                <w:lang w:val="fr-CA"/>
              </w:rPr>
              <w:t>21 juillet 2009</w:t>
            </w:r>
          </w:p>
          <w:p w:rsidR="008271B7" w:rsidRPr="006E0D79" w:rsidRDefault="008271B7" w:rsidP="004761D4">
            <w:pPr>
              <w:jc w:val="both"/>
              <w:rPr>
                <w:rFonts w:eastAsia="Calibri"/>
                <w:sz w:val="20"/>
                <w:lang w:val="fr-CA"/>
              </w:rPr>
            </w:pPr>
            <w:r w:rsidRPr="006E0D79">
              <w:rPr>
                <w:rFonts w:eastAsia="Calibri"/>
                <w:sz w:val="20"/>
                <w:lang w:val="fr-CA"/>
              </w:rPr>
              <w:t>Cour suprême de la Colombie</w:t>
            </w:r>
            <w:r w:rsidRPr="006E0D79">
              <w:rPr>
                <w:rFonts w:eastAsia="Calibri"/>
                <w:sz w:val="20"/>
                <w:lang w:val="fr-CA"/>
              </w:rPr>
              <w:noBreakHyphen/>
              <w:t xml:space="preserve">Britannique </w:t>
            </w:r>
          </w:p>
          <w:p w:rsidR="008271B7" w:rsidRPr="006E0D79" w:rsidRDefault="008271B7" w:rsidP="004761D4">
            <w:pPr>
              <w:jc w:val="both"/>
              <w:rPr>
                <w:rFonts w:eastAsia="Calibri"/>
                <w:sz w:val="20"/>
                <w:lang w:val="fr-CA"/>
              </w:rPr>
            </w:pPr>
            <w:r w:rsidRPr="006E0D79">
              <w:rPr>
                <w:rFonts w:eastAsia="Calibri"/>
                <w:sz w:val="20"/>
                <w:lang w:val="fr-CA"/>
              </w:rPr>
              <w:t>(Juge Sewell)</w:t>
            </w:r>
          </w:p>
          <w:p w:rsidR="008271B7" w:rsidRPr="006E0D79" w:rsidRDefault="008271B7" w:rsidP="004761D4">
            <w:pPr>
              <w:jc w:val="both"/>
              <w:rPr>
                <w:rFonts w:eastAsia="Calibri"/>
                <w:sz w:val="20"/>
                <w:lang w:val="fr-CA"/>
              </w:rPr>
            </w:pP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Requête en contrôle judiciaire visant à infirmer la décision du ministère du Développement communautaire de déclarer inhabile le demandeur à occuper un poste dans l’administration locale, rejetée</w:t>
            </w:r>
          </w:p>
          <w:p w:rsidR="008271B7" w:rsidRPr="006E0D79" w:rsidRDefault="008271B7" w:rsidP="004761D4">
            <w:pPr>
              <w:jc w:val="both"/>
              <w:rPr>
                <w:rFonts w:eastAsia="Calibri"/>
                <w:sz w:val="20"/>
                <w:lang w:val="fr-CA"/>
              </w:rPr>
            </w:pPr>
          </w:p>
        </w:tc>
      </w:tr>
      <w:tr w:rsidR="008271B7" w:rsidRPr="006E0D79" w:rsidTr="004761D4">
        <w:tc>
          <w:tcPr>
            <w:tcW w:w="2427" w:type="pct"/>
          </w:tcPr>
          <w:p w:rsidR="008271B7" w:rsidRPr="006E0D79" w:rsidRDefault="008271B7" w:rsidP="004761D4">
            <w:pPr>
              <w:jc w:val="both"/>
              <w:rPr>
                <w:rFonts w:eastAsia="Calibri"/>
                <w:sz w:val="20"/>
                <w:lang w:val="fr-CA"/>
              </w:rPr>
            </w:pPr>
            <w:r w:rsidRPr="006E0D79">
              <w:rPr>
                <w:rFonts w:eastAsia="Calibri"/>
                <w:sz w:val="20"/>
                <w:lang w:val="fr-CA"/>
              </w:rPr>
              <w:t>15 juin 2010</w:t>
            </w:r>
          </w:p>
          <w:p w:rsidR="008271B7" w:rsidRPr="006E0D79" w:rsidRDefault="008271B7" w:rsidP="004761D4">
            <w:pPr>
              <w:jc w:val="both"/>
              <w:rPr>
                <w:rFonts w:eastAsia="Calibri"/>
                <w:sz w:val="20"/>
                <w:lang w:val="fr-CA"/>
              </w:rPr>
            </w:pPr>
            <w:r w:rsidRPr="006E0D79">
              <w:rPr>
                <w:rFonts w:eastAsia="Calibri"/>
                <w:sz w:val="20"/>
                <w:lang w:val="fr-CA"/>
              </w:rPr>
              <w:t>Cour d’appel de la Colombie</w:t>
            </w:r>
            <w:r w:rsidRPr="006E0D79">
              <w:rPr>
                <w:rFonts w:eastAsia="Calibri"/>
                <w:sz w:val="20"/>
                <w:lang w:val="fr-CA"/>
              </w:rPr>
              <w:noBreakHyphen/>
              <w:t>Britannique (Vancouver)</w:t>
            </w:r>
          </w:p>
          <w:p w:rsidR="008271B7" w:rsidRPr="006E0D79" w:rsidRDefault="008271B7" w:rsidP="004761D4">
            <w:pPr>
              <w:jc w:val="both"/>
              <w:rPr>
                <w:rFonts w:eastAsia="Calibri"/>
                <w:sz w:val="20"/>
                <w:lang w:val="fr-CA"/>
              </w:rPr>
            </w:pPr>
            <w:r w:rsidRPr="006E0D79">
              <w:rPr>
                <w:rFonts w:eastAsia="Calibri"/>
                <w:sz w:val="20"/>
                <w:lang w:val="fr-CA"/>
              </w:rPr>
              <w:t>(Juges Newbury, Bennett et Garson)</w:t>
            </w:r>
          </w:p>
          <w:p w:rsidR="008271B7" w:rsidRPr="006E0D79" w:rsidRDefault="008271B7" w:rsidP="004761D4">
            <w:pPr>
              <w:jc w:val="both"/>
              <w:rPr>
                <w:rFonts w:eastAsia="Calibri"/>
                <w:sz w:val="20"/>
                <w:lang w:val="fr-CA"/>
              </w:rPr>
            </w:pPr>
            <w:r w:rsidRPr="006E0D79">
              <w:rPr>
                <w:rFonts w:eastAsia="Calibri"/>
                <w:sz w:val="20"/>
                <w:lang w:val="fr-CA"/>
              </w:rPr>
              <w:t>Référence neutre </w:t>
            </w:r>
            <w:proofErr w:type="gramStart"/>
            <w:r w:rsidRPr="006E0D79">
              <w:rPr>
                <w:rFonts w:eastAsia="Calibri"/>
                <w:sz w:val="20"/>
                <w:lang w:val="fr-CA"/>
              </w:rPr>
              <w:t>:  2010</w:t>
            </w:r>
            <w:proofErr w:type="gramEnd"/>
            <w:r w:rsidRPr="006E0D79">
              <w:rPr>
                <w:rFonts w:eastAsia="Calibri"/>
                <w:sz w:val="20"/>
                <w:lang w:val="fr-CA"/>
              </w:rPr>
              <w:t xml:space="preserve"> BCCA 312</w:t>
            </w:r>
          </w:p>
          <w:p w:rsidR="008271B7" w:rsidRPr="006E0D79" w:rsidRDefault="008271B7" w:rsidP="004761D4">
            <w:pPr>
              <w:jc w:val="both"/>
              <w:rPr>
                <w:rFonts w:eastAsia="Calibri"/>
                <w:sz w:val="20"/>
                <w:lang w:val="fr-CA"/>
              </w:rPr>
            </w:pP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Appel rejeté</w:t>
            </w:r>
          </w:p>
          <w:p w:rsidR="008271B7" w:rsidRPr="006E0D79" w:rsidRDefault="008271B7" w:rsidP="004761D4">
            <w:pPr>
              <w:jc w:val="both"/>
              <w:rPr>
                <w:rFonts w:eastAsia="Calibri"/>
                <w:sz w:val="20"/>
                <w:lang w:val="fr-CA"/>
              </w:rPr>
            </w:pPr>
          </w:p>
        </w:tc>
      </w:tr>
      <w:tr w:rsidR="008271B7" w:rsidRPr="00CB5E54" w:rsidTr="004761D4">
        <w:tc>
          <w:tcPr>
            <w:tcW w:w="2427" w:type="pct"/>
          </w:tcPr>
          <w:p w:rsidR="008271B7" w:rsidRPr="006E0D79" w:rsidRDefault="008271B7" w:rsidP="004761D4">
            <w:pPr>
              <w:jc w:val="both"/>
              <w:rPr>
                <w:rFonts w:eastAsia="Calibri"/>
                <w:sz w:val="20"/>
                <w:lang w:val="fr-CA"/>
              </w:rPr>
            </w:pPr>
            <w:r w:rsidRPr="006E0D79">
              <w:rPr>
                <w:rFonts w:eastAsia="Calibri"/>
                <w:sz w:val="20"/>
                <w:lang w:val="fr-CA"/>
              </w:rPr>
              <w:t>7 décembre 2010</w:t>
            </w:r>
          </w:p>
          <w:p w:rsidR="008271B7" w:rsidRPr="006E0D79" w:rsidRDefault="008271B7" w:rsidP="004761D4">
            <w:pPr>
              <w:jc w:val="both"/>
              <w:rPr>
                <w:rFonts w:eastAsia="Calibri"/>
                <w:sz w:val="20"/>
                <w:lang w:val="fr-CA"/>
              </w:rPr>
            </w:pPr>
            <w:r w:rsidRPr="006E0D79">
              <w:rPr>
                <w:rFonts w:eastAsia="Calibri"/>
                <w:sz w:val="20"/>
                <w:lang w:val="fr-CA"/>
              </w:rPr>
              <w:t>Cour suprême du Canada</w:t>
            </w:r>
          </w:p>
          <w:p w:rsidR="008271B7" w:rsidRPr="006E0D79" w:rsidRDefault="008271B7" w:rsidP="004761D4">
            <w:pPr>
              <w:jc w:val="both"/>
              <w:rPr>
                <w:rFonts w:eastAsia="Calibri"/>
                <w:sz w:val="20"/>
                <w:lang w:val="fr-CA"/>
              </w:rPr>
            </w:pP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Demande de prorogation du délai de signification et de dépôt de la demande d’autorisation d’appel et demande d’autorisation d’appel, déposées</w:t>
            </w:r>
          </w:p>
        </w:tc>
      </w:tr>
    </w:tbl>
    <w:p w:rsidR="00B27FDF" w:rsidRPr="008271B7" w:rsidRDefault="00B27FDF" w:rsidP="00B27FDF">
      <w:pPr>
        <w:rPr>
          <w:sz w:val="20"/>
          <w:szCs w:val="20"/>
          <w:lang w:val="fr-CA"/>
        </w:rPr>
      </w:pPr>
    </w:p>
    <w:p w:rsidR="00B27FDF" w:rsidRDefault="00EF3EA8" w:rsidP="00B27FDF">
      <w:pPr>
        <w:rPr>
          <w:sz w:val="20"/>
          <w:szCs w:val="20"/>
          <w:lang w:val="fr-CA"/>
        </w:rPr>
      </w:pPr>
      <w:r w:rsidRPr="00EF3EA8">
        <w:rPr>
          <w:sz w:val="20"/>
          <w:szCs w:val="20"/>
          <w:lang w:val="fr-CA"/>
        </w:rPr>
        <w:pict>
          <v:rect id="_x0000_i1083"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F4C6B" w:rsidRPr="00DB255D" w:rsidTr="005F4C6B">
        <w:trPr>
          <w:cantSplit/>
        </w:trPr>
        <w:tc>
          <w:tcPr>
            <w:tcW w:w="1458" w:type="dxa"/>
          </w:tcPr>
          <w:p w:rsidR="005F4C6B" w:rsidRPr="00DB255D" w:rsidRDefault="005F4C6B" w:rsidP="005F4C6B">
            <w:pPr>
              <w:rPr>
                <w:rFonts w:cs="Times New Roman"/>
                <w:sz w:val="20"/>
                <w:szCs w:val="20"/>
              </w:rPr>
            </w:pPr>
            <w:r w:rsidRPr="00DB255D">
              <w:rPr>
                <w:rStyle w:val="SCCFileNumberChar"/>
                <w:sz w:val="20"/>
                <w:szCs w:val="20"/>
              </w:rPr>
              <w:t>34026</w:t>
            </w:r>
          </w:p>
          <w:p w:rsidR="005F4C6B" w:rsidRPr="00DB255D" w:rsidRDefault="005F4C6B" w:rsidP="005F4C6B">
            <w:pPr>
              <w:rPr>
                <w:rFonts w:cs="Times New Roman"/>
                <w:b/>
                <w:sz w:val="20"/>
                <w:szCs w:val="20"/>
                <w:lang w:val="fr-CA"/>
              </w:rPr>
            </w:pPr>
          </w:p>
        </w:tc>
        <w:tc>
          <w:tcPr>
            <w:tcW w:w="8118" w:type="dxa"/>
          </w:tcPr>
          <w:p w:rsidR="005F4C6B" w:rsidRPr="00DB255D" w:rsidRDefault="005F4C6B" w:rsidP="005F4C6B">
            <w:pPr>
              <w:jc w:val="both"/>
              <w:rPr>
                <w:rFonts w:cs="Times New Roman"/>
                <w:sz w:val="20"/>
                <w:szCs w:val="20"/>
              </w:rPr>
            </w:pPr>
            <w:r w:rsidRPr="005F4C6B">
              <w:rPr>
                <w:rStyle w:val="SCCLsocChar"/>
                <w:rFonts w:cs="Times New Roman"/>
                <w:sz w:val="20"/>
                <w:szCs w:val="20"/>
                <w:lang w:val="en-CA"/>
              </w:rPr>
              <w:t>Hugo Cantave-Jean</w:t>
            </w:r>
            <w:r w:rsidR="00C900FB">
              <w:rPr>
                <w:rStyle w:val="SCCLsocChar"/>
                <w:rFonts w:cs="Times New Roman"/>
                <w:sz w:val="20"/>
                <w:szCs w:val="20"/>
                <w:lang w:val="en-CA"/>
              </w:rPr>
              <w:t xml:space="preserve"> et</w:t>
            </w:r>
            <w:r w:rsidRPr="005F4C6B">
              <w:rPr>
                <w:rStyle w:val="SCCLsocChar"/>
                <w:rFonts w:cs="Times New Roman"/>
                <w:sz w:val="20"/>
                <w:szCs w:val="20"/>
                <w:lang w:val="en-CA"/>
              </w:rPr>
              <w:t xml:space="preserve"> Myrlène Bernadel c. Compagnie Home Trust / Home Trust Company</w:t>
            </w:r>
            <w:r w:rsidRPr="00DB255D">
              <w:rPr>
                <w:rFonts w:cs="Times New Roman"/>
                <w:sz w:val="20"/>
                <w:szCs w:val="20"/>
              </w:rPr>
              <w:t xml:space="preserve"> (Qc) (Civile) (Autorisation)</w:t>
            </w:r>
          </w:p>
          <w:p w:rsidR="005F4C6B" w:rsidRPr="00DB255D" w:rsidRDefault="005F4C6B" w:rsidP="005F4C6B">
            <w:pPr>
              <w:rPr>
                <w:rFonts w:cs="Times New Roman"/>
                <w:sz w:val="20"/>
                <w:szCs w:val="20"/>
              </w:rPr>
            </w:pPr>
          </w:p>
        </w:tc>
      </w:tr>
      <w:tr w:rsidR="005F4C6B" w:rsidRPr="00CB5E54" w:rsidTr="005F4C6B">
        <w:trPr>
          <w:cantSplit/>
        </w:trPr>
        <w:tc>
          <w:tcPr>
            <w:tcW w:w="1458" w:type="dxa"/>
          </w:tcPr>
          <w:p w:rsidR="005F4C6B" w:rsidRPr="00DB255D" w:rsidRDefault="005F4C6B" w:rsidP="005F4C6B">
            <w:pPr>
              <w:rPr>
                <w:rFonts w:cs="Times New Roman"/>
                <w:sz w:val="20"/>
                <w:szCs w:val="20"/>
              </w:rPr>
            </w:pPr>
            <w:r w:rsidRPr="00DB255D">
              <w:rPr>
                <w:rFonts w:cs="Times New Roman"/>
                <w:sz w:val="20"/>
                <w:szCs w:val="20"/>
              </w:rPr>
              <w:t>Coram :</w:t>
            </w:r>
          </w:p>
        </w:tc>
        <w:tc>
          <w:tcPr>
            <w:tcW w:w="8118" w:type="dxa"/>
          </w:tcPr>
          <w:p w:rsidR="005F4C6B" w:rsidRPr="00DB255D" w:rsidRDefault="005F4C6B" w:rsidP="005F4C6B">
            <w:pPr>
              <w:rPr>
                <w:rFonts w:cs="Times New Roman"/>
                <w:sz w:val="20"/>
                <w:szCs w:val="20"/>
                <w:lang w:val="fr-CA"/>
              </w:rPr>
            </w:pPr>
            <w:r w:rsidRPr="00DB255D">
              <w:rPr>
                <w:rStyle w:val="SCCCoramChar"/>
                <w:rFonts w:cs="Times New Roman"/>
                <w:sz w:val="20"/>
                <w:szCs w:val="20"/>
              </w:rPr>
              <w:t>La juge en chef McLachlin et les juges Abella et Cromwell</w:t>
            </w:r>
          </w:p>
          <w:p w:rsidR="005F4C6B" w:rsidRPr="00DB255D" w:rsidRDefault="005F4C6B" w:rsidP="005F4C6B">
            <w:pPr>
              <w:rPr>
                <w:rFonts w:cs="Times New Roman"/>
                <w:sz w:val="20"/>
                <w:szCs w:val="20"/>
                <w:u w:val="single"/>
                <w:lang w:val="fr-CA"/>
              </w:rPr>
            </w:pPr>
          </w:p>
        </w:tc>
      </w:tr>
      <w:tr w:rsidR="005F4C6B" w:rsidRPr="00DB255D" w:rsidTr="005F4C6B">
        <w:trPr>
          <w:cantSplit/>
        </w:trPr>
        <w:tc>
          <w:tcPr>
            <w:tcW w:w="9576" w:type="dxa"/>
            <w:gridSpan w:val="2"/>
          </w:tcPr>
          <w:p w:rsidR="005F4C6B" w:rsidRPr="00DB255D" w:rsidRDefault="005F4C6B" w:rsidP="005F4C6B">
            <w:pPr>
              <w:pStyle w:val="SCCShortJudgment"/>
              <w:rPr>
                <w:rFonts w:cs="Times New Roman"/>
                <w:szCs w:val="20"/>
                <w:lang w:val="fr-CA"/>
              </w:rPr>
            </w:pPr>
            <w:r w:rsidRPr="00DB255D">
              <w:rPr>
                <w:rFonts w:cs="Times New Roman"/>
                <w:szCs w:val="20"/>
                <w:lang w:val="fr-CA"/>
              </w:rPr>
              <w:lastRenderedPageBreak/>
              <w:t>La demande d’autorisation d’appel de l’arrêt de la Cour d’appel du Québec (Montréal), numéro 500-09-020605-101, 2010 QCCA 1879, daté du 18 octobre 2010, est rejetée sans dépens.</w:t>
            </w:r>
          </w:p>
          <w:p w:rsidR="005F4C6B" w:rsidRPr="00DB255D" w:rsidRDefault="005F4C6B" w:rsidP="005F4C6B">
            <w:pPr>
              <w:pStyle w:val="SCCShortJudgment"/>
              <w:ind w:firstLine="0"/>
              <w:rPr>
                <w:rFonts w:cs="Times New Roman"/>
                <w:szCs w:val="20"/>
                <w:lang w:val="fr-CA"/>
              </w:rPr>
            </w:pPr>
          </w:p>
          <w:p w:rsidR="005F4C6B" w:rsidRPr="00DB255D" w:rsidRDefault="005F4C6B" w:rsidP="005F4C6B">
            <w:pPr>
              <w:pStyle w:val="SCCShortJudgment"/>
              <w:rPr>
                <w:rFonts w:cs="Times New Roman"/>
                <w:szCs w:val="20"/>
              </w:rPr>
            </w:pPr>
            <w:r w:rsidRPr="00DB255D">
              <w:rPr>
                <w:rFonts w:cs="Times New Roman"/>
                <w:szCs w:val="20"/>
              </w:rPr>
              <w:t xml:space="preserve">The application for leave to appeal from the judgment of the Court of Appeal of Quebec (Montréal), Number 500-09-020605-101, 2010 QCCA 1879, dated October 18, 2010, is dismissed without costs. </w:t>
            </w:r>
          </w:p>
        </w:tc>
      </w:tr>
    </w:tbl>
    <w:p w:rsidR="005F4C6B" w:rsidRPr="005F4C6B" w:rsidRDefault="005F4C6B" w:rsidP="00B27FDF">
      <w:pPr>
        <w:rPr>
          <w:sz w:val="20"/>
          <w:szCs w:val="20"/>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71B7" w:rsidRPr="006E0D79" w:rsidTr="004761D4">
        <w:tc>
          <w:tcPr>
            <w:tcW w:w="5000" w:type="pct"/>
            <w:gridSpan w:val="3"/>
          </w:tcPr>
          <w:p w:rsidR="008271B7" w:rsidRPr="006E0D79" w:rsidRDefault="008271B7" w:rsidP="004761D4">
            <w:pPr>
              <w:jc w:val="both"/>
              <w:rPr>
                <w:rFonts w:eastAsia="Calibri"/>
                <w:sz w:val="20"/>
              </w:rPr>
            </w:pPr>
            <w:r w:rsidRPr="006E0D79">
              <w:rPr>
                <w:rFonts w:eastAsia="Calibri"/>
                <w:sz w:val="20"/>
              </w:rPr>
              <w:t>Civil procedure – Appeals – Time – Whether Court of Appeal correctly dismissed applicants’ motion for extension of time and cancellation of certificate attesting to abandonment of appeal.</w:t>
            </w:r>
          </w:p>
          <w:p w:rsidR="008271B7" w:rsidRPr="006E0D79" w:rsidRDefault="008271B7" w:rsidP="004761D4">
            <w:pPr>
              <w:jc w:val="both"/>
              <w:rPr>
                <w:rFonts w:eastAsia="Calibri"/>
                <w:sz w:val="20"/>
              </w:rPr>
            </w:pPr>
          </w:p>
        </w:tc>
      </w:tr>
      <w:tr w:rsidR="008271B7" w:rsidRPr="006E0D79" w:rsidTr="004761D4">
        <w:tc>
          <w:tcPr>
            <w:tcW w:w="5000" w:type="pct"/>
            <w:gridSpan w:val="3"/>
          </w:tcPr>
          <w:p w:rsidR="008271B7" w:rsidRPr="006E0D79" w:rsidRDefault="008271B7" w:rsidP="004761D4">
            <w:pPr>
              <w:jc w:val="both"/>
              <w:rPr>
                <w:rFonts w:eastAsia="Calibri"/>
                <w:sz w:val="20"/>
              </w:rPr>
            </w:pPr>
            <w:r w:rsidRPr="006E0D79">
              <w:rPr>
                <w:rFonts w:eastAsia="Calibri"/>
                <w:sz w:val="20"/>
              </w:rPr>
              <w:t>In March 2010, the Superior Court allowed the motion brought by the respondent Home Trust Company to institute proceedings in forced surrender for sale by judicial authority and personal condemnation.  The applicants appealed, but when they tried to file their appeal factum, they were informed that the appeal had been abandoned.  They therefore filed a motion for an extension of time and the cancellation of the certificate attesting to the abandonment of the appeal.  The Court of Appeal dismissed the motion on the ground that the Superior Court’s judgment for forced surrender and sale by judicial authority had become inoperative because the Home Trust Company had been paid in full and no longer held any interest in the applicants’ immovable.</w:t>
            </w:r>
          </w:p>
          <w:p w:rsidR="008271B7" w:rsidRPr="006E0D79" w:rsidRDefault="008271B7" w:rsidP="004761D4">
            <w:pPr>
              <w:jc w:val="both"/>
              <w:rPr>
                <w:rFonts w:eastAsia="Calibri"/>
                <w:sz w:val="20"/>
              </w:rPr>
            </w:pPr>
          </w:p>
        </w:tc>
      </w:tr>
      <w:tr w:rsidR="008271B7" w:rsidRPr="006E0D79" w:rsidTr="004761D4">
        <w:tc>
          <w:tcPr>
            <w:tcW w:w="2427" w:type="pct"/>
          </w:tcPr>
          <w:p w:rsidR="008271B7" w:rsidRPr="006E0D79" w:rsidRDefault="008271B7" w:rsidP="004761D4">
            <w:pPr>
              <w:jc w:val="both"/>
              <w:rPr>
                <w:rFonts w:eastAsia="Calibri"/>
                <w:sz w:val="20"/>
              </w:rPr>
            </w:pPr>
            <w:r w:rsidRPr="006E0D79">
              <w:rPr>
                <w:rFonts w:eastAsia="Calibri"/>
                <w:sz w:val="20"/>
              </w:rPr>
              <w:t>March 18, 2010</w:t>
            </w:r>
          </w:p>
          <w:p w:rsidR="008271B7" w:rsidRPr="006E0D79" w:rsidRDefault="008271B7" w:rsidP="004761D4">
            <w:pPr>
              <w:jc w:val="both"/>
              <w:rPr>
                <w:rFonts w:eastAsia="Calibri"/>
                <w:sz w:val="20"/>
              </w:rPr>
            </w:pPr>
            <w:r w:rsidRPr="006E0D79">
              <w:rPr>
                <w:rFonts w:eastAsia="Calibri"/>
                <w:sz w:val="20"/>
              </w:rPr>
              <w:t>Quebec Superior Court</w:t>
            </w:r>
          </w:p>
          <w:p w:rsidR="008271B7" w:rsidRPr="006E0D79" w:rsidRDefault="008271B7" w:rsidP="004761D4">
            <w:pPr>
              <w:jc w:val="both"/>
              <w:rPr>
                <w:rFonts w:eastAsia="Calibri"/>
                <w:sz w:val="20"/>
              </w:rPr>
            </w:pPr>
            <w:r w:rsidRPr="006E0D79">
              <w:rPr>
                <w:rFonts w:eastAsia="Calibri"/>
                <w:sz w:val="20"/>
              </w:rPr>
              <w:t>(Roy J.)</w:t>
            </w:r>
          </w:p>
          <w:p w:rsidR="008271B7" w:rsidRPr="006E0D79" w:rsidRDefault="008271B7" w:rsidP="004761D4">
            <w:pPr>
              <w:jc w:val="both"/>
              <w:rPr>
                <w:rFonts w:eastAsia="Calibri"/>
                <w:sz w:val="20"/>
              </w:rPr>
            </w:pPr>
          </w:p>
        </w:tc>
        <w:tc>
          <w:tcPr>
            <w:tcW w:w="243" w:type="pct"/>
          </w:tcPr>
          <w:p w:rsidR="008271B7" w:rsidRPr="006E0D79" w:rsidRDefault="008271B7" w:rsidP="004761D4">
            <w:pPr>
              <w:jc w:val="both"/>
              <w:rPr>
                <w:rFonts w:eastAsia="Calibri"/>
                <w:sz w:val="20"/>
              </w:rPr>
            </w:pPr>
          </w:p>
        </w:tc>
        <w:tc>
          <w:tcPr>
            <w:tcW w:w="2330" w:type="pct"/>
          </w:tcPr>
          <w:p w:rsidR="008271B7" w:rsidRPr="006E0D79" w:rsidRDefault="008271B7" w:rsidP="004761D4">
            <w:pPr>
              <w:jc w:val="both"/>
              <w:rPr>
                <w:rFonts w:eastAsia="Calibri"/>
                <w:sz w:val="20"/>
              </w:rPr>
            </w:pPr>
            <w:r w:rsidRPr="006E0D79">
              <w:rPr>
                <w:rFonts w:eastAsia="Calibri"/>
                <w:sz w:val="20"/>
              </w:rPr>
              <w:t>Motion to institute proceedings in forced surrender for sale by judicial authority and personal condemnation allowed</w:t>
            </w:r>
          </w:p>
          <w:p w:rsidR="008271B7" w:rsidRPr="006E0D79" w:rsidRDefault="008271B7" w:rsidP="004761D4">
            <w:pPr>
              <w:jc w:val="both"/>
              <w:rPr>
                <w:rFonts w:eastAsia="Calibri"/>
                <w:sz w:val="20"/>
              </w:rPr>
            </w:pPr>
          </w:p>
        </w:tc>
      </w:tr>
      <w:tr w:rsidR="008271B7" w:rsidRPr="006E0D79" w:rsidTr="004761D4">
        <w:tc>
          <w:tcPr>
            <w:tcW w:w="2427" w:type="pct"/>
          </w:tcPr>
          <w:p w:rsidR="008271B7" w:rsidRPr="006E0D79" w:rsidRDefault="008271B7" w:rsidP="004761D4">
            <w:pPr>
              <w:jc w:val="both"/>
              <w:rPr>
                <w:rFonts w:eastAsia="Calibri"/>
                <w:sz w:val="20"/>
              </w:rPr>
            </w:pPr>
            <w:r w:rsidRPr="006E0D79">
              <w:rPr>
                <w:rFonts w:eastAsia="Calibri"/>
                <w:sz w:val="20"/>
              </w:rPr>
              <w:t>October 18, 2010</w:t>
            </w:r>
          </w:p>
          <w:p w:rsidR="008271B7" w:rsidRPr="006E0D79" w:rsidRDefault="008271B7" w:rsidP="004761D4">
            <w:pPr>
              <w:jc w:val="both"/>
              <w:rPr>
                <w:rFonts w:eastAsia="Calibri"/>
                <w:sz w:val="20"/>
              </w:rPr>
            </w:pPr>
            <w:r w:rsidRPr="006E0D79">
              <w:rPr>
                <w:rFonts w:eastAsia="Calibri"/>
                <w:sz w:val="20"/>
              </w:rPr>
              <w:t>Quebec Court of Appeal (Montréal)</w:t>
            </w:r>
          </w:p>
          <w:p w:rsidR="008271B7" w:rsidRPr="006E0D79" w:rsidRDefault="008271B7" w:rsidP="004761D4">
            <w:pPr>
              <w:jc w:val="both"/>
              <w:rPr>
                <w:rFonts w:eastAsia="Calibri"/>
                <w:sz w:val="20"/>
              </w:rPr>
            </w:pPr>
            <w:r w:rsidRPr="006E0D79">
              <w:rPr>
                <w:rFonts w:eastAsia="Calibri"/>
                <w:sz w:val="20"/>
              </w:rPr>
              <w:t>(Beauregard, Bich and Duval Hesler JJ.A.)</w:t>
            </w:r>
          </w:p>
          <w:p w:rsidR="008271B7" w:rsidRPr="006E0D79" w:rsidRDefault="008271B7" w:rsidP="004761D4">
            <w:pPr>
              <w:jc w:val="both"/>
              <w:rPr>
                <w:rFonts w:eastAsia="Calibri"/>
                <w:sz w:val="20"/>
              </w:rPr>
            </w:pPr>
            <w:r w:rsidRPr="006E0D79">
              <w:rPr>
                <w:rFonts w:eastAsia="Calibri"/>
                <w:sz w:val="20"/>
              </w:rPr>
              <w:t>2010 QCCA 1879</w:t>
            </w:r>
          </w:p>
          <w:p w:rsidR="008271B7" w:rsidRPr="006E0D79" w:rsidRDefault="008271B7" w:rsidP="004761D4">
            <w:pPr>
              <w:jc w:val="both"/>
              <w:rPr>
                <w:rFonts w:eastAsia="Calibri"/>
                <w:sz w:val="20"/>
              </w:rPr>
            </w:pPr>
          </w:p>
        </w:tc>
        <w:tc>
          <w:tcPr>
            <w:tcW w:w="243" w:type="pct"/>
          </w:tcPr>
          <w:p w:rsidR="008271B7" w:rsidRPr="006E0D79" w:rsidRDefault="008271B7" w:rsidP="004761D4">
            <w:pPr>
              <w:jc w:val="both"/>
              <w:rPr>
                <w:rFonts w:eastAsia="Calibri"/>
                <w:sz w:val="20"/>
              </w:rPr>
            </w:pPr>
          </w:p>
        </w:tc>
        <w:tc>
          <w:tcPr>
            <w:tcW w:w="2330" w:type="pct"/>
          </w:tcPr>
          <w:p w:rsidR="008271B7" w:rsidRPr="006E0D79" w:rsidRDefault="008271B7" w:rsidP="004761D4">
            <w:pPr>
              <w:jc w:val="both"/>
              <w:rPr>
                <w:rFonts w:eastAsia="Calibri"/>
                <w:sz w:val="20"/>
              </w:rPr>
            </w:pPr>
            <w:r w:rsidRPr="006E0D79">
              <w:rPr>
                <w:rFonts w:eastAsia="Calibri"/>
                <w:sz w:val="20"/>
              </w:rPr>
              <w:t>Motion for extension of time and cancellation of certificate attesting to abandonment of appeal dismissed</w:t>
            </w:r>
          </w:p>
          <w:p w:rsidR="008271B7" w:rsidRPr="006E0D79" w:rsidRDefault="008271B7" w:rsidP="004761D4">
            <w:pPr>
              <w:jc w:val="both"/>
              <w:rPr>
                <w:rFonts w:eastAsia="Calibri"/>
                <w:sz w:val="20"/>
              </w:rPr>
            </w:pPr>
          </w:p>
        </w:tc>
      </w:tr>
      <w:tr w:rsidR="008271B7" w:rsidRPr="006E0D79" w:rsidTr="004761D4">
        <w:tc>
          <w:tcPr>
            <w:tcW w:w="2427" w:type="pct"/>
          </w:tcPr>
          <w:p w:rsidR="008271B7" w:rsidRPr="006E0D79" w:rsidRDefault="008271B7" w:rsidP="004761D4">
            <w:pPr>
              <w:jc w:val="both"/>
              <w:rPr>
                <w:rFonts w:eastAsia="Calibri"/>
                <w:sz w:val="20"/>
              </w:rPr>
            </w:pPr>
            <w:r w:rsidRPr="006E0D79">
              <w:rPr>
                <w:rFonts w:eastAsia="Calibri"/>
                <w:sz w:val="20"/>
              </w:rPr>
              <w:t>December 13, 2010</w:t>
            </w:r>
          </w:p>
          <w:p w:rsidR="008271B7" w:rsidRPr="006E0D79" w:rsidRDefault="008271B7" w:rsidP="004761D4">
            <w:pPr>
              <w:jc w:val="both"/>
              <w:rPr>
                <w:rFonts w:eastAsia="Calibri"/>
                <w:sz w:val="20"/>
              </w:rPr>
            </w:pPr>
            <w:r w:rsidRPr="006E0D79">
              <w:rPr>
                <w:rFonts w:eastAsia="Calibri"/>
                <w:sz w:val="20"/>
              </w:rPr>
              <w:t>Supreme Court of Canada</w:t>
            </w:r>
          </w:p>
        </w:tc>
        <w:tc>
          <w:tcPr>
            <w:tcW w:w="243" w:type="pct"/>
          </w:tcPr>
          <w:p w:rsidR="008271B7" w:rsidRPr="006E0D79" w:rsidRDefault="008271B7" w:rsidP="004761D4">
            <w:pPr>
              <w:jc w:val="both"/>
              <w:rPr>
                <w:rFonts w:eastAsia="Calibri"/>
                <w:sz w:val="20"/>
              </w:rPr>
            </w:pPr>
          </w:p>
        </w:tc>
        <w:tc>
          <w:tcPr>
            <w:tcW w:w="2330" w:type="pct"/>
          </w:tcPr>
          <w:p w:rsidR="008271B7" w:rsidRPr="006E0D79" w:rsidRDefault="008271B7" w:rsidP="004761D4">
            <w:pPr>
              <w:jc w:val="both"/>
              <w:rPr>
                <w:rFonts w:eastAsia="Calibri"/>
                <w:sz w:val="20"/>
              </w:rPr>
            </w:pPr>
            <w:r w:rsidRPr="006E0D79">
              <w:rPr>
                <w:rFonts w:eastAsia="Calibri"/>
                <w:sz w:val="20"/>
              </w:rPr>
              <w:t>Application for leave to appeal filed</w:t>
            </w:r>
          </w:p>
          <w:p w:rsidR="008271B7" w:rsidRPr="006E0D79" w:rsidRDefault="008271B7" w:rsidP="004761D4">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84"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71B7" w:rsidRPr="00CB5E54" w:rsidTr="004761D4">
        <w:tc>
          <w:tcPr>
            <w:tcW w:w="5000" w:type="pct"/>
            <w:gridSpan w:val="3"/>
          </w:tcPr>
          <w:p w:rsidR="008271B7" w:rsidRPr="006E0D79" w:rsidRDefault="008271B7" w:rsidP="004761D4">
            <w:pPr>
              <w:jc w:val="both"/>
              <w:rPr>
                <w:rFonts w:eastAsia="Calibri"/>
                <w:sz w:val="20"/>
                <w:lang w:val="fr-CA"/>
              </w:rPr>
            </w:pPr>
            <w:r w:rsidRPr="006E0D79">
              <w:rPr>
                <w:rFonts w:eastAsia="Calibri"/>
                <w:sz w:val="20"/>
                <w:lang w:val="fr-CA"/>
              </w:rPr>
              <w:t>Procédure civile – Appels – Délais – La Cour d’appel avait-elle raison de rejeter la requête des demandeurs en prorogation de délai et en annulation d’un certificat d’appel déserté?</w:t>
            </w:r>
          </w:p>
          <w:p w:rsidR="008271B7" w:rsidRPr="006E0D79" w:rsidRDefault="008271B7" w:rsidP="004761D4">
            <w:pPr>
              <w:jc w:val="both"/>
              <w:rPr>
                <w:rFonts w:eastAsia="Calibri"/>
                <w:sz w:val="20"/>
                <w:lang w:val="fr-CA"/>
              </w:rPr>
            </w:pPr>
          </w:p>
        </w:tc>
      </w:tr>
      <w:tr w:rsidR="008271B7" w:rsidRPr="00CB5E54" w:rsidTr="004761D4">
        <w:tc>
          <w:tcPr>
            <w:tcW w:w="5000" w:type="pct"/>
            <w:gridSpan w:val="3"/>
          </w:tcPr>
          <w:p w:rsidR="008271B7" w:rsidRPr="006E0D79" w:rsidRDefault="008271B7" w:rsidP="004761D4">
            <w:pPr>
              <w:jc w:val="both"/>
              <w:rPr>
                <w:rFonts w:eastAsia="Calibri"/>
                <w:sz w:val="20"/>
                <w:lang w:val="fr-CA"/>
              </w:rPr>
            </w:pPr>
            <w:r w:rsidRPr="006E0D79">
              <w:rPr>
                <w:rFonts w:eastAsia="Calibri"/>
                <w:sz w:val="20"/>
                <w:lang w:val="fr-CA"/>
              </w:rPr>
              <w:t>En mars 2010, la Cour supérieure accueille la requête introductive d’instance de l’intimée Compagnie Home Trust en délaissement forcé pour vente sous contrôle de justice et condamnation personnelle.  Les demandeurs se pourvoient mais lorsqu’ils tentent de déposer leur mémoire d’appel, ils sont informés qu’il y a eu désertion de l’appel. Ils déposent donc une requête en prorogation de délai et en annulation du certificat d’appel déserté.  La Cour d’appel rejette la requête au motif que le jugement de la Cour supérieure en délaissement forcé et en vente sous contrôle de justice est caduc étant donné que la Compagnie Home Trust a été intégralement payée et ne détient plus aucun intérêt dans l’immeuble des demandeurs.</w:t>
            </w:r>
          </w:p>
          <w:p w:rsidR="008271B7" w:rsidRPr="006E0D79" w:rsidRDefault="008271B7" w:rsidP="004761D4">
            <w:pPr>
              <w:jc w:val="both"/>
              <w:rPr>
                <w:rFonts w:eastAsia="Calibri"/>
                <w:sz w:val="20"/>
                <w:lang w:val="fr-CA"/>
              </w:rPr>
            </w:pPr>
          </w:p>
        </w:tc>
      </w:tr>
      <w:tr w:rsidR="008271B7" w:rsidRPr="00CB5E54" w:rsidTr="004761D4">
        <w:tc>
          <w:tcPr>
            <w:tcW w:w="2427" w:type="pct"/>
          </w:tcPr>
          <w:p w:rsidR="008271B7" w:rsidRPr="006E0D79" w:rsidRDefault="008271B7" w:rsidP="004761D4">
            <w:pPr>
              <w:jc w:val="both"/>
              <w:rPr>
                <w:rFonts w:eastAsia="Calibri"/>
                <w:sz w:val="20"/>
                <w:lang w:val="fr-CA"/>
              </w:rPr>
            </w:pPr>
            <w:r w:rsidRPr="006E0D79">
              <w:rPr>
                <w:rFonts w:eastAsia="Calibri"/>
                <w:sz w:val="20"/>
                <w:lang w:val="fr-CA"/>
              </w:rPr>
              <w:t>Le 18 mars 2010</w:t>
            </w:r>
          </w:p>
          <w:p w:rsidR="008271B7" w:rsidRPr="006E0D79" w:rsidRDefault="008271B7" w:rsidP="004761D4">
            <w:pPr>
              <w:jc w:val="both"/>
              <w:rPr>
                <w:rFonts w:eastAsia="Calibri"/>
                <w:sz w:val="20"/>
                <w:lang w:val="fr-CA"/>
              </w:rPr>
            </w:pPr>
            <w:r w:rsidRPr="006E0D79">
              <w:rPr>
                <w:rFonts w:eastAsia="Calibri"/>
                <w:sz w:val="20"/>
                <w:lang w:val="fr-CA"/>
              </w:rPr>
              <w:t>Cour supérieure du Québec</w:t>
            </w:r>
          </w:p>
          <w:p w:rsidR="008271B7" w:rsidRPr="006E0D79" w:rsidRDefault="008271B7" w:rsidP="004761D4">
            <w:pPr>
              <w:jc w:val="both"/>
              <w:rPr>
                <w:rFonts w:eastAsia="Calibri"/>
                <w:sz w:val="20"/>
                <w:lang w:val="fr-CA"/>
              </w:rPr>
            </w:pPr>
            <w:r w:rsidRPr="006E0D79">
              <w:rPr>
                <w:rFonts w:eastAsia="Calibri"/>
                <w:sz w:val="20"/>
                <w:lang w:val="fr-CA"/>
              </w:rPr>
              <w:t>(La juge Roy)</w:t>
            </w:r>
          </w:p>
          <w:p w:rsidR="008271B7" w:rsidRPr="008271B7" w:rsidRDefault="008271B7" w:rsidP="004761D4">
            <w:pPr>
              <w:jc w:val="both"/>
              <w:rPr>
                <w:rFonts w:eastAsia="Calibri"/>
                <w:sz w:val="20"/>
                <w:lang w:val="fr-CA"/>
              </w:rPr>
            </w:pPr>
          </w:p>
        </w:tc>
        <w:tc>
          <w:tcPr>
            <w:tcW w:w="243" w:type="pct"/>
          </w:tcPr>
          <w:p w:rsidR="008271B7" w:rsidRPr="008271B7"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Requête introductive d’instance en délaissement forcé pour vente sous contrôle de justice et condamnation personnelle accueillie</w:t>
            </w:r>
          </w:p>
          <w:p w:rsidR="008271B7" w:rsidRPr="006E0D79" w:rsidRDefault="008271B7" w:rsidP="004761D4">
            <w:pPr>
              <w:jc w:val="both"/>
              <w:rPr>
                <w:rFonts w:eastAsia="Calibri"/>
                <w:sz w:val="20"/>
                <w:lang w:val="fr-CA"/>
              </w:rPr>
            </w:pPr>
          </w:p>
        </w:tc>
      </w:tr>
      <w:tr w:rsidR="008271B7" w:rsidRPr="00CB5E54" w:rsidTr="004761D4">
        <w:tc>
          <w:tcPr>
            <w:tcW w:w="2427" w:type="pct"/>
          </w:tcPr>
          <w:p w:rsidR="008271B7" w:rsidRPr="006E0D79" w:rsidRDefault="008271B7" w:rsidP="004761D4">
            <w:pPr>
              <w:jc w:val="both"/>
              <w:rPr>
                <w:rFonts w:eastAsia="Calibri"/>
                <w:sz w:val="20"/>
                <w:lang w:val="fr-CA"/>
              </w:rPr>
            </w:pPr>
            <w:r w:rsidRPr="006E0D79">
              <w:rPr>
                <w:rFonts w:eastAsia="Calibri"/>
                <w:sz w:val="20"/>
                <w:lang w:val="fr-CA"/>
              </w:rPr>
              <w:lastRenderedPageBreak/>
              <w:t>Le 18 octobre 2010</w:t>
            </w:r>
          </w:p>
          <w:p w:rsidR="008271B7" w:rsidRPr="006E0D79" w:rsidRDefault="008271B7" w:rsidP="004761D4">
            <w:pPr>
              <w:jc w:val="both"/>
              <w:rPr>
                <w:rFonts w:eastAsia="Calibri"/>
                <w:sz w:val="20"/>
                <w:lang w:val="fr-CA"/>
              </w:rPr>
            </w:pPr>
            <w:r w:rsidRPr="006E0D79">
              <w:rPr>
                <w:rFonts w:eastAsia="Calibri"/>
                <w:sz w:val="20"/>
                <w:lang w:val="fr-CA"/>
              </w:rPr>
              <w:t>Cour d’appel du Québec (Montréal)</w:t>
            </w:r>
          </w:p>
          <w:p w:rsidR="008271B7" w:rsidRPr="006E0D79" w:rsidRDefault="008271B7" w:rsidP="004761D4">
            <w:pPr>
              <w:jc w:val="both"/>
              <w:rPr>
                <w:rFonts w:eastAsia="Calibri"/>
                <w:sz w:val="20"/>
                <w:lang w:val="fr-CA"/>
              </w:rPr>
            </w:pPr>
            <w:r w:rsidRPr="006E0D79">
              <w:rPr>
                <w:rFonts w:eastAsia="Calibri"/>
                <w:sz w:val="20"/>
                <w:lang w:val="fr-CA"/>
              </w:rPr>
              <w:t>(Les juges Beauregard, Bich et Duval Hesler)</w:t>
            </w:r>
          </w:p>
          <w:p w:rsidR="008271B7" w:rsidRPr="006E0D79" w:rsidRDefault="008271B7" w:rsidP="004761D4">
            <w:pPr>
              <w:jc w:val="both"/>
              <w:rPr>
                <w:rFonts w:eastAsia="Calibri"/>
                <w:sz w:val="20"/>
                <w:lang w:val="fr-CA"/>
              </w:rPr>
            </w:pPr>
            <w:r w:rsidRPr="006E0D79">
              <w:rPr>
                <w:rFonts w:eastAsia="Calibri"/>
                <w:sz w:val="20"/>
                <w:lang w:val="fr-CA"/>
              </w:rPr>
              <w:t>2010 QCCA 1879</w:t>
            </w:r>
          </w:p>
          <w:p w:rsidR="008271B7" w:rsidRPr="006E0D79" w:rsidRDefault="008271B7" w:rsidP="004761D4">
            <w:pPr>
              <w:jc w:val="both"/>
              <w:rPr>
                <w:rFonts w:eastAsia="Calibri"/>
                <w:sz w:val="20"/>
                <w:lang w:val="fr-CA"/>
              </w:rPr>
            </w:pP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Requête en prorogation de délai et en annulation d’un certificat d’appel déserté rejetée</w:t>
            </w:r>
          </w:p>
          <w:p w:rsidR="008271B7" w:rsidRPr="006E0D79" w:rsidRDefault="008271B7" w:rsidP="004761D4">
            <w:pPr>
              <w:jc w:val="both"/>
              <w:rPr>
                <w:rFonts w:eastAsia="Calibri"/>
                <w:sz w:val="20"/>
                <w:lang w:val="fr-CA"/>
              </w:rPr>
            </w:pPr>
          </w:p>
        </w:tc>
      </w:tr>
      <w:tr w:rsidR="008271B7" w:rsidRPr="006E0D79" w:rsidTr="004761D4">
        <w:tc>
          <w:tcPr>
            <w:tcW w:w="2427" w:type="pct"/>
          </w:tcPr>
          <w:p w:rsidR="008271B7" w:rsidRPr="006E0D79" w:rsidRDefault="008271B7" w:rsidP="004761D4">
            <w:pPr>
              <w:jc w:val="both"/>
              <w:rPr>
                <w:rFonts w:eastAsia="Calibri"/>
                <w:sz w:val="20"/>
                <w:lang w:val="fr-CA"/>
              </w:rPr>
            </w:pPr>
            <w:r w:rsidRPr="006E0D79">
              <w:rPr>
                <w:rFonts w:eastAsia="Calibri"/>
                <w:sz w:val="20"/>
                <w:lang w:val="fr-CA"/>
              </w:rPr>
              <w:t>Le 13 décembre 2010</w:t>
            </w:r>
          </w:p>
          <w:p w:rsidR="008271B7" w:rsidRPr="006E0D79" w:rsidRDefault="008271B7" w:rsidP="004761D4">
            <w:pPr>
              <w:jc w:val="both"/>
              <w:rPr>
                <w:rFonts w:eastAsia="Calibri"/>
                <w:sz w:val="20"/>
                <w:lang w:val="fr-CA"/>
              </w:rPr>
            </w:pPr>
            <w:r w:rsidRPr="006E0D79">
              <w:rPr>
                <w:rFonts w:eastAsia="Calibri"/>
                <w:sz w:val="20"/>
                <w:lang w:val="fr-CA"/>
              </w:rPr>
              <w:t>Cour suprême du Canada</w:t>
            </w: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Demande d'autorisation d'appel déposée</w:t>
            </w:r>
          </w:p>
          <w:p w:rsidR="008271B7" w:rsidRPr="006E0D79" w:rsidRDefault="008271B7" w:rsidP="004761D4">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85"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F4C6B" w:rsidRPr="00DB255D" w:rsidTr="005F4C6B">
        <w:trPr>
          <w:cantSplit/>
        </w:trPr>
        <w:tc>
          <w:tcPr>
            <w:tcW w:w="1458" w:type="dxa"/>
          </w:tcPr>
          <w:p w:rsidR="005F4C6B" w:rsidRPr="00DB255D" w:rsidRDefault="005F4C6B" w:rsidP="005F4C6B">
            <w:pPr>
              <w:rPr>
                <w:rFonts w:cs="Times New Roman"/>
                <w:sz w:val="20"/>
                <w:szCs w:val="20"/>
              </w:rPr>
            </w:pPr>
            <w:r w:rsidRPr="00DB255D">
              <w:rPr>
                <w:rStyle w:val="SCCFileNumberChar"/>
                <w:sz w:val="20"/>
                <w:szCs w:val="20"/>
              </w:rPr>
              <w:t>34028</w:t>
            </w:r>
          </w:p>
          <w:p w:rsidR="005F4C6B" w:rsidRPr="00DB255D" w:rsidRDefault="005F4C6B" w:rsidP="005F4C6B">
            <w:pPr>
              <w:rPr>
                <w:rFonts w:cs="Times New Roman"/>
                <w:b/>
                <w:sz w:val="20"/>
                <w:szCs w:val="20"/>
                <w:lang w:val="fr-CA"/>
              </w:rPr>
            </w:pPr>
          </w:p>
        </w:tc>
        <w:tc>
          <w:tcPr>
            <w:tcW w:w="8118" w:type="dxa"/>
          </w:tcPr>
          <w:p w:rsidR="005F4C6B" w:rsidRPr="00DB255D" w:rsidRDefault="005F4C6B" w:rsidP="005F4C6B">
            <w:pPr>
              <w:rPr>
                <w:rFonts w:cs="Times New Roman"/>
                <w:sz w:val="20"/>
                <w:szCs w:val="20"/>
              </w:rPr>
            </w:pPr>
            <w:r w:rsidRPr="005F4C6B">
              <w:rPr>
                <w:rStyle w:val="SCCLsocChar"/>
                <w:rFonts w:cs="Times New Roman"/>
                <w:sz w:val="20"/>
                <w:szCs w:val="20"/>
                <w:lang w:val="en-CA"/>
              </w:rPr>
              <w:t>Sushma Gill</w:t>
            </w:r>
            <w:r w:rsidR="00C900FB">
              <w:rPr>
                <w:rStyle w:val="SCCLsocChar"/>
                <w:rFonts w:cs="Times New Roman"/>
                <w:sz w:val="20"/>
                <w:szCs w:val="20"/>
                <w:lang w:val="en-CA"/>
              </w:rPr>
              <w:t xml:space="preserve"> and</w:t>
            </w:r>
            <w:r w:rsidRPr="005F4C6B">
              <w:rPr>
                <w:rStyle w:val="SCCLsocChar"/>
                <w:rFonts w:cs="Times New Roman"/>
                <w:sz w:val="20"/>
                <w:szCs w:val="20"/>
                <w:lang w:val="en-CA"/>
              </w:rPr>
              <w:t xml:space="preserve"> Harminder Gill v. Tarion Warranty Corporation</w:t>
            </w:r>
            <w:r w:rsidRPr="00DB255D">
              <w:rPr>
                <w:rFonts w:cs="Times New Roman"/>
                <w:sz w:val="20"/>
                <w:szCs w:val="20"/>
              </w:rPr>
              <w:t xml:space="preserve"> (Ont.) (Civil) (By Leave)</w:t>
            </w:r>
          </w:p>
          <w:p w:rsidR="005F4C6B" w:rsidRPr="00DB255D" w:rsidRDefault="005F4C6B" w:rsidP="005F4C6B">
            <w:pPr>
              <w:rPr>
                <w:rFonts w:cs="Times New Roman"/>
                <w:sz w:val="20"/>
                <w:szCs w:val="20"/>
              </w:rPr>
            </w:pPr>
          </w:p>
        </w:tc>
      </w:tr>
      <w:tr w:rsidR="005F4C6B" w:rsidRPr="00DB255D" w:rsidTr="005F4C6B">
        <w:trPr>
          <w:cantSplit/>
        </w:trPr>
        <w:tc>
          <w:tcPr>
            <w:tcW w:w="1458" w:type="dxa"/>
          </w:tcPr>
          <w:p w:rsidR="005F4C6B" w:rsidRPr="00DB255D" w:rsidRDefault="005F4C6B" w:rsidP="005F4C6B">
            <w:pPr>
              <w:rPr>
                <w:rFonts w:cs="Times New Roman"/>
                <w:sz w:val="20"/>
                <w:szCs w:val="20"/>
              </w:rPr>
            </w:pPr>
            <w:r w:rsidRPr="00DB255D">
              <w:rPr>
                <w:rFonts w:cs="Times New Roman"/>
                <w:sz w:val="20"/>
                <w:szCs w:val="20"/>
              </w:rPr>
              <w:t>Coram :</w:t>
            </w:r>
          </w:p>
        </w:tc>
        <w:tc>
          <w:tcPr>
            <w:tcW w:w="8118" w:type="dxa"/>
          </w:tcPr>
          <w:p w:rsidR="005F4C6B" w:rsidRPr="00DB255D" w:rsidRDefault="005F4C6B" w:rsidP="005F4C6B">
            <w:pPr>
              <w:rPr>
                <w:rFonts w:cs="Times New Roman"/>
                <w:sz w:val="20"/>
                <w:szCs w:val="20"/>
              </w:rPr>
            </w:pPr>
            <w:r w:rsidRPr="005F4C6B">
              <w:rPr>
                <w:rStyle w:val="SCCCoramChar"/>
                <w:rFonts w:cs="Times New Roman"/>
                <w:sz w:val="20"/>
                <w:szCs w:val="20"/>
                <w:lang w:val="en-CA"/>
              </w:rPr>
              <w:t>Binnie, Fish and Rothstein JJ.</w:t>
            </w:r>
          </w:p>
          <w:p w:rsidR="005F4C6B" w:rsidRPr="00DB255D" w:rsidRDefault="005F4C6B" w:rsidP="005F4C6B">
            <w:pPr>
              <w:rPr>
                <w:rFonts w:cs="Times New Roman"/>
                <w:sz w:val="20"/>
                <w:szCs w:val="20"/>
                <w:u w:val="single"/>
              </w:rPr>
            </w:pPr>
          </w:p>
        </w:tc>
      </w:tr>
      <w:tr w:rsidR="005F4C6B" w:rsidRPr="00CB5E54" w:rsidTr="005F4C6B">
        <w:trPr>
          <w:cantSplit/>
        </w:trPr>
        <w:tc>
          <w:tcPr>
            <w:tcW w:w="9576" w:type="dxa"/>
            <w:gridSpan w:val="2"/>
          </w:tcPr>
          <w:p w:rsidR="005F4C6B" w:rsidRPr="00DB255D" w:rsidRDefault="005F4C6B" w:rsidP="005F4C6B">
            <w:pPr>
              <w:pStyle w:val="SCCShortJudgment"/>
              <w:rPr>
                <w:rFonts w:cs="Times New Roman"/>
                <w:szCs w:val="20"/>
              </w:rPr>
            </w:pPr>
            <w:r w:rsidRPr="00DB255D">
              <w:rPr>
                <w:rFonts w:cs="Times New Roman"/>
                <w:szCs w:val="20"/>
              </w:rPr>
              <w:t>The application for leave to appeal from the judgment of the Court of Appeal for Ontario, Number M38741, dated October 5, 2010, is dismissed with costs.</w:t>
            </w:r>
          </w:p>
          <w:p w:rsidR="005F4C6B" w:rsidRPr="00DB255D" w:rsidRDefault="005F4C6B" w:rsidP="005F4C6B">
            <w:pPr>
              <w:pStyle w:val="SCCShortJudgment"/>
              <w:ind w:firstLine="0"/>
              <w:rPr>
                <w:rFonts w:cs="Times New Roman"/>
                <w:szCs w:val="20"/>
              </w:rPr>
            </w:pPr>
          </w:p>
          <w:p w:rsidR="005F4C6B" w:rsidRPr="00DB255D" w:rsidRDefault="005F4C6B" w:rsidP="005F4C6B">
            <w:pPr>
              <w:pStyle w:val="SCCShortJudgment"/>
              <w:rPr>
                <w:rFonts w:cs="Times New Roman"/>
                <w:szCs w:val="20"/>
                <w:lang w:val="fr-CA"/>
              </w:rPr>
            </w:pPr>
            <w:r w:rsidRPr="00DB255D">
              <w:rPr>
                <w:rFonts w:cs="Times New Roman"/>
                <w:szCs w:val="20"/>
                <w:lang w:val="fr-CA"/>
              </w:rPr>
              <w:t>La demande d’autorisation d’appel de l’arrêt de la Cour d’appel de l’Ontario, numéro M38741, daté du 5 octobre 2010, est rejetée avec dépens.</w:t>
            </w:r>
          </w:p>
        </w:tc>
      </w:tr>
    </w:tbl>
    <w:p w:rsidR="005F4C6B" w:rsidRDefault="005F4C6B"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71B7" w:rsidRPr="006E0D79" w:rsidTr="004761D4">
        <w:tc>
          <w:tcPr>
            <w:tcW w:w="5000" w:type="pct"/>
            <w:gridSpan w:val="3"/>
          </w:tcPr>
          <w:p w:rsidR="008271B7" w:rsidRPr="006E0D79" w:rsidRDefault="008271B7" w:rsidP="004761D4">
            <w:pPr>
              <w:jc w:val="both"/>
              <w:rPr>
                <w:rFonts w:eastAsia="Calibri"/>
                <w:sz w:val="20"/>
              </w:rPr>
            </w:pPr>
            <w:r w:rsidRPr="006E0D79">
              <w:rPr>
                <w:rFonts w:eastAsia="Calibri"/>
                <w:sz w:val="20"/>
              </w:rPr>
              <w:t xml:space="preserve">Administrative law — Boards and tribunals — Licence Appeal Tribunal — Natural justice </w:t>
            </w:r>
            <w:r w:rsidRPr="006E0D79">
              <w:rPr>
                <w:rFonts w:eastAsia="Calibri"/>
                <w:sz w:val="20"/>
              </w:rPr>
              <w:noBreakHyphen/>
              <w:t xml:space="preserve"> Decision of Tribunal denying Applicants’ claim under </w:t>
            </w:r>
            <w:bookmarkStart w:id="2" w:name="OLE_LINK1"/>
            <w:bookmarkStart w:id="3" w:name="OLE_LINK2"/>
            <w:r w:rsidRPr="006E0D79">
              <w:rPr>
                <w:rFonts w:eastAsia="Calibri"/>
                <w:i/>
                <w:sz w:val="20"/>
              </w:rPr>
              <w:t>Ontario New Home Warranties Plan Act</w:t>
            </w:r>
            <w:bookmarkEnd w:id="2"/>
            <w:bookmarkEnd w:id="3"/>
            <w:r w:rsidRPr="006E0D79">
              <w:rPr>
                <w:rFonts w:eastAsia="Calibri"/>
                <w:sz w:val="20"/>
              </w:rPr>
              <w:t>, R.S.O. 1990, c.O.31 — Applicants alleging defects in the construction of their home.</w:t>
            </w:r>
          </w:p>
          <w:p w:rsidR="008271B7" w:rsidRPr="006E0D79" w:rsidRDefault="008271B7" w:rsidP="004761D4">
            <w:pPr>
              <w:jc w:val="both"/>
              <w:rPr>
                <w:rFonts w:eastAsia="Calibri"/>
                <w:smallCaps/>
                <w:sz w:val="20"/>
              </w:rPr>
            </w:pPr>
          </w:p>
          <w:p w:rsidR="008271B7" w:rsidRPr="006E0D79" w:rsidRDefault="008271B7" w:rsidP="004761D4">
            <w:pPr>
              <w:jc w:val="both"/>
              <w:rPr>
                <w:rFonts w:eastAsia="Calibri"/>
                <w:sz w:val="20"/>
              </w:rPr>
            </w:pPr>
            <w:r w:rsidRPr="006E0D79">
              <w:rPr>
                <w:rFonts w:eastAsia="Calibri"/>
                <w:sz w:val="20"/>
              </w:rPr>
              <w:t xml:space="preserve">Mr. and Mrs. Gill made 32 complaints under the </w:t>
            </w:r>
            <w:r w:rsidRPr="006E0D79">
              <w:rPr>
                <w:rFonts w:eastAsia="Calibri"/>
                <w:i/>
                <w:sz w:val="20"/>
              </w:rPr>
              <w:t>Ontario New Home Warranties Plan Act</w:t>
            </w:r>
            <w:r w:rsidRPr="006E0D79">
              <w:rPr>
                <w:rFonts w:eastAsia="Calibri"/>
                <w:sz w:val="20"/>
              </w:rPr>
              <w:t>, R.S.O. 1990, c. O.31 to the Tarion Warranty Company (“Tarion”) with respect to the construction of their new home.  Four of those complaints were still in issue when they appealed Tarion’s decision to dismiss their complaints to the Licence Appeal Tribunal.  The Tribunal concluded that the Gills had not proved their claims.  They appealed.</w:t>
            </w:r>
          </w:p>
          <w:p w:rsidR="008271B7" w:rsidRPr="006E0D79" w:rsidRDefault="008271B7" w:rsidP="004761D4">
            <w:pPr>
              <w:jc w:val="both"/>
              <w:rPr>
                <w:rFonts w:eastAsia="Calibri"/>
                <w:sz w:val="20"/>
              </w:rPr>
            </w:pPr>
          </w:p>
        </w:tc>
      </w:tr>
      <w:tr w:rsidR="008271B7" w:rsidRPr="006E0D79" w:rsidTr="004761D4">
        <w:tc>
          <w:tcPr>
            <w:tcW w:w="2427" w:type="pct"/>
          </w:tcPr>
          <w:p w:rsidR="008271B7" w:rsidRPr="006E0D79" w:rsidRDefault="008271B7" w:rsidP="004761D4">
            <w:pPr>
              <w:jc w:val="both"/>
              <w:rPr>
                <w:rFonts w:eastAsia="Calibri"/>
                <w:sz w:val="20"/>
              </w:rPr>
            </w:pPr>
            <w:r w:rsidRPr="006E0D79">
              <w:rPr>
                <w:rFonts w:eastAsia="Calibri"/>
                <w:sz w:val="20"/>
              </w:rPr>
              <w:t>March 31, 2010</w:t>
            </w:r>
          </w:p>
          <w:p w:rsidR="008271B7" w:rsidRPr="006E0D79" w:rsidRDefault="008271B7" w:rsidP="004761D4">
            <w:pPr>
              <w:jc w:val="both"/>
              <w:rPr>
                <w:rFonts w:eastAsia="Calibri"/>
                <w:sz w:val="20"/>
              </w:rPr>
            </w:pPr>
            <w:r w:rsidRPr="006E0D79">
              <w:rPr>
                <w:rFonts w:eastAsia="Calibri"/>
                <w:sz w:val="20"/>
              </w:rPr>
              <w:t>Ontario Superior Court of Justice</w:t>
            </w:r>
          </w:p>
          <w:p w:rsidR="008271B7" w:rsidRPr="006E0D79" w:rsidRDefault="008271B7" w:rsidP="004761D4">
            <w:pPr>
              <w:jc w:val="both"/>
              <w:rPr>
                <w:rFonts w:eastAsia="Calibri"/>
                <w:sz w:val="20"/>
              </w:rPr>
            </w:pPr>
            <w:r w:rsidRPr="006E0D79">
              <w:rPr>
                <w:rFonts w:eastAsia="Calibri"/>
                <w:sz w:val="20"/>
              </w:rPr>
              <w:t>Divisional Court</w:t>
            </w:r>
          </w:p>
          <w:p w:rsidR="008271B7" w:rsidRPr="006E0D79" w:rsidRDefault="008271B7" w:rsidP="004761D4">
            <w:pPr>
              <w:jc w:val="both"/>
              <w:rPr>
                <w:rFonts w:eastAsia="Calibri"/>
                <w:sz w:val="20"/>
              </w:rPr>
            </w:pPr>
            <w:r w:rsidRPr="006E0D79">
              <w:rPr>
                <w:rFonts w:eastAsia="Calibri"/>
                <w:sz w:val="20"/>
              </w:rPr>
              <w:t>(Greer, Ferrier and Lederman JJ.)</w:t>
            </w:r>
          </w:p>
          <w:p w:rsidR="008271B7" w:rsidRPr="006E0D79" w:rsidRDefault="008271B7" w:rsidP="004761D4">
            <w:pPr>
              <w:jc w:val="both"/>
              <w:rPr>
                <w:rFonts w:eastAsia="Calibri"/>
                <w:sz w:val="20"/>
              </w:rPr>
            </w:pPr>
            <w:r w:rsidRPr="006E0D79">
              <w:rPr>
                <w:rFonts w:eastAsia="Calibri"/>
                <w:sz w:val="20"/>
              </w:rPr>
              <w:t>2010 ONSC 1180</w:t>
            </w:r>
          </w:p>
          <w:p w:rsidR="008271B7" w:rsidRPr="006E0D79" w:rsidRDefault="008271B7" w:rsidP="004761D4">
            <w:pPr>
              <w:jc w:val="both"/>
              <w:rPr>
                <w:rFonts w:eastAsia="Calibri"/>
                <w:sz w:val="20"/>
              </w:rPr>
            </w:pPr>
          </w:p>
        </w:tc>
        <w:tc>
          <w:tcPr>
            <w:tcW w:w="243" w:type="pct"/>
          </w:tcPr>
          <w:p w:rsidR="008271B7" w:rsidRPr="006E0D79" w:rsidRDefault="008271B7" w:rsidP="004761D4">
            <w:pPr>
              <w:jc w:val="both"/>
              <w:rPr>
                <w:rFonts w:eastAsia="Calibri"/>
                <w:sz w:val="20"/>
              </w:rPr>
            </w:pPr>
          </w:p>
        </w:tc>
        <w:tc>
          <w:tcPr>
            <w:tcW w:w="2330" w:type="pct"/>
          </w:tcPr>
          <w:p w:rsidR="008271B7" w:rsidRPr="006E0D79" w:rsidRDefault="008271B7" w:rsidP="004761D4">
            <w:pPr>
              <w:jc w:val="both"/>
              <w:rPr>
                <w:rFonts w:eastAsia="Calibri"/>
                <w:sz w:val="20"/>
              </w:rPr>
            </w:pPr>
            <w:r w:rsidRPr="006E0D79">
              <w:rPr>
                <w:rFonts w:eastAsia="Calibri"/>
                <w:sz w:val="20"/>
              </w:rPr>
              <w:t>Applicants’ appeal dismissed</w:t>
            </w:r>
          </w:p>
        </w:tc>
      </w:tr>
      <w:tr w:rsidR="008271B7" w:rsidRPr="006E0D79" w:rsidTr="004761D4">
        <w:tc>
          <w:tcPr>
            <w:tcW w:w="2427" w:type="pct"/>
          </w:tcPr>
          <w:p w:rsidR="008271B7" w:rsidRPr="006E0D79" w:rsidRDefault="008271B7" w:rsidP="004761D4">
            <w:pPr>
              <w:jc w:val="both"/>
              <w:rPr>
                <w:rFonts w:eastAsia="Calibri"/>
                <w:sz w:val="20"/>
              </w:rPr>
            </w:pPr>
            <w:r w:rsidRPr="006E0D79">
              <w:rPr>
                <w:rFonts w:eastAsia="Calibri"/>
                <w:sz w:val="20"/>
              </w:rPr>
              <w:t>October 5, 2010</w:t>
            </w:r>
          </w:p>
          <w:p w:rsidR="008271B7" w:rsidRPr="006E0D79" w:rsidRDefault="008271B7" w:rsidP="004761D4">
            <w:pPr>
              <w:jc w:val="both"/>
              <w:rPr>
                <w:rFonts w:eastAsia="Calibri"/>
                <w:sz w:val="20"/>
              </w:rPr>
            </w:pPr>
            <w:r w:rsidRPr="006E0D79">
              <w:rPr>
                <w:rFonts w:eastAsia="Calibri"/>
                <w:sz w:val="20"/>
              </w:rPr>
              <w:t>Court of Appeal for Ontario</w:t>
            </w:r>
          </w:p>
          <w:p w:rsidR="008271B7" w:rsidRPr="006E0D79" w:rsidRDefault="008271B7" w:rsidP="004761D4">
            <w:pPr>
              <w:jc w:val="both"/>
              <w:rPr>
                <w:rFonts w:eastAsia="Calibri"/>
                <w:sz w:val="20"/>
              </w:rPr>
            </w:pPr>
            <w:r w:rsidRPr="006E0D79">
              <w:rPr>
                <w:rFonts w:eastAsia="Calibri"/>
                <w:sz w:val="20"/>
              </w:rPr>
              <w:t>(Doherty, Feldman and Rouleau JJ.A.)</w:t>
            </w:r>
          </w:p>
          <w:p w:rsidR="008271B7" w:rsidRPr="006E0D79" w:rsidRDefault="008271B7" w:rsidP="004761D4">
            <w:pPr>
              <w:jc w:val="both"/>
              <w:rPr>
                <w:rFonts w:eastAsia="Calibri"/>
                <w:sz w:val="20"/>
              </w:rPr>
            </w:pPr>
          </w:p>
        </w:tc>
        <w:tc>
          <w:tcPr>
            <w:tcW w:w="243" w:type="pct"/>
          </w:tcPr>
          <w:p w:rsidR="008271B7" w:rsidRPr="006E0D79" w:rsidRDefault="008271B7" w:rsidP="004761D4">
            <w:pPr>
              <w:jc w:val="both"/>
              <w:rPr>
                <w:rFonts w:eastAsia="Calibri"/>
                <w:sz w:val="20"/>
              </w:rPr>
            </w:pPr>
          </w:p>
        </w:tc>
        <w:tc>
          <w:tcPr>
            <w:tcW w:w="2330" w:type="pct"/>
          </w:tcPr>
          <w:p w:rsidR="008271B7" w:rsidRPr="006E0D79" w:rsidRDefault="008271B7" w:rsidP="004761D4">
            <w:pPr>
              <w:jc w:val="both"/>
              <w:rPr>
                <w:rFonts w:eastAsia="Calibri"/>
                <w:sz w:val="20"/>
              </w:rPr>
            </w:pPr>
            <w:r w:rsidRPr="006E0D79">
              <w:rPr>
                <w:rFonts w:eastAsia="Calibri"/>
                <w:sz w:val="20"/>
              </w:rPr>
              <w:t>Application for leave to appeal dismissed</w:t>
            </w:r>
          </w:p>
          <w:p w:rsidR="008271B7" w:rsidRPr="006E0D79" w:rsidRDefault="008271B7" w:rsidP="004761D4">
            <w:pPr>
              <w:jc w:val="both"/>
              <w:rPr>
                <w:rFonts w:eastAsia="Calibri"/>
                <w:sz w:val="20"/>
              </w:rPr>
            </w:pPr>
          </w:p>
        </w:tc>
      </w:tr>
      <w:tr w:rsidR="008271B7" w:rsidRPr="006E0D79" w:rsidTr="004761D4">
        <w:tc>
          <w:tcPr>
            <w:tcW w:w="2427" w:type="pct"/>
          </w:tcPr>
          <w:p w:rsidR="008271B7" w:rsidRPr="006E0D79" w:rsidRDefault="008271B7" w:rsidP="004761D4">
            <w:pPr>
              <w:jc w:val="both"/>
              <w:rPr>
                <w:rFonts w:eastAsia="Calibri"/>
                <w:sz w:val="20"/>
              </w:rPr>
            </w:pPr>
            <w:r w:rsidRPr="006E0D79">
              <w:rPr>
                <w:rFonts w:eastAsia="Calibri"/>
                <w:sz w:val="20"/>
              </w:rPr>
              <w:t>December 6, 2010</w:t>
            </w:r>
          </w:p>
          <w:p w:rsidR="008271B7" w:rsidRPr="006E0D79" w:rsidRDefault="008271B7" w:rsidP="004761D4">
            <w:pPr>
              <w:jc w:val="both"/>
              <w:rPr>
                <w:rFonts w:eastAsia="Calibri"/>
                <w:sz w:val="20"/>
              </w:rPr>
            </w:pPr>
            <w:r w:rsidRPr="006E0D79">
              <w:rPr>
                <w:rFonts w:eastAsia="Calibri"/>
                <w:sz w:val="20"/>
              </w:rPr>
              <w:t>Supreme Court of Canada</w:t>
            </w:r>
          </w:p>
        </w:tc>
        <w:tc>
          <w:tcPr>
            <w:tcW w:w="243" w:type="pct"/>
          </w:tcPr>
          <w:p w:rsidR="008271B7" w:rsidRPr="006E0D79" w:rsidRDefault="008271B7" w:rsidP="004761D4">
            <w:pPr>
              <w:jc w:val="both"/>
              <w:rPr>
                <w:rFonts w:eastAsia="Calibri"/>
                <w:sz w:val="20"/>
              </w:rPr>
            </w:pPr>
          </w:p>
        </w:tc>
        <w:tc>
          <w:tcPr>
            <w:tcW w:w="2330" w:type="pct"/>
          </w:tcPr>
          <w:p w:rsidR="008271B7" w:rsidRPr="006E0D79" w:rsidRDefault="008271B7" w:rsidP="004761D4">
            <w:pPr>
              <w:jc w:val="both"/>
              <w:rPr>
                <w:rFonts w:eastAsia="Calibri"/>
                <w:sz w:val="20"/>
              </w:rPr>
            </w:pPr>
            <w:r w:rsidRPr="006E0D79">
              <w:rPr>
                <w:rFonts w:eastAsia="Calibri"/>
                <w:sz w:val="20"/>
              </w:rPr>
              <w:t>Application for leave to appeal filed</w:t>
            </w:r>
          </w:p>
          <w:p w:rsidR="008271B7" w:rsidRPr="006E0D79" w:rsidRDefault="008271B7" w:rsidP="004761D4">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86"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9527"/>
      </w:tblGrid>
      <w:tr w:rsidR="008271B7" w:rsidRPr="006E0D79" w:rsidTr="004761D4">
        <w:tc>
          <w:tcPr>
            <w:tcW w:w="5000" w:type="pct"/>
          </w:tcPr>
          <w:p w:rsidR="008271B7" w:rsidRPr="006E0D79" w:rsidRDefault="008271B7" w:rsidP="004761D4">
            <w:pPr>
              <w:jc w:val="both"/>
              <w:rPr>
                <w:rFonts w:eastAsia="Calibri"/>
                <w:sz w:val="20"/>
                <w:lang w:val="fr-CA"/>
              </w:rPr>
            </w:pPr>
            <w:r w:rsidRPr="006E0D79">
              <w:rPr>
                <w:rFonts w:eastAsia="Calibri"/>
                <w:sz w:val="20"/>
                <w:lang w:val="fr-CA"/>
              </w:rPr>
              <w:t xml:space="preserve">Droit administratif — Organismes et tribunaux administratifs — Tribunal d’appel en matière de permis — Justice naturelle — Décision du Tribunal rejetant la demande présentée par les demandeurs en application de la </w:t>
            </w:r>
            <w:r w:rsidRPr="006E0D79">
              <w:rPr>
                <w:rFonts w:eastAsia="Calibri"/>
                <w:i/>
                <w:color w:val="000000"/>
                <w:sz w:val="20"/>
                <w:lang w:val="fr-FR"/>
              </w:rPr>
              <w:t xml:space="preserve">Loi sur le </w:t>
            </w:r>
            <w:r w:rsidRPr="006E0D79">
              <w:rPr>
                <w:rFonts w:eastAsia="Calibri"/>
                <w:i/>
                <w:color w:val="000000"/>
                <w:sz w:val="20"/>
                <w:lang w:val="fr-FR"/>
              </w:rPr>
              <w:lastRenderedPageBreak/>
              <w:t>Régime de garanties des logements neufs de l'Ontario</w:t>
            </w:r>
            <w:r w:rsidRPr="006E0D79">
              <w:rPr>
                <w:rFonts w:eastAsia="Calibri"/>
                <w:sz w:val="20"/>
                <w:lang w:val="fr-CA"/>
              </w:rPr>
              <w:t>, L.R.O. 1990, ch. O.3 — Les demandeurs prétendent que leur maison comportent des vices de construction.</w:t>
            </w:r>
          </w:p>
          <w:p w:rsidR="008271B7" w:rsidRPr="006E0D79" w:rsidRDefault="008271B7" w:rsidP="004761D4">
            <w:pPr>
              <w:jc w:val="both"/>
              <w:rPr>
                <w:rFonts w:eastAsia="Calibri"/>
                <w:smallCaps/>
                <w:sz w:val="20"/>
                <w:lang w:val="fr-CA"/>
              </w:rPr>
            </w:pPr>
          </w:p>
          <w:p w:rsidR="008271B7" w:rsidRPr="006E0D79" w:rsidRDefault="008271B7" w:rsidP="005F4C6B">
            <w:pPr>
              <w:jc w:val="both"/>
              <w:rPr>
                <w:rFonts w:eastAsia="Calibri"/>
                <w:sz w:val="20"/>
                <w:lang w:val="fr-CA"/>
              </w:rPr>
            </w:pPr>
            <w:r w:rsidRPr="006E0D79">
              <w:rPr>
                <w:rFonts w:eastAsia="Calibri"/>
                <w:sz w:val="20"/>
                <w:lang w:val="fr-CA"/>
              </w:rPr>
              <w:t xml:space="preserve">Monsieur et Madame Gill ont déposé 32 plaintes, en application de la </w:t>
            </w:r>
            <w:r w:rsidRPr="006E0D79">
              <w:rPr>
                <w:rFonts w:eastAsia="Calibri"/>
                <w:i/>
                <w:color w:val="000000"/>
                <w:sz w:val="20"/>
                <w:lang w:val="fr-FR"/>
              </w:rPr>
              <w:t>Loi sur le Régime de garanties des logements neufs de l'Ontario</w:t>
            </w:r>
            <w:r w:rsidRPr="006E0D79">
              <w:rPr>
                <w:rFonts w:eastAsia="Calibri"/>
                <w:sz w:val="20"/>
                <w:lang w:val="fr-CA"/>
              </w:rPr>
              <w:t>, L.R.O. 1990, ch. O.3, auprès de la Tarion Warranty Company (Tarion) relativement à la construction de leur nouvelle maison.  Quatre de ces plaintes étaient toujours en litige lorsqu’ils ont interjeté appel auprès du Tribunal d’appel en matière de permis de la décision de Tarion de rejeter leurs plaintes.  Le Tribunal a conclu que les Gills n’avaient pas prouvé le bien</w:t>
            </w:r>
            <w:r w:rsidRPr="006E0D79">
              <w:rPr>
                <w:rFonts w:eastAsia="Calibri"/>
                <w:sz w:val="20"/>
                <w:lang w:val="fr-CA"/>
              </w:rPr>
              <w:noBreakHyphen/>
              <w:t>fondé de leurs demandes.  Ceux</w:t>
            </w:r>
            <w:r w:rsidRPr="006E0D79">
              <w:rPr>
                <w:rFonts w:eastAsia="Calibri"/>
                <w:sz w:val="20"/>
                <w:lang w:val="fr-CA"/>
              </w:rPr>
              <w:noBreakHyphen/>
              <w:t>ci ont interjeté appel.</w:t>
            </w:r>
          </w:p>
        </w:tc>
      </w:tr>
    </w:tbl>
    <w:p w:rsidR="005F4C6B" w:rsidRDefault="005F4C6B"/>
    <w:tbl>
      <w:tblPr>
        <w:tblW w:w="4952" w:type="pct"/>
        <w:tblLayout w:type="fixed"/>
        <w:tblCellMar>
          <w:left w:w="0" w:type="dxa"/>
          <w:bottom w:w="99" w:type="dxa"/>
          <w:right w:w="0" w:type="dxa"/>
        </w:tblCellMar>
        <w:tblLook w:val="04A0"/>
      </w:tblPr>
      <w:tblGrid>
        <w:gridCol w:w="4624"/>
        <w:gridCol w:w="463"/>
        <w:gridCol w:w="4440"/>
      </w:tblGrid>
      <w:tr w:rsidR="008271B7" w:rsidRPr="006E0D79" w:rsidTr="005F4C6B">
        <w:trPr>
          <w:cantSplit/>
        </w:trPr>
        <w:tc>
          <w:tcPr>
            <w:tcW w:w="2427" w:type="pct"/>
          </w:tcPr>
          <w:p w:rsidR="008271B7" w:rsidRPr="006E0D79" w:rsidRDefault="008271B7" w:rsidP="004761D4">
            <w:pPr>
              <w:jc w:val="both"/>
              <w:rPr>
                <w:rFonts w:eastAsia="Calibri"/>
                <w:sz w:val="20"/>
                <w:lang w:val="fr-CA"/>
              </w:rPr>
            </w:pPr>
            <w:r w:rsidRPr="006E0D79">
              <w:rPr>
                <w:rFonts w:eastAsia="Calibri"/>
                <w:sz w:val="20"/>
                <w:lang w:val="fr-CA"/>
              </w:rPr>
              <w:t>31 mars 2010</w:t>
            </w:r>
          </w:p>
          <w:p w:rsidR="008271B7" w:rsidRPr="006E0D79" w:rsidRDefault="008271B7" w:rsidP="004761D4">
            <w:pPr>
              <w:jc w:val="both"/>
              <w:rPr>
                <w:rFonts w:eastAsia="Calibri"/>
                <w:sz w:val="20"/>
                <w:lang w:val="fr-CA"/>
              </w:rPr>
            </w:pPr>
            <w:r w:rsidRPr="006E0D79">
              <w:rPr>
                <w:rFonts w:eastAsia="Calibri"/>
                <w:sz w:val="20"/>
                <w:lang w:val="fr-CA"/>
              </w:rPr>
              <w:t>Cour supérieure de justice de l’Ontario</w:t>
            </w:r>
          </w:p>
          <w:p w:rsidR="008271B7" w:rsidRPr="006E0D79" w:rsidRDefault="008271B7" w:rsidP="004761D4">
            <w:pPr>
              <w:jc w:val="both"/>
              <w:rPr>
                <w:rFonts w:eastAsia="Calibri"/>
                <w:sz w:val="20"/>
                <w:lang w:val="fr-CA"/>
              </w:rPr>
            </w:pPr>
            <w:r w:rsidRPr="006E0D79">
              <w:rPr>
                <w:rFonts w:eastAsia="Calibri"/>
                <w:sz w:val="20"/>
                <w:lang w:val="fr-CA"/>
              </w:rPr>
              <w:t>Cour divisionnaire</w:t>
            </w:r>
          </w:p>
          <w:p w:rsidR="008271B7" w:rsidRPr="006E0D79" w:rsidRDefault="008271B7" w:rsidP="004761D4">
            <w:pPr>
              <w:jc w:val="both"/>
              <w:rPr>
                <w:rFonts w:eastAsia="Calibri"/>
                <w:sz w:val="20"/>
                <w:lang w:val="fr-CA"/>
              </w:rPr>
            </w:pPr>
            <w:r w:rsidRPr="006E0D79">
              <w:rPr>
                <w:rFonts w:eastAsia="Calibri"/>
                <w:sz w:val="20"/>
                <w:lang w:val="fr-CA"/>
              </w:rPr>
              <w:t>(Juges Greer, Ferrier et Lederman)</w:t>
            </w:r>
          </w:p>
          <w:p w:rsidR="008271B7" w:rsidRPr="006E0D79" w:rsidRDefault="008271B7" w:rsidP="004761D4">
            <w:pPr>
              <w:jc w:val="both"/>
              <w:rPr>
                <w:rFonts w:eastAsia="Calibri"/>
                <w:sz w:val="20"/>
                <w:lang w:val="fr-CA"/>
              </w:rPr>
            </w:pPr>
            <w:r w:rsidRPr="006E0D79">
              <w:rPr>
                <w:rFonts w:eastAsia="Calibri"/>
                <w:sz w:val="20"/>
                <w:lang w:val="fr-CA"/>
              </w:rPr>
              <w:t>2010 ONSC 1180</w:t>
            </w:r>
          </w:p>
          <w:p w:rsidR="008271B7" w:rsidRPr="006E0D79" w:rsidRDefault="008271B7" w:rsidP="004761D4">
            <w:pPr>
              <w:jc w:val="both"/>
              <w:rPr>
                <w:rFonts w:eastAsia="Calibri"/>
                <w:sz w:val="20"/>
                <w:lang w:val="fr-CA"/>
              </w:rPr>
            </w:pP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Appel des demandeurs rejeté</w:t>
            </w:r>
          </w:p>
        </w:tc>
      </w:tr>
      <w:tr w:rsidR="008271B7" w:rsidRPr="006E0D79" w:rsidTr="005F4C6B">
        <w:trPr>
          <w:cantSplit/>
        </w:trPr>
        <w:tc>
          <w:tcPr>
            <w:tcW w:w="2427" w:type="pct"/>
          </w:tcPr>
          <w:p w:rsidR="008271B7" w:rsidRPr="006E0D79" w:rsidRDefault="008271B7" w:rsidP="004761D4">
            <w:pPr>
              <w:jc w:val="both"/>
              <w:rPr>
                <w:rFonts w:eastAsia="Calibri"/>
                <w:sz w:val="20"/>
                <w:lang w:val="fr-CA"/>
              </w:rPr>
            </w:pPr>
            <w:r w:rsidRPr="006E0D79">
              <w:rPr>
                <w:rFonts w:eastAsia="Calibri"/>
                <w:sz w:val="20"/>
                <w:lang w:val="fr-CA"/>
              </w:rPr>
              <w:t>5 octobre 2010</w:t>
            </w:r>
          </w:p>
          <w:p w:rsidR="008271B7" w:rsidRPr="006E0D79" w:rsidRDefault="008271B7" w:rsidP="004761D4">
            <w:pPr>
              <w:jc w:val="both"/>
              <w:rPr>
                <w:rFonts w:eastAsia="Calibri"/>
                <w:sz w:val="20"/>
                <w:lang w:val="fr-CA"/>
              </w:rPr>
            </w:pPr>
            <w:r w:rsidRPr="006E0D79">
              <w:rPr>
                <w:rFonts w:eastAsia="Calibri"/>
                <w:sz w:val="20"/>
                <w:lang w:val="fr-CA"/>
              </w:rPr>
              <w:t>Cour d’appel de l’Ontario</w:t>
            </w:r>
          </w:p>
          <w:p w:rsidR="008271B7" w:rsidRPr="006E0D79" w:rsidRDefault="008271B7" w:rsidP="004761D4">
            <w:pPr>
              <w:jc w:val="both"/>
              <w:rPr>
                <w:rFonts w:eastAsia="Calibri"/>
                <w:sz w:val="20"/>
                <w:lang w:val="fr-CA"/>
              </w:rPr>
            </w:pPr>
            <w:r w:rsidRPr="006E0D79">
              <w:rPr>
                <w:rFonts w:eastAsia="Calibri"/>
                <w:sz w:val="20"/>
                <w:lang w:val="fr-CA"/>
              </w:rPr>
              <w:t>(Juges Doherty, Feldman et Rouleau)</w:t>
            </w:r>
          </w:p>
          <w:p w:rsidR="008271B7" w:rsidRPr="006E0D79" w:rsidRDefault="008271B7" w:rsidP="004761D4">
            <w:pPr>
              <w:jc w:val="both"/>
              <w:rPr>
                <w:rFonts w:eastAsia="Calibri"/>
                <w:sz w:val="20"/>
                <w:lang w:val="fr-CA"/>
              </w:rPr>
            </w:pP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Demande d’autorisation d’appel rejetée</w:t>
            </w:r>
          </w:p>
          <w:p w:rsidR="008271B7" w:rsidRPr="006E0D79" w:rsidRDefault="008271B7" w:rsidP="004761D4">
            <w:pPr>
              <w:jc w:val="both"/>
              <w:rPr>
                <w:rFonts w:eastAsia="Calibri"/>
                <w:sz w:val="20"/>
                <w:lang w:val="fr-CA"/>
              </w:rPr>
            </w:pPr>
          </w:p>
        </w:tc>
      </w:tr>
      <w:tr w:rsidR="008271B7" w:rsidRPr="006E0D79" w:rsidTr="005F4C6B">
        <w:trPr>
          <w:cantSplit/>
        </w:trPr>
        <w:tc>
          <w:tcPr>
            <w:tcW w:w="2427" w:type="pct"/>
          </w:tcPr>
          <w:p w:rsidR="008271B7" w:rsidRPr="006E0D79" w:rsidRDefault="008271B7" w:rsidP="004761D4">
            <w:pPr>
              <w:jc w:val="both"/>
              <w:rPr>
                <w:rFonts w:eastAsia="Calibri"/>
                <w:sz w:val="20"/>
                <w:lang w:val="fr-CA"/>
              </w:rPr>
            </w:pPr>
            <w:r w:rsidRPr="006E0D79">
              <w:rPr>
                <w:rFonts w:eastAsia="Calibri"/>
                <w:sz w:val="20"/>
                <w:lang w:val="fr-CA"/>
              </w:rPr>
              <w:t>6 décembre 2010</w:t>
            </w:r>
          </w:p>
          <w:p w:rsidR="008271B7" w:rsidRPr="006E0D79" w:rsidRDefault="008271B7" w:rsidP="004761D4">
            <w:pPr>
              <w:jc w:val="both"/>
              <w:rPr>
                <w:rFonts w:eastAsia="Calibri"/>
                <w:sz w:val="20"/>
                <w:lang w:val="fr-CA"/>
              </w:rPr>
            </w:pPr>
            <w:r w:rsidRPr="006E0D79">
              <w:rPr>
                <w:rFonts w:eastAsia="Calibri"/>
                <w:sz w:val="20"/>
                <w:lang w:val="fr-CA"/>
              </w:rPr>
              <w:t>Cour suprême du Canada</w:t>
            </w: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Demande d’autorisation d’appel déposée</w:t>
            </w:r>
          </w:p>
          <w:p w:rsidR="008271B7" w:rsidRPr="006E0D79" w:rsidRDefault="008271B7" w:rsidP="004761D4">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87"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F4C6B" w:rsidRPr="00DB255D" w:rsidTr="005F4C6B">
        <w:trPr>
          <w:cantSplit/>
        </w:trPr>
        <w:tc>
          <w:tcPr>
            <w:tcW w:w="1458" w:type="dxa"/>
          </w:tcPr>
          <w:p w:rsidR="005F4C6B" w:rsidRPr="00DB255D" w:rsidRDefault="005F4C6B" w:rsidP="005F4C6B">
            <w:pPr>
              <w:rPr>
                <w:rFonts w:cs="Times New Roman"/>
                <w:sz w:val="20"/>
                <w:szCs w:val="20"/>
              </w:rPr>
            </w:pPr>
            <w:r w:rsidRPr="00DB255D">
              <w:rPr>
                <w:rStyle w:val="SCCFileNumberChar"/>
                <w:sz w:val="20"/>
                <w:szCs w:val="20"/>
              </w:rPr>
              <w:t>34031</w:t>
            </w:r>
          </w:p>
          <w:p w:rsidR="005F4C6B" w:rsidRPr="00DB255D" w:rsidRDefault="005F4C6B" w:rsidP="005F4C6B">
            <w:pPr>
              <w:rPr>
                <w:rFonts w:cs="Times New Roman"/>
                <w:b/>
                <w:sz w:val="20"/>
                <w:szCs w:val="20"/>
                <w:lang w:val="fr-CA"/>
              </w:rPr>
            </w:pPr>
          </w:p>
        </w:tc>
        <w:tc>
          <w:tcPr>
            <w:tcW w:w="8118" w:type="dxa"/>
          </w:tcPr>
          <w:p w:rsidR="005F4C6B" w:rsidRPr="00DB255D" w:rsidRDefault="005F4C6B" w:rsidP="005F4C6B">
            <w:pPr>
              <w:jc w:val="both"/>
              <w:rPr>
                <w:rFonts w:cs="Times New Roman"/>
                <w:sz w:val="20"/>
                <w:szCs w:val="20"/>
              </w:rPr>
            </w:pPr>
            <w:r w:rsidRPr="005F4C6B">
              <w:rPr>
                <w:rStyle w:val="SCCLsocChar"/>
                <w:rFonts w:cs="Times New Roman"/>
                <w:sz w:val="20"/>
                <w:szCs w:val="20"/>
                <w:lang w:val="en-CA"/>
              </w:rPr>
              <w:t>Syed Barkatulla Hussaini v. Harjot Rita Bains</w:t>
            </w:r>
            <w:r w:rsidR="00C900FB">
              <w:rPr>
                <w:rStyle w:val="SCCLsocChar"/>
                <w:rFonts w:cs="Times New Roman"/>
                <w:sz w:val="20"/>
                <w:szCs w:val="20"/>
                <w:lang w:val="en-CA"/>
              </w:rPr>
              <w:t>,</w:t>
            </w:r>
            <w:r w:rsidRPr="005F4C6B">
              <w:rPr>
                <w:rStyle w:val="SCCLsocChar"/>
                <w:rFonts w:cs="Times New Roman"/>
                <w:sz w:val="20"/>
                <w:szCs w:val="20"/>
                <w:lang w:val="en-CA"/>
              </w:rPr>
              <w:t xml:space="preserve"> also known as Rita Shergill</w:t>
            </w:r>
            <w:r w:rsidR="00C900FB">
              <w:rPr>
                <w:rStyle w:val="SCCLsocChar"/>
                <w:rFonts w:cs="Times New Roman"/>
                <w:sz w:val="20"/>
                <w:szCs w:val="20"/>
                <w:lang w:val="en-CA"/>
              </w:rPr>
              <w:t xml:space="preserve">, </w:t>
            </w:r>
            <w:r w:rsidRPr="005F4C6B">
              <w:rPr>
                <w:rStyle w:val="SCCLsocChar"/>
                <w:rFonts w:cs="Times New Roman"/>
                <w:sz w:val="20"/>
                <w:szCs w:val="20"/>
                <w:lang w:val="en-CA"/>
              </w:rPr>
              <w:t>Armarjit Dhillon</w:t>
            </w:r>
            <w:r w:rsidR="00C900FB">
              <w:rPr>
                <w:rStyle w:val="SCCLsocChar"/>
                <w:rFonts w:cs="Times New Roman"/>
                <w:sz w:val="20"/>
                <w:szCs w:val="20"/>
                <w:lang w:val="en-CA"/>
              </w:rPr>
              <w:t xml:space="preserve"> and</w:t>
            </w:r>
            <w:r w:rsidRPr="005F4C6B">
              <w:rPr>
                <w:rStyle w:val="SCCLsocChar"/>
                <w:rFonts w:cs="Times New Roman"/>
                <w:sz w:val="20"/>
                <w:szCs w:val="20"/>
                <w:lang w:val="en-CA"/>
              </w:rPr>
              <w:t xml:space="preserve"> State Farm Mutual Automobile Insurance Company</w:t>
            </w:r>
            <w:r w:rsidRPr="00DB255D">
              <w:rPr>
                <w:rFonts w:cs="Times New Roman"/>
                <w:sz w:val="20"/>
                <w:szCs w:val="20"/>
              </w:rPr>
              <w:t xml:space="preserve"> (Ont.) (Civil) (By Leave)</w:t>
            </w:r>
          </w:p>
          <w:p w:rsidR="005F4C6B" w:rsidRPr="00DB255D" w:rsidRDefault="005F4C6B" w:rsidP="005F4C6B">
            <w:pPr>
              <w:rPr>
                <w:rFonts w:cs="Times New Roman"/>
                <w:sz w:val="20"/>
                <w:szCs w:val="20"/>
              </w:rPr>
            </w:pPr>
          </w:p>
        </w:tc>
      </w:tr>
      <w:tr w:rsidR="005F4C6B" w:rsidRPr="00DB255D" w:rsidTr="005F4C6B">
        <w:trPr>
          <w:cantSplit/>
        </w:trPr>
        <w:tc>
          <w:tcPr>
            <w:tcW w:w="1458" w:type="dxa"/>
          </w:tcPr>
          <w:p w:rsidR="005F4C6B" w:rsidRPr="00DB255D" w:rsidRDefault="005F4C6B" w:rsidP="005F4C6B">
            <w:pPr>
              <w:rPr>
                <w:rFonts w:cs="Times New Roman"/>
                <w:sz w:val="20"/>
                <w:szCs w:val="20"/>
              </w:rPr>
            </w:pPr>
            <w:r w:rsidRPr="00DB255D">
              <w:rPr>
                <w:rFonts w:cs="Times New Roman"/>
                <w:sz w:val="20"/>
                <w:szCs w:val="20"/>
              </w:rPr>
              <w:t>Coram :</w:t>
            </w:r>
          </w:p>
        </w:tc>
        <w:tc>
          <w:tcPr>
            <w:tcW w:w="8118" w:type="dxa"/>
          </w:tcPr>
          <w:p w:rsidR="005F4C6B" w:rsidRPr="00DB255D" w:rsidRDefault="005F4C6B" w:rsidP="005F4C6B">
            <w:pPr>
              <w:rPr>
                <w:rFonts w:cs="Times New Roman"/>
                <w:sz w:val="20"/>
                <w:szCs w:val="20"/>
              </w:rPr>
            </w:pPr>
            <w:r w:rsidRPr="005F4C6B">
              <w:rPr>
                <w:rStyle w:val="SCCCoramChar"/>
                <w:rFonts w:cs="Times New Roman"/>
                <w:sz w:val="20"/>
                <w:szCs w:val="20"/>
                <w:lang w:val="en-CA"/>
              </w:rPr>
              <w:t>Binnie, Fish and Rothstein JJ.</w:t>
            </w:r>
          </w:p>
          <w:p w:rsidR="005F4C6B" w:rsidRPr="00DB255D" w:rsidRDefault="005F4C6B" w:rsidP="005F4C6B">
            <w:pPr>
              <w:rPr>
                <w:rFonts w:cs="Times New Roman"/>
                <w:sz w:val="20"/>
                <w:szCs w:val="20"/>
                <w:u w:val="single"/>
              </w:rPr>
            </w:pPr>
          </w:p>
        </w:tc>
      </w:tr>
      <w:tr w:rsidR="005F4C6B" w:rsidRPr="00CB5E54" w:rsidTr="005F4C6B">
        <w:trPr>
          <w:cantSplit/>
        </w:trPr>
        <w:tc>
          <w:tcPr>
            <w:tcW w:w="9576" w:type="dxa"/>
            <w:gridSpan w:val="2"/>
          </w:tcPr>
          <w:p w:rsidR="005F4C6B" w:rsidRPr="00DB255D" w:rsidRDefault="005F4C6B" w:rsidP="005F4C6B">
            <w:pPr>
              <w:pStyle w:val="SCCShortJudgment"/>
              <w:rPr>
                <w:rFonts w:cs="Times New Roman"/>
                <w:szCs w:val="20"/>
              </w:rPr>
            </w:pPr>
            <w:r w:rsidRPr="00DB255D">
              <w:rPr>
                <w:rFonts w:cs="Times New Roman"/>
                <w:szCs w:val="20"/>
              </w:rPr>
              <w:t>The application for leave to appeal from the judgment of the Court of Appeal for Ontario, Number C52407, 2010 ONCA 649, dated October 5, 2010, is dismissed with costs to the respondent State Farm Mutual Automobile Insurance Company.</w:t>
            </w:r>
          </w:p>
          <w:p w:rsidR="005F4C6B" w:rsidRPr="00DB255D" w:rsidRDefault="005F4C6B" w:rsidP="005F4C6B">
            <w:pPr>
              <w:pStyle w:val="SCCShortJudgment"/>
              <w:ind w:firstLine="0"/>
              <w:rPr>
                <w:rFonts w:cs="Times New Roman"/>
                <w:szCs w:val="20"/>
              </w:rPr>
            </w:pPr>
          </w:p>
          <w:p w:rsidR="005F4C6B" w:rsidRPr="00DB255D" w:rsidRDefault="005F4C6B" w:rsidP="005F4C6B">
            <w:pPr>
              <w:pStyle w:val="SCCShortJudgment"/>
              <w:rPr>
                <w:rFonts w:cs="Times New Roman"/>
                <w:szCs w:val="20"/>
                <w:lang w:val="fr-CA"/>
              </w:rPr>
            </w:pPr>
            <w:r w:rsidRPr="00DB255D">
              <w:rPr>
                <w:rFonts w:cs="Times New Roman"/>
                <w:szCs w:val="20"/>
                <w:lang w:val="fr-CA"/>
              </w:rPr>
              <w:t>La demande d’autorisation d’appel de l’arrêt de la Cour d’appel de l’Ontario, numéro C52407, 2010 ONCA 649, daté du 5 octobre 2010, est rejetée avec dépens en faveur de l’intimée State Farm Mutual Insurance Company.</w:t>
            </w:r>
          </w:p>
        </w:tc>
      </w:tr>
    </w:tbl>
    <w:p w:rsidR="005F4C6B" w:rsidRPr="005F4C6B" w:rsidRDefault="005F4C6B" w:rsidP="005F4C6B">
      <w:pPr>
        <w:rPr>
          <w:sz w:val="20"/>
          <w:szCs w:val="20"/>
          <w:lang w:val="fr-CA"/>
        </w:rPr>
      </w:pPr>
    </w:p>
    <w:p w:rsidR="005F4C6B" w:rsidRPr="00B27FDF" w:rsidRDefault="005F4C6B" w:rsidP="005F4C6B">
      <w:pPr>
        <w:rPr>
          <w:sz w:val="20"/>
          <w:szCs w:val="20"/>
          <w:u w:val="single"/>
        </w:rPr>
      </w:pPr>
      <w:r w:rsidRPr="00B27FDF">
        <w:rPr>
          <w:sz w:val="20"/>
          <w:szCs w:val="20"/>
          <w:u w:val="single"/>
        </w:rPr>
        <w:t>CASE SUMMARY</w:t>
      </w:r>
    </w:p>
    <w:p w:rsidR="005F4C6B" w:rsidRDefault="005F4C6B" w:rsidP="005F4C6B">
      <w:pPr>
        <w:rPr>
          <w:sz w:val="20"/>
          <w:szCs w:val="20"/>
        </w:rPr>
      </w:pPr>
    </w:p>
    <w:tbl>
      <w:tblPr>
        <w:tblW w:w="4952" w:type="pct"/>
        <w:tblLayout w:type="fixed"/>
        <w:tblCellMar>
          <w:left w:w="0" w:type="dxa"/>
          <w:bottom w:w="99" w:type="dxa"/>
          <w:right w:w="0" w:type="dxa"/>
        </w:tblCellMar>
        <w:tblLook w:val="04A0"/>
      </w:tblPr>
      <w:tblGrid>
        <w:gridCol w:w="9527"/>
      </w:tblGrid>
      <w:tr w:rsidR="005F4C6B" w:rsidRPr="006E0D79" w:rsidTr="005F4C6B">
        <w:tc>
          <w:tcPr>
            <w:tcW w:w="5000" w:type="pct"/>
          </w:tcPr>
          <w:p w:rsidR="005F4C6B" w:rsidRPr="006E0D79" w:rsidRDefault="005F4C6B" w:rsidP="005F4C6B">
            <w:pPr>
              <w:jc w:val="both"/>
              <w:rPr>
                <w:sz w:val="20"/>
              </w:rPr>
            </w:pPr>
            <w:r w:rsidRPr="006E0D79">
              <w:rPr>
                <w:sz w:val="20"/>
              </w:rPr>
              <w:t xml:space="preserve">Courts — Procedure </w:t>
            </w:r>
            <w:r w:rsidRPr="006E0D79">
              <w:rPr>
                <w:sz w:val="20"/>
              </w:rPr>
              <w:noBreakHyphen/>
              <w:t xml:space="preserve"> Motion to set aside final order dismissing actions — Final order made on consent to give effect to settlement — Settlement involving applicant’s counsel and signed by applicant </w:t>
            </w:r>
            <w:r w:rsidRPr="006E0D79">
              <w:rPr>
                <w:sz w:val="20"/>
              </w:rPr>
              <w:noBreakHyphen/>
              <w:t xml:space="preserve"> Whether Court of Appeal erred in not considering counsel had no authority to act for applicant at time final order made — Whether Court of Appeal erred in not considering medical evidence filed with motion materials — Whether motions judge failed to consider if counsel was acting with authority of applicant — Whether decision based on misrepresentation of fact </w:t>
            </w:r>
            <w:r w:rsidRPr="006E0D79">
              <w:rPr>
                <w:sz w:val="20"/>
              </w:rPr>
              <w:noBreakHyphen/>
              <w:t xml:space="preserve">  Whether O’Mara J., on application to set aside final order, erred in not addressing issue of representation by counsel — Whether all judges erred in that trial did not take place. </w:t>
            </w:r>
          </w:p>
          <w:p w:rsidR="005F4C6B" w:rsidRPr="006E0D79" w:rsidRDefault="005F4C6B" w:rsidP="005F4C6B">
            <w:pPr>
              <w:rPr>
                <w:sz w:val="20"/>
              </w:rPr>
            </w:pPr>
            <w:r w:rsidRPr="006E0D79">
              <w:rPr>
                <w:sz w:val="20"/>
              </w:rPr>
              <w:t xml:space="preserve"> </w:t>
            </w:r>
          </w:p>
        </w:tc>
      </w:tr>
      <w:tr w:rsidR="005F4C6B" w:rsidRPr="006E0D79" w:rsidTr="005F4C6B">
        <w:tc>
          <w:tcPr>
            <w:tcW w:w="5000" w:type="pct"/>
          </w:tcPr>
          <w:p w:rsidR="005F4C6B" w:rsidRPr="006E0D79" w:rsidRDefault="005F4C6B" w:rsidP="005F4C6B">
            <w:pPr>
              <w:jc w:val="both"/>
              <w:rPr>
                <w:sz w:val="20"/>
              </w:rPr>
            </w:pPr>
            <w:r w:rsidRPr="006E0D79">
              <w:rPr>
                <w:sz w:val="20"/>
              </w:rPr>
              <w:t>The applicant had been injured in a traffic accident with the respondent who had been insured by the respondent insurance company.  Before the trial resumed before Greer J. on day 15, the applicant’s counsel and the insurer reached a settlement which both the applicant and his counsel had signed, and appeared before the pre</w:t>
            </w:r>
            <w:r w:rsidRPr="006E0D79">
              <w:rPr>
                <w:sz w:val="20"/>
              </w:rPr>
              <w:noBreakHyphen/>
              <w:t xml:space="preserve">trial judge.  (The lawyer at the same time obtained an order removing him as solicitor of record but indicated to the trial judge that, </w:t>
            </w:r>
            <w:r w:rsidRPr="006E0D79">
              <w:rPr>
                <w:sz w:val="20"/>
              </w:rPr>
              <w:lastRenderedPageBreak/>
              <w:t xml:space="preserve">given the settlement, agreed to continue to represent him to finish off the case.) Greer J., on application, issued a final order on consent dismissing the applicant’s two actions. </w:t>
            </w:r>
          </w:p>
          <w:p w:rsidR="005F4C6B" w:rsidRPr="006E0D79" w:rsidRDefault="005F4C6B" w:rsidP="005F4C6B">
            <w:pPr>
              <w:rPr>
                <w:sz w:val="20"/>
              </w:rPr>
            </w:pPr>
          </w:p>
          <w:tbl>
            <w:tblPr>
              <w:tblW w:w="5000" w:type="pct"/>
              <w:tblLayout w:type="fixed"/>
              <w:tblCellMar>
                <w:left w:w="0" w:type="dxa"/>
                <w:right w:w="0" w:type="dxa"/>
              </w:tblCellMar>
              <w:tblLook w:val="04A0"/>
            </w:tblPr>
            <w:tblGrid>
              <w:gridCol w:w="4510"/>
              <w:gridCol w:w="509"/>
              <w:gridCol w:w="4508"/>
            </w:tblGrid>
            <w:tr w:rsidR="005F4C6B" w:rsidRPr="006E0D79" w:rsidTr="005F4C6B">
              <w:tc>
                <w:tcPr>
                  <w:tcW w:w="2367" w:type="pct"/>
                </w:tcPr>
                <w:p w:rsidR="005F4C6B" w:rsidRPr="006E0D79" w:rsidRDefault="005F4C6B" w:rsidP="005F4C6B">
                  <w:pPr>
                    <w:rPr>
                      <w:sz w:val="20"/>
                    </w:rPr>
                  </w:pPr>
                  <w:r w:rsidRPr="006E0D79">
                    <w:rPr>
                      <w:sz w:val="20"/>
                    </w:rPr>
                    <w:t>October 14, 2004</w:t>
                  </w:r>
                </w:p>
                <w:p w:rsidR="005F4C6B" w:rsidRPr="006E0D79" w:rsidRDefault="005F4C6B" w:rsidP="005F4C6B">
                  <w:pPr>
                    <w:rPr>
                      <w:sz w:val="20"/>
                    </w:rPr>
                  </w:pPr>
                  <w:r w:rsidRPr="006E0D79">
                    <w:rPr>
                      <w:sz w:val="20"/>
                    </w:rPr>
                    <w:t>Ontario Superior Court of Justice</w:t>
                  </w:r>
                </w:p>
                <w:p w:rsidR="005F4C6B" w:rsidRPr="006E0D79" w:rsidRDefault="005F4C6B" w:rsidP="005F4C6B">
                  <w:pPr>
                    <w:rPr>
                      <w:sz w:val="20"/>
                    </w:rPr>
                  </w:pPr>
                  <w:r w:rsidRPr="006E0D79">
                    <w:rPr>
                      <w:sz w:val="20"/>
                    </w:rPr>
                    <w:t>Greer J.</w:t>
                  </w:r>
                </w:p>
                <w:p w:rsidR="005F4C6B" w:rsidRPr="006E0D79" w:rsidRDefault="005F4C6B" w:rsidP="005F4C6B">
                  <w:pPr>
                    <w:rPr>
                      <w:sz w:val="20"/>
                    </w:rPr>
                  </w:pPr>
                </w:p>
              </w:tc>
              <w:tc>
                <w:tcPr>
                  <w:tcW w:w="267" w:type="pct"/>
                </w:tcPr>
                <w:p w:rsidR="005F4C6B" w:rsidRPr="006E0D79" w:rsidRDefault="005F4C6B" w:rsidP="005F4C6B">
                  <w:pPr>
                    <w:rPr>
                      <w:sz w:val="20"/>
                    </w:rPr>
                  </w:pPr>
                </w:p>
              </w:tc>
              <w:tc>
                <w:tcPr>
                  <w:tcW w:w="2366" w:type="pct"/>
                </w:tcPr>
                <w:p w:rsidR="005F4C6B" w:rsidRPr="006E0D79" w:rsidRDefault="005F4C6B" w:rsidP="005F4C6B">
                  <w:pPr>
                    <w:rPr>
                      <w:sz w:val="20"/>
                    </w:rPr>
                  </w:pPr>
                  <w:r w:rsidRPr="006E0D79">
                    <w:rPr>
                      <w:sz w:val="20"/>
                    </w:rPr>
                    <w:t xml:space="preserve">Order on consent dismissing actions. </w:t>
                  </w:r>
                </w:p>
              </w:tc>
            </w:tr>
            <w:tr w:rsidR="005F4C6B" w:rsidRPr="006E0D79" w:rsidTr="005F4C6B">
              <w:tc>
                <w:tcPr>
                  <w:tcW w:w="2367" w:type="pct"/>
                </w:tcPr>
                <w:p w:rsidR="005F4C6B" w:rsidRPr="006E0D79" w:rsidRDefault="005F4C6B" w:rsidP="005F4C6B">
                  <w:pPr>
                    <w:rPr>
                      <w:sz w:val="20"/>
                    </w:rPr>
                  </w:pPr>
                  <w:r w:rsidRPr="006E0D79">
                    <w:rPr>
                      <w:sz w:val="20"/>
                    </w:rPr>
                    <w:t>September 30, 2008</w:t>
                  </w:r>
                </w:p>
                <w:p w:rsidR="005F4C6B" w:rsidRPr="006E0D79" w:rsidRDefault="005F4C6B" w:rsidP="005F4C6B">
                  <w:pPr>
                    <w:rPr>
                      <w:sz w:val="20"/>
                    </w:rPr>
                  </w:pPr>
                  <w:r w:rsidRPr="006E0D79">
                    <w:rPr>
                      <w:sz w:val="20"/>
                    </w:rPr>
                    <w:t>Ontario Superior Court of Justice</w:t>
                  </w:r>
                </w:p>
                <w:p w:rsidR="005F4C6B" w:rsidRPr="006E0D79" w:rsidRDefault="005F4C6B" w:rsidP="00ED2617">
                  <w:pPr>
                    <w:rPr>
                      <w:sz w:val="20"/>
                    </w:rPr>
                  </w:pPr>
                  <w:r w:rsidRPr="006E0D79">
                    <w:rPr>
                      <w:sz w:val="20"/>
                    </w:rPr>
                    <w:t>O’Mara J.</w:t>
                  </w:r>
                </w:p>
              </w:tc>
              <w:tc>
                <w:tcPr>
                  <w:tcW w:w="267" w:type="pct"/>
                </w:tcPr>
                <w:p w:rsidR="005F4C6B" w:rsidRPr="006E0D79" w:rsidRDefault="005F4C6B" w:rsidP="005F4C6B">
                  <w:pPr>
                    <w:rPr>
                      <w:sz w:val="20"/>
                    </w:rPr>
                  </w:pPr>
                </w:p>
              </w:tc>
              <w:tc>
                <w:tcPr>
                  <w:tcW w:w="2366" w:type="pct"/>
                </w:tcPr>
                <w:p w:rsidR="005F4C6B" w:rsidRPr="006E0D79" w:rsidRDefault="005F4C6B" w:rsidP="005F4C6B">
                  <w:pPr>
                    <w:jc w:val="both"/>
                    <w:rPr>
                      <w:sz w:val="20"/>
                    </w:rPr>
                  </w:pPr>
                  <w:r w:rsidRPr="006E0D79">
                    <w:rPr>
                      <w:sz w:val="20"/>
                    </w:rPr>
                    <w:t>Motion to set aside final order made on consent dismissed.</w:t>
                  </w:r>
                </w:p>
                <w:p w:rsidR="005F4C6B" w:rsidRPr="006E0D79" w:rsidRDefault="005F4C6B" w:rsidP="005F4C6B">
                  <w:pPr>
                    <w:rPr>
                      <w:sz w:val="20"/>
                    </w:rPr>
                  </w:pPr>
                </w:p>
              </w:tc>
            </w:tr>
            <w:tr w:rsidR="005F4C6B" w:rsidRPr="006E0D79" w:rsidTr="005F4C6B">
              <w:trPr>
                <w:cantSplit/>
              </w:trPr>
              <w:tc>
                <w:tcPr>
                  <w:tcW w:w="2367" w:type="pct"/>
                </w:tcPr>
                <w:p w:rsidR="005F4C6B" w:rsidRPr="006E0D79" w:rsidRDefault="005F4C6B" w:rsidP="005F4C6B">
                  <w:pPr>
                    <w:rPr>
                      <w:sz w:val="20"/>
                    </w:rPr>
                  </w:pPr>
                  <w:r w:rsidRPr="006E0D79">
                    <w:rPr>
                      <w:sz w:val="20"/>
                    </w:rPr>
                    <w:t>October 5, 2010</w:t>
                  </w:r>
                </w:p>
                <w:p w:rsidR="005F4C6B" w:rsidRPr="006E0D79" w:rsidRDefault="005F4C6B" w:rsidP="005F4C6B">
                  <w:pPr>
                    <w:rPr>
                      <w:sz w:val="20"/>
                    </w:rPr>
                  </w:pPr>
                  <w:r w:rsidRPr="006E0D79">
                    <w:rPr>
                      <w:sz w:val="20"/>
                    </w:rPr>
                    <w:t>Court of Appeal for Ontario</w:t>
                  </w:r>
                </w:p>
                <w:p w:rsidR="005F4C6B" w:rsidRPr="006E0D79" w:rsidRDefault="005F4C6B" w:rsidP="005F4C6B">
                  <w:pPr>
                    <w:rPr>
                      <w:sz w:val="20"/>
                    </w:rPr>
                  </w:pPr>
                  <w:r w:rsidRPr="006E0D79">
                    <w:rPr>
                      <w:sz w:val="20"/>
                    </w:rPr>
                    <w:t>(Goudge, Lang and Karakatsanis JJ.A.)</w:t>
                  </w:r>
                </w:p>
                <w:p w:rsidR="005F4C6B" w:rsidRPr="006E0D79" w:rsidRDefault="005F4C6B" w:rsidP="005F4C6B">
                  <w:pPr>
                    <w:rPr>
                      <w:sz w:val="20"/>
                    </w:rPr>
                  </w:pPr>
                  <w:r w:rsidRPr="006E0D79">
                    <w:rPr>
                      <w:sz w:val="20"/>
                    </w:rPr>
                    <w:t xml:space="preserve">Neutral citation:  2010 ONCA 649 </w:t>
                  </w:r>
                </w:p>
                <w:p w:rsidR="005F4C6B" w:rsidRPr="006E0D79" w:rsidRDefault="005F4C6B" w:rsidP="005F4C6B">
                  <w:pPr>
                    <w:rPr>
                      <w:sz w:val="20"/>
                    </w:rPr>
                  </w:pPr>
                </w:p>
              </w:tc>
              <w:tc>
                <w:tcPr>
                  <w:tcW w:w="267" w:type="pct"/>
                </w:tcPr>
                <w:p w:rsidR="005F4C6B" w:rsidRPr="006E0D79" w:rsidRDefault="005F4C6B" w:rsidP="005F4C6B">
                  <w:pPr>
                    <w:rPr>
                      <w:sz w:val="20"/>
                    </w:rPr>
                  </w:pPr>
                </w:p>
              </w:tc>
              <w:tc>
                <w:tcPr>
                  <w:tcW w:w="2366" w:type="pct"/>
                </w:tcPr>
                <w:p w:rsidR="005F4C6B" w:rsidRPr="006E0D79" w:rsidRDefault="005F4C6B" w:rsidP="005F4C6B">
                  <w:pPr>
                    <w:rPr>
                      <w:sz w:val="20"/>
                    </w:rPr>
                  </w:pPr>
                  <w:r w:rsidRPr="006E0D79">
                    <w:rPr>
                      <w:sz w:val="20"/>
                    </w:rPr>
                    <w:t>Appeal dismissed.</w:t>
                  </w:r>
                </w:p>
                <w:p w:rsidR="005F4C6B" w:rsidRPr="006E0D79" w:rsidRDefault="005F4C6B" w:rsidP="005F4C6B">
                  <w:pPr>
                    <w:rPr>
                      <w:sz w:val="20"/>
                    </w:rPr>
                  </w:pPr>
                </w:p>
                <w:p w:rsidR="005F4C6B" w:rsidRPr="006E0D79" w:rsidRDefault="005F4C6B" w:rsidP="005F4C6B">
                  <w:pPr>
                    <w:rPr>
                      <w:sz w:val="20"/>
                    </w:rPr>
                  </w:pPr>
                </w:p>
              </w:tc>
            </w:tr>
            <w:tr w:rsidR="005F4C6B" w:rsidRPr="006E0D79" w:rsidTr="005F4C6B">
              <w:trPr>
                <w:cantSplit/>
              </w:trPr>
              <w:tc>
                <w:tcPr>
                  <w:tcW w:w="2367" w:type="pct"/>
                </w:tcPr>
                <w:p w:rsidR="005F4C6B" w:rsidRPr="006E0D79" w:rsidRDefault="005F4C6B" w:rsidP="005F4C6B">
                  <w:pPr>
                    <w:rPr>
                      <w:sz w:val="20"/>
                    </w:rPr>
                  </w:pPr>
                  <w:r w:rsidRPr="006E0D79">
                    <w:rPr>
                      <w:sz w:val="20"/>
                    </w:rPr>
                    <w:t>December 2, 2010</w:t>
                  </w:r>
                </w:p>
                <w:p w:rsidR="005F4C6B" w:rsidRPr="006E0D79" w:rsidRDefault="005F4C6B" w:rsidP="005F4C6B">
                  <w:pPr>
                    <w:rPr>
                      <w:sz w:val="20"/>
                    </w:rPr>
                  </w:pPr>
                  <w:r w:rsidRPr="006E0D79">
                    <w:rPr>
                      <w:sz w:val="20"/>
                    </w:rPr>
                    <w:t>Supreme Court of Canada</w:t>
                  </w:r>
                </w:p>
              </w:tc>
              <w:tc>
                <w:tcPr>
                  <w:tcW w:w="267" w:type="pct"/>
                </w:tcPr>
                <w:p w:rsidR="005F4C6B" w:rsidRPr="006E0D79" w:rsidRDefault="005F4C6B" w:rsidP="005F4C6B">
                  <w:pPr>
                    <w:rPr>
                      <w:sz w:val="20"/>
                    </w:rPr>
                  </w:pPr>
                </w:p>
              </w:tc>
              <w:tc>
                <w:tcPr>
                  <w:tcW w:w="2366" w:type="pct"/>
                </w:tcPr>
                <w:p w:rsidR="005F4C6B" w:rsidRPr="006E0D79" w:rsidRDefault="005F4C6B" w:rsidP="005F4C6B">
                  <w:pPr>
                    <w:rPr>
                      <w:sz w:val="20"/>
                    </w:rPr>
                  </w:pPr>
                  <w:r w:rsidRPr="006E0D79">
                    <w:rPr>
                      <w:sz w:val="20"/>
                    </w:rPr>
                    <w:t>Application for leave to appeal filed</w:t>
                  </w:r>
                </w:p>
                <w:p w:rsidR="005F4C6B" w:rsidRPr="006E0D79" w:rsidRDefault="005F4C6B" w:rsidP="005F4C6B">
                  <w:pPr>
                    <w:rPr>
                      <w:sz w:val="20"/>
                    </w:rPr>
                  </w:pPr>
                </w:p>
              </w:tc>
            </w:tr>
          </w:tbl>
          <w:p w:rsidR="005F4C6B" w:rsidRPr="006E0D79" w:rsidRDefault="005F4C6B" w:rsidP="005F4C6B">
            <w:pPr>
              <w:rPr>
                <w:sz w:val="20"/>
              </w:rPr>
            </w:pPr>
          </w:p>
        </w:tc>
      </w:tr>
    </w:tbl>
    <w:p w:rsidR="005F4C6B" w:rsidRDefault="005F4C6B" w:rsidP="005F4C6B">
      <w:pPr>
        <w:rPr>
          <w:sz w:val="20"/>
          <w:szCs w:val="20"/>
        </w:rPr>
      </w:pPr>
    </w:p>
    <w:p w:rsidR="00C900FB" w:rsidRDefault="00EF3EA8" w:rsidP="005F4C6B">
      <w:pPr>
        <w:rPr>
          <w:sz w:val="20"/>
          <w:szCs w:val="20"/>
          <w:lang w:val="fr-CA"/>
        </w:rPr>
      </w:pPr>
      <w:r w:rsidRPr="00EF3EA8">
        <w:rPr>
          <w:sz w:val="20"/>
          <w:szCs w:val="20"/>
          <w:lang w:val="fr-CA"/>
        </w:rPr>
        <w:pict>
          <v:rect id="_x0000_i1088" style="width:2in;height:1pt" o:hrpct="0" o:hralign="center" o:hrstd="t" o:hrnoshade="t" o:hr="t" fillcolor="black [3213]" stroked="f"/>
        </w:pict>
      </w:r>
    </w:p>
    <w:p w:rsidR="00C900FB" w:rsidRDefault="00C900FB" w:rsidP="005F4C6B">
      <w:pPr>
        <w:rPr>
          <w:sz w:val="20"/>
          <w:szCs w:val="20"/>
          <w:lang w:val="fr-CA"/>
        </w:rPr>
      </w:pPr>
    </w:p>
    <w:p w:rsidR="00C900FB" w:rsidRDefault="00C900FB" w:rsidP="00C900FB">
      <w:pPr>
        <w:rPr>
          <w:sz w:val="20"/>
          <w:szCs w:val="20"/>
        </w:rPr>
      </w:pPr>
      <w:r>
        <w:rPr>
          <w:sz w:val="20"/>
          <w:szCs w:val="20"/>
          <w:u w:val="single"/>
        </w:rPr>
        <w:t>RÉSUMÉ DE L’AFFAIRE</w:t>
      </w:r>
    </w:p>
    <w:p w:rsidR="00C900FB" w:rsidRDefault="00C900FB" w:rsidP="005F4C6B">
      <w:pPr>
        <w:rPr>
          <w:sz w:val="20"/>
          <w:szCs w:val="20"/>
        </w:rPr>
      </w:pPr>
    </w:p>
    <w:tbl>
      <w:tblPr>
        <w:tblW w:w="4952" w:type="pct"/>
        <w:tblInd w:w="2" w:type="dxa"/>
        <w:tblLayout w:type="fixed"/>
        <w:tblCellMar>
          <w:left w:w="0" w:type="dxa"/>
          <w:bottom w:w="99" w:type="dxa"/>
          <w:right w:w="0" w:type="dxa"/>
        </w:tblCellMar>
        <w:tblLook w:val="00A0"/>
      </w:tblPr>
      <w:tblGrid>
        <w:gridCol w:w="9527"/>
      </w:tblGrid>
      <w:tr w:rsidR="00077000" w:rsidRPr="00CB5E54" w:rsidTr="00B2395B">
        <w:tc>
          <w:tcPr>
            <w:tcW w:w="5000" w:type="pct"/>
          </w:tcPr>
          <w:p w:rsidR="00077000" w:rsidRDefault="00077000" w:rsidP="00B2395B">
            <w:pPr>
              <w:rPr>
                <w:rFonts w:eastAsia="Calibri" w:cs="Times New Roman"/>
                <w:sz w:val="20"/>
                <w:lang w:val="fr-CA"/>
              </w:rPr>
            </w:pPr>
            <w:r w:rsidRPr="004A468E">
              <w:rPr>
                <w:rFonts w:eastAsia="Calibri" w:cs="Times New Roman"/>
                <w:sz w:val="20"/>
                <w:lang w:val="fr-CA"/>
              </w:rPr>
              <w:t>Tribunaux — Procédure — Motion en annulation de l’ordonnance définitive rejetant les actions — Ordonnance définitive rendue sur consentement pour donner effet au règlement — Règlement intéressant l’avocat du demandeur et signé par ce dernier — La Cour d’appel a</w:t>
            </w:r>
            <w:r w:rsidRPr="004A468E">
              <w:rPr>
                <w:rFonts w:eastAsia="Calibri" w:cs="Times New Roman"/>
                <w:sz w:val="20"/>
                <w:lang w:val="fr-CA"/>
              </w:rPr>
              <w:noBreakHyphen/>
              <w:t>t</w:t>
            </w:r>
            <w:r w:rsidRPr="004A468E">
              <w:rPr>
                <w:rFonts w:eastAsia="Calibri" w:cs="Times New Roman"/>
                <w:sz w:val="20"/>
                <w:lang w:val="fr-CA"/>
              </w:rPr>
              <w:noBreakHyphen/>
              <w:t>elle eu tort de ne pas considérer que l’avocat n’était pas autorisé à agir pour le demandeur au moment où l’ordonnance définitive a été rendue? — La Cour d’appel a</w:t>
            </w:r>
            <w:r w:rsidRPr="004A468E">
              <w:rPr>
                <w:rFonts w:eastAsia="Calibri" w:cs="Times New Roman"/>
                <w:sz w:val="20"/>
                <w:lang w:val="fr-CA"/>
              </w:rPr>
              <w:noBreakHyphen/>
              <w:t>t</w:t>
            </w:r>
            <w:r w:rsidRPr="004A468E">
              <w:rPr>
                <w:rFonts w:eastAsia="Calibri" w:cs="Times New Roman"/>
                <w:sz w:val="20"/>
                <w:lang w:val="fr-CA"/>
              </w:rPr>
              <w:noBreakHyphen/>
              <w:t>elle eu tort de ne pas considérer la preuve médicale déposée avec les documents afférents à la motion? — Le juge des motions a</w:t>
            </w:r>
            <w:r w:rsidRPr="004A468E">
              <w:rPr>
                <w:rFonts w:eastAsia="Calibri" w:cs="Times New Roman"/>
                <w:sz w:val="20"/>
                <w:lang w:val="fr-CA"/>
              </w:rPr>
              <w:noBreakHyphen/>
              <w:t>t</w:t>
            </w:r>
            <w:r w:rsidRPr="004A468E">
              <w:rPr>
                <w:rFonts w:eastAsia="Calibri" w:cs="Times New Roman"/>
                <w:sz w:val="20"/>
                <w:lang w:val="fr-CA"/>
              </w:rPr>
              <w:noBreakHyphen/>
              <w:t>il omis de se demander si l’avocat agissait avec l’autorisation du demandeur? — La décision est</w:t>
            </w:r>
            <w:r w:rsidRPr="004A468E">
              <w:rPr>
                <w:rFonts w:eastAsia="Calibri" w:cs="Times New Roman"/>
                <w:sz w:val="20"/>
                <w:lang w:val="fr-CA"/>
              </w:rPr>
              <w:noBreakHyphen/>
              <w:t xml:space="preserve">elle fondée sur une assertion factuelle inexacte? </w:t>
            </w:r>
            <w:r w:rsidRPr="004A468E">
              <w:rPr>
                <w:rFonts w:eastAsia="Calibri" w:cs="Times New Roman"/>
                <w:sz w:val="20"/>
                <w:lang w:val="fr-CA"/>
              </w:rPr>
              <w:noBreakHyphen/>
              <w:t xml:space="preserve"> Le juge O’Mara, saisi de la demande en annulation de l’ordonnance définitive, a</w:t>
            </w:r>
            <w:r w:rsidRPr="004A468E">
              <w:rPr>
                <w:rFonts w:eastAsia="Calibri" w:cs="Times New Roman"/>
                <w:sz w:val="20"/>
                <w:lang w:val="fr-CA"/>
              </w:rPr>
              <w:noBreakHyphen/>
              <w:t>t</w:t>
            </w:r>
            <w:r w:rsidRPr="004A468E">
              <w:rPr>
                <w:rFonts w:eastAsia="Calibri" w:cs="Times New Roman"/>
                <w:sz w:val="20"/>
                <w:lang w:val="fr-CA"/>
              </w:rPr>
              <w:noBreakHyphen/>
              <w:t>il eu tort de ne pas traiter la question de la représentation par avocat? — Tous les juges ont</w:t>
            </w:r>
            <w:r w:rsidRPr="004A468E">
              <w:rPr>
                <w:rFonts w:eastAsia="Calibri" w:cs="Times New Roman"/>
                <w:sz w:val="20"/>
                <w:lang w:val="fr-CA"/>
              </w:rPr>
              <w:noBreakHyphen/>
              <w:t>ils eu tort dans la mesure où le procès n’a pas eu lieu?</w:t>
            </w:r>
          </w:p>
          <w:p w:rsidR="00077000" w:rsidRPr="004A468E" w:rsidRDefault="00077000" w:rsidP="00B2395B">
            <w:pPr>
              <w:rPr>
                <w:rFonts w:eastAsia="Calibri" w:cs="Times New Roman"/>
                <w:sz w:val="20"/>
                <w:lang w:val="fr-CA"/>
              </w:rPr>
            </w:pPr>
          </w:p>
        </w:tc>
      </w:tr>
      <w:tr w:rsidR="00077000" w:rsidRPr="004A468E" w:rsidTr="00B2395B">
        <w:tc>
          <w:tcPr>
            <w:tcW w:w="5000" w:type="pct"/>
          </w:tcPr>
          <w:p w:rsidR="00077000" w:rsidRDefault="00077000" w:rsidP="00B2395B">
            <w:pPr>
              <w:rPr>
                <w:rFonts w:eastAsia="Calibri" w:cs="Times New Roman"/>
                <w:sz w:val="20"/>
                <w:lang w:val="fr-CA"/>
              </w:rPr>
            </w:pPr>
            <w:r w:rsidRPr="004A468E">
              <w:rPr>
                <w:rFonts w:eastAsia="Calibri" w:cs="Times New Roman"/>
                <w:sz w:val="20"/>
                <w:lang w:val="fr-CA"/>
              </w:rPr>
              <w:t>Le demandeur a été blessé dans un accident de la route avec l’intimée qui était assurée par la compagnie d’assurances intimée.  Avant la reprise du procès présidé par le juge Greer le quinzième jour, l’avocat du demandeur et l’assureur ont conclu un règlement que le demandeur et son avocat avaient signé et ils ont comparu devant le juge d’avant</w:t>
            </w:r>
            <w:r w:rsidRPr="004A468E">
              <w:rPr>
                <w:rFonts w:eastAsia="Calibri" w:cs="Times New Roman"/>
                <w:sz w:val="20"/>
                <w:lang w:val="fr-CA"/>
              </w:rPr>
              <w:noBreakHyphen/>
              <w:t xml:space="preserve">procès.  (En même temps, l’avocat a obtenu une ordonnance qui le retirait comme avocat au dossier, mais a affirmé au juge du procès que compte tenu du règlement, il acceptait de continuer de représenter le demandeur pour la fin des procédures.)  Le juge, sur demande, a rendu une ordonnance définitive sur consentement, rejetant les deux actions du demandeur. </w:t>
            </w:r>
          </w:p>
          <w:p w:rsidR="00077000" w:rsidRPr="004A468E" w:rsidRDefault="00077000" w:rsidP="00B2395B">
            <w:pPr>
              <w:rPr>
                <w:rFonts w:eastAsia="Calibri" w:cs="Times New Roman"/>
                <w:sz w:val="20"/>
                <w:lang w:val="fr-CA"/>
              </w:rPr>
            </w:pPr>
          </w:p>
          <w:tbl>
            <w:tblPr>
              <w:tblW w:w="5000" w:type="pct"/>
              <w:tblLayout w:type="fixed"/>
              <w:tblCellMar>
                <w:left w:w="0" w:type="dxa"/>
                <w:right w:w="0" w:type="dxa"/>
              </w:tblCellMar>
              <w:tblLook w:val="00A0"/>
            </w:tblPr>
            <w:tblGrid>
              <w:gridCol w:w="4510"/>
              <w:gridCol w:w="509"/>
              <w:gridCol w:w="4508"/>
            </w:tblGrid>
            <w:tr w:rsidR="00077000" w:rsidRPr="00CB5E54" w:rsidTr="00B2395B">
              <w:tc>
                <w:tcPr>
                  <w:tcW w:w="2367" w:type="pct"/>
                </w:tcPr>
                <w:p w:rsidR="00077000" w:rsidRPr="004A468E" w:rsidRDefault="00077000" w:rsidP="00B2395B">
                  <w:pPr>
                    <w:rPr>
                      <w:rFonts w:eastAsia="Calibri" w:cs="Times New Roman"/>
                      <w:sz w:val="20"/>
                      <w:lang w:val="fr-CA"/>
                    </w:rPr>
                  </w:pPr>
                  <w:r w:rsidRPr="004A468E">
                    <w:rPr>
                      <w:rFonts w:eastAsia="Calibri" w:cs="Times New Roman"/>
                      <w:sz w:val="20"/>
                      <w:lang w:val="fr-CA"/>
                    </w:rPr>
                    <w:t>14 octobre 2004</w:t>
                  </w:r>
                </w:p>
                <w:p w:rsidR="00077000" w:rsidRPr="004A468E" w:rsidRDefault="00077000" w:rsidP="00B2395B">
                  <w:pPr>
                    <w:rPr>
                      <w:rFonts w:eastAsia="Calibri" w:cs="Times New Roman"/>
                      <w:sz w:val="20"/>
                      <w:lang w:val="fr-CA"/>
                    </w:rPr>
                  </w:pPr>
                  <w:r w:rsidRPr="004A468E">
                    <w:rPr>
                      <w:rFonts w:eastAsia="Calibri" w:cs="Times New Roman"/>
                      <w:sz w:val="20"/>
                      <w:lang w:val="fr-CA"/>
                    </w:rPr>
                    <w:t xml:space="preserve">Cour supérieure de justice de l’Ontario </w:t>
                  </w:r>
                </w:p>
                <w:p w:rsidR="00077000" w:rsidRPr="004A468E" w:rsidRDefault="00077000" w:rsidP="00B2395B">
                  <w:pPr>
                    <w:rPr>
                      <w:rFonts w:eastAsia="Calibri" w:cs="Times New Roman"/>
                      <w:sz w:val="20"/>
                      <w:lang w:val="fr-CA"/>
                    </w:rPr>
                  </w:pPr>
                  <w:r w:rsidRPr="004A468E">
                    <w:rPr>
                      <w:rFonts w:eastAsia="Calibri" w:cs="Times New Roman"/>
                      <w:sz w:val="20"/>
                      <w:lang w:val="fr-CA"/>
                    </w:rPr>
                    <w:t>Juge Greer</w:t>
                  </w:r>
                </w:p>
                <w:p w:rsidR="00077000" w:rsidRPr="004A468E" w:rsidRDefault="00077000" w:rsidP="00B2395B">
                  <w:pPr>
                    <w:rPr>
                      <w:rFonts w:eastAsia="Calibri" w:cs="Times New Roman"/>
                      <w:sz w:val="20"/>
                      <w:lang w:val="fr-CA"/>
                    </w:rPr>
                  </w:pPr>
                </w:p>
              </w:tc>
              <w:tc>
                <w:tcPr>
                  <w:tcW w:w="267" w:type="pct"/>
                </w:tcPr>
                <w:p w:rsidR="00077000" w:rsidRPr="004A468E" w:rsidRDefault="00077000" w:rsidP="00B2395B">
                  <w:pPr>
                    <w:rPr>
                      <w:rFonts w:eastAsia="Calibri" w:cs="Times New Roman"/>
                      <w:sz w:val="20"/>
                      <w:lang w:val="fr-CA"/>
                    </w:rPr>
                  </w:pPr>
                </w:p>
              </w:tc>
              <w:tc>
                <w:tcPr>
                  <w:tcW w:w="2366" w:type="pct"/>
                </w:tcPr>
                <w:p w:rsidR="00077000" w:rsidRPr="004A468E" w:rsidRDefault="00077000" w:rsidP="00B2395B">
                  <w:pPr>
                    <w:rPr>
                      <w:rFonts w:eastAsia="Calibri" w:cs="Times New Roman"/>
                      <w:sz w:val="20"/>
                      <w:lang w:val="fr-CA"/>
                    </w:rPr>
                  </w:pPr>
                  <w:r w:rsidRPr="004A468E">
                    <w:rPr>
                      <w:rFonts w:eastAsia="Calibri" w:cs="Times New Roman"/>
                      <w:sz w:val="20"/>
                      <w:lang w:val="fr-CA"/>
                    </w:rPr>
                    <w:t xml:space="preserve">Ordonnance sur consentement de rejet des actions. </w:t>
                  </w:r>
                </w:p>
              </w:tc>
            </w:tr>
            <w:tr w:rsidR="00077000" w:rsidRPr="00CB5E54" w:rsidTr="00B2395B">
              <w:tc>
                <w:tcPr>
                  <w:tcW w:w="2367" w:type="pct"/>
                </w:tcPr>
                <w:p w:rsidR="00077000" w:rsidRPr="004A468E" w:rsidRDefault="00077000" w:rsidP="00B2395B">
                  <w:pPr>
                    <w:rPr>
                      <w:rFonts w:eastAsia="Calibri" w:cs="Times New Roman"/>
                      <w:sz w:val="20"/>
                      <w:lang w:val="fr-CA"/>
                    </w:rPr>
                  </w:pPr>
                  <w:r w:rsidRPr="004A468E">
                    <w:rPr>
                      <w:rFonts w:eastAsia="Calibri" w:cs="Times New Roman"/>
                      <w:sz w:val="20"/>
                      <w:lang w:val="fr-CA"/>
                    </w:rPr>
                    <w:t>30 septembre 2008</w:t>
                  </w:r>
                </w:p>
                <w:p w:rsidR="00077000" w:rsidRPr="004A468E" w:rsidRDefault="00077000" w:rsidP="00B2395B">
                  <w:pPr>
                    <w:rPr>
                      <w:rFonts w:eastAsia="Calibri" w:cs="Times New Roman"/>
                      <w:sz w:val="20"/>
                      <w:lang w:val="fr-CA"/>
                    </w:rPr>
                  </w:pPr>
                  <w:r w:rsidRPr="004A468E">
                    <w:rPr>
                      <w:rFonts w:eastAsia="Calibri" w:cs="Times New Roman"/>
                      <w:sz w:val="20"/>
                      <w:lang w:val="fr-CA"/>
                    </w:rPr>
                    <w:t xml:space="preserve">Cour supérieure de justice de l’Ontario </w:t>
                  </w:r>
                </w:p>
                <w:p w:rsidR="00077000" w:rsidRDefault="00077000" w:rsidP="00B2395B">
                  <w:pPr>
                    <w:rPr>
                      <w:rFonts w:eastAsia="Calibri" w:cs="Times New Roman"/>
                      <w:sz w:val="20"/>
                      <w:lang w:val="fr-CA"/>
                    </w:rPr>
                  </w:pPr>
                  <w:r w:rsidRPr="004A468E">
                    <w:rPr>
                      <w:rFonts w:eastAsia="Calibri" w:cs="Times New Roman"/>
                      <w:sz w:val="20"/>
                      <w:lang w:val="fr-CA"/>
                    </w:rPr>
                    <w:t>Juge O’Mara</w:t>
                  </w:r>
                </w:p>
                <w:p w:rsidR="00077000" w:rsidRPr="004A468E" w:rsidRDefault="00077000" w:rsidP="00B2395B">
                  <w:pPr>
                    <w:rPr>
                      <w:rFonts w:eastAsia="Calibri" w:cs="Times New Roman"/>
                      <w:sz w:val="20"/>
                      <w:lang w:val="fr-CA"/>
                    </w:rPr>
                  </w:pPr>
                  <w:r w:rsidRPr="004A468E">
                    <w:rPr>
                      <w:rFonts w:eastAsia="Calibri" w:cs="Times New Roman"/>
                      <w:sz w:val="20"/>
                      <w:lang w:val="fr-CA"/>
                    </w:rPr>
                    <w:t xml:space="preserve"> </w:t>
                  </w:r>
                </w:p>
              </w:tc>
              <w:tc>
                <w:tcPr>
                  <w:tcW w:w="267" w:type="pct"/>
                </w:tcPr>
                <w:p w:rsidR="00077000" w:rsidRPr="004A468E" w:rsidRDefault="00077000" w:rsidP="00B2395B">
                  <w:pPr>
                    <w:rPr>
                      <w:rFonts w:eastAsia="Calibri" w:cs="Times New Roman"/>
                      <w:sz w:val="20"/>
                      <w:lang w:val="fr-CA"/>
                    </w:rPr>
                  </w:pPr>
                </w:p>
              </w:tc>
              <w:tc>
                <w:tcPr>
                  <w:tcW w:w="2366" w:type="pct"/>
                </w:tcPr>
                <w:p w:rsidR="00077000" w:rsidRPr="004A468E" w:rsidRDefault="00077000" w:rsidP="00B2395B">
                  <w:pPr>
                    <w:rPr>
                      <w:rFonts w:eastAsia="Calibri" w:cs="Times New Roman"/>
                      <w:sz w:val="20"/>
                      <w:lang w:val="fr-CA"/>
                    </w:rPr>
                  </w:pPr>
                  <w:r w:rsidRPr="004A468E">
                    <w:rPr>
                      <w:rFonts w:eastAsia="Calibri" w:cs="Times New Roman"/>
                      <w:sz w:val="20"/>
                      <w:lang w:val="fr-CA"/>
                    </w:rPr>
                    <w:t>Motion en annulation de l’ordonnance définitive rendue sur consentement, rejetée.</w:t>
                  </w:r>
                </w:p>
                <w:p w:rsidR="00077000" w:rsidRPr="004A468E" w:rsidRDefault="00077000" w:rsidP="00B2395B">
                  <w:pPr>
                    <w:rPr>
                      <w:rFonts w:eastAsia="Calibri" w:cs="Times New Roman"/>
                      <w:sz w:val="20"/>
                      <w:lang w:val="fr-CA"/>
                    </w:rPr>
                  </w:pPr>
                </w:p>
              </w:tc>
            </w:tr>
            <w:tr w:rsidR="00077000" w:rsidRPr="004A468E" w:rsidTr="00B2395B">
              <w:tc>
                <w:tcPr>
                  <w:tcW w:w="2367" w:type="pct"/>
                </w:tcPr>
                <w:p w:rsidR="00077000" w:rsidRPr="004A468E" w:rsidRDefault="00077000" w:rsidP="00B2395B">
                  <w:pPr>
                    <w:rPr>
                      <w:rFonts w:eastAsia="Calibri" w:cs="Times New Roman"/>
                      <w:sz w:val="20"/>
                      <w:lang w:val="fr-CA"/>
                    </w:rPr>
                  </w:pPr>
                  <w:r w:rsidRPr="004A468E">
                    <w:rPr>
                      <w:rFonts w:eastAsia="Calibri" w:cs="Times New Roman"/>
                      <w:sz w:val="20"/>
                      <w:lang w:val="fr-CA"/>
                    </w:rPr>
                    <w:t>5 octobre 2010</w:t>
                  </w:r>
                </w:p>
                <w:p w:rsidR="00077000" w:rsidRPr="004A468E" w:rsidRDefault="00077000" w:rsidP="00B2395B">
                  <w:pPr>
                    <w:rPr>
                      <w:rFonts w:eastAsia="Calibri" w:cs="Times New Roman"/>
                      <w:sz w:val="20"/>
                      <w:lang w:val="fr-CA"/>
                    </w:rPr>
                  </w:pPr>
                  <w:r w:rsidRPr="004A468E">
                    <w:rPr>
                      <w:rFonts w:eastAsia="Calibri" w:cs="Times New Roman"/>
                      <w:sz w:val="20"/>
                      <w:lang w:val="fr-CA"/>
                    </w:rPr>
                    <w:t>Cour d’appel de l’Ontario</w:t>
                  </w:r>
                </w:p>
                <w:p w:rsidR="00077000" w:rsidRPr="004A468E" w:rsidRDefault="00077000" w:rsidP="00B2395B">
                  <w:pPr>
                    <w:rPr>
                      <w:rFonts w:eastAsia="Calibri" w:cs="Times New Roman"/>
                      <w:sz w:val="20"/>
                      <w:lang w:val="fr-CA"/>
                    </w:rPr>
                  </w:pPr>
                  <w:r w:rsidRPr="004A468E">
                    <w:rPr>
                      <w:rFonts w:eastAsia="Calibri" w:cs="Times New Roman"/>
                      <w:sz w:val="20"/>
                      <w:lang w:val="fr-CA"/>
                    </w:rPr>
                    <w:t>(Juges Goudge, Lang et Karakatsanis)</w:t>
                  </w:r>
                </w:p>
                <w:p w:rsidR="00077000" w:rsidRPr="004A468E" w:rsidRDefault="00077000" w:rsidP="00077000">
                  <w:pPr>
                    <w:rPr>
                      <w:rFonts w:eastAsia="Calibri" w:cs="Times New Roman"/>
                      <w:sz w:val="20"/>
                      <w:lang w:val="fr-CA"/>
                    </w:rPr>
                  </w:pPr>
                  <w:r w:rsidRPr="004A468E">
                    <w:rPr>
                      <w:rFonts w:eastAsia="Calibri" w:cs="Times New Roman"/>
                      <w:sz w:val="20"/>
                      <w:lang w:val="fr-CA"/>
                    </w:rPr>
                    <w:t>Référence neutre </w:t>
                  </w:r>
                  <w:proofErr w:type="gramStart"/>
                  <w:r w:rsidRPr="004A468E">
                    <w:rPr>
                      <w:rFonts w:eastAsia="Calibri" w:cs="Times New Roman"/>
                      <w:sz w:val="20"/>
                      <w:lang w:val="fr-CA"/>
                    </w:rPr>
                    <w:t>:  2010</w:t>
                  </w:r>
                  <w:proofErr w:type="gramEnd"/>
                  <w:r w:rsidRPr="004A468E">
                    <w:rPr>
                      <w:rFonts w:eastAsia="Calibri" w:cs="Times New Roman"/>
                      <w:sz w:val="20"/>
                      <w:lang w:val="fr-CA"/>
                    </w:rPr>
                    <w:t xml:space="preserve"> ONCA 649 </w:t>
                  </w:r>
                </w:p>
              </w:tc>
              <w:tc>
                <w:tcPr>
                  <w:tcW w:w="267" w:type="pct"/>
                </w:tcPr>
                <w:p w:rsidR="00077000" w:rsidRPr="004A468E" w:rsidRDefault="00077000" w:rsidP="00B2395B">
                  <w:pPr>
                    <w:rPr>
                      <w:rFonts w:eastAsia="Calibri" w:cs="Times New Roman"/>
                      <w:sz w:val="20"/>
                      <w:lang w:val="fr-CA"/>
                    </w:rPr>
                  </w:pPr>
                </w:p>
              </w:tc>
              <w:tc>
                <w:tcPr>
                  <w:tcW w:w="2366" w:type="pct"/>
                </w:tcPr>
                <w:p w:rsidR="00077000" w:rsidRPr="004A468E" w:rsidRDefault="00077000" w:rsidP="00B2395B">
                  <w:pPr>
                    <w:rPr>
                      <w:rFonts w:eastAsia="Calibri" w:cs="Times New Roman"/>
                      <w:sz w:val="20"/>
                      <w:lang w:val="fr-CA"/>
                    </w:rPr>
                  </w:pPr>
                  <w:r w:rsidRPr="004A468E">
                    <w:rPr>
                      <w:rFonts w:eastAsia="Calibri" w:cs="Times New Roman"/>
                      <w:sz w:val="20"/>
                      <w:lang w:val="fr-CA"/>
                    </w:rPr>
                    <w:t>Appel rejeté.</w:t>
                  </w:r>
                </w:p>
                <w:p w:rsidR="00077000" w:rsidRPr="004A468E" w:rsidRDefault="00077000" w:rsidP="00B2395B">
                  <w:pPr>
                    <w:rPr>
                      <w:rFonts w:eastAsia="Calibri" w:cs="Times New Roman"/>
                      <w:sz w:val="20"/>
                      <w:lang w:val="fr-CA"/>
                    </w:rPr>
                  </w:pPr>
                </w:p>
                <w:p w:rsidR="00077000" w:rsidRPr="004A468E" w:rsidRDefault="00077000" w:rsidP="00B2395B">
                  <w:pPr>
                    <w:rPr>
                      <w:rFonts w:eastAsia="Calibri" w:cs="Times New Roman"/>
                      <w:sz w:val="20"/>
                      <w:lang w:val="fr-CA"/>
                    </w:rPr>
                  </w:pPr>
                </w:p>
              </w:tc>
            </w:tr>
          </w:tbl>
          <w:p w:rsidR="00077000" w:rsidRDefault="00077000"/>
          <w:tbl>
            <w:tblPr>
              <w:tblW w:w="5000" w:type="pct"/>
              <w:tblLayout w:type="fixed"/>
              <w:tblCellMar>
                <w:left w:w="0" w:type="dxa"/>
                <w:right w:w="0" w:type="dxa"/>
              </w:tblCellMar>
              <w:tblLook w:val="00A0"/>
            </w:tblPr>
            <w:tblGrid>
              <w:gridCol w:w="4510"/>
              <w:gridCol w:w="509"/>
              <w:gridCol w:w="4508"/>
            </w:tblGrid>
            <w:tr w:rsidR="00077000" w:rsidRPr="004A468E" w:rsidTr="00077000">
              <w:trPr>
                <w:cantSplit/>
              </w:trPr>
              <w:tc>
                <w:tcPr>
                  <w:tcW w:w="2367" w:type="pct"/>
                </w:tcPr>
                <w:p w:rsidR="00077000" w:rsidRPr="004A468E" w:rsidRDefault="00077000" w:rsidP="00B2395B">
                  <w:pPr>
                    <w:rPr>
                      <w:rFonts w:eastAsia="Calibri" w:cs="Times New Roman"/>
                      <w:sz w:val="20"/>
                      <w:lang w:val="fr-CA"/>
                    </w:rPr>
                  </w:pPr>
                  <w:r w:rsidRPr="004A468E">
                    <w:rPr>
                      <w:rFonts w:eastAsia="Calibri" w:cs="Times New Roman"/>
                      <w:sz w:val="20"/>
                      <w:lang w:val="fr-CA"/>
                    </w:rPr>
                    <w:lastRenderedPageBreak/>
                    <w:t>2 décembre 2010</w:t>
                  </w:r>
                </w:p>
                <w:p w:rsidR="00077000" w:rsidRPr="004A468E" w:rsidRDefault="00077000" w:rsidP="00B2395B">
                  <w:pPr>
                    <w:rPr>
                      <w:rFonts w:eastAsia="Calibri" w:cs="Times New Roman"/>
                      <w:sz w:val="20"/>
                      <w:lang w:val="fr-CA"/>
                    </w:rPr>
                  </w:pPr>
                  <w:r w:rsidRPr="004A468E">
                    <w:rPr>
                      <w:rFonts w:eastAsia="Calibri" w:cs="Times New Roman"/>
                      <w:sz w:val="20"/>
                      <w:lang w:val="fr-CA"/>
                    </w:rPr>
                    <w:t>Cour suprême du Canada</w:t>
                  </w:r>
                </w:p>
              </w:tc>
              <w:tc>
                <w:tcPr>
                  <w:tcW w:w="267" w:type="pct"/>
                </w:tcPr>
                <w:p w:rsidR="00077000" w:rsidRPr="004A468E" w:rsidRDefault="00077000" w:rsidP="00B2395B">
                  <w:pPr>
                    <w:rPr>
                      <w:rFonts w:eastAsia="Calibri" w:cs="Times New Roman"/>
                      <w:sz w:val="20"/>
                      <w:lang w:val="fr-CA"/>
                    </w:rPr>
                  </w:pPr>
                </w:p>
              </w:tc>
              <w:tc>
                <w:tcPr>
                  <w:tcW w:w="2366" w:type="pct"/>
                </w:tcPr>
                <w:p w:rsidR="00077000" w:rsidRPr="004A468E" w:rsidRDefault="00077000" w:rsidP="00B2395B">
                  <w:pPr>
                    <w:rPr>
                      <w:rFonts w:eastAsia="Calibri" w:cs="Times New Roman"/>
                      <w:sz w:val="20"/>
                      <w:lang w:val="fr-CA"/>
                    </w:rPr>
                  </w:pPr>
                  <w:r w:rsidRPr="004A468E">
                    <w:rPr>
                      <w:rFonts w:eastAsia="Calibri" w:cs="Times New Roman"/>
                      <w:sz w:val="20"/>
                      <w:lang w:val="fr-CA"/>
                    </w:rPr>
                    <w:t>Demande d’autorisation d’appel, déposée</w:t>
                  </w:r>
                </w:p>
                <w:p w:rsidR="00077000" w:rsidRPr="004A468E" w:rsidRDefault="00077000" w:rsidP="00B2395B">
                  <w:pPr>
                    <w:rPr>
                      <w:rFonts w:eastAsia="Calibri" w:cs="Times New Roman"/>
                      <w:sz w:val="20"/>
                      <w:lang w:val="fr-CA"/>
                    </w:rPr>
                  </w:pPr>
                </w:p>
              </w:tc>
            </w:tr>
          </w:tbl>
          <w:p w:rsidR="00077000" w:rsidRPr="004A468E" w:rsidRDefault="00077000" w:rsidP="00B2395B">
            <w:pPr>
              <w:rPr>
                <w:rFonts w:eastAsia="Calibri" w:cs="Times New Roman"/>
                <w:sz w:val="20"/>
                <w:lang w:val="fr-CA"/>
              </w:rPr>
            </w:pPr>
          </w:p>
        </w:tc>
      </w:tr>
    </w:tbl>
    <w:p w:rsidR="00C900FB" w:rsidRDefault="00C900FB" w:rsidP="005F4C6B">
      <w:pPr>
        <w:rPr>
          <w:sz w:val="20"/>
          <w:szCs w:val="20"/>
        </w:rPr>
      </w:pPr>
    </w:p>
    <w:p w:rsidR="005F4C6B" w:rsidRPr="005F4C6B" w:rsidRDefault="00EF3EA8" w:rsidP="00B27FDF">
      <w:pPr>
        <w:rPr>
          <w:sz w:val="20"/>
          <w:szCs w:val="20"/>
        </w:rPr>
      </w:pPr>
      <w:r w:rsidRPr="00EF3EA8">
        <w:rPr>
          <w:sz w:val="20"/>
          <w:szCs w:val="20"/>
          <w:lang w:val="fr-CA"/>
        </w:rPr>
        <w:pict>
          <v:rect id="_x0000_i1089" style="width:2in;height:1pt" o:hrpct="0" o:hralign="center" o:hrstd="t" o:hrnoshade="t" o:hr="t" fillcolor="black [3213]" stroked="f"/>
        </w:pict>
      </w:r>
    </w:p>
    <w:p w:rsidR="005F4C6B" w:rsidRPr="005F4C6B" w:rsidRDefault="005F4C6B" w:rsidP="00B27FD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F4C6B" w:rsidRPr="00DB255D" w:rsidTr="005F4C6B">
        <w:trPr>
          <w:cantSplit/>
        </w:trPr>
        <w:tc>
          <w:tcPr>
            <w:tcW w:w="1458" w:type="dxa"/>
          </w:tcPr>
          <w:p w:rsidR="005F4C6B" w:rsidRPr="00DB255D" w:rsidRDefault="005F4C6B" w:rsidP="005F4C6B">
            <w:pPr>
              <w:rPr>
                <w:rFonts w:cs="Times New Roman"/>
                <w:sz w:val="20"/>
                <w:szCs w:val="20"/>
              </w:rPr>
            </w:pPr>
            <w:r w:rsidRPr="00DB255D">
              <w:rPr>
                <w:rStyle w:val="SCCFileNumberChar"/>
                <w:sz w:val="20"/>
                <w:szCs w:val="20"/>
              </w:rPr>
              <w:t>34043</w:t>
            </w:r>
          </w:p>
          <w:p w:rsidR="005F4C6B" w:rsidRPr="00DB255D" w:rsidRDefault="005F4C6B" w:rsidP="005F4C6B">
            <w:pPr>
              <w:rPr>
                <w:rFonts w:cs="Times New Roman"/>
                <w:b/>
                <w:sz w:val="20"/>
                <w:szCs w:val="20"/>
                <w:lang w:val="fr-CA"/>
              </w:rPr>
            </w:pPr>
          </w:p>
        </w:tc>
        <w:tc>
          <w:tcPr>
            <w:tcW w:w="8118" w:type="dxa"/>
          </w:tcPr>
          <w:p w:rsidR="005F4C6B" w:rsidRPr="00DB255D" w:rsidRDefault="005F4C6B" w:rsidP="005F4C6B">
            <w:pPr>
              <w:rPr>
                <w:rFonts w:cs="Times New Roman"/>
                <w:sz w:val="20"/>
                <w:szCs w:val="20"/>
              </w:rPr>
            </w:pPr>
            <w:r w:rsidRPr="005F4C6B">
              <w:rPr>
                <w:rStyle w:val="SCCLsocChar"/>
                <w:rFonts w:cs="Times New Roman"/>
                <w:sz w:val="20"/>
                <w:szCs w:val="20"/>
                <w:lang w:val="en-CA"/>
              </w:rPr>
              <w:t>Lucien Roger Khodeir v. Governor-in-Council</w:t>
            </w:r>
            <w:r w:rsidRPr="00DB255D">
              <w:rPr>
                <w:rFonts w:cs="Times New Roman"/>
                <w:sz w:val="20"/>
                <w:szCs w:val="20"/>
              </w:rPr>
              <w:t xml:space="preserve"> (F</w:t>
            </w:r>
            <w:r w:rsidR="005964DF">
              <w:rPr>
                <w:rFonts w:cs="Times New Roman"/>
                <w:sz w:val="20"/>
                <w:szCs w:val="20"/>
              </w:rPr>
              <w:t>.</w:t>
            </w:r>
            <w:r w:rsidRPr="00DB255D">
              <w:rPr>
                <w:rFonts w:cs="Times New Roman"/>
                <w:sz w:val="20"/>
                <w:szCs w:val="20"/>
              </w:rPr>
              <w:t>C</w:t>
            </w:r>
            <w:r w:rsidR="005964DF">
              <w:rPr>
                <w:rFonts w:cs="Times New Roman"/>
                <w:sz w:val="20"/>
                <w:szCs w:val="20"/>
              </w:rPr>
              <w:t>.</w:t>
            </w:r>
            <w:r w:rsidRPr="00DB255D">
              <w:rPr>
                <w:rFonts w:cs="Times New Roman"/>
                <w:sz w:val="20"/>
                <w:szCs w:val="20"/>
              </w:rPr>
              <w:t>) (Civil) (By Leave)</w:t>
            </w:r>
          </w:p>
          <w:p w:rsidR="005F4C6B" w:rsidRPr="00DB255D" w:rsidRDefault="005F4C6B" w:rsidP="005F4C6B">
            <w:pPr>
              <w:rPr>
                <w:rFonts w:cs="Times New Roman"/>
                <w:sz w:val="20"/>
                <w:szCs w:val="20"/>
              </w:rPr>
            </w:pPr>
          </w:p>
        </w:tc>
      </w:tr>
      <w:tr w:rsidR="005F4C6B" w:rsidRPr="00DB255D" w:rsidTr="005F4C6B">
        <w:trPr>
          <w:cantSplit/>
        </w:trPr>
        <w:tc>
          <w:tcPr>
            <w:tcW w:w="1458" w:type="dxa"/>
          </w:tcPr>
          <w:p w:rsidR="005F4C6B" w:rsidRPr="00DB255D" w:rsidRDefault="005F4C6B" w:rsidP="005F4C6B">
            <w:pPr>
              <w:rPr>
                <w:rFonts w:cs="Times New Roman"/>
                <w:sz w:val="20"/>
                <w:szCs w:val="20"/>
              </w:rPr>
            </w:pPr>
            <w:r w:rsidRPr="00DB255D">
              <w:rPr>
                <w:rFonts w:cs="Times New Roman"/>
                <w:sz w:val="20"/>
                <w:szCs w:val="20"/>
              </w:rPr>
              <w:t>Coram :</w:t>
            </w:r>
          </w:p>
        </w:tc>
        <w:tc>
          <w:tcPr>
            <w:tcW w:w="8118" w:type="dxa"/>
          </w:tcPr>
          <w:p w:rsidR="005F4C6B" w:rsidRPr="00DB255D" w:rsidRDefault="005F4C6B" w:rsidP="005F4C6B">
            <w:pPr>
              <w:rPr>
                <w:rFonts w:cs="Times New Roman"/>
                <w:sz w:val="20"/>
                <w:szCs w:val="20"/>
              </w:rPr>
            </w:pPr>
            <w:r w:rsidRPr="005F4C6B">
              <w:rPr>
                <w:rStyle w:val="SCCCoramChar"/>
                <w:rFonts w:cs="Times New Roman"/>
                <w:sz w:val="20"/>
                <w:szCs w:val="20"/>
                <w:lang w:val="en-CA"/>
              </w:rPr>
              <w:t>McLachlin C.J. and Abella and Cromwell JJ.</w:t>
            </w:r>
          </w:p>
          <w:p w:rsidR="005F4C6B" w:rsidRPr="00DB255D" w:rsidRDefault="005F4C6B" w:rsidP="005F4C6B">
            <w:pPr>
              <w:rPr>
                <w:rFonts w:cs="Times New Roman"/>
                <w:sz w:val="20"/>
                <w:szCs w:val="20"/>
                <w:u w:val="single"/>
              </w:rPr>
            </w:pPr>
          </w:p>
        </w:tc>
      </w:tr>
      <w:tr w:rsidR="005F4C6B" w:rsidRPr="00CB5E54" w:rsidTr="005F4C6B">
        <w:trPr>
          <w:cantSplit/>
        </w:trPr>
        <w:tc>
          <w:tcPr>
            <w:tcW w:w="9576" w:type="dxa"/>
            <w:gridSpan w:val="2"/>
          </w:tcPr>
          <w:p w:rsidR="005F4C6B" w:rsidRPr="00DB255D" w:rsidRDefault="005F4C6B" w:rsidP="005F4C6B">
            <w:pPr>
              <w:pStyle w:val="SCCShortJudgment"/>
              <w:rPr>
                <w:rFonts w:cs="Times New Roman"/>
                <w:szCs w:val="20"/>
              </w:rPr>
            </w:pPr>
            <w:r w:rsidRPr="00DB255D">
              <w:rPr>
                <w:rFonts w:cs="Times New Roman"/>
                <w:szCs w:val="20"/>
              </w:rPr>
              <w:t>The application for leave to appeal from the judgment of the Federal Court of Appeal, Number A-168-10, 2010 FCA 308, dated November 15, 2010, is dismissed with costs.</w:t>
            </w:r>
          </w:p>
          <w:p w:rsidR="005F4C6B" w:rsidRPr="00DB255D" w:rsidRDefault="005F4C6B" w:rsidP="005F4C6B">
            <w:pPr>
              <w:pStyle w:val="SCCShortJudgment"/>
              <w:ind w:firstLine="0"/>
              <w:rPr>
                <w:rFonts w:cs="Times New Roman"/>
                <w:szCs w:val="20"/>
              </w:rPr>
            </w:pPr>
          </w:p>
          <w:p w:rsidR="005F4C6B" w:rsidRPr="00DB255D" w:rsidRDefault="005F4C6B" w:rsidP="005F4C6B">
            <w:pPr>
              <w:pStyle w:val="SCCShortJudgment"/>
              <w:rPr>
                <w:rFonts w:cs="Times New Roman"/>
                <w:szCs w:val="20"/>
                <w:lang w:val="fr-CA"/>
              </w:rPr>
            </w:pPr>
            <w:r w:rsidRPr="00DB255D">
              <w:rPr>
                <w:rFonts w:cs="Times New Roman"/>
                <w:szCs w:val="20"/>
                <w:lang w:val="fr-CA"/>
              </w:rPr>
              <w:t>La demande d’autorisation d’appel de l’arrêt de la Cour d’appel fédérale, numéro A-168-10, 2010 CAF 308, daté du 15 novembre 2010, est rejetée avec dépens.</w:t>
            </w:r>
          </w:p>
        </w:tc>
      </w:tr>
    </w:tbl>
    <w:p w:rsidR="005F4C6B" w:rsidRPr="005F4C6B" w:rsidRDefault="005F4C6B"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71B7" w:rsidRPr="006E0D79" w:rsidTr="004761D4">
        <w:tc>
          <w:tcPr>
            <w:tcW w:w="5000" w:type="pct"/>
            <w:gridSpan w:val="3"/>
          </w:tcPr>
          <w:p w:rsidR="008271B7" w:rsidRPr="006E0D79" w:rsidRDefault="008271B7" w:rsidP="004761D4">
            <w:pPr>
              <w:jc w:val="both"/>
              <w:rPr>
                <w:rFonts w:eastAsia="Calibri"/>
                <w:sz w:val="20"/>
              </w:rPr>
            </w:pPr>
            <w:r w:rsidRPr="006E0D79">
              <w:rPr>
                <w:rFonts w:eastAsia="Calibri"/>
                <w:sz w:val="20"/>
              </w:rPr>
              <w:t>Judgments and orders – Summary judgments – Reasons – Whether the Federal Court of Appeal failed to understand the first issue, failed to provide adequate reasons to support its decision to affirm the decision of the Federal Court and in finding that the motion judge who struck the application, had jurisdiction to hear the motion, fully considered the Applicant’s submissions, provided adequate reasons to support his decision, and did not err in striking the application.</w:t>
            </w:r>
          </w:p>
          <w:p w:rsidR="008271B7" w:rsidRPr="006E0D79" w:rsidRDefault="008271B7" w:rsidP="004761D4">
            <w:pPr>
              <w:jc w:val="both"/>
              <w:rPr>
                <w:rFonts w:eastAsia="Calibri"/>
                <w:sz w:val="20"/>
              </w:rPr>
            </w:pPr>
          </w:p>
        </w:tc>
      </w:tr>
      <w:tr w:rsidR="008271B7" w:rsidRPr="006E0D79" w:rsidTr="004761D4">
        <w:tc>
          <w:tcPr>
            <w:tcW w:w="5000" w:type="pct"/>
            <w:gridSpan w:val="3"/>
          </w:tcPr>
          <w:p w:rsidR="008271B7" w:rsidRPr="006E0D79" w:rsidRDefault="008271B7" w:rsidP="004761D4">
            <w:pPr>
              <w:jc w:val="both"/>
              <w:rPr>
                <w:rFonts w:eastAsia="Calibri"/>
                <w:sz w:val="20"/>
              </w:rPr>
            </w:pPr>
            <w:r w:rsidRPr="006E0D79">
              <w:rPr>
                <w:rFonts w:eastAsia="Calibri"/>
                <w:sz w:val="20"/>
              </w:rPr>
              <w:t xml:space="preserve">In 2009, Mr. Khodeir brought an application for judicial review to seek declaratory relief that Schedule 1 of the Federal </w:t>
            </w:r>
            <w:r w:rsidRPr="006E0D79">
              <w:rPr>
                <w:rFonts w:eastAsia="Calibri"/>
                <w:i/>
                <w:sz w:val="20"/>
              </w:rPr>
              <w:t>Child Support Guidelines</w:t>
            </w:r>
            <w:r w:rsidRPr="006E0D79">
              <w:rPr>
                <w:rFonts w:eastAsia="Calibri"/>
                <w:sz w:val="20"/>
              </w:rPr>
              <w:t xml:space="preserve">, SOR/97-175 was </w:t>
            </w:r>
            <w:r w:rsidRPr="006E0D79">
              <w:rPr>
                <w:rFonts w:eastAsia="Calibri"/>
                <w:i/>
                <w:sz w:val="20"/>
              </w:rPr>
              <w:t>ultra vires</w:t>
            </w:r>
            <w:r w:rsidRPr="006E0D79">
              <w:rPr>
                <w:rFonts w:eastAsia="Calibri"/>
                <w:sz w:val="20"/>
              </w:rPr>
              <w:t xml:space="preserve"> s. 26.1 of the </w:t>
            </w:r>
            <w:r w:rsidRPr="006E0D79">
              <w:rPr>
                <w:rFonts w:eastAsia="Calibri"/>
                <w:i/>
                <w:sz w:val="20"/>
              </w:rPr>
              <w:t>Divorce Act</w:t>
            </w:r>
            <w:r w:rsidRPr="006E0D79">
              <w:rPr>
                <w:rFonts w:eastAsia="Calibri"/>
                <w:sz w:val="20"/>
              </w:rPr>
              <w:t>, R.S.C. 1985, c. 3 (2</w:t>
            </w:r>
            <w:r w:rsidRPr="006E0D79">
              <w:rPr>
                <w:rFonts w:eastAsia="Calibri"/>
                <w:sz w:val="20"/>
                <w:vertAlign w:val="superscript"/>
              </w:rPr>
              <w:t>nd</w:t>
            </w:r>
            <w:r w:rsidRPr="006E0D79">
              <w:rPr>
                <w:rFonts w:eastAsia="Calibri"/>
                <w:sz w:val="20"/>
              </w:rPr>
              <w:t xml:space="preserve"> Supp.). The Respondent’ motion to strike his application was granted on January 13, 2010.  Mr. Khodeir abandoned his appeal of that order.  Mr. Khodeir then brought a second notice of application asking for similar relief.</w:t>
            </w:r>
          </w:p>
          <w:p w:rsidR="008271B7" w:rsidRPr="006E0D79" w:rsidRDefault="008271B7" w:rsidP="004761D4">
            <w:pPr>
              <w:jc w:val="both"/>
              <w:rPr>
                <w:rFonts w:eastAsia="Calibri"/>
                <w:sz w:val="20"/>
              </w:rPr>
            </w:pPr>
          </w:p>
        </w:tc>
      </w:tr>
      <w:tr w:rsidR="008271B7" w:rsidRPr="006E0D79" w:rsidTr="004761D4">
        <w:tc>
          <w:tcPr>
            <w:tcW w:w="2427" w:type="pct"/>
          </w:tcPr>
          <w:p w:rsidR="008271B7" w:rsidRPr="006E0D79" w:rsidRDefault="008271B7" w:rsidP="004761D4">
            <w:pPr>
              <w:jc w:val="both"/>
              <w:rPr>
                <w:rFonts w:eastAsia="Calibri"/>
                <w:sz w:val="20"/>
              </w:rPr>
            </w:pPr>
            <w:r w:rsidRPr="006E0D79">
              <w:rPr>
                <w:rFonts w:eastAsia="Calibri"/>
                <w:sz w:val="20"/>
              </w:rPr>
              <w:t>April 21, 2010</w:t>
            </w:r>
          </w:p>
          <w:p w:rsidR="008271B7" w:rsidRPr="006E0D79" w:rsidRDefault="008271B7" w:rsidP="004761D4">
            <w:pPr>
              <w:jc w:val="both"/>
              <w:rPr>
                <w:rFonts w:eastAsia="Calibri"/>
                <w:sz w:val="20"/>
              </w:rPr>
            </w:pPr>
            <w:r w:rsidRPr="006E0D79">
              <w:rPr>
                <w:rFonts w:eastAsia="Calibri"/>
                <w:sz w:val="20"/>
              </w:rPr>
              <w:t>Federal Court</w:t>
            </w:r>
          </w:p>
          <w:p w:rsidR="008271B7" w:rsidRPr="006E0D79" w:rsidRDefault="008271B7" w:rsidP="004761D4">
            <w:pPr>
              <w:jc w:val="both"/>
              <w:rPr>
                <w:rFonts w:eastAsia="Calibri"/>
                <w:sz w:val="20"/>
              </w:rPr>
            </w:pPr>
            <w:r w:rsidRPr="006E0D79">
              <w:rPr>
                <w:rFonts w:eastAsia="Calibri"/>
                <w:sz w:val="20"/>
              </w:rPr>
              <w:t>(Hughes J.)</w:t>
            </w:r>
          </w:p>
          <w:p w:rsidR="008271B7" w:rsidRPr="006E0D79" w:rsidRDefault="008271B7" w:rsidP="004761D4">
            <w:pPr>
              <w:jc w:val="both"/>
              <w:rPr>
                <w:rFonts w:eastAsia="Calibri"/>
                <w:sz w:val="20"/>
              </w:rPr>
            </w:pPr>
          </w:p>
        </w:tc>
        <w:tc>
          <w:tcPr>
            <w:tcW w:w="243" w:type="pct"/>
          </w:tcPr>
          <w:p w:rsidR="008271B7" w:rsidRPr="006E0D79" w:rsidRDefault="008271B7" w:rsidP="004761D4">
            <w:pPr>
              <w:jc w:val="both"/>
              <w:rPr>
                <w:rFonts w:eastAsia="Calibri"/>
                <w:sz w:val="20"/>
              </w:rPr>
            </w:pPr>
          </w:p>
        </w:tc>
        <w:tc>
          <w:tcPr>
            <w:tcW w:w="2330" w:type="pct"/>
          </w:tcPr>
          <w:p w:rsidR="008271B7" w:rsidRPr="006E0D79" w:rsidRDefault="008271B7" w:rsidP="004761D4">
            <w:pPr>
              <w:jc w:val="both"/>
              <w:rPr>
                <w:rFonts w:eastAsia="Calibri"/>
                <w:sz w:val="20"/>
              </w:rPr>
            </w:pPr>
            <w:r w:rsidRPr="006E0D79">
              <w:rPr>
                <w:rFonts w:eastAsia="Calibri"/>
                <w:sz w:val="20"/>
              </w:rPr>
              <w:t>Respondent’s motion to strike Applicant’s notice of application granted</w:t>
            </w:r>
          </w:p>
          <w:p w:rsidR="008271B7" w:rsidRPr="006E0D79" w:rsidRDefault="008271B7" w:rsidP="004761D4">
            <w:pPr>
              <w:jc w:val="both"/>
              <w:rPr>
                <w:rFonts w:eastAsia="Calibri"/>
                <w:sz w:val="20"/>
              </w:rPr>
            </w:pPr>
          </w:p>
          <w:p w:rsidR="008271B7" w:rsidRPr="006E0D79" w:rsidRDefault="008271B7" w:rsidP="004761D4">
            <w:pPr>
              <w:jc w:val="both"/>
              <w:rPr>
                <w:rFonts w:eastAsia="Calibri"/>
                <w:sz w:val="20"/>
              </w:rPr>
            </w:pPr>
          </w:p>
        </w:tc>
      </w:tr>
      <w:tr w:rsidR="008271B7" w:rsidRPr="006E0D79" w:rsidTr="004761D4">
        <w:tc>
          <w:tcPr>
            <w:tcW w:w="2427" w:type="pct"/>
          </w:tcPr>
          <w:p w:rsidR="008271B7" w:rsidRPr="006E0D79" w:rsidRDefault="008271B7" w:rsidP="004761D4">
            <w:pPr>
              <w:jc w:val="both"/>
              <w:rPr>
                <w:rFonts w:eastAsia="Calibri"/>
                <w:sz w:val="20"/>
              </w:rPr>
            </w:pPr>
            <w:r w:rsidRPr="006E0D79">
              <w:rPr>
                <w:rFonts w:eastAsia="Calibri"/>
                <w:sz w:val="20"/>
              </w:rPr>
              <w:t>November 15, 2010</w:t>
            </w:r>
          </w:p>
          <w:p w:rsidR="008271B7" w:rsidRPr="006E0D79" w:rsidRDefault="008271B7" w:rsidP="004761D4">
            <w:pPr>
              <w:jc w:val="both"/>
              <w:rPr>
                <w:rFonts w:eastAsia="Calibri"/>
                <w:sz w:val="20"/>
              </w:rPr>
            </w:pPr>
            <w:r w:rsidRPr="006E0D79">
              <w:rPr>
                <w:rFonts w:eastAsia="Calibri"/>
                <w:sz w:val="20"/>
              </w:rPr>
              <w:t>Federal Court of Appeal</w:t>
            </w:r>
          </w:p>
          <w:p w:rsidR="008271B7" w:rsidRPr="006E0D79" w:rsidRDefault="008271B7" w:rsidP="004761D4">
            <w:pPr>
              <w:jc w:val="both"/>
              <w:rPr>
                <w:rFonts w:eastAsia="Calibri"/>
                <w:sz w:val="20"/>
              </w:rPr>
            </w:pPr>
            <w:r w:rsidRPr="006E0D79">
              <w:rPr>
                <w:rFonts w:eastAsia="Calibri"/>
                <w:sz w:val="20"/>
              </w:rPr>
              <w:t>(Noël, Pelletier and Mainville JJ.A.)</w:t>
            </w:r>
          </w:p>
          <w:p w:rsidR="008271B7" w:rsidRPr="006E0D79" w:rsidRDefault="008271B7" w:rsidP="004761D4">
            <w:pPr>
              <w:jc w:val="both"/>
              <w:rPr>
                <w:rFonts w:eastAsia="Calibri"/>
                <w:sz w:val="20"/>
                <w:lang w:val="fr-CA"/>
              </w:rPr>
            </w:pPr>
            <w:r w:rsidRPr="006E0D79">
              <w:rPr>
                <w:rFonts w:eastAsia="Calibri"/>
                <w:sz w:val="20"/>
                <w:lang w:val="fr-CA"/>
              </w:rPr>
              <w:t>2010 FCA 308</w:t>
            </w:r>
          </w:p>
          <w:p w:rsidR="008271B7" w:rsidRPr="006E0D79" w:rsidRDefault="008271B7" w:rsidP="004761D4">
            <w:pPr>
              <w:jc w:val="both"/>
              <w:rPr>
                <w:rFonts w:eastAsia="Calibri"/>
                <w:sz w:val="20"/>
                <w:lang w:val="fr-CA"/>
              </w:rPr>
            </w:pP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rPr>
            </w:pPr>
            <w:r w:rsidRPr="006E0D79">
              <w:rPr>
                <w:rFonts w:eastAsia="Calibri"/>
                <w:sz w:val="20"/>
              </w:rPr>
              <w:t>Appeal dismissed</w:t>
            </w:r>
          </w:p>
        </w:tc>
      </w:tr>
      <w:tr w:rsidR="008271B7" w:rsidRPr="006E0D79" w:rsidTr="005F4C6B">
        <w:trPr>
          <w:cantSplit/>
        </w:trPr>
        <w:tc>
          <w:tcPr>
            <w:tcW w:w="2427" w:type="pct"/>
          </w:tcPr>
          <w:p w:rsidR="008271B7" w:rsidRPr="006E0D79" w:rsidRDefault="008271B7" w:rsidP="004761D4">
            <w:pPr>
              <w:jc w:val="both"/>
              <w:rPr>
                <w:rFonts w:eastAsia="Calibri"/>
                <w:sz w:val="20"/>
              </w:rPr>
            </w:pPr>
            <w:r w:rsidRPr="006E0D79">
              <w:rPr>
                <w:rFonts w:eastAsia="Calibri"/>
                <w:sz w:val="20"/>
              </w:rPr>
              <w:t>January 13, 2011</w:t>
            </w:r>
          </w:p>
          <w:p w:rsidR="008271B7" w:rsidRPr="006E0D79" w:rsidRDefault="008271B7" w:rsidP="004761D4">
            <w:pPr>
              <w:jc w:val="both"/>
              <w:rPr>
                <w:rFonts w:eastAsia="Calibri"/>
                <w:sz w:val="20"/>
              </w:rPr>
            </w:pPr>
            <w:r w:rsidRPr="006E0D79">
              <w:rPr>
                <w:rFonts w:eastAsia="Calibri"/>
                <w:sz w:val="20"/>
              </w:rPr>
              <w:t>Supreme Court of Canada</w:t>
            </w:r>
          </w:p>
        </w:tc>
        <w:tc>
          <w:tcPr>
            <w:tcW w:w="243" w:type="pct"/>
          </w:tcPr>
          <w:p w:rsidR="008271B7" w:rsidRPr="006E0D79" w:rsidRDefault="008271B7" w:rsidP="004761D4">
            <w:pPr>
              <w:jc w:val="both"/>
              <w:rPr>
                <w:rFonts w:eastAsia="Calibri"/>
                <w:sz w:val="20"/>
              </w:rPr>
            </w:pPr>
          </w:p>
        </w:tc>
        <w:tc>
          <w:tcPr>
            <w:tcW w:w="2330" w:type="pct"/>
          </w:tcPr>
          <w:p w:rsidR="008271B7" w:rsidRPr="006E0D79" w:rsidRDefault="008271B7" w:rsidP="004761D4">
            <w:pPr>
              <w:jc w:val="both"/>
              <w:rPr>
                <w:rFonts w:eastAsia="Calibri"/>
                <w:sz w:val="20"/>
              </w:rPr>
            </w:pPr>
            <w:r w:rsidRPr="006E0D79">
              <w:rPr>
                <w:rFonts w:eastAsia="Calibri"/>
                <w:sz w:val="20"/>
              </w:rPr>
              <w:t>Application for leave to appeal filed</w:t>
            </w:r>
          </w:p>
          <w:p w:rsidR="008271B7" w:rsidRPr="006E0D79" w:rsidRDefault="008271B7" w:rsidP="004761D4">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90" style="width:2in;height:1pt" o:hrpct="0" o:hralign="center" o:hrstd="t" o:hrnoshade="t" o:hr="t" fillcolor="black [3213]" stroked="f"/>
        </w:pict>
      </w:r>
    </w:p>
    <w:p w:rsidR="00B27FDF" w:rsidRDefault="00B27FDF" w:rsidP="00B27FDF">
      <w:pPr>
        <w:rPr>
          <w:sz w:val="20"/>
          <w:szCs w:val="20"/>
        </w:rPr>
      </w:pPr>
    </w:p>
    <w:p w:rsidR="00B27FDF" w:rsidRDefault="00B27FDF" w:rsidP="00B27FDF">
      <w:pPr>
        <w:rPr>
          <w:sz w:val="20"/>
          <w:szCs w:val="20"/>
        </w:rPr>
      </w:pPr>
      <w:r>
        <w:rPr>
          <w:sz w:val="20"/>
          <w:szCs w:val="20"/>
          <w:u w:val="single"/>
        </w:rPr>
        <w:t>RÉSUMÉ DE L’AFFAIRE</w:t>
      </w:r>
    </w:p>
    <w:p w:rsidR="005F4C6B" w:rsidRPr="005F4C6B" w:rsidRDefault="005F4C6B"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71B7" w:rsidRPr="00CB5E54" w:rsidTr="004761D4">
        <w:tc>
          <w:tcPr>
            <w:tcW w:w="5000" w:type="pct"/>
            <w:gridSpan w:val="3"/>
          </w:tcPr>
          <w:p w:rsidR="008271B7" w:rsidRPr="006E0D79" w:rsidRDefault="008271B7" w:rsidP="004761D4">
            <w:pPr>
              <w:jc w:val="both"/>
              <w:rPr>
                <w:rFonts w:eastAsia="Calibri"/>
                <w:sz w:val="20"/>
                <w:lang w:val="fr-CA"/>
              </w:rPr>
            </w:pPr>
            <w:r w:rsidRPr="006E0D79">
              <w:rPr>
                <w:rFonts w:eastAsia="Calibri"/>
                <w:sz w:val="20"/>
                <w:lang w:val="fr-CA"/>
              </w:rPr>
              <w:t xml:space="preserve">Jugements et ordonnances – Jugements sommaires – Motifs – La Cour d’appel </w:t>
            </w:r>
            <w:proofErr w:type="gramStart"/>
            <w:r w:rsidRPr="006E0D79">
              <w:rPr>
                <w:rFonts w:eastAsia="Calibri"/>
                <w:sz w:val="20"/>
                <w:lang w:val="fr-CA"/>
              </w:rPr>
              <w:t>fédérale</w:t>
            </w:r>
            <w:proofErr w:type="gramEnd"/>
            <w:r w:rsidRPr="006E0D79">
              <w:rPr>
                <w:rFonts w:eastAsia="Calibri"/>
                <w:sz w:val="20"/>
                <w:lang w:val="fr-CA"/>
              </w:rPr>
              <w:t xml:space="preserve"> a-t-elle mal compris la première question en litige, a-t-elle omis de fournir des motifs adéquats à l’appui de sa décision de confirmer la décision de la Cour fédérale? A-t-elle commis une erreur en concluant que le juge des requêtes qui a radié la demande avait compétence pour entendre la requête, qu’il a pleinement tenu compte des observations du demandeur, qu’il a fourni des motifs adéquats à l’appui de sa décision et qu’il n’a commis aucune erreur en radiant la demande?</w:t>
            </w:r>
          </w:p>
          <w:p w:rsidR="008271B7" w:rsidRPr="006E0D79" w:rsidRDefault="008271B7" w:rsidP="004761D4">
            <w:pPr>
              <w:jc w:val="both"/>
              <w:rPr>
                <w:rFonts w:eastAsia="Calibri"/>
                <w:sz w:val="20"/>
                <w:lang w:val="fr-CA"/>
              </w:rPr>
            </w:pPr>
          </w:p>
        </w:tc>
      </w:tr>
      <w:tr w:rsidR="008271B7" w:rsidRPr="00CB5E54" w:rsidTr="004761D4">
        <w:tc>
          <w:tcPr>
            <w:tcW w:w="5000" w:type="pct"/>
            <w:gridSpan w:val="3"/>
          </w:tcPr>
          <w:p w:rsidR="008271B7" w:rsidRPr="006E0D79" w:rsidRDefault="008271B7" w:rsidP="004761D4">
            <w:pPr>
              <w:jc w:val="both"/>
              <w:rPr>
                <w:rFonts w:eastAsia="Calibri"/>
                <w:sz w:val="20"/>
                <w:lang w:val="fr-CA"/>
              </w:rPr>
            </w:pPr>
            <w:r w:rsidRPr="006E0D79">
              <w:rPr>
                <w:rFonts w:eastAsia="Calibri"/>
                <w:sz w:val="20"/>
                <w:lang w:val="fr-CA"/>
              </w:rPr>
              <w:lastRenderedPageBreak/>
              <w:t xml:space="preserve">En 2009, M. Khodeir a déposé une demande de contrôle judiciaire en vue d’obtenir un jugement déclaratoire portant que l’annexe 1 des </w:t>
            </w:r>
            <w:r w:rsidRPr="006E0D79">
              <w:rPr>
                <w:rFonts w:eastAsia="Calibri"/>
                <w:i/>
                <w:color w:val="000000"/>
                <w:sz w:val="20"/>
                <w:lang w:val="fr-CA"/>
              </w:rPr>
              <w:t>Lignes directrices fédérales sur les pensions alimentaires pour enfants</w:t>
            </w:r>
            <w:r w:rsidRPr="006E0D79">
              <w:rPr>
                <w:rFonts w:eastAsia="Calibri"/>
                <w:sz w:val="20"/>
                <w:lang w:val="fr-CA"/>
              </w:rPr>
              <w:t xml:space="preserve">, DORS/97-175, était </w:t>
            </w:r>
            <w:r w:rsidRPr="006E0D79">
              <w:rPr>
                <w:rFonts w:eastAsia="Calibri"/>
                <w:i/>
                <w:sz w:val="20"/>
                <w:lang w:val="fr-CA"/>
              </w:rPr>
              <w:t>ultra vires</w:t>
            </w:r>
            <w:r w:rsidRPr="006E0D79">
              <w:rPr>
                <w:rFonts w:eastAsia="Calibri"/>
                <w:sz w:val="20"/>
                <w:lang w:val="fr-CA"/>
              </w:rPr>
              <w:t xml:space="preserve"> de l’article 26.1 de la </w:t>
            </w:r>
            <w:r w:rsidRPr="006E0D79">
              <w:rPr>
                <w:rFonts w:eastAsia="Calibri"/>
                <w:i/>
                <w:sz w:val="20"/>
                <w:lang w:val="fr-CA"/>
              </w:rPr>
              <w:t>Loi sur le divorce</w:t>
            </w:r>
            <w:r w:rsidRPr="006E0D79">
              <w:rPr>
                <w:rFonts w:eastAsia="Calibri"/>
                <w:sz w:val="20"/>
                <w:lang w:val="fr-CA"/>
              </w:rPr>
              <w:t>, L.R.C. 1985, ch. 3 (2e supp.).  La requête du défendeur visant à faire radier la demande de M. Khodeir a été accueillie le 13 janvier 2010.  M. Khodeir s’est désisté de l’appel qu’il avait interjeté à l’encontre de cette ordonnance.  M. Khodeir a ensuite déposé un deuxième avis de demande de recours similaire.</w:t>
            </w:r>
          </w:p>
          <w:p w:rsidR="008271B7" w:rsidRPr="006E0D79" w:rsidRDefault="008271B7" w:rsidP="004761D4">
            <w:pPr>
              <w:jc w:val="both"/>
              <w:rPr>
                <w:rFonts w:eastAsia="Calibri"/>
                <w:sz w:val="20"/>
                <w:lang w:val="fr-CA"/>
              </w:rPr>
            </w:pPr>
          </w:p>
        </w:tc>
      </w:tr>
      <w:tr w:rsidR="008271B7" w:rsidRPr="00CB5E54" w:rsidTr="004761D4">
        <w:tc>
          <w:tcPr>
            <w:tcW w:w="2427" w:type="pct"/>
          </w:tcPr>
          <w:p w:rsidR="008271B7" w:rsidRPr="006E0D79" w:rsidRDefault="008271B7" w:rsidP="004761D4">
            <w:pPr>
              <w:jc w:val="both"/>
              <w:rPr>
                <w:rFonts w:eastAsia="Calibri"/>
                <w:sz w:val="20"/>
                <w:lang w:val="fr-CA"/>
              </w:rPr>
            </w:pPr>
            <w:r w:rsidRPr="006E0D79">
              <w:rPr>
                <w:rFonts w:eastAsia="Calibri"/>
                <w:sz w:val="20"/>
                <w:lang w:val="fr-CA"/>
              </w:rPr>
              <w:t>21 avril 2010</w:t>
            </w:r>
          </w:p>
          <w:p w:rsidR="008271B7" w:rsidRPr="006E0D79" w:rsidRDefault="008271B7" w:rsidP="004761D4">
            <w:pPr>
              <w:jc w:val="both"/>
              <w:rPr>
                <w:rFonts w:eastAsia="Calibri"/>
                <w:sz w:val="20"/>
                <w:lang w:val="fr-CA"/>
              </w:rPr>
            </w:pPr>
            <w:r w:rsidRPr="006E0D79">
              <w:rPr>
                <w:rFonts w:eastAsia="Calibri"/>
                <w:sz w:val="20"/>
                <w:lang w:val="fr-CA"/>
              </w:rPr>
              <w:t>Cour fédérale</w:t>
            </w:r>
          </w:p>
          <w:p w:rsidR="008271B7" w:rsidRPr="006E0D79" w:rsidRDefault="008271B7" w:rsidP="004761D4">
            <w:pPr>
              <w:jc w:val="both"/>
              <w:rPr>
                <w:rFonts w:eastAsia="Calibri"/>
                <w:sz w:val="20"/>
                <w:lang w:val="fr-CA"/>
              </w:rPr>
            </w:pPr>
            <w:r w:rsidRPr="006E0D79">
              <w:rPr>
                <w:rFonts w:eastAsia="Calibri"/>
                <w:sz w:val="20"/>
                <w:lang w:val="fr-CA"/>
              </w:rPr>
              <w:t>(Juge Hughes)</w:t>
            </w:r>
          </w:p>
          <w:p w:rsidR="008271B7" w:rsidRPr="006E0D79" w:rsidRDefault="008271B7" w:rsidP="004761D4">
            <w:pPr>
              <w:jc w:val="both"/>
              <w:rPr>
                <w:rFonts w:eastAsia="Calibri"/>
                <w:sz w:val="20"/>
                <w:lang w:val="fr-CA"/>
              </w:rPr>
            </w:pP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Requête du défendeur visant à faire radier l’avis de demande du demandeur est accueillie.</w:t>
            </w:r>
          </w:p>
          <w:p w:rsidR="008271B7" w:rsidRPr="006E0D79" w:rsidRDefault="008271B7" w:rsidP="004761D4">
            <w:pPr>
              <w:jc w:val="both"/>
              <w:rPr>
                <w:rFonts w:eastAsia="Calibri"/>
                <w:sz w:val="20"/>
                <w:lang w:val="fr-CA"/>
              </w:rPr>
            </w:pPr>
          </w:p>
        </w:tc>
      </w:tr>
      <w:tr w:rsidR="008271B7" w:rsidRPr="006E0D79" w:rsidTr="004761D4">
        <w:tc>
          <w:tcPr>
            <w:tcW w:w="2427" w:type="pct"/>
          </w:tcPr>
          <w:p w:rsidR="008271B7" w:rsidRPr="006E0D79" w:rsidRDefault="008271B7" w:rsidP="004761D4">
            <w:pPr>
              <w:jc w:val="both"/>
              <w:rPr>
                <w:rFonts w:eastAsia="Calibri"/>
                <w:sz w:val="20"/>
                <w:lang w:val="fr-CA"/>
              </w:rPr>
            </w:pPr>
            <w:r w:rsidRPr="006E0D79">
              <w:rPr>
                <w:rFonts w:eastAsia="Calibri"/>
                <w:sz w:val="20"/>
                <w:lang w:val="fr-CA"/>
              </w:rPr>
              <w:t>15 novembre 2010</w:t>
            </w:r>
          </w:p>
          <w:p w:rsidR="008271B7" w:rsidRPr="006E0D79" w:rsidRDefault="008271B7" w:rsidP="004761D4">
            <w:pPr>
              <w:jc w:val="both"/>
              <w:rPr>
                <w:rFonts w:eastAsia="Calibri"/>
                <w:sz w:val="20"/>
                <w:lang w:val="fr-CA"/>
              </w:rPr>
            </w:pPr>
            <w:r w:rsidRPr="006E0D79">
              <w:rPr>
                <w:rFonts w:eastAsia="Calibri"/>
                <w:sz w:val="20"/>
                <w:lang w:val="fr-CA"/>
              </w:rPr>
              <w:t>Cour d’appel fédérale</w:t>
            </w:r>
          </w:p>
          <w:p w:rsidR="008271B7" w:rsidRPr="006E0D79" w:rsidRDefault="008271B7" w:rsidP="004761D4">
            <w:pPr>
              <w:jc w:val="both"/>
              <w:rPr>
                <w:rFonts w:eastAsia="Calibri"/>
                <w:sz w:val="20"/>
                <w:lang w:val="fr-CA"/>
              </w:rPr>
            </w:pPr>
            <w:r w:rsidRPr="006E0D79">
              <w:rPr>
                <w:rFonts w:eastAsia="Calibri"/>
                <w:sz w:val="20"/>
                <w:lang w:val="fr-CA"/>
              </w:rPr>
              <w:t>(Juges Noël, Pelletier et Mainville)</w:t>
            </w:r>
          </w:p>
          <w:p w:rsidR="008271B7" w:rsidRPr="006E0D79" w:rsidRDefault="008271B7" w:rsidP="004761D4">
            <w:pPr>
              <w:jc w:val="both"/>
              <w:rPr>
                <w:rFonts w:eastAsia="Calibri"/>
                <w:sz w:val="20"/>
                <w:lang w:val="fr-CA"/>
              </w:rPr>
            </w:pPr>
            <w:r w:rsidRPr="006E0D79">
              <w:rPr>
                <w:rFonts w:eastAsia="Calibri"/>
                <w:sz w:val="20"/>
                <w:lang w:val="fr-CA"/>
              </w:rPr>
              <w:t>2010 CAF 308</w:t>
            </w:r>
          </w:p>
          <w:p w:rsidR="008271B7" w:rsidRPr="006E0D79" w:rsidRDefault="008271B7" w:rsidP="004761D4">
            <w:pPr>
              <w:jc w:val="both"/>
              <w:rPr>
                <w:rFonts w:eastAsia="Calibri"/>
                <w:sz w:val="20"/>
                <w:lang w:val="fr-CA"/>
              </w:rPr>
            </w:pP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Appel rejeté</w:t>
            </w:r>
          </w:p>
        </w:tc>
      </w:tr>
      <w:tr w:rsidR="008271B7" w:rsidRPr="006E0D79" w:rsidTr="004761D4">
        <w:tc>
          <w:tcPr>
            <w:tcW w:w="2427" w:type="pct"/>
          </w:tcPr>
          <w:p w:rsidR="008271B7" w:rsidRPr="006E0D79" w:rsidRDefault="008271B7" w:rsidP="004761D4">
            <w:pPr>
              <w:jc w:val="both"/>
              <w:rPr>
                <w:rFonts w:eastAsia="Calibri"/>
                <w:sz w:val="20"/>
                <w:lang w:val="fr-CA"/>
              </w:rPr>
            </w:pPr>
            <w:r w:rsidRPr="006E0D79">
              <w:rPr>
                <w:rFonts w:eastAsia="Calibri"/>
                <w:sz w:val="20"/>
                <w:lang w:val="fr-CA"/>
              </w:rPr>
              <w:t>13 janvier 2011</w:t>
            </w:r>
          </w:p>
          <w:p w:rsidR="008271B7" w:rsidRPr="006E0D79" w:rsidRDefault="008271B7" w:rsidP="004761D4">
            <w:pPr>
              <w:jc w:val="both"/>
              <w:rPr>
                <w:rFonts w:eastAsia="Calibri"/>
                <w:sz w:val="20"/>
                <w:lang w:val="fr-CA"/>
              </w:rPr>
            </w:pPr>
            <w:r w:rsidRPr="006E0D79">
              <w:rPr>
                <w:rFonts w:eastAsia="Calibri"/>
                <w:sz w:val="20"/>
                <w:lang w:val="fr-CA"/>
              </w:rPr>
              <w:t>Cour suprême du Canada</w:t>
            </w:r>
          </w:p>
        </w:tc>
        <w:tc>
          <w:tcPr>
            <w:tcW w:w="243" w:type="pct"/>
          </w:tcPr>
          <w:p w:rsidR="008271B7" w:rsidRPr="006E0D79" w:rsidRDefault="008271B7" w:rsidP="004761D4">
            <w:pPr>
              <w:jc w:val="both"/>
              <w:rPr>
                <w:rFonts w:eastAsia="Calibri"/>
                <w:sz w:val="20"/>
                <w:lang w:val="fr-CA"/>
              </w:rPr>
            </w:pPr>
          </w:p>
        </w:tc>
        <w:tc>
          <w:tcPr>
            <w:tcW w:w="2330" w:type="pct"/>
          </w:tcPr>
          <w:p w:rsidR="008271B7" w:rsidRPr="006E0D79" w:rsidRDefault="008271B7" w:rsidP="004761D4">
            <w:pPr>
              <w:jc w:val="both"/>
              <w:rPr>
                <w:rFonts w:eastAsia="Calibri"/>
                <w:sz w:val="20"/>
                <w:lang w:val="fr-CA"/>
              </w:rPr>
            </w:pPr>
            <w:r w:rsidRPr="006E0D79">
              <w:rPr>
                <w:rFonts w:eastAsia="Calibri"/>
                <w:sz w:val="20"/>
                <w:lang w:val="fr-CA"/>
              </w:rPr>
              <w:t>Demande d’autorisation d’appel déposée</w:t>
            </w:r>
          </w:p>
          <w:p w:rsidR="008271B7" w:rsidRPr="006E0D79" w:rsidRDefault="008271B7" w:rsidP="004761D4">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91" style="width:2in;height:1pt" o:hrpct="0" o:hralign="center" o:hrstd="t" o:hrnoshade="t" o:hr="t" fillcolor="black [3213]" stroked="f"/>
        </w:pict>
      </w:r>
    </w:p>
    <w:p w:rsidR="00B27FDF" w:rsidRDefault="00B27FDF" w:rsidP="00B27FDF">
      <w:pPr>
        <w:rPr>
          <w:sz w:val="20"/>
          <w:szCs w:val="20"/>
          <w:lang w:val="fr-CA"/>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9527"/>
      </w:tblGrid>
      <w:tr w:rsidR="009B7B1B" w:rsidRPr="00CB5E54" w:rsidTr="004761D4">
        <w:tc>
          <w:tcPr>
            <w:tcW w:w="5000" w:type="pct"/>
          </w:tcPr>
          <w:p w:rsidR="009B7B1B" w:rsidRPr="006E0D79" w:rsidRDefault="009B7B1B" w:rsidP="004761D4">
            <w:pPr>
              <w:jc w:val="both"/>
              <w:rPr>
                <w:sz w:val="20"/>
                <w:lang w:val="fr-CA"/>
              </w:rPr>
            </w:pPr>
            <w:r w:rsidRPr="006E0D79">
              <w:rPr>
                <w:sz w:val="20"/>
                <w:lang w:val="fr-CA"/>
              </w:rPr>
              <w:t>Tribunaux — Procédure — Motion en annulation de l’ordonnance définitive rejetant les actions — Ordonnance définitive rendue sur consentement pour donner effet au règlement — Règlement intéressant l’avocat du demandeur et signé par ce dernier — La Cour d’appel a</w:t>
            </w:r>
            <w:r w:rsidRPr="006E0D79">
              <w:rPr>
                <w:sz w:val="20"/>
                <w:lang w:val="fr-CA"/>
              </w:rPr>
              <w:noBreakHyphen/>
              <w:t>t</w:t>
            </w:r>
            <w:r w:rsidRPr="006E0D79">
              <w:rPr>
                <w:sz w:val="20"/>
                <w:lang w:val="fr-CA"/>
              </w:rPr>
              <w:noBreakHyphen/>
              <w:t>elle eu tort de ne pas considérer que l’avocat n’était pas autorisé à agir pour le demandeur au moment où l’ordonnance définitive a été rendue? — La Cour d’appel a</w:t>
            </w:r>
            <w:r w:rsidRPr="006E0D79">
              <w:rPr>
                <w:sz w:val="20"/>
                <w:lang w:val="fr-CA"/>
              </w:rPr>
              <w:noBreakHyphen/>
              <w:t>t</w:t>
            </w:r>
            <w:r w:rsidRPr="006E0D79">
              <w:rPr>
                <w:sz w:val="20"/>
                <w:lang w:val="fr-CA"/>
              </w:rPr>
              <w:noBreakHyphen/>
              <w:t>elle eu tort de ne pas considérer la preuve médicale déposée avec les documents afférents à la motion? — Le juge des motions a</w:t>
            </w:r>
            <w:r w:rsidRPr="006E0D79">
              <w:rPr>
                <w:sz w:val="20"/>
                <w:lang w:val="fr-CA"/>
              </w:rPr>
              <w:noBreakHyphen/>
              <w:t>t</w:t>
            </w:r>
            <w:r w:rsidRPr="006E0D79">
              <w:rPr>
                <w:sz w:val="20"/>
                <w:lang w:val="fr-CA"/>
              </w:rPr>
              <w:noBreakHyphen/>
              <w:t>il omis de se demander si l’avocat agissait avec l’autorisation du demandeur? — La décision est</w:t>
            </w:r>
            <w:r w:rsidRPr="006E0D79">
              <w:rPr>
                <w:sz w:val="20"/>
                <w:lang w:val="fr-CA"/>
              </w:rPr>
              <w:noBreakHyphen/>
              <w:t xml:space="preserve">elle fondée sur une assertion factuelle inexacte? </w:t>
            </w:r>
            <w:r w:rsidRPr="006E0D79">
              <w:rPr>
                <w:sz w:val="20"/>
                <w:lang w:val="fr-CA"/>
              </w:rPr>
              <w:noBreakHyphen/>
              <w:t xml:space="preserve"> Le juge O’Mara, saisi de la demande en annulation de l’ordonnance définitive, a</w:t>
            </w:r>
            <w:r w:rsidRPr="006E0D79">
              <w:rPr>
                <w:sz w:val="20"/>
                <w:lang w:val="fr-CA"/>
              </w:rPr>
              <w:noBreakHyphen/>
              <w:t>t</w:t>
            </w:r>
            <w:r w:rsidRPr="006E0D79">
              <w:rPr>
                <w:sz w:val="20"/>
                <w:lang w:val="fr-CA"/>
              </w:rPr>
              <w:noBreakHyphen/>
              <w:t>il eu tort de ne pas traiter la question de la représentation par avocat? — Tous les juges ont</w:t>
            </w:r>
            <w:r w:rsidRPr="006E0D79">
              <w:rPr>
                <w:sz w:val="20"/>
                <w:lang w:val="fr-CA"/>
              </w:rPr>
              <w:noBreakHyphen/>
              <w:t>ils eu tort dans la mesure où le procès n’a pas eu lieu?</w:t>
            </w:r>
          </w:p>
          <w:p w:rsidR="009B7B1B" w:rsidRPr="006E0D79" w:rsidRDefault="009B7B1B" w:rsidP="004761D4">
            <w:pPr>
              <w:rPr>
                <w:sz w:val="20"/>
                <w:lang w:val="fr-CA"/>
              </w:rPr>
            </w:pPr>
          </w:p>
        </w:tc>
      </w:tr>
      <w:tr w:rsidR="009B7B1B" w:rsidRPr="006E0D79" w:rsidTr="004761D4">
        <w:tc>
          <w:tcPr>
            <w:tcW w:w="5000" w:type="pct"/>
          </w:tcPr>
          <w:p w:rsidR="009B7B1B" w:rsidRPr="006E0D79" w:rsidRDefault="009B7B1B" w:rsidP="004761D4">
            <w:pPr>
              <w:jc w:val="both"/>
              <w:rPr>
                <w:sz w:val="20"/>
                <w:lang w:val="fr-CA"/>
              </w:rPr>
            </w:pPr>
            <w:r w:rsidRPr="006E0D79">
              <w:rPr>
                <w:sz w:val="20"/>
                <w:lang w:val="fr-CA"/>
              </w:rPr>
              <w:t>Le demandeur a été blessé dans un accident de la route avec l’intimée qui était assurée par la compagnie d’assurances intimée.  Avant la reprise du procès présidé par le juge Greer le quinzième jour, l’avocat du demandeur et l’assureur ont conclu un règlement que le demandeur et son avocat avaient signé et ils ont comparu devant le juge d’avant</w:t>
            </w:r>
            <w:r w:rsidRPr="006E0D79">
              <w:rPr>
                <w:sz w:val="20"/>
                <w:lang w:val="fr-CA"/>
              </w:rPr>
              <w:noBreakHyphen/>
              <w:t xml:space="preserve">procès.  (En même temps, l’avocat a obtenu une ordonnance qui le retirait comme avocat au dossier, mais a affirmé au juge du procès que compte tenu du règlement, il acceptait de continuer de représenter le demandeur pour la fin des procédures.)  Le juge, sur demande, a rendu une ordonnance définitive sur consentement, rejetant les deux actions du demandeur. </w:t>
            </w:r>
          </w:p>
          <w:p w:rsidR="009B7B1B" w:rsidRPr="006E0D79" w:rsidRDefault="009B7B1B" w:rsidP="004761D4">
            <w:pPr>
              <w:rPr>
                <w:sz w:val="20"/>
                <w:lang w:val="fr-CA"/>
              </w:rPr>
            </w:pPr>
          </w:p>
          <w:tbl>
            <w:tblPr>
              <w:tblW w:w="5000" w:type="pct"/>
              <w:tblLayout w:type="fixed"/>
              <w:tblCellMar>
                <w:left w:w="0" w:type="dxa"/>
                <w:right w:w="0" w:type="dxa"/>
              </w:tblCellMar>
              <w:tblLook w:val="00A0"/>
            </w:tblPr>
            <w:tblGrid>
              <w:gridCol w:w="4510"/>
              <w:gridCol w:w="509"/>
              <w:gridCol w:w="4508"/>
            </w:tblGrid>
            <w:tr w:rsidR="009B7B1B" w:rsidRPr="00CB5E54" w:rsidTr="004761D4">
              <w:tc>
                <w:tcPr>
                  <w:tcW w:w="2367" w:type="pct"/>
                </w:tcPr>
                <w:p w:rsidR="009B7B1B" w:rsidRPr="006E0D79" w:rsidRDefault="009B7B1B" w:rsidP="004761D4">
                  <w:pPr>
                    <w:rPr>
                      <w:sz w:val="20"/>
                      <w:lang w:val="fr-CA"/>
                    </w:rPr>
                  </w:pPr>
                  <w:r w:rsidRPr="006E0D79">
                    <w:rPr>
                      <w:sz w:val="20"/>
                      <w:lang w:val="fr-CA"/>
                    </w:rPr>
                    <w:t>14 octobre 2004</w:t>
                  </w:r>
                </w:p>
                <w:p w:rsidR="009B7B1B" w:rsidRPr="006E0D79" w:rsidRDefault="009B7B1B" w:rsidP="004761D4">
                  <w:pPr>
                    <w:rPr>
                      <w:sz w:val="20"/>
                      <w:lang w:val="fr-CA"/>
                    </w:rPr>
                  </w:pPr>
                  <w:r w:rsidRPr="006E0D79">
                    <w:rPr>
                      <w:sz w:val="20"/>
                      <w:lang w:val="fr-CA"/>
                    </w:rPr>
                    <w:t xml:space="preserve">Cour supérieure de justice de l’Ontario </w:t>
                  </w:r>
                </w:p>
                <w:p w:rsidR="009B7B1B" w:rsidRPr="006E0D79" w:rsidRDefault="009B7B1B" w:rsidP="004761D4">
                  <w:pPr>
                    <w:rPr>
                      <w:sz w:val="20"/>
                      <w:lang w:val="fr-CA"/>
                    </w:rPr>
                  </w:pPr>
                  <w:r w:rsidRPr="006E0D79">
                    <w:rPr>
                      <w:sz w:val="20"/>
                      <w:lang w:val="fr-CA"/>
                    </w:rPr>
                    <w:t>Juge Greer</w:t>
                  </w:r>
                </w:p>
                <w:p w:rsidR="009B7B1B" w:rsidRPr="006E0D79" w:rsidRDefault="009B7B1B" w:rsidP="004761D4">
                  <w:pPr>
                    <w:rPr>
                      <w:sz w:val="20"/>
                      <w:lang w:val="fr-CA"/>
                    </w:rPr>
                  </w:pPr>
                </w:p>
              </w:tc>
              <w:tc>
                <w:tcPr>
                  <w:tcW w:w="267" w:type="pct"/>
                </w:tcPr>
                <w:p w:rsidR="009B7B1B" w:rsidRPr="006E0D79" w:rsidRDefault="009B7B1B" w:rsidP="004761D4">
                  <w:pPr>
                    <w:rPr>
                      <w:sz w:val="20"/>
                      <w:lang w:val="fr-CA"/>
                    </w:rPr>
                  </w:pPr>
                </w:p>
              </w:tc>
              <w:tc>
                <w:tcPr>
                  <w:tcW w:w="2366" w:type="pct"/>
                </w:tcPr>
                <w:p w:rsidR="009B7B1B" w:rsidRPr="006E0D79" w:rsidRDefault="009B7B1B" w:rsidP="004761D4">
                  <w:pPr>
                    <w:rPr>
                      <w:sz w:val="20"/>
                      <w:lang w:val="fr-CA"/>
                    </w:rPr>
                  </w:pPr>
                  <w:r w:rsidRPr="006E0D79">
                    <w:rPr>
                      <w:sz w:val="20"/>
                      <w:lang w:val="fr-CA"/>
                    </w:rPr>
                    <w:t xml:space="preserve">Ordonnance sur consentement de rejet des actions. </w:t>
                  </w:r>
                </w:p>
              </w:tc>
            </w:tr>
            <w:tr w:rsidR="009B7B1B" w:rsidRPr="00CB5E54" w:rsidTr="00ED2617">
              <w:trPr>
                <w:cantSplit/>
              </w:trPr>
              <w:tc>
                <w:tcPr>
                  <w:tcW w:w="2367" w:type="pct"/>
                </w:tcPr>
                <w:p w:rsidR="009B7B1B" w:rsidRPr="006E0D79" w:rsidRDefault="009B7B1B" w:rsidP="004761D4">
                  <w:pPr>
                    <w:rPr>
                      <w:sz w:val="20"/>
                      <w:lang w:val="fr-CA"/>
                    </w:rPr>
                  </w:pPr>
                  <w:r w:rsidRPr="006E0D79">
                    <w:rPr>
                      <w:sz w:val="20"/>
                      <w:lang w:val="fr-CA"/>
                    </w:rPr>
                    <w:t>30 septembre 2008</w:t>
                  </w:r>
                </w:p>
                <w:p w:rsidR="009B7B1B" w:rsidRPr="006E0D79" w:rsidRDefault="009B7B1B" w:rsidP="004761D4">
                  <w:pPr>
                    <w:rPr>
                      <w:sz w:val="20"/>
                      <w:lang w:val="fr-CA"/>
                    </w:rPr>
                  </w:pPr>
                  <w:r w:rsidRPr="006E0D79">
                    <w:rPr>
                      <w:sz w:val="20"/>
                      <w:lang w:val="fr-CA"/>
                    </w:rPr>
                    <w:t xml:space="preserve">Cour supérieure de justice de l’Ontario </w:t>
                  </w:r>
                </w:p>
                <w:p w:rsidR="009B7B1B" w:rsidRPr="006E0D79" w:rsidRDefault="009B7B1B" w:rsidP="004761D4">
                  <w:pPr>
                    <w:rPr>
                      <w:sz w:val="20"/>
                      <w:lang w:val="fr-CA"/>
                    </w:rPr>
                  </w:pPr>
                  <w:r w:rsidRPr="006E0D79">
                    <w:rPr>
                      <w:sz w:val="20"/>
                      <w:lang w:val="fr-CA"/>
                    </w:rPr>
                    <w:t>Juge O’Mara</w:t>
                  </w:r>
                </w:p>
                <w:p w:rsidR="009B7B1B" w:rsidRPr="006E0D79" w:rsidRDefault="009B7B1B" w:rsidP="004761D4">
                  <w:pPr>
                    <w:rPr>
                      <w:sz w:val="20"/>
                      <w:lang w:val="fr-CA"/>
                    </w:rPr>
                  </w:pPr>
                  <w:r w:rsidRPr="006E0D79">
                    <w:rPr>
                      <w:sz w:val="20"/>
                      <w:lang w:val="fr-CA"/>
                    </w:rPr>
                    <w:t xml:space="preserve"> </w:t>
                  </w:r>
                </w:p>
              </w:tc>
              <w:tc>
                <w:tcPr>
                  <w:tcW w:w="267" w:type="pct"/>
                </w:tcPr>
                <w:p w:rsidR="009B7B1B" w:rsidRPr="006E0D79" w:rsidRDefault="009B7B1B" w:rsidP="004761D4">
                  <w:pPr>
                    <w:rPr>
                      <w:sz w:val="20"/>
                      <w:lang w:val="fr-CA"/>
                    </w:rPr>
                  </w:pPr>
                </w:p>
              </w:tc>
              <w:tc>
                <w:tcPr>
                  <w:tcW w:w="2366" w:type="pct"/>
                </w:tcPr>
                <w:p w:rsidR="009B7B1B" w:rsidRPr="006E0D79" w:rsidRDefault="009B7B1B" w:rsidP="004761D4">
                  <w:pPr>
                    <w:jc w:val="both"/>
                    <w:rPr>
                      <w:sz w:val="20"/>
                      <w:lang w:val="fr-CA"/>
                    </w:rPr>
                  </w:pPr>
                  <w:r w:rsidRPr="006E0D79">
                    <w:rPr>
                      <w:sz w:val="20"/>
                      <w:lang w:val="fr-CA"/>
                    </w:rPr>
                    <w:t>Motion en annulation de l’ordonnance définitive rendue sur consentement, rejetée.</w:t>
                  </w:r>
                </w:p>
                <w:p w:rsidR="009B7B1B" w:rsidRPr="006E0D79" w:rsidRDefault="009B7B1B" w:rsidP="004761D4">
                  <w:pPr>
                    <w:rPr>
                      <w:sz w:val="20"/>
                      <w:lang w:val="fr-CA"/>
                    </w:rPr>
                  </w:pPr>
                </w:p>
              </w:tc>
            </w:tr>
            <w:tr w:rsidR="009B7B1B" w:rsidRPr="006E0D79" w:rsidTr="00ED2617">
              <w:trPr>
                <w:cantSplit/>
              </w:trPr>
              <w:tc>
                <w:tcPr>
                  <w:tcW w:w="2367" w:type="pct"/>
                </w:tcPr>
                <w:p w:rsidR="009B7B1B" w:rsidRPr="006E0D79" w:rsidRDefault="009B7B1B" w:rsidP="004761D4">
                  <w:pPr>
                    <w:rPr>
                      <w:sz w:val="20"/>
                      <w:lang w:val="fr-CA"/>
                    </w:rPr>
                  </w:pPr>
                  <w:r w:rsidRPr="006E0D79">
                    <w:rPr>
                      <w:sz w:val="20"/>
                      <w:lang w:val="fr-CA"/>
                    </w:rPr>
                    <w:lastRenderedPageBreak/>
                    <w:t>5 octobre 2010</w:t>
                  </w:r>
                </w:p>
                <w:p w:rsidR="009B7B1B" w:rsidRPr="006E0D79" w:rsidRDefault="009B7B1B" w:rsidP="004761D4">
                  <w:pPr>
                    <w:rPr>
                      <w:sz w:val="20"/>
                      <w:lang w:val="fr-CA"/>
                    </w:rPr>
                  </w:pPr>
                  <w:r w:rsidRPr="006E0D79">
                    <w:rPr>
                      <w:sz w:val="20"/>
                      <w:lang w:val="fr-CA"/>
                    </w:rPr>
                    <w:t>Cour d’appel de l’Ontario</w:t>
                  </w:r>
                </w:p>
                <w:p w:rsidR="009B7B1B" w:rsidRPr="006E0D79" w:rsidRDefault="009B7B1B" w:rsidP="004761D4">
                  <w:pPr>
                    <w:rPr>
                      <w:sz w:val="20"/>
                      <w:lang w:val="fr-CA"/>
                    </w:rPr>
                  </w:pPr>
                  <w:r w:rsidRPr="006E0D79">
                    <w:rPr>
                      <w:sz w:val="20"/>
                      <w:lang w:val="fr-CA"/>
                    </w:rPr>
                    <w:t>(Juges Goudge, Lang et Karakatsanis)</w:t>
                  </w:r>
                </w:p>
                <w:p w:rsidR="009B7B1B" w:rsidRPr="006E0D79" w:rsidRDefault="009B7B1B" w:rsidP="004761D4">
                  <w:pPr>
                    <w:rPr>
                      <w:sz w:val="20"/>
                      <w:lang w:val="fr-CA"/>
                    </w:rPr>
                  </w:pPr>
                  <w:r w:rsidRPr="006E0D79">
                    <w:rPr>
                      <w:sz w:val="20"/>
                      <w:lang w:val="fr-CA"/>
                    </w:rPr>
                    <w:t>Référence neutre </w:t>
                  </w:r>
                  <w:proofErr w:type="gramStart"/>
                  <w:r w:rsidRPr="006E0D79">
                    <w:rPr>
                      <w:sz w:val="20"/>
                      <w:lang w:val="fr-CA"/>
                    </w:rPr>
                    <w:t>:  2010</w:t>
                  </w:r>
                  <w:proofErr w:type="gramEnd"/>
                  <w:r w:rsidRPr="006E0D79">
                    <w:rPr>
                      <w:sz w:val="20"/>
                      <w:lang w:val="fr-CA"/>
                    </w:rPr>
                    <w:t xml:space="preserve"> ONCA 649 </w:t>
                  </w:r>
                </w:p>
                <w:p w:rsidR="009B7B1B" w:rsidRPr="006E0D79" w:rsidRDefault="009B7B1B" w:rsidP="004761D4">
                  <w:pPr>
                    <w:rPr>
                      <w:sz w:val="20"/>
                      <w:lang w:val="fr-CA"/>
                    </w:rPr>
                  </w:pPr>
                </w:p>
              </w:tc>
              <w:tc>
                <w:tcPr>
                  <w:tcW w:w="267" w:type="pct"/>
                </w:tcPr>
                <w:p w:rsidR="009B7B1B" w:rsidRPr="006E0D79" w:rsidRDefault="009B7B1B" w:rsidP="004761D4">
                  <w:pPr>
                    <w:rPr>
                      <w:sz w:val="20"/>
                      <w:lang w:val="fr-CA"/>
                    </w:rPr>
                  </w:pPr>
                </w:p>
              </w:tc>
              <w:tc>
                <w:tcPr>
                  <w:tcW w:w="2366" w:type="pct"/>
                </w:tcPr>
                <w:p w:rsidR="009B7B1B" w:rsidRPr="006E0D79" w:rsidRDefault="009B7B1B" w:rsidP="004761D4">
                  <w:pPr>
                    <w:rPr>
                      <w:sz w:val="20"/>
                      <w:lang w:val="fr-CA"/>
                    </w:rPr>
                  </w:pPr>
                  <w:r w:rsidRPr="006E0D79">
                    <w:rPr>
                      <w:sz w:val="20"/>
                      <w:lang w:val="fr-CA"/>
                    </w:rPr>
                    <w:t>Appel rejeté.</w:t>
                  </w:r>
                </w:p>
                <w:p w:rsidR="009B7B1B" w:rsidRPr="006E0D79" w:rsidRDefault="009B7B1B" w:rsidP="004761D4">
                  <w:pPr>
                    <w:rPr>
                      <w:sz w:val="20"/>
                      <w:lang w:val="fr-CA"/>
                    </w:rPr>
                  </w:pPr>
                </w:p>
                <w:p w:rsidR="009B7B1B" w:rsidRPr="006E0D79" w:rsidRDefault="009B7B1B" w:rsidP="004761D4">
                  <w:pPr>
                    <w:rPr>
                      <w:sz w:val="20"/>
                      <w:lang w:val="fr-CA"/>
                    </w:rPr>
                  </w:pPr>
                </w:p>
              </w:tc>
            </w:tr>
            <w:tr w:rsidR="009B7B1B" w:rsidRPr="006E0D79" w:rsidTr="00ED2617">
              <w:trPr>
                <w:cantSplit/>
              </w:trPr>
              <w:tc>
                <w:tcPr>
                  <w:tcW w:w="2367" w:type="pct"/>
                </w:tcPr>
                <w:p w:rsidR="009B7B1B" w:rsidRPr="006E0D79" w:rsidRDefault="009B7B1B" w:rsidP="004761D4">
                  <w:pPr>
                    <w:rPr>
                      <w:sz w:val="20"/>
                      <w:lang w:val="fr-CA"/>
                    </w:rPr>
                  </w:pPr>
                  <w:r w:rsidRPr="006E0D79">
                    <w:rPr>
                      <w:sz w:val="20"/>
                      <w:lang w:val="fr-CA"/>
                    </w:rPr>
                    <w:t>2 décembre 2010</w:t>
                  </w:r>
                </w:p>
                <w:p w:rsidR="009B7B1B" w:rsidRPr="006E0D79" w:rsidRDefault="009B7B1B" w:rsidP="004761D4">
                  <w:pPr>
                    <w:rPr>
                      <w:sz w:val="20"/>
                      <w:lang w:val="fr-CA"/>
                    </w:rPr>
                  </w:pPr>
                  <w:r w:rsidRPr="006E0D79">
                    <w:rPr>
                      <w:sz w:val="20"/>
                      <w:lang w:val="fr-CA"/>
                    </w:rPr>
                    <w:t>Cour suprême du Canada</w:t>
                  </w:r>
                </w:p>
              </w:tc>
              <w:tc>
                <w:tcPr>
                  <w:tcW w:w="267" w:type="pct"/>
                </w:tcPr>
                <w:p w:rsidR="009B7B1B" w:rsidRPr="006E0D79" w:rsidRDefault="009B7B1B" w:rsidP="004761D4">
                  <w:pPr>
                    <w:rPr>
                      <w:sz w:val="20"/>
                      <w:lang w:val="fr-CA"/>
                    </w:rPr>
                  </w:pPr>
                </w:p>
              </w:tc>
              <w:tc>
                <w:tcPr>
                  <w:tcW w:w="2366" w:type="pct"/>
                </w:tcPr>
                <w:p w:rsidR="009B7B1B" w:rsidRPr="006E0D79" w:rsidRDefault="009B7B1B" w:rsidP="004761D4">
                  <w:pPr>
                    <w:rPr>
                      <w:sz w:val="20"/>
                      <w:lang w:val="fr-CA"/>
                    </w:rPr>
                  </w:pPr>
                  <w:r w:rsidRPr="006E0D79">
                    <w:rPr>
                      <w:sz w:val="20"/>
                      <w:lang w:val="fr-CA"/>
                    </w:rPr>
                    <w:t>Demande d’autorisation d’appel, déposée</w:t>
                  </w:r>
                </w:p>
                <w:p w:rsidR="009B7B1B" w:rsidRPr="006E0D79" w:rsidRDefault="009B7B1B" w:rsidP="004761D4">
                  <w:pPr>
                    <w:rPr>
                      <w:sz w:val="20"/>
                      <w:lang w:val="fr-CA"/>
                    </w:rPr>
                  </w:pPr>
                </w:p>
              </w:tc>
            </w:tr>
          </w:tbl>
          <w:p w:rsidR="009B7B1B" w:rsidRPr="006E0D79" w:rsidRDefault="009B7B1B" w:rsidP="004761D4">
            <w:pPr>
              <w:rPr>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92"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D2617" w:rsidRPr="00DB255D" w:rsidTr="00ED2617">
        <w:trPr>
          <w:cantSplit/>
        </w:trPr>
        <w:tc>
          <w:tcPr>
            <w:tcW w:w="1458" w:type="dxa"/>
          </w:tcPr>
          <w:p w:rsidR="00ED2617" w:rsidRPr="00DB255D" w:rsidRDefault="00ED2617" w:rsidP="00ED2617">
            <w:pPr>
              <w:rPr>
                <w:rFonts w:cs="Times New Roman"/>
                <w:sz w:val="20"/>
                <w:szCs w:val="20"/>
              </w:rPr>
            </w:pPr>
            <w:r w:rsidRPr="00DB255D">
              <w:rPr>
                <w:rStyle w:val="SCCFileNumberChar"/>
                <w:sz w:val="20"/>
                <w:szCs w:val="20"/>
              </w:rPr>
              <w:t>34050</w:t>
            </w:r>
          </w:p>
          <w:p w:rsidR="00ED2617" w:rsidRPr="00DB255D" w:rsidRDefault="00ED2617" w:rsidP="00ED2617">
            <w:pPr>
              <w:rPr>
                <w:rFonts w:cs="Times New Roman"/>
                <w:b/>
                <w:sz w:val="20"/>
                <w:szCs w:val="20"/>
                <w:lang w:val="fr-CA"/>
              </w:rPr>
            </w:pPr>
          </w:p>
        </w:tc>
        <w:tc>
          <w:tcPr>
            <w:tcW w:w="8118" w:type="dxa"/>
          </w:tcPr>
          <w:p w:rsidR="00ED2617" w:rsidRPr="00DB255D" w:rsidRDefault="00ED2617" w:rsidP="00ED2617">
            <w:pPr>
              <w:jc w:val="both"/>
              <w:rPr>
                <w:rFonts w:cs="Times New Roman"/>
                <w:sz w:val="20"/>
                <w:szCs w:val="20"/>
              </w:rPr>
            </w:pPr>
            <w:r w:rsidRPr="00ED2617">
              <w:rPr>
                <w:rStyle w:val="SCCLsocChar"/>
                <w:rFonts w:cs="Times New Roman"/>
                <w:sz w:val="20"/>
                <w:szCs w:val="20"/>
                <w:lang w:val="en-CA"/>
              </w:rPr>
              <w:t>101050457 Saskatchewan Ltd. (Gunner Industries Ltd.) v. City of Regina</w:t>
            </w:r>
            <w:r w:rsidRPr="00DB255D">
              <w:rPr>
                <w:rFonts w:cs="Times New Roman"/>
                <w:sz w:val="20"/>
                <w:szCs w:val="20"/>
              </w:rPr>
              <w:t xml:space="preserve"> (Sask.) (Civil) (By</w:t>
            </w:r>
            <w:r w:rsidR="005964DF">
              <w:rPr>
                <w:rFonts w:cs="Times New Roman"/>
                <w:sz w:val="20"/>
                <w:szCs w:val="20"/>
              </w:rPr>
              <w:t> </w:t>
            </w:r>
            <w:r w:rsidRPr="00DB255D">
              <w:rPr>
                <w:rFonts w:cs="Times New Roman"/>
                <w:sz w:val="20"/>
                <w:szCs w:val="20"/>
              </w:rPr>
              <w:t>Leave)</w:t>
            </w:r>
          </w:p>
          <w:p w:rsidR="00ED2617" w:rsidRPr="00DB255D" w:rsidRDefault="00ED2617" w:rsidP="00ED2617">
            <w:pPr>
              <w:rPr>
                <w:rFonts w:cs="Times New Roman"/>
                <w:sz w:val="20"/>
                <w:szCs w:val="20"/>
              </w:rPr>
            </w:pPr>
          </w:p>
        </w:tc>
      </w:tr>
      <w:tr w:rsidR="00ED2617" w:rsidRPr="00DB255D" w:rsidTr="00ED2617">
        <w:trPr>
          <w:cantSplit/>
        </w:trPr>
        <w:tc>
          <w:tcPr>
            <w:tcW w:w="1458" w:type="dxa"/>
          </w:tcPr>
          <w:p w:rsidR="00ED2617" w:rsidRPr="00DB255D" w:rsidRDefault="00ED2617" w:rsidP="00ED2617">
            <w:pPr>
              <w:rPr>
                <w:rFonts w:cs="Times New Roman"/>
                <w:sz w:val="20"/>
                <w:szCs w:val="20"/>
              </w:rPr>
            </w:pPr>
            <w:r w:rsidRPr="00DB255D">
              <w:rPr>
                <w:rFonts w:cs="Times New Roman"/>
                <w:sz w:val="20"/>
                <w:szCs w:val="20"/>
              </w:rPr>
              <w:t>Coram :</w:t>
            </w:r>
          </w:p>
        </w:tc>
        <w:tc>
          <w:tcPr>
            <w:tcW w:w="8118" w:type="dxa"/>
          </w:tcPr>
          <w:p w:rsidR="00ED2617" w:rsidRPr="00DB255D" w:rsidRDefault="00ED2617" w:rsidP="00ED2617">
            <w:pPr>
              <w:rPr>
                <w:rFonts w:cs="Times New Roman"/>
                <w:sz w:val="20"/>
                <w:szCs w:val="20"/>
              </w:rPr>
            </w:pPr>
            <w:r w:rsidRPr="00ED2617">
              <w:rPr>
                <w:rStyle w:val="SCCCoramChar"/>
                <w:rFonts w:cs="Times New Roman"/>
                <w:sz w:val="20"/>
                <w:szCs w:val="20"/>
                <w:lang w:val="en-CA"/>
              </w:rPr>
              <w:t>McLachlin C.J. and Abella and Cromwell JJ.</w:t>
            </w:r>
          </w:p>
          <w:p w:rsidR="00ED2617" w:rsidRPr="00DB255D" w:rsidRDefault="00ED2617" w:rsidP="00ED2617">
            <w:pPr>
              <w:rPr>
                <w:rFonts w:cs="Times New Roman"/>
                <w:sz w:val="20"/>
                <w:szCs w:val="20"/>
                <w:u w:val="single"/>
              </w:rPr>
            </w:pPr>
          </w:p>
        </w:tc>
      </w:tr>
      <w:tr w:rsidR="00ED2617" w:rsidRPr="00CB5E54" w:rsidTr="00ED2617">
        <w:trPr>
          <w:cantSplit/>
        </w:trPr>
        <w:tc>
          <w:tcPr>
            <w:tcW w:w="9576" w:type="dxa"/>
            <w:gridSpan w:val="2"/>
          </w:tcPr>
          <w:p w:rsidR="00ED2617" w:rsidRPr="00DB255D" w:rsidRDefault="00ED2617" w:rsidP="00ED2617">
            <w:pPr>
              <w:pStyle w:val="SCCShortJudgment"/>
              <w:rPr>
                <w:rFonts w:cs="Times New Roman"/>
                <w:szCs w:val="20"/>
              </w:rPr>
            </w:pPr>
            <w:r w:rsidRPr="00DB255D">
              <w:rPr>
                <w:rFonts w:cs="Times New Roman"/>
                <w:szCs w:val="20"/>
              </w:rPr>
              <w:t>The motion for an extension of time to serve and file the application for leave to appeal is granted.  The application for leave to appeal from the judgment of the Court of Appeal for Saskatchewan, Number 1838, dated September 9, 2010, is dismissed with costs.</w:t>
            </w:r>
          </w:p>
          <w:p w:rsidR="00ED2617" w:rsidRPr="00DB255D" w:rsidRDefault="00ED2617" w:rsidP="00ED2617">
            <w:pPr>
              <w:pStyle w:val="SCCShortJudgment"/>
              <w:ind w:firstLine="0"/>
              <w:rPr>
                <w:rFonts w:cs="Times New Roman"/>
                <w:szCs w:val="20"/>
              </w:rPr>
            </w:pPr>
          </w:p>
          <w:p w:rsidR="00ED2617" w:rsidRPr="00DB255D" w:rsidRDefault="00ED2617" w:rsidP="00ED2617">
            <w:pPr>
              <w:pStyle w:val="SCCShortJudgment"/>
              <w:rPr>
                <w:rFonts w:cs="Times New Roman"/>
                <w:szCs w:val="20"/>
                <w:lang w:val="fr-CA"/>
              </w:rPr>
            </w:pPr>
            <w:r w:rsidRPr="00DB255D">
              <w:rPr>
                <w:rFonts w:cs="Times New Roman"/>
                <w:szCs w:val="20"/>
                <w:lang w:val="fr-CA"/>
              </w:rPr>
              <w:t>La requête en prorogation du délai de signification et de dépôt de la demande d’autorisation d’appel est accordée. La demande d’autorisation d’appel de l’arrêt de la Cour d’appel de la Saskatchewan, numéro 1838, daté du 9 septembre 2010, est rejetée avec dépens.</w:t>
            </w:r>
          </w:p>
        </w:tc>
      </w:tr>
    </w:tbl>
    <w:p w:rsidR="00ED2617" w:rsidRDefault="00ED2617"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7B1B" w:rsidRPr="006E0D79" w:rsidTr="004761D4">
        <w:tc>
          <w:tcPr>
            <w:tcW w:w="5000" w:type="pct"/>
            <w:gridSpan w:val="3"/>
          </w:tcPr>
          <w:p w:rsidR="009B7B1B" w:rsidRPr="006E0D79" w:rsidRDefault="009B7B1B" w:rsidP="004761D4">
            <w:pPr>
              <w:jc w:val="both"/>
              <w:rPr>
                <w:rFonts w:eastAsia="Calibri"/>
                <w:sz w:val="20"/>
              </w:rPr>
            </w:pPr>
            <w:r w:rsidRPr="006E0D79">
              <w:rPr>
                <w:rFonts w:eastAsia="Calibri"/>
                <w:sz w:val="20"/>
              </w:rPr>
              <w:t>Administrative law – Procedure – Fairness – Whether principles of procedural fairness not honoured in judicial system – Whether most, if not all, officials (including hearing board members and judges) becoming progressively disrespectful of the system – Whether the Court can refresh judicial system’s commitment of honour to insure the principles of “Procedural Fairness” are practised.</w:t>
            </w:r>
          </w:p>
          <w:p w:rsidR="009B7B1B" w:rsidRPr="006E0D79" w:rsidRDefault="009B7B1B" w:rsidP="004761D4">
            <w:pPr>
              <w:jc w:val="both"/>
              <w:rPr>
                <w:rFonts w:eastAsia="Calibri"/>
                <w:sz w:val="20"/>
              </w:rPr>
            </w:pPr>
          </w:p>
        </w:tc>
      </w:tr>
      <w:tr w:rsidR="009B7B1B" w:rsidRPr="006E0D79" w:rsidTr="004761D4">
        <w:tc>
          <w:tcPr>
            <w:tcW w:w="5000" w:type="pct"/>
            <w:gridSpan w:val="3"/>
          </w:tcPr>
          <w:p w:rsidR="009B7B1B" w:rsidRPr="006E0D79" w:rsidRDefault="009B7B1B" w:rsidP="004761D4">
            <w:pPr>
              <w:jc w:val="both"/>
              <w:rPr>
                <w:rFonts w:eastAsia="Calibri"/>
                <w:sz w:val="20"/>
              </w:rPr>
            </w:pPr>
            <w:r w:rsidRPr="006E0D79">
              <w:rPr>
                <w:rFonts w:eastAsia="Calibri"/>
                <w:sz w:val="20"/>
              </w:rPr>
              <w:t>The corporate applicants are represented by the owner, a non</w:t>
            </w:r>
            <w:r w:rsidRPr="006E0D79">
              <w:rPr>
                <w:rFonts w:eastAsia="Calibri"/>
                <w:sz w:val="20"/>
              </w:rPr>
              <w:noBreakHyphen/>
              <w:t>lawyer; he had represented them in the courts below.  The applicants and the respondent dispute the assessed value of two commercial properties owned by the applicant.  The applicants argue that the assessment is too high given alleged contamination from a nearby former oil refinery.</w:t>
            </w:r>
          </w:p>
          <w:p w:rsidR="009B7B1B" w:rsidRPr="006E0D79" w:rsidRDefault="009B7B1B" w:rsidP="004761D4">
            <w:pPr>
              <w:jc w:val="both"/>
              <w:rPr>
                <w:rFonts w:eastAsia="Calibri"/>
                <w:sz w:val="20"/>
              </w:rPr>
            </w:pPr>
          </w:p>
        </w:tc>
      </w:tr>
      <w:tr w:rsidR="009B7B1B" w:rsidRPr="006E0D79" w:rsidTr="004761D4">
        <w:tc>
          <w:tcPr>
            <w:tcW w:w="2427" w:type="pct"/>
          </w:tcPr>
          <w:p w:rsidR="009B7B1B" w:rsidRPr="006E0D79" w:rsidRDefault="009B7B1B" w:rsidP="004761D4">
            <w:pPr>
              <w:jc w:val="both"/>
              <w:rPr>
                <w:rFonts w:eastAsia="Calibri"/>
                <w:sz w:val="20"/>
              </w:rPr>
            </w:pPr>
            <w:r w:rsidRPr="006E0D79">
              <w:rPr>
                <w:rFonts w:eastAsia="Calibri"/>
                <w:sz w:val="20"/>
              </w:rPr>
              <w:t>May 11, 2009</w:t>
            </w:r>
          </w:p>
          <w:p w:rsidR="009B7B1B" w:rsidRPr="006E0D79" w:rsidRDefault="009B7B1B" w:rsidP="004761D4">
            <w:pPr>
              <w:jc w:val="both"/>
              <w:rPr>
                <w:rFonts w:eastAsia="Calibri"/>
                <w:sz w:val="20"/>
              </w:rPr>
            </w:pPr>
            <w:r w:rsidRPr="006E0D79">
              <w:rPr>
                <w:rFonts w:eastAsia="Calibri"/>
                <w:sz w:val="20"/>
              </w:rPr>
              <w:t>Saskatchewan Municipal Board Assessment Appeals Committee</w:t>
            </w:r>
          </w:p>
          <w:p w:rsidR="009B7B1B" w:rsidRPr="006E0D79" w:rsidRDefault="009B7B1B" w:rsidP="004761D4">
            <w:pPr>
              <w:jc w:val="both"/>
              <w:rPr>
                <w:rFonts w:eastAsia="Calibri"/>
                <w:sz w:val="20"/>
              </w:rPr>
            </w:pPr>
            <w:r w:rsidRPr="006E0D79">
              <w:rPr>
                <w:rFonts w:eastAsia="Calibri"/>
                <w:sz w:val="20"/>
              </w:rPr>
              <w:t>(W. Armstrong, Panel Chairperson and  B. Kossmann and P. Dunne, Panel Members)</w:t>
            </w:r>
          </w:p>
          <w:p w:rsidR="009B7B1B" w:rsidRPr="006E0D79" w:rsidRDefault="009B7B1B" w:rsidP="004761D4">
            <w:pPr>
              <w:jc w:val="both"/>
              <w:rPr>
                <w:rFonts w:eastAsia="Calibri"/>
                <w:sz w:val="20"/>
              </w:rPr>
            </w:pPr>
          </w:p>
        </w:tc>
        <w:tc>
          <w:tcPr>
            <w:tcW w:w="243" w:type="pct"/>
          </w:tcPr>
          <w:p w:rsidR="009B7B1B" w:rsidRPr="006E0D79" w:rsidRDefault="009B7B1B" w:rsidP="004761D4">
            <w:pPr>
              <w:jc w:val="both"/>
              <w:rPr>
                <w:rFonts w:eastAsia="Calibri"/>
                <w:sz w:val="20"/>
              </w:rPr>
            </w:pPr>
          </w:p>
        </w:tc>
        <w:tc>
          <w:tcPr>
            <w:tcW w:w="2330" w:type="pct"/>
          </w:tcPr>
          <w:p w:rsidR="009B7B1B" w:rsidRPr="006E0D79" w:rsidRDefault="009B7B1B" w:rsidP="004761D4">
            <w:pPr>
              <w:jc w:val="both"/>
              <w:rPr>
                <w:rFonts w:eastAsia="Calibri"/>
                <w:sz w:val="20"/>
              </w:rPr>
            </w:pPr>
            <w:r w:rsidRPr="006E0D79">
              <w:rPr>
                <w:rFonts w:eastAsia="Calibri"/>
                <w:sz w:val="20"/>
              </w:rPr>
              <w:t>Appeal dismissed for want of jurisdiction to hear primary ground of appeal.</w:t>
            </w:r>
          </w:p>
        </w:tc>
      </w:tr>
      <w:tr w:rsidR="009B7B1B" w:rsidRPr="006E0D79" w:rsidTr="004761D4">
        <w:tc>
          <w:tcPr>
            <w:tcW w:w="2427" w:type="pct"/>
          </w:tcPr>
          <w:p w:rsidR="009B7B1B" w:rsidRPr="006E0D79" w:rsidRDefault="009B7B1B" w:rsidP="004761D4">
            <w:pPr>
              <w:jc w:val="both"/>
              <w:rPr>
                <w:rFonts w:eastAsia="Calibri"/>
                <w:sz w:val="20"/>
              </w:rPr>
            </w:pPr>
            <w:r w:rsidRPr="006E0D79">
              <w:rPr>
                <w:rFonts w:eastAsia="Calibri"/>
                <w:sz w:val="20"/>
              </w:rPr>
              <w:t>August 26, 2009</w:t>
            </w:r>
          </w:p>
          <w:p w:rsidR="009B7B1B" w:rsidRPr="006E0D79" w:rsidRDefault="009B7B1B" w:rsidP="004761D4">
            <w:pPr>
              <w:jc w:val="both"/>
              <w:rPr>
                <w:rFonts w:eastAsia="Calibri"/>
                <w:sz w:val="20"/>
              </w:rPr>
            </w:pPr>
            <w:r w:rsidRPr="006E0D79">
              <w:rPr>
                <w:rFonts w:eastAsia="Calibri"/>
                <w:sz w:val="20"/>
              </w:rPr>
              <w:t>Court of Appeal for Saskatchewan</w:t>
            </w:r>
          </w:p>
          <w:p w:rsidR="009B7B1B" w:rsidRPr="006E0D79" w:rsidRDefault="009B7B1B" w:rsidP="004761D4">
            <w:pPr>
              <w:jc w:val="both"/>
              <w:rPr>
                <w:rFonts w:eastAsia="Calibri"/>
                <w:sz w:val="20"/>
              </w:rPr>
            </w:pPr>
            <w:r w:rsidRPr="006E0D79">
              <w:rPr>
                <w:rFonts w:eastAsia="Calibri"/>
                <w:sz w:val="20"/>
              </w:rPr>
              <w:t>(Smith J.A.)</w:t>
            </w:r>
          </w:p>
          <w:p w:rsidR="009B7B1B" w:rsidRPr="006E0D79" w:rsidRDefault="009B7B1B" w:rsidP="004761D4">
            <w:pPr>
              <w:jc w:val="both"/>
              <w:rPr>
                <w:rFonts w:eastAsia="Calibri"/>
                <w:sz w:val="20"/>
              </w:rPr>
            </w:pPr>
          </w:p>
        </w:tc>
        <w:tc>
          <w:tcPr>
            <w:tcW w:w="243" w:type="pct"/>
          </w:tcPr>
          <w:p w:rsidR="009B7B1B" w:rsidRPr="006E0D79" w:rsidRDefault="009B7B1B" w:rsidP="004761D4">
            <w:pPr>
              <w:jc w:val="both"/>
              <w:rPr>
                <w:rFonts w:eastAsia="Calibri"/>
                <w:sz w:val="20"/>
              </w:rPr>
            </w:pPr>
          </w:p>
        </w:tc>
        <w:tc>
          <w:tcPr>
            <w:tcW w:w="2330" w:type="pct"/>
          </w:tcPr>
          <w:p w:rsidR="009B7B1B" w:rsidRPr="006E0D79" w:rsidRDefault="009B7B1B" w:rsidP="004761D4">
            <w:pPr>
              <w:jc w:val="both"/>
              <w:rPr>
                <w:rFonts w:eastAsia="Calibri"/>
                <w:sz w:val="20"/>
              </w:rPr>
            </w:pPr>
            <w:r w:rsidRPr="006E0D79">
              <w:rPr>
                <w:rFonts w:eastAsia="Calibri"/>
                <w:sz w:val="20"/>
              </w:rPr>
              <w:t>Application for leave to appeal dismissed with costs</w:t>
            </w:r>
          </w:p>
          <w:p w:rsidR="009B7B1B" w:rsidRPr="006E0D79" w:rsidRDefault="009B7B1B" w:rsidP="004761D4">
            <w:pPr>
              <w:jc w:val="both"/>
              <w:rPr>
                <w:rFonts w:eastAsia="Calibri"/>
                <w:sz w:val="20"/>
              </w:rPr>
            </w:pPr>
          </w:p>
        </w:tc>
      </w:tr>
      <w:tr w:rsidR="009B7B1B" w:rsidRPr="006E0D79" w:rsidTr="00ED2617">
        <w:trPr>
          <w:cantSplit/>
        </w:trPr>
        <w:tc>
          <w:tcPr>
            <w:tcW w:w="2427" w:type="pct"/>
          </w:tcPr>
          <w:p w:rsidR="009B7B1B" w:rsidRPr="006E0D79" w:rsidRDefault="009B7B1B" w:rsidP="004761D4">
            <w:pPr>
              <w:jc w:val="both"/>
              <w:rPr>
                <w:rFonts w:eastAsia="Calibri"/>
                <w:sz w:val="20"/>
              </w:rPr>
            </w:pPr>
            <w:r w:rsidRPr="006E0D79">
              <w:rPr>
                <w:rFonts w:eastAsia="Calibri"/>
                <w:sz w:val="20"/>
              </w:rPr>
              <w:t>September 9, 2010</w:t>
            </w:r>
          </w:p>
          <w:p w:rsidR="009B7B1B" w:rsidRPr="006E0D79" w:rsidRDefault="009B7B1B" w:rsidP="004761D4">
            <w:pPr>
              <w:jc w:val="both"/>
              <w:rPr>
                <w:rFonts w:eastAsia="Calibri"/>
                <w:sz w:val="20"/>
              </w:rPr>
            </w:pPr>
            <w:r w:rsidRPr="006E0D79">
              <w:rPr>
                <w:rFonts w:eastAsia="Calibri"/>
                <w:sz w:val="20"/>
              </w:rPr>
              <w:t>Court of Appeal for Saskatchewan</w:t>
            </w:r>
          </w:p>
          <w:p w:rsidR="009B7B1B" w:rsidRPr="006E0D79" w:rsidRDefault="009B7B1B" w:rsidP="004761D4">
            <w:pPr>
              <w:jc w:val="both"/>
              <w:rPr>
                <w:rFonts w:eastAsia="Calibri"/>
                <w:sz w:val="20"/>
              </w:rPr>
            </w:pPr>
            <w:r w:rsidRPr="006E0D79">
              <w:rPr>
                <w:rFonts w:eastAsia="Calibri"/>
                <w:sz w:val="20"/>
              </w:rPr>
              <w:t>(Lane, Jackson and Ottenbreit JJ.A.)</w:t>
            </w:r>
          </w:p>
          <w:p w:rsidR="009B7B1B" w:rsidRPr="006E0D79" w:rsidRDefault="009B7B1B" w:rsidP="004761D4">
            <w:pPr>
              <w:jc w:val="both"/>
              <w:rPr>
                <w:rFonts w:eastAsia="Calibri"/>
                <w:sz w:val="20"/>
              </w:rPr>
            </w:pPr>
          </w:p>
        </w:tc>
        <w:tc>
          <w:tcPr>
            <w:tcW w:w="243" w:type="pct"/>
          </w:tcPr>
          <w:p w:rsidR="009B7B1B" w:rsidRPr="006E0D79" w:rsidRDefault="009B7B1B" w:rsidP="004761D4">
            <w:pPr>
              <w:jc w:val="both"/>
              <w:rPr>
                <w:rFonts w:eastAsia="Calibri"/>
                <w:sz w:val="20"/>
              </w:rPr>
            </w:pPr>
          </w:p>
        </w:tc>
        <w:tc>
          <w:tcPr>
            <w:tcW w:w="2330" w:type="pct"/>
          </w:tcPr>
          <w:p w:rsidR="009B7B1B" w:rsidRPr="006E0D79" w:rsidRDefault="009B7B1B" w:rsidP="004761D4">
            <w:pPr>
              <w:jc w:val="both"/>
              <w:rPr>
                <w:rFonts w:eastAsia="Calibri"/>
                <w:sz w:val="20"/>
              </w:rPr>
            </w:pPr>
            <w:r w:rsidRPr="006E0D79">
              <w:rPr>
                <w:rFonts w:eastAsia="Calibri"/>
                <w:sz w:val="20"/>
              </w:rPr>
              <w:t>Appeal dismissed</w:t>
            </w:r>
          </w:p>
          <w:p w:rsidR="009B7B1B" w:rsidRPr="006E0D79" w:rsidRDefault="009B7B1B" w:rsidP="004761D4">
            <w:pPr>
              <w:jc w:val="both"/>
              <w:rPr>
                <w:rFonts w:eastAsia="Calibri"/>
                <w:sz w:val="20"/>
              </w:rPr>
            </w:pPr>
          </w:p>
        </w:tc>
      </w:tr>
      <w:tr w:rsidR="009B7B1B" w:rsidRPr="006E0D79" w:rsidTr="00ED2617">
        <w:trPr>
          <w:cantSplit/>
        </w:trPr>
        <w:tc>
          <w:tcPr>
            <w:tcW w:w="2427" w:type="pct"/>
          </w:tcPr>
          <w:p w:rsidR="009B7B1B" w:rsidRPr="006E0D79" w:rsidRDefault="009B7B1B" w:rsidP="004761D4">
            <w:pPr>
              <w:jc w:val="both"/>
              <w:rPr>
                <w:rFonts w:eastAsia="Calibri"/>
                <w:sz w:val="20"/>
              </w:rPr>
            </w:pPr>
            <w:r w:rsidRPr="006E0D79">
              <w:rPr>
                <w:rFonts w:eastAsia="Calibri"/>
                <w:sz w:val="20"/>
              </w:rPr>
              <w:lastRenderedPageBreak/>
              <w:t>December 8, 2010</w:t>
            </w:r>
          </w:p>
          <w:p w:rsidR="009B7B1B" w:rsidRPr="006E0D79" w:rsidRDefault="009B7B1B" w:rsidP="004761D4">
            <w:pPr>
              <w:jc w:val="both"/>
              <w:rPr>
                <w:rFonts w:eastAsia="Calibri"/>
                <w:sz w:val="20"/>
              </w:rPr>
            </w:pPr>
            <w:r w:rsidRPr="006E0D79">
              <w:rPr>
                <w:rFonts w:eastAsia="Calibri"/>
                <w:sz w:val="20"/>
              </w:rPr>
              <w:t>Supreme Court of Canada</w:t>
            </w:r>
          </w:p>
        </w:tc>
        <w:tc>
          <w:tcPr>
            <w:tcW w:w="243" w:type="pct"/>
          </w:tcPr>
          <w:p w:rsidR="009B7B1B" w:rsidRPr="006E0D79" w:rsidRDefault="009B7B1B" w:rsidP="004761D4">
            <w:pPr>
              <w:jc w:val="both"/>
              <w:rPr>
                <w:rFonts w:eastAsia="Calibri"/>
                <w:sz w:val="20"/>
              </w:rPr>
            </w:pPr>
          </w:p>
        </w:tc>
        <w:tc>
          <w:tcPr>
            <w:tcW w:w="2330" w:type="pct"/>
          </w:tcPr>
          <w:p w:rsidR="009B7B1B" w:rsidRPr="006E0D79" w:rsidRDefault="009B7B1B" w:rsidP="004761D4">
            <w:pPr>
              <w:jc w:val="both"/>
              <w:rPr>
                <w:rFonts w:eastAsia="Calibri"/>
                <w:sz w:val="20"/>
              </w:rPr>
            </w:pPr>
            <w:r w:rsidRPr="006E0D79">
              <w:rPr>
                <w:rFonts w:eastAsia="Calibri"/>
                <w:sz w:val="20"/>
              </w:rPr>
              <w:t>Application for extension of time to serve and file application for leave to appeal and application for leave to appeal filed</w:t>
            </w: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93"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9B7B1B" w:rsidRPr="00CB5E54" w:rsidTr="004761D4">
        <w:tc>
          <w:tcPr>
            <w:tcW w:w="5000" w:type="pct"/>
            <w:gridSpan w:val="3"/>
          </w:tcPr>
          <w:p w:rsidR="009B7B1B" w:rsidRPr="006E0D79" w:rsidRDefault="009B7B1B" w:rsidP="004761D4">
            <w:pPr>
              <w:jc w:val="both"/>
              <w:rPr>
                <w:rFonts w:eastAsia="Calibri"/>
                <w:sz w:val="20"/>
                <w:lang w:val="fr-CA"/>
              </w:rPr>
            </w:pPr>
            <w:r w:rsidRPr="006E0D79">
              <w:rPr>
                <w:rFonts w:eastAsia="Calibri"/>
                <w:sz w:val="20"/>
                <w:lang w:val="fr-CA"/>
              </w:rPr>
              <w:t>Droit administratif – Procédure – Équité – A</w:t>
            </w:r>
            <w:r w:rsidRPr="006E0D79">
              <w:rPr>
                <w:rFonts w:eastAsia="Calibri"/>
                <w:sz w:val="20"/>
                <w:lang w:val="fr-CA"/>
              </w:rPr>
              <w:noBreakHyphen/>
              <w:t>t</w:t>
            </w:r>
            <w:r w:rsidRPr="006E0D79">
              <w:rPr>
                <w:rFonts w:eastAsia="Calibri"/>
                <w:sz w:val="20"/>
                <w:lang w:val="fr-CA"/>
              </w:rPr>
              <w:noBreakHyphen/>
              <w:t>on omis de respecter les principes de l'équité procédurale dans le système judiciaire? – La plupart des fonctionnaires, voire tous (y compris les membres du comité d'audience et les juges) deviennent</w:t>
            </w:r>
            <w:r w:rsidRPr="006E0D79">
              <w:rPr>
                <w:rFonts w:eastAsia="Calibri"/>
                <w:sz w:val="20"/>
                <w:lang w:val="fr-CA"/>
              </w:rPr>
              <w:noBreakHyphen/>
              <w:t>ils de plus en plus irrespectueux à l'égard du système? – Le tribunal peut</w:t>
            </w:r>
            <w:r w:rsidRPr="006E0D79">
              <w:rPr>
                <w:rFonts w:eastAsia="Calibri"/>
                <w:sz w:val="20"/>
                <w:lang w:val="fr-CA"/>
              </w:rPr>
              <w:noBreakHyphen/>
              <w:t>il réitérer l'engagement du système judiciaire envers l'honneur pour assurer le respect des principes de l'« équité procédurale »?</w:t>
            </w:r>
          </w:p>
          <w:p w:rsidR="009B7B1B" w:rsidRPr="006E0D79" w:rsidRDefault="009B7B1B" w:rsidP="004761D4">
            <w:pPr>
              <w:jc w:val="both"/>
              <w:rPr>
                <w:rFonts w:eastAsia="Calibri"/>
                <w:sz w:val="20"/>
                <w:lang w:val="fr-CA"/>
              </w:rPr>
            </w:pPr>
          </w:p>
        </w:tc>
      </w:tr>
      <w:tr w:rsidR="009B7B1B" w:rsidRPr="00CB5E54" w:rsidTr="004761D4">
        <w:tc>
          <w:tcPr>
            <w:tcW w:w="5000" w:type="pct"/>
            <w:gridSpan w:val="3"/>
          </w:tcPr>
          <w:p w:rsidR="009B7B1B" w:rsidRPr="006E0D79" w:rsidRDefault="009B7B1B" w:rsidP="004761D4">
            <w:pPr>
              <w:jc w:val="both"/>
              <w:rPr>
                <w:rFonts w:eastAsia="Calibri"/>
                <w:sz w:val="20"/>
                <w:lang w:val="fr-CA"/>
              </w:rPr>
            </w:pPr>
            <w:r w:rsidRPr="006E0D79">
              <w:rPr>
                <w:rFonts w:eastAsia="Calibri"/>
                <w:sz w:val="20"/>
                <w:lang w:val="fr-CA"/>
              </w:rPr>
              <w:t>Les personnes morales demanderesses sont représentées par leur propriétaire, qui n'est pas avocat et qui les a représentées devant les juridictions inférieures.  Les demanderesses et l'intimé ne s’entendent pas sur la valeur imposable de deux immeubles commerciaux appartenant à la demanderesse.  Les demanderesses plaident que l'évaluation est trop élevée, compte tenu de la contamination alléguée d'une ancienne raffinerie de pétrole voisine.</w:t>
            </w:r>
          </w:p>
          <w:p w:rsidR="009B7B1B" w:rsidRPr="006E0D79" w:rsidRDefault="009B7B1B" w:rsidP="004761D4">
            <w:pPr>
              <w:jc w:val="both"/>
              <w:rPr>
                <w:rFonts w:eastAsia="Calibri"/>
                <w:sz w:val="20"/>
                <w:lang w:val="fr-CA"/>
              </w:rPr>
            </w:pPr>
          </w:p>
        </w:tc>
      </w:tr>
      <w:tr w:rsidR="009B7B1B" w:rsidRPr="00CB5E54" w:rsidTr="004761D4">
        <w:tc>
          <w:tcPr>
            <w:tcW w:w="2427" w:type="pct"/>
          </w:tcPr>
          <w:p w:rsidR="009B7B1B" w:rsidRPr="006E0D79" w:rsidRDefault="009B7B1B" w:rsidP="004761D4">
            <w:pPr>
              <w:jc w:val="both"/>
              <w:rPr>
                <w:rFonts w:eastAsia="Calibri"/>
                <w:sz w:val="20"/>
              </w:rPr>
            </w:pPr>
            <w:r w:rsidRPr="006E0D79">
              <w:rPr>
                <w:rFonts w:eastAsia="Calibri"/>
                <w:sz w:val="20"/>
              </w:rPr>
              <w:t>11 mai 2009</w:t>
            </w:r>
          </w:p>
          <w:p w:rsidR="009B7B1B" w:rsidRPr="006E0D79" w:rsidRDefault="009B7B1B" w:rsidP="004761D4">
            <w:pPr>
              <w:jc w:val="both"/>
              <w:rPr>
                <w:rFonts w:eastAsia="Calibri"/>
                <w:sz w:val="20"/>
              </w:rPr>
            </w:pPr>
            <w:r w:rsidRPr="006E0D79">
              <w:rPr>
                <w:rFonts w:eastAsia="Calibri"/>
                <w:sz w:val="20"/>
              </w:rPr>
              <w:t>Saskatchewan Municipal Board Assessment Appeals Committee</w:t>
            </w:r>
          </w:p>
          <w:p w:rsidR="009B7B1B" w:rsidRPr="006E0D79" w:rsidRDefault="009B7B1B" w:rsidP="004761D4">
            <w:pPr>
              <w:jc w:val="both"/>
              <w:rPr>
                <w:rFonts w:eastAsia="Calibri"/>
                <w:sz w:val="20"/>
                <w:lang w:val="fr-CA"/>
              </w:rPr>
            </w:pPr>
            <w:r w:rsidRPr="006E0D79">
              <w:rPr>
                <w:rFonts w:eastAsia="Calibri"/>
                <w:sz w:val="20"/>
                <w:lang w:val="fr-CA"/>
              </w:rPr>
              <w:t>(W. Armstrong, président du comité, B. Kossmann et P. Dunne, membres du comité)</w:t>
            </w:r>
          </w:p>
          <w:p w:rsidR="009B7B1B" w:rsidRPr="006E0D79" w:rsidRDefault="009B7B1B" w:rsidP="004761D4">
            <w:pPr>
              <w:jc w:val="both"/>
              <w:rPr>
                <w:rFonts w:eastAsia="Calibri"/>
                <w:sz w:val="20"/>
                <w:lang w:val="fr-CA"/>
              </w:rPr>
            </w:pPr>
          </w:p>
        </w:tc>
        <w:tc>
          <w:tcPr>
            <w:tcW w:w="243" w:type="pct"/>
          </w:tcPr>
          <w:p w:rsidR="009B7B1B" w:rsidRPr="006E0D79" w:rsidRDefault="009B7B1B" w:rsidP="004761D4">
            <w:pPr>
              <w:jc w:val="both"/>
              <w:rPr>
                <w:rFonts w:eastAsia="Calibri"/>
                <w:sz w:val="20"/>
                <w:lang w:val="fr-CA"/>
              </w:rPr>
            </w:pPr>
          </w:p>
        </w:tc>
        <w:tc>
          <w:tcPr>
            <w:tcW w:w="2330" w:type="pct"/>
          </w:tcPr>
          <w:p w:rsidR="009B7B1B" w:rsidRPr="006E0D79" w:rsidRDefault="009B7B1B" w:rsidP="004761D4">
            <w:pPr>
              <w:jc w:val="both"/>
              <w:rPr>
                <w:rFonts w:eastAsia="Calibri"/>
                <w:sz w:val="20"/>
                <w:lang w:val="fr-CA"/>
              </w:rPr>
            </w:pPr>
          </w:p>
          <w:p w:rsidR="009B7B1B" w:rsidRPr="006E0D79" w:rsidRDefault="009B7B1B" w:rsidP="004761D4">
            <w:pPr>
              <w:jc w:val="both"/>
              <w:rPr>
                <w:rFonts w:eastAsia="Calibri"/>
                <w:sz w:val="20"/>
                <w:lang w:val="fr-CA"/>
              </w:rPr>
            </w:pPr>
            <w:r w:rsidRPr="006E0D79">
              <w:rPr>
                <w:rFonts w:eastAsia="Calibri"/>
                <w:sz w:val="20"/>
                <w:lang w:val="fr-CA"/>
              </w:rPr>
              <w:t>Appel rejeté pour défaut de compétence d'entendre le principal motif d'appel.</w:t>
            </w:r>
          </w:p>
        </w:tc>
      </w:tr>
      <w:tr w:rsidR="009B7B1B" w:rsidRPr="00CB5E54" w:rsidTr="004761D4">
        <w:tc>
          <w:tcPr>
            <w:tcW w:w="2427" w:type="pct"/>
          </w:tcPr>
          <w:p w:rsidR="009B7B1B" w:rsidRPr="006E0D79" w:rsidRDefault="009B7B1B" w:rsidP="004761D4">
            <w:pPr>
              <w:jc w:val="both"/>
              <w:rPr>
                <w:rFonts w:eastAsia="Calibri"/>
                <w:sz w:val="20"/>
                <w:lang w:val="fr-CA"/>
              </w:rPr>
            </w:pPr>
            <w:r w:rsidRPr="006E0D79">
              <w:rPr>
                <w:rFonts w:eastAsia="Calibri"/>
                <w:sz w:val="20"/>
                <w:lang w:val="fr-CA"/>
              </w:rPr>
              <w:t>26 août 2009</w:t>
            </w:r>
          </w:p>
          <w:p w:rsidR="009B7B1B" w:rsidRPr="006E0D79" w:rsidRDefault="009B7B1B" w:rsidP="004761D4">
            <w:pPr>
              <w:jc w:val="both"/>
              <w:rPr>
                <w:rFonts w:eastAsia="Calibri"/>
                <w:sz w:val="20"/>
                <w:lang w:val="fr-CA"/>
              </w:rPr>
            </w:pPr>
            <w:r w:rsidRPr="006E0D79">
              <w:rPr>
                <w:rFonts w:eastAsia="Calibri"/>
                <w:sz w:val="20"/>
                <w:lang w:val="fr-CA"/>
              </w:rPr>
              <w:t>Cour d'appel de la Saskatchewan</w:t>
            </w:r>
          </w:p>
          <w:p w:rsidR="009B7B1B" w:rsidRPr="006E0D79" w:rsidRDefault="009B7B1B" w:rsidP="004761D4">
            <w:pPr>
              <w:jc w:val="both"/>
              <w:rPr>
                <w:rFonts w:eastAsia="Calibri"/>
                <w:sz w:val="20"/>
                <w:lang w:val="fr-CA"/>
              </w:rPr>
            </w:pPr>
            <w:r w:rsidRPr="006E0D79">
              <w:rPr>
                <w:rFonts w:eastAsia="Calibri"/>
                <w:sz w:val="20"/>
                <w:lang w:val="fr-CA"/>
              </w:rPr>
              <w:t>(Juge Smith)</w:t>
            </w:r>
          </w:p>
          <w:p w:rsidR="009B7B1B" w:rsidRPr="006E0D79" w:rsidRDefault="009B7B1B" w:rsidP="004761D4">
            <w:pPr>
              <w:jc w:val="both"/>
              <w:rPr>
                <w:rFonts w:eastAsia="Calibri"/>
                <w:sz w:val="20"/>
                <w:lang w:val="fr-CA"/>
              </w:rPr>
            </w:pPr>
          </w:p>
        </w:tc>
        <w:tc>
          <w:tcPr>
            <w:tcW w:w="243" w:type="pct"/>
          </w:tcPr>
          <w:p w:rsidR="009B7B1B" w:rsidRPr="006E0D79" w:rsidRDefault="009B7B1B" w:rsidP="004761D4">
            <w:pPr>
              <w:jc w:val="both"/>
              <w:rPr>
                <w:rFonts w:eastAsia="Calibri"/>
                <w:sz w:val="20"/>
                <w:lang w:val="fr-CA"/>
              </w:rPr>
            </w:pPr>
          </w:p>
        </w:tc>
        <w:tc>
          <w:tcPr>
            <w:tcW w:w="2330" w:type="pct"/>
          </w:tcPr>
          <w:p w:rsidR="009B7B1B" w:rsidRPr="006E0D79" w:rsidRDefault="009B7B1B" w:rsidP="004761D4">
            <w:pPr>
              <w:jc w:val="both"/>
              <w:rPr>
                <w:rFonts w:eastAsia="Calibri"/>
                <w:sz w:val="20"/>
                <w:lang w:val="fr-CA"/>
              </w:rPr>
            </w:pPr>
            <w:r w:rsidRPr="006E0D79">
              <w:rPr>
                <w:rFonts w:eastAsia="Calibri"/>
                <w:sz w:val="20"/>
                <w:lang w:val="fr-CA"/>
              </w:rPr>
              <w:t>Demande d'autorisation d'appel, rejetée avec dépens</w:t>
            </w:r>
          </w:p>
          <w:p w:rsidR="009B7B1B" w:rsidRPr="006E0D79" w:rsidRDefault="009B7B1B" w:rsidP="004761D4">
            <w:pPr>
              <w:jc w:val="both"/>
              <w:rPr>
                <w:rFonts w:eastAsia="Calibri"/>
                <w:sz w:val="20"/>
                <w:lang w:val="fr-CA"/>
              </w:rPr>
            </w:pPr>
          </w:p>
        </w:tc>
      </w:tr>
      <w:tr w:rsidR="009B7B1B" w:rsidRPr="006E0D79" w:rsidTr="004761D4">
        <w:tc>
          <w:tcPr>
            <w:tcW w:w="2427" w:type="pct"/>
          </w:tcPr>
          <w:p w:rsidR="009B7B1B" w:rsidRPr="006E0D79" w:rsidRDefault="009B7B1B" w:rsidP="004761D4">
            <w:pPr>
              <w:jc w:val="both"/>
              <w:rPr>
                <w:rFonts w:eastAsia="Calibri"/>
                <w:sz w:val="20"/>
                <w:lang w:val="fr-CA"/>
              </w:rPr>
            </w:pPr>
            <w:r w:rsidRPr="006E0D79">
              <w:rPr>
                <w:rFonts w:eastAsia="Calibri"/>
                <w:sz w:val="20"/>
                <w:lang w:val="fr-CA"/>
              </w:rPr>
              <w:t>9 septembre 2010</w:t>
            </w:r>
          </w:p>
          <w:p w:rsidR="009B7B1B" w:rsidRPr="006E0D79" w:rsidRDefault="009B7B1B" w:rsidP="004761D4">
            <w:pPr>
              <w:jc w:val="both"/>
              <w:rPr>
                <w:rFonts w:eastAsia="Calibri"/>
                <w:sz w:val="20"/>
                <w:lang w:val="fr-CA"/>
              </w:rPr>
            </w:pPr>
            <w:r w:rsidRPr="006E0D79">
              <w:rPr>
                <w:rFonts w:eastAsia="Calibri"/>
                <w:sz w:val="20"/>
                <w:lang w:val="fr-CA"/>
              </w:rPr>
              <w:t>Cour d'appel de la Saskatchewan</w:t>
            </w:r>
          </w:p>
          <w:p w:rsidR="009B7B1B" w:rsidRPr="006E0D79" w:rsidRDefault="009B7B1B" w:rsidP="004761D4">
            <w:pPr>
              <w:jc w:val="both"/>
              <w:rPr>
                <w:rFonts w:eastAsia="Calibri"/>
                <w:sz w:val="20"/>
                <w:lang w:val="fr-CA"/>
              </w:rPr>
            </w:pPr>
            <w:r w:rsidRPr="006E0D79">
              <w:rPr>
                <w:rFonts w:eastAsia="Calibri"/>
                <w:sz w:val="20"/>
                <w:lang w:val="fr-CA"/>
              </w:rPr>
              <w:t>(Juges Lane, Jackson et Ottenbreit)</w:t>
            </w:r>
          </w:p>
          <w:p w:rsidR="009B7B1B" w:rsidRPr="006E0D79" w:rsidRDefault="009B7B1B" w:rsidP="004761D4">
            <w:pPr>
              <w:jc w:val="both"/>
              <w:rPr>
                <w:rFonts w:eastAsia="Calibri"/>
                <w:sz w:val="20"/>
                <w:lang w:val="fr-CA"/>
              </w:rPr>
            </w:pPr>
          </w:p>
        </w:tc>
        <w:tc>
          <w:tcPr>
            <w:tcW w:w="243" w:type="pct"/>
          </w:tcPr>
          <w:p w:rsidR="009B7B1B" w:rsidRPr="006E0D79" w:rsidRDefault="009B7B1B" w:rsidP="004761D4">
            <w:pPr>
              <w:jc w:val="both"/>
              <w:rPr>
                <w:rFonts w:eastAsia="Calibri"/>
                <w:sz w:val="20"/>
                <w:lang w:val="fr-CA"/>
              </w:rPr>
            </w:pPr>
          </w:p>
        </w:tc>
        <w:tc>
          <w:tcPr>
            <w:tcW w:w="2330" w:type="pct"/>
          </w:tcPr>
          <w:p w:rsidR="009B7B1B" w:rsidRPr="006E0D79" w:rsidRDefault="009B7B1B" w:rsidP="004761D4">
            <w:pPr>
              <w:jc w:val="both"/>
              <w:rPr>
                <w:rFonts w:eastAsia="Calibri"/>
                <w:sz w:val="20"/>
                <w:lang w:val="fr-CA"/>
              </w:rPr>
            </w:pPr>
            <w:r w:rsidRPr="006E0D79">
              <w:rPr>
                <w:rFonts w:eastAsia="Calibri"/>
                <w:sz w:val="20"/>
                <w:lang w:val="fr-CA"/>
              </w:rPr>
              <w:t>Appel rejeté</w:t>
            </w:r>
          </w:p>
          <w:p w:rsidR="009B7B1B" w:rsidRPr="006E0D79" w:rsidRDefault="009B7B1B" w:rsidP="004761D4">
            <w:pPr>
              <w:jc w:val="both"/>
              <w:rPr>
                <w:rFonts w:eastAsia="Calibri"/>
                <w:sz w:val="20"/>
                <w:lang w:val="fr-CA"/>
              </w:rPr>
            </w:pPr>
          </w:p>
        </w:tc>
      </w:tr>
      <w:tr w:rsidR="009B7B1B" w:rsidRPr="00CB5E54" w:rsidTr="004761D4">
        <w:tc>
          <w:tcPr>
            <w:tcW w:w="2427" w:type="pct"/>
          </w:tcPr>
          <w:p w:rsidR="009B7B1B" w:rsidRPr="006E0D79" w:rsidRDefault="009B7B1B" w:rsidP="004761D4">
            <w:pPr>
              <w:jc w:val="both"/>
              <w:rPr>
                <w:rFonts w:eastAsia="Calibri"/>
                <w:sz w:val="20"/>
                <w:lang w:val="fr-CA"/>
              </w:rPr>
            </w:pPr>
            <w:r w:rsidRPr="006E0D79">
              <w:rPr>
                <w:rFonts w:eastAsia="Calibri"/>
                <w:sz w:val="20"/>
                <w:lang w:val="fr-CA"/>
              </w:rPr>
              <w:t>8 décembre 2010</w:t>
            </w:r>
          </w:p>
          <w:p w:rsidR="009B7B1B" w:rsidRPr="006E0D79" w:rsidRDefault="009B7B1B" w:rsidP="004761D4">
            <w:pPr>
              <w:jc w:val="both"/>
              <w:rPr>
                <w:rFonts w:eastAsia="Calibri"/>
                <w:sz w:val="20"/>
                <w:lang w:val="fr-CA"/>
              </w:rPr>
            </w:pPr>
            <w:r w:rsidRPr="006E0D79">
              <w:rPr>
                <w:rFonts w:eastAsia="Calibri"/>
                <w:sz w:val="20"/>
                <w:lang w:val="fr-CA"/>
              </w:rPr>
              <w:t>Cour suprême du Canada</w:t>
            </w:r>
          </w:p>
        </w:tc>
        <w:tc>
          <w:tcPr>
            <w:tcW w:w="243" w:type="pct"/>
          </w:tcPr>
          <w:p w:rsidR="009B7B1B" w:rsidRPr="006E0D79" w:rsidRDefault="009B7B1B" w:rsidP="004761D4">
            <w:pPr>
              <w:jc w:val="both"/>
              <w:rPr>
                <w:rFonts w:eastAsia="Calibri"/>
                <w:sz w:val="20"/>
                <w:lang w:val="fr-CA"/>
              </w:rPr>
            </w:pPr>
          </w:p>
        </w:tc>
        <w:tc>
          <w:tcPr>
            <w:tcW w:w="2330" w:type="pct"/>
          </w:tcPr>
          <w:p w:rsidR="009B7B1B" w:rsidRPr="006E0D79" w:rsidRDefault="009B7B1B" w:rsidP="004761D4">
            <w:pPr>
              <w:jc w:val="both"/>
              <w:rPr>
                <w:rFonts w:eastAsia="Calibri"/>
                <w:sz w:val="20"/>
                <w:lang w:val="fr-CA"/>
              </w:rPr>
            </w:pPr>
            <w:r w:rsidRPr="006E0D79">
              <w:rPr>
                <w:rFonts w:eastAsia="Calibri"/>
                <w:sz w:val="20"/>
                <w:lang w:val="fr-CA"/>
              </w:rPr>
              <w:t>Demande de prorogation du délai de signification et de dépôt de la demande d'autorisation d'appel et demande d'autorisation d'appel, déposées</w:t>
            </w:r>
          </w:p>
        </w:tc>
      </w:tr>
    </w:tbl>
    <w:p w:rsidR="00B27FDF" w:rsidRPr="009B7B1B" w:rsidRDefault="00B27FDF" w:rsidP="00B27FDF">
      <w:pPr>
        <w:rPr>
          <w:sz w:val="20"/>
          <w:szCs w:val="20"/>
          <w:lang w:val="fr-CA"/>
        </w:rPr>
      </w:pPr>
    </w:p>
    <w:p w:rsidR="00B27FDF" w:rsidRDefault="00EF3EA8" w:rsidP="00B27FDF">
      <w:pPr>
        <w:rPr>
          <w:sz w:val="20"/>
          <w:szCs w:val="20"/>
          <w:lang w:val="fr-CA"/>
        </w:rPr>
      </w:pPr>
      <w:r w:rsidRPr="00EF3EA8">
        <w:rPr>
          <w:sz w:val="20"/>
          <w:szCs w:val="20"/>
          <w:lang w:val="fr-CA"/>
        </w:rPr>
        <w:pict>
          <v:rect id="_x0000_i1094" style="width:2in;height:1pt" o:hrpct="0" o:hralign="center" o:hrstd="t" o:hrnoshade="t" o:hr="t" fillcolor="black [3213]" stroked="f"/>
        </w:pict>
      </w:r>
    </w:p>
    <w:p w:rsidR="00B27FDF" w:rsidRDefault="00B27FDF" w:rsidP="00B27FD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D2617" w:rsidRPr="00DB255D" w:rsidTr="00ED2617">
        <w:trPr>
          <w:cantSplit/>
        </w:trPr>
        <w:tc>
          <w:tcPr>
            <w:tcW w:w="1458" w:type="dxa"/>
          </w:tcPr>
          <w:p w:rsidR="00ED2617" w:rsidRPr="00DB255D" w:rsidRDefault="00ED2617" w:rsidP="00ED2617">
            <w:pPr>
              <w:rPr>
                <w:rFonts w:cs="Times New Roman"/>
                <w:sz w:val="20"/>
                <w:szCs w:val="20"/>
              </w:rPr>
            </w:pPr>
            <w:r w:rsidRPr="00DB255D">
              <w:rPr>
                <w:rStyle w:val="SCCFileNumberChar"/>
                <w:sz w:val="20"/>
                <w:szCs w:val="20"/>
              </w:rPr>
              <w:t>34052</w:t>
            </w:r>
          </w:p>
          <w:p w:rsidR="00ED2617" w:rsidRPr="00DB255D" w:rsidRDefault="00ED2617" w:rsidP="00ED2617">
            <w:pPr>
              <w:rPr>
                <w:rFonts w:cs="Times New Roman"/>
                <w:b/>
                <w:sz w:val="20"/>
                <w:szCs w:val="20"/>
                <w:lang w:val="fr-CA"/>
              </w:rPr>
            </w:pPr>
          </w:p>
        </w:tc>
        <w:tc>
          <w:tcPr>
            <w:tcW w:w="8118" w:type="dxa"/>
          </w:tcPr>
          <w:p w:rsidR="00ED2617" w:rsidRPr="00DB255D" w:rsidRDefault="00ED2617" w:rsidP="00ED2617">
            <w:pPr>
              <w:rPr>
                <w:rFonts w:cs="Times New Roman"/>
                <w:sz w:val="20"/>
                <w:szCs w:val="20"/>
              </w:rPr>
            </w:pPr>
            <w:r w:rsidRPr="00ED2617">
              <w:rPr>
                <w:rStyle w:val="SCCLsocChar"/>
                <w:rFonts w:cs="Times New Roman"/>
                <w:sz w:val="20"/>
                <w:szCs w:val="20"/>
                <w:lang w:val="en-CA"/>
              </w:rPr>
              <w:t>Syed Joe Ahmad v</w:t>
            </w:r>
            <w:r w:rsidR="005964DF">
              <w:rPr>
                <w:rStyle w:val="SCCLsocChar"/>
                <w:rFonts w:cs="Times New Roman"/>
                <w:sz w:val="20"/>
                <w:szCs w:val="20"/>
                <w:lang w:val="en-CA"/>
              </w:rPr>
              <w:t>. Athabasca Tribal Council Ltd. and</w:t>
            </w:r>
            <w:r w:rsidRPr="00ED2617">
              <w:rPr>
                <w:rStyle w:val="SCCLsocChar"/>
                <w:rFonts w:cs="Times New Roman"/>
                <w:sz w:val="20"/>
                <w:szCs w:val="20"/>
                <w:lang w:val="en-CA"/>
              </w:rPr>
              <w:t xml:space="preserve"> Jim Boucher</w:t>
            </w:r>
            <w:r w:rsidRPr="00DB255D">
              <w:rPr>
                <w:rFonts w:cs="Times New Roman"/>
                <w:sz w:val="20"/>
                <w:szCs w:val="20"/>
              </w:rPr>
              <w:t xml:space="preserve"> (Alta.) (Civil) (By Leave)</w:t>
            </w:r>
          </w:p>
          <w:p w:rsidR="00ED2617" w:rsidRPr="00DB255D" w:rsidRDefault="00ED2617" w:rsidP="00ED2617">
            <w:pPr>
              <w:rPr>
                <w:rFonts w:cs="Times New Roman"/>
                <w:sz w:val="20"/>
                <w:szCs w:val="20"/>
              </w:rPr>
            </w:pPr>
          </w:p>
        </w:tc>
      </w:tr>
      <w:tr w:rsidR="00ED2617" w:rsidRPr="00DB255D" w:rsidTr="00ED2617">
        <w:trPr>
          <w:cantSplit/>
        </w:trPr>
        <w:tc>
          <w:tcPr>
            <w:tcW w:w="1458" w:type="dxa"/>
          </w:tcPr>
          <w:p w:rsidR="00ED2617" w:rsidRPr="00DB255D" w:rsidRDefault="00ED2617" w:rsidP="00ED2617">
            <w:pPr>
              <w:rPr>
                <w:rFonts w:cs="Times New Roman"/>
                <w:sz w:val="20"/>
                <w:szCs w:val="20"/>
              </w:rPr>
            </w:pPr>
            <w:r w:rsidRPr="00DB255D">
              <w:rPr>
                <w:rFonts w:cs="Times New Roman"/>
                <w:sz w:val="20"/>
                <w:szCs w:val="20"/>
              </w:rPr>
              <w:t>Coram :</w:t>
            </w:r>
          </w:p>
        </w:tc>
        <w:tc>
          <w:tcPr>
            <w:tcW w:w="8118" w:type="dxa"/>
          </w:tcPr>
          <w:p w:rsidR="00ED2617" w:rsidRPr="00DB255D" w:rsidRDefault="00ED2617" w:rsidP="00ED2617">
            <w:pPr>
              <w:rPr>
                <w:rFonts w:cs="Times New Roman"/>
                <w:sz w:val="20"/>
                <w:szCs w:val="20"/>
              </w:rPr>
            </w:pPr>
            <w:r w:rsidRPr="00ED2617">
              <w:rPr>
                <w:rStyle w:val="SCCCoramChar"/>
                <w:rFonts w:cs="Times New Roman"/>
                <w:sz w:val="20"/>
                <w:szCs w:val="20"/>
                <w:lang w:val="en-CA"/>
              </w:rPr>
              <w:t>LeBel, Deschamps and Charron JJ.</w:t>
            </w:r>
          </w:p>
          <w:p w:rsidR="00ED2617" w:rsidRPr="00DB255D" w:rsidRDefault="00ED2617" w:rsidP="00ED2617">
            <w:pPr>
              <w:rPr>
                <w:rFonts w:cs="Times New Roman"/>
                <w:sz w:val="20"/>
                <w:szCs w:val="20"/>
                <w:u w:val="single"/>
              </w:rPr>
            </w:pPr>
          </w:p>
        </w:tc>
      </w:tr>
      <w:tr w:rsidR="00ED2617" w:rsidRPr="00CB5E54" w:rsidTr="00ED2617">
        <w:trPr>
          <w:cantSplit/>
        </w:trPr>
        <w:tc>
          <w:tcPr>
            <w:tcW w:w="9576" w:type="dxa"/>
            <w:gridSpan w:val="2"/>
          </w:tcPr>
          <w:p w:rsidR="00ED2617" w:rsidRPr="00DB255D" w:rsidRDefault="00ED2617" w:rsidP="00ED2617">
            <w:pPr>
              <w:pStyle w:val="SCCShortJudgment"/>
              <w:rPr>
                <w:rFonts w:cs="Times New Roman"/>
                <w:szCs w:val="20"/>
              </w:rPr>
            </w:pPr>
            <w:r w:rsidRPr="00DB255D">
              <w:rPr>
                <w:rFonts w:cs="Times New Roman"/>
                <w:szCs w:val="20"/>
              </w:rPr>
              <w:t>The application for leave to appeal from the judgment of the Court of Appeal of Alberta (Edmonton), Number 1003-0018-AC, 2010 ABCA 341, dated November 17, 2010, is dismissed with costs.</w:t>
            </w:r>
          </w:p>
          <w:p w:rsidR="00ED2617" w:rsidRPr="00DB255D" w:rsidRDefault="00ED2617" w:rsidP="00ED2617">
            <w:pPr>
              <w:pStyle w:val="SCCShortJudgment"/>
              <w:ind w:firstLine="0"/>
              <w:rPr>
                <w:rFonts w:cs="Times New Roman"/>
                <w:szCs w:val="20"/>
              </w:rPr>
            </w:pPr>
          </w:p>
          <w:p w:rsidR="00ED2617" w:rsidRPr="00DB255D" w:rsidRDefault="00ED2617" w:rsidP="00ED2617">
            <w:pPr>
              <w:pStyle w:val="SCCShortJudgment"/>
              <w:rPr>
                <w:rFonts w:cs="Times New Roman"/>
                <w:szCs w:val="20"/>
                <w:lang w:val="fr-CA"/>
              </w:rPr>
            </w:pPr>
            <w:r w:rsidRPr="00DB255D">
              <w:rPr>
                <w:rFonts w:cs="Times New Roman"/>
                <w:szCs w:val="20"/>
                <w:lang w:val="fr-CA"/>
              </w:rPr>
              <w:t>La demande d’autorisation d’appel de l’arrêt de la Cour d’appel de l’Alberta (Edmonton), numéro 1003-0018-AC, 2010 ABCA 341, daté du 17 novembre 2010, est rejetée avec dépens.</w:t>
            </w:r>
          </w:p>
        </w:tc>
      </w:tr>
    </w:tbl>
    <w:p w:rsidR="005964DF" w:rsidRDefault="005964DF" w:rsidP="00B27FDF">
      <w:pPr>
        <w:rPr>
          <w:sz w:val="20"/>
          <w:szCs w:val="20"/>
          <w:lang w:val="fr-CA"/>
        </w:rPr>
      </w:pPr>
    </w:p>
    <w:p w:rsidR="005964DF" w:rsidRDefault="005964DF">
      <w:pPr>
        <w:rPr>
          <w:sz w:val="20"/>
          <w:szCs w:val="20"/>
          <w:lang w:val="fr-CA"/>
        </w:rPr>
      </w:pPr>
      <w:r>
        <w:rPr>
          <w:sz w:val="20"/>
          <w:szCs w:val="20"/>
          <w:lang w:val="fr-CA"/>
        </w:rPr>
        <w:br w:type="page"/>
      </w:r>
    </w:p>
    <w:p w:rsidR="00B27FDF" w:rsidRPr="00B27FDF" w:rsidRDefault="00B27FDF" w:rsidP="00B27FDF">
      <w:pPr>
        <w:rPr>
          <w:sz w:val="20"/>
          <w:szCs w:val="20"/>
          <w:u w:val="single"/>
        </w:rPr>
      </w:pPr>
      <w:r w:rsidRPr="00B27FDF">
        <w:rPr>
          <w:sz w:val="20"/>
          <w:szCs w:val="20"/>
          <w:u w:val="single"/>
        </w:rPr>
        <w:lastRenderedPageBreak/>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7B1B" w:rsidRPr="006E0D79" w:rsidTr="004761D4">
        <w:tc>
          <w:tcPr>
            <w:tcW w:w="5000" w:type="pct"/>
            <w:gridSpan w:val="3"/>
          </w:tcPr>
          <w:p w:rsidR="009B7B1B" w:rsidRPr="006E0D79" w:rsidRDefault="009B7B1B" w:rsidP="004761D4">
            <w:pPr>
              <w:jc w:val="both"/>
              <w:rPr>
                <w:rFonts w:eastAsia="Calibri"/>
                <w:sz w:val="20"/>
              </w:rPr>
            </w:pPr>
            <w:r w:rsidRPr="006E0D79">
              <w:rPr>
                <w:rFonts w:eastAsia="Calibri"/>
                <w:sz w:val="20"/>
              </w:rPr>
              <w:t>Civil Procedure — Application for a non</w:t>
            </w:r>
            <w:r w:rsidRPr="006E0D79">
              <w:rPr>
                <w:rFonts w:eastAsia="Calibri"/>
                <w:sz w:val="20"/>
              </w:rPr>
              <w:noBreakHyphen/>
              <w:t>suit — Torts — Inducement of breach of employment contract — What guiding principles should govern the treatment of indirect evidence when granting a non</w:t>
            </w:r>
            <w:r w:rsidRPr="006E0D79">
              <w:rPr>
                <w:rFonts w:eastAsia="Calibri"/>
                <w:sz w:val="20"/>
              </w:rPr>
              <w:noBreakHyphen/>
              <w:t xml:space="preserve">suit application — What guiding principles should govern the actions of individuals and companies who interfere with a venture’s policies and procedures — What guiding principles should govern the ability of a party to a contract to rely upon a contractual term within the contract notwithstanding that the condition precedent for reliance has not been satisfied — Whether there are issues of public importance raised. </w:t>
            </w:r>
          </w:p>
          <w:p w:rsidR="009B7B1B" w:rsidRPr="006E0D79" w:rsidRDefault="009B7B1B" w:rsidP="004761D4">
            <w:pPr>
              <w:jc w:val="both"/>
              <w:rPr>
                <w:rFonts w:eastAsia="Calibri"/>
                <w:sz w:val="20"/>
              </w:rPr>
            </w:pPr>
          </w:p>
        </w:tc>
      </w:tr>
      <w:tr w:rsidR="009B7B1B" w:rsidRPr="006E0D79" w:rsidTr="004761D4">
        <w:tc>
          <w:tcPr>
            <w:tcW w:w="5000" w:type="pct"/>
            <w:gridSpan w:val="3"/>
          </w:tcPr>
          <w:p w:rsidR="009B7B1B" w:rsidRPr="006E0D79" w:rsidRDefault="009B7B1B" w:rsidP="004761D4">
            <w:pPr>
              <w:jc w:val="both"/>
              <w:rPr>
                <w:rFonts w:eastAsia="Calibri"/>
                <w:sz w:val="20"/>
              </w:rPr>
            </w:pPr>
            <w:r w:rsidRPr="006E0D79">
              <w:rPr>
                <w:rFonts w:eastAsia="Calibri"/>
                <w:sz w:val="20"/>
              </w:rPr>
              <w:t>The applicant, Mr. Ahmad, was the chief executive officer of Athabasca Tribal Council Ltd. (“ATC”), a corporation formed by five First Nations in northern Alberta to ensure that they benefit from industrial development in the area.  Mr. Ahmad brought an action against ATC for wrongful dismissal. When he was terminated, he also brought an action against the respondent Mr. Boucher, the Chairman of ATC’s Board of Directors, and another individual (Mr. Lachambre — whose claim was dealt with in a separate judgment), seeking damages for the tort of inducing breach of his employment contract as well as punitive damages.  The trial judge granted Mr. Boucher’s non</w:t>
            </w:r>
            <w:r w:rsidRPr="006E0D79">
              <w:rPr>
                <w:rFonts w:eastAsia="Calibri"/>
                <w:sz w:val="20"/>
              </w:rPr>
              <w:noBreakHyphen/>
              <w:t>suit application, and judgment against ATC in an amount equivalent to three weeks of Mr. Ahmad’s salary plus prejudgment interest.  The Court of Appeal dismissed the appeal.</w:t>
            </w:r>
          </w:p>
          <w:p w:rsidR="009B7B1B" w:rsidRPr="006E0D79" w:rsidRDefault="009B7B1B" w:rsidP="004761D4">
            <w:pPr>
              <w:jc w:val="both"/>
              <w:rPr>
                <w:rFonts w:eastAsia="Calibri"/>
                <w:sz w:val="20"/>
              </w:rPr>
            </w:pPr>
          </w:p>
        </w:tc>
      </w:tr>
      <w:tr w:rsidR="009B7B1B" w:rsidRPr="006E0D79" w:rsidTr="004761D4">
        <w:tc>
          <w:tcPr>
            <w:tcW w:w="2427" w:type="pct"/>
          </w:tcPr>
          <w:p w:rsidR="009B7B1B" w:rsidRPr="006E0D79" w:rsidRDefault="009B7B1B" w:rsidP="004761D4">
            <w:pPr>
              <w:jc w:val="both"/>
              <w:rPr>
                <w:rFonts w:eastAsia="Calibri"/>
                <w:sz w:val="20"/>
              </w:rPr>
            </w:pPr>
            <w:r w:rsidRPr="006E0D79">
              <w:rPr>
                <w:rFonts w:eastAsia="Calibri"/>
                <w:sz w:val="20"/>
              </w:rPr>
              <w:t>November 13, 2008</w:t>
            </w:r>
          </w:p>
          <w:p w:rsidR="009B7B1B" w:rsidRPr="006E0D79" w:rsidRDefault="009B7B1B" w:rsidP="004761D4">
            <w:pPr>
              <w:jc w:val="both"/>
              <w:rPr>
                <w:rFonts w:eastAsia="Calibri"/>
                <w:sz w:val="20"/>
              </w:rPr>
            </w:pPr>
            <w:r w:rsidRPr="006E0D79">
              <w:rPr>
                <w:rFonts w:eastAsia="Calibri"/>
                <w:sz w:val="20"/>
              </w:rPr>
              <w:t>Court of Queen’s Bench of Alberta</w:t>
            </w:r>
          </w:p>
          <w:p w:rsidR="009B7B1B" w:rsidRPr="006E0D79" w:rsidRDefault="009B7B1B" w:rsidP="004761D4">
            <w:pPr>
              <w:jc w:val="both"/>
              <w:rPr>
                <w:rFonts w:eastAsia="Calibri"/>
                <w:sz w:val="20"/>
              </w:rPr>
            </w:pPr>
            <w:r w:rsidRPr="006E0D79">
              <w:rPr>
                <w:rFonts w:eastAsia="Calibri"/>
                <w:sz w:val="20"/>
              </w:rPr>
              <w:t>(Belzil J.)</w:t>
            </w:r>
          </w:p>
          <w:p w:rsidR="009B7B1B" w:rsidRPr="006E0D79" w:rsidRDefault="009B7B1B" w:rsidP="004761D4">
            <w:pPr>
              <w:jc w:val="both"/>
              <w:rPr>
                <w:rFonts w:eastAsia="Calibri"/>
                <w:sz w:val="20"/>
              </w:rPr>
            </w:pPr>
            <w:r w:rsidRPr="006E0D79">
              <w:rPr>
                <w:rFonts w:eastAsia="Calibri"/>
                <w:sz w:val="20"/>
              </w:rPr>
              <w:t>2008 ABQB 699</w:t>
            </w:r>
          </w:p>
          <w:p w:rsidR="009B7B1B" w:rsidRPr="006E0D79" w:rsidRDefault="009B7B1B" w:rsidP="004761D4">
            <w:pPr>
              <w:jc w:val="both"/>
              <w:rPr>
                <w:rFonts w:eastAsia="Calibri"/>
                <w:sz w:val="20"/>
              </w:rPr>
            </w:pPr>
          </w:p>
        </w:tc>
        <w:tc>
          <w:tcPr>
            <w:tcW w:w="243" w:type="pct"/>
          </w:tcPr>
          <w:p w:rsidR="009B7B1B" w:rsidRPr="006E0D79" w:rsidRDefault="009B7B1B" w:rsidP="004761D4">
            <w:pPr>
              <w:jc w:val="both"/>
              <w:rPr>
                <w:rFonts w:eastAsia="Calibri"/>
                <w:sz w:val="20"/>
              </w:rPr>
            </w:pPr>
          </w:p>
        </w:tc>
        <w:tc>
          <w:tcPr>
            <w:tcW w:w="2330" w:type="pct"/>
          </w:tcPr>
          <w:p w:rsidR="009B7B1B" w:rsidRPr="006E0D79" w:rsidRDefault="009B7B1B" w:rsidP="004761D4">
            <w:pPr>
              <w:jc w:val="both"/>
              <w:rPr>
                <w:rFonts w:eastAsia="Calibri"/>
                <w:sz w:val="20"/>
              </w:rPr>
            </w:pPr>
            <w:r w:rsidRPr="006E0D79">
              <w:rPr>
                <w:rFonts w:eastAsia="Calibri"/>
                <w:sz w:val="20"/>
              </w:rPr>
              <w:t>Respondent Mr. Boucher’s application for a non</w:t>
            </w:r>
            <w:r w:rsidRPr="006E0D79">
              <w:rPr>
                <w:rFonts w:eastAsia="Calibri"/>
                <w:sz w:val="20"/>
              </w:rPr>
              <w:noBreakHyphen/>
              <w:t>suit granted; Applicant entitled to judgment against Respondent Athabasca Tribal Council Ltd. in an amount equivalent to three weeks salary with costs</w:t>
            </w:r>
          </w:p>
          <w:p w:rsidR="009B7B1B" w:rsidRPr="006E0D79" w:rsidRDefault="009B7B1B" w:rsidP="004761D4">
            <w:pPr>
              <w:jc w:val="both"/>
              <w:rPr>
                <w:rFonts w:eastAsia="Calibri"/>
                <w:sz w:val="20"/>
              </w:rPr>
            </w:pPr>
          </w:p>
        </w:tc>
      </w:tr>
      <w:tr w:rsidR="009B7B1B" w:rsidRPr="006E0D79" w:rsidTr="004761D4">
        <w:tc>
          <w:tcPr>
            <w:tcW w:w="2427" w:type="pct"/>
          </w:tcPr>
          <w:p w:rsidR="009B7B1B" w:rsidRPr="006E0D79" w:rsidRDefault="009B7B1B" w:rsidP="004761D4">
            <w:pPr>
              <w:jc w:val="both"/>
              <w:rPr>
                <w:rFonts w:eastAsia="Calibri"/>
                <w:sz w:val="20"/>
              </w:rPr>
            </w:pPr>
            <w:r w:rsidRPr="006E0D79">
              <w:rPr>
                <w:rFonts w:eastAsia="Calibri"/>
                <w:sz w:val="20"/>
              </w:rPr>
              <w:t>November 17, 2010</w:t>
            </w:r>
          </w:p>
          <w:p w:rsidR="009B7B1B" w:rsidRPr="006E0D79" w:rsidRDefault="009B7B1B" w:rsidP="004761D4">
            <w:pPr>
              <w:jc w:val="both"/>
              <w:rPr>
                <w:rFonts w:eastAsia="Calibri"/>
                <w:sz w:val="20"/>
              </w:rPr>
            </w:pPr>
            <w:r w:rsidRPr="006E0D79">
              <w:rPr>
                <w:rFonts w:eastAsia="Calibri"/>
                <w:sz w:val="20"/>
              </w:rPr>
              <w:t>Court of Appeal of Alberta (Edmonton)</w:t>
            </w:r>
          </w:p>
          <w:p w:rsidR="009B7B1B" w:rsidRPr="006E0D79" w:rsidRDefault="009B7B1B" w:rsidP="004761D4">
            <w:pPr>
              <w:jc w:val="both"/>
              <w:rPr>
                <w:rFonts w:eastAsia="Calibri"/>
                <w:sz w:val="20"/>
              </w:rPr>
            </w:pPr>
            <w:r w:rsidRPr="006E0D79">
              <w:rPr>
                <w:rFonts w:eastAsia="Calibri"/>
                <w:sz w:val="20"/>
              </w:rPr>
              <w:t>(Paperny, Watson, McDonald JJ.A.)</w:t>
            </w:r>
          </w:p>
          <w:p w:rsidR="009B7B1B" w:rsidRPr="006E0D79" w:rsidRDefault="009B7B1B" w:rsidP="004761D4">
            <w:pPr>
              <w:jc w:val="both"/>
              <w:rPr>
                <w:rFonts w:eastAsia="Calibri"/>
                <w:sz w:val="20"/>
              </w:rPr>
            </w:pPr>
            <w:r w:rsidRPr="006E0D79">
              <w:rPr>
                <w:rFonts w:eastAsia="Calibri"/>
                <w:sz w:val="20"/>
              </w:rPr>
              <w:t>2010 ABCA 341</w:t>
            </w:r>
          </w:p>
          <w:p w:rsidR="009B7B1B" w:rsidRPr="006E0D79" w:rsidRDefault="009B7B1B" w:rsidP="004761D4">
            <w:pPr>
              <w:jc w:val="both"/>
              <w:rPr>
                <w:rFonts w:eastAsia="Calibri"/>
                <w:sz w:val="20"/>
              </w:rPr>
            </w:pPr>
          </w:p>
        </w:tc>
        <w:tc>
          <w:tcPr>
            <w:tcW w:w="243" w:type="pct"/>
          </w:tcPr>
          <w:p w:rsidR="009B7B1B" w:rsidRPr="006E0D79" w:rsidRDefault="009B7B1B" w:rsidP="004761D4">
            <w:pPr>
              <w:jc w:val="both"/>
              <w:rPr>
                <w:rFonts w:eastAsia="Calibri"/>
                <w:sz w:val="20"/>
              </w:rPr>
            </w:pPr>
          </w:p>
        </w:tc>
        <w:tc>
          <w:tcPr>
            <w:tcW w:w="2330" w:type="pct"/>
          </w:tcPr>
          <w:p w:rsidR="009B7B1B" w:rsidRPr="006E0D79" w:rsidRDefault="009B7B1B" w:rsidP="004761D4">
            <w:pPr>
              <w:jc w:val="both"/>
              <w:rPr>
                <w:rFonts w:eastAsia="Calibri"/>
                <w:sz w:val="20"/>
              </w:rPr>
            </w:pPr>
            <w:r w:rsidRPr="006E0D79">
              <w:rPr>
                <w:rFonts w:eastAsia="Calibri"/>
                <w:sz w:val="20"/>
              </w:rPr>
              <w:t>Appeal dismissed</w:t>
            </w:r>
          </w:p>
          <w:p w:rsidR="009B7B1B" w:rsidRPr="006E0D79" w:rsidRDefault="009B7B1B" w:rsidP="004761D4">
            <w:pPr>
              <w:jc w:val="both"/>
              <w:rPr>
                <w:rFonts w:eastAsia="Calibri"/>
                <w:sz w:val="20"/>
              </w:rPr>
            </w:pPr>
          </w:p>
        </w:tc>
      </w:tr>
      <w:tr w:rsidR="009B7B1B" w:rsidRPr="006E0D79" w:rsidTr="004761D4">
        <w:tc>
          <w:tcPr>
            <w:tcW w:w="2427" w:type="pct"/>
          </w:tcPr>
          <w:p w:rsidR="009B7B1B" w:rsidRPr="006E0D79" w:rsidRDefault="009B7B1B" w:rsidP="004761D4">
            <w:pPr>
              <w:jc w:val="both"/>
              <w:rPr>
                <w:rFonts w:eastAsia="Calibri"/>
                <w:sz w:val="20"/>
              </w:rPr>
            </w:pPr>
            <w:r w:rsidRPr="006E0D79">
              <w:rPr>
                <w:rFonts w:eastAsia="Calibri"/>
                <w:sz w:val="20"/>
              </w:rPr>
              <w:t>January 14, 2011</w:t>
            </w:r>
          </w:p>
          <w:p w:rsidR="009B7B1B" w:rsidRPr="006E0D79" w:rsidRDefault="009B7B1B" w:rsidP="004761D4">
            <w:pPr>
              <w:jc w:val="both"/>
              <w:rPr>
                <w:rFonts w:eastAsia="Calibri"/>
                <w:sz w:val="20"/>
              </w:rPr>
            </w:pPr>
            <w:r w:rsidRPr="006E0D79">
              <w:rPr>
                <w:rFonts w:eastAsia="Calibri"/>
                <w:sz w:val="20"/>
              </w:rPr>
              <w:t>Supreme Court of Canada</w:t>
            </w:r>
          </w:p>
        </w:tc>
        <w:tc>
          <w:tcPr>
            <w:tcW w:w="243" w:type="pct"/>
          </w:tcPr>
          <w:p w:rsidR="009B7B1B" w:rsidRPr="006E0D79" w:rsidRDefault="009B7B1B" w:rsidP="004761D4">
            <w:pPr>
              <w:jc w:val="both"/>
              <w:rPr>
                <w:rFonts w:eastAsia="Calibri"/>
                <w:sz w:val="20"/>
              </w:rPr>
            </w:pPr>
          </w:p>
        </w:tc>
        <w:tc>
          <w:tcPr>
            <w:tcW w:w="2330" w:type="pct"/>
          </w:tcPr>
          <w:p w:rsidR="009B7B1B" w:rsidRPr="006E0D79" w:rsidRDefault="009B7B1B" w:rsidP="004761D4">
            <w:pPr>
              <w:jc w:val="both"/>
              <w:rPr>
                <w:rFonts w:eastAsia="Calibri"/>
                <w:sz w:val="20"/>
              </w:rPr>
            </w:pPr>
            <w:r w:rsidRPr="006E0D79">
              <w:rPr>
                <w:rFonts w:eastAsia="Calibri"/>
                <w:sz w:val="20"/>
              </w:rPr>
              <w:t>Application for leave to appeal filed</w:t>
            </w:r>
          </w:p>
          <w:p w:rsidR="009B7B1B" w:rsidRPr="006E0D79" w:rsidRDefault="009B7B1B" w:rsidP="004761D4">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95"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7B1B" w:rsidRPr="00CB5E54" w:rsidTr="004761D4">
        <w:tc>
          <w:tcPr>
            <w:tcW w:w="5000" w:type="pct"/>
            <w:gridSpan w:val="3"/>
          </w:tcPr>
          <w:p w:rsidR="009B7B1B" w:rsidRPr="006E0D79" w:rsidRDefault="009B7B1B" w:rsidP="004761D4">
            <w:pPr>
              <w:jc w:val="both"/>
              <w:rPr>
                <w:rFonts w:eastAsia="Calibri"/>
                <w:sz w:val="20"/>
                <w:lang w:val="fr-CA"/>
              </w:rPr>
            </w:pPr>
            <w:r w:rsidRPr="006E0D79">
              <w:rPr>
                <w:rFonts w:eastAsia="Calibri"/>
                <w:sz w:val="20"/>
                <w:lang w:val="fr-CA"/>
              </w:rPr>
              <w:t>Procédure civile — Demande de non</w:t>
            </w:r>
            <w:r w:rsidRPr="006E0D79">
              <w:rPr>
                <w:rFonts w:eastAsia="Calibri"/>
                <w:sz w:val="20"/>
                <w:lang w:val="fr-CA"/>
              </w:rPr>
              <w:noBreakHyphen/>
              <w:t xml:space="preserve">lieu — Responsabilité civile — Incitation à la rupture d’un contrat d’emploi — Quels principes directeurs doivent régir le traitement de la preuve indirecte lorsqu’on accueille une demande de non-lieu? — Quels principes directeurs doivent régir les agissements des personnes et des sociétés qui s’ingèrent dans les politiques et les procédures d’une entreprise? — Quels principes directeurs doivent régir la capacité d’une partie à un contrat de se fier à une disposition du contrat malgré que la condition préalable à la fiabilité n’ait pas été satisfaite? — Des questions d’importance pour le public ont-elles été soulevées? </w:t>
            </w:r>
          </w:p>
          <w:p w:rsidR="009B7B1B" w:rsidRPr="006E0D79" w:rsidRDefault="009B7B1B" w:rsidP="004761D4">
            <w:pPr>
              <w:jc w:val="both"/>
              <w:rPr>
                <w:rFonts w:eastAsia="Calibri"/>
                <w:sz w:val="20"/>
                <w:lang w:val="fr-CA"/>
              </w:rPr>
            </w:pPr>
          </w:p>
        </w:tc>
      </w:tr>
      <w:tr w:rsidR="009B7B1B" w:rsidRPr="006E0D79" w:rsidTr="004761D4">
        <w:tc>
          <w:tcPr>
            <w:tcW w:w="5000" w:type="pct"/>
            <w:gridSpan w:val="3"/>
          </w:tcPr>
          <w:p w:rsidR="009B7B1B" w:rsidRPr="006E0D79" w:rsidRDefault="009B7B1B" w:rsidP="005964DF">
            <w:pPr>
              <w:jc w:val="both"/>
              <w:rPr>
                <w:rFonts w:eastAsia="Calibri"/>
                <w:sz w:val="20"/>
                <w:lang w:val="fr-CA"/>
              </w:rPr>
            </w:pPr>
            <w:r w:rsidRPr="006E0D79">
              <w:rPr>
                <w:rFonts w:eastAsia="Calibri"/>
                <w:sz w:val="20"/>
                <w:lang w:val="fr-CA"/>
              </w:rPr>
              <w:t>Le demandeur, Monsieur Ahmad, était le président</w:t>
            </w:r>
            <w:r w:rsidRPr="006E0D79">
              <w:rPr>
                <w:rFonts w:eastAsia="Calibri"/>
                <w:sz w:val="20"/>
                <w:lang w:val="fr-CA"/>
              </w:rPr>
              <w:noBreakHyphen/>
              <w:t>directeur général de l’Athabasca Tribal Council Ltd. (ATC), une société constituée par cinq Premières nations dans le nord de l’Alberta afin de voir si elles tirent profit du développement industriel dans cette région.  M. Ahmad a intenté une action pour congédiement injustifié contre l’ATC.  Lorsqu’il a été congédié, il a également intenté une action en dommages</w:t>
            </w:r>
            <w:r w:rsidRPr="006E0D79">
              <w:rPr>
                <w:rFonts w:eastAsia="Calibri"/>
                <w:sz w:val="20"/>
                <w:lang w:val="fr-CA"/>
              </w:rPr>
              <w:noBreakHyphen/>
              <w:t>intérêts et en dommages-intérêts punitifs contre le défendeur jim Boucher, le président du conseil d’administration de l’ATC, et contre une autre personne (Monsieur Lachambre — cette action fut traitée dans un jugement distinct), pour avoir incité à la rupture de son contrat d’emploi.  Le juge de première instance a accueilli la demande de non-lieu de M. Boucher et a condamné l’ATC à verser à M. Ahmad un montant équivalent à trois semaines de salaire plus les intérêts avant jugement.  La Cour d’appel a rejeté l’appel.</w:t>
            </w:r>
            <w:r w:rsidR="005964DF" w:rsidRPr="006E0D79">
              <w:rPr>
                <w:rFonts w:eastAsia="Calibri"/>
                <w:sz w:val="20"/>
                <w:lang w:val="fr-CA"/>
              </w:rPr>
              <w:t xml:space="preserve"> </w:t>
            </w:r>
          </w:p>
        </w:tc>
      </w:tr>
      <w:tr w:rsidR="009B7B1B" w:rsidRPr="00CB5E54" w:rsidTr="004761D4">
        <w:tc>
          <w:tcPr>
            <w:tcW w:w="2427" w:type="pct"/>
          </w:tcPr>
          <w:p w:rsidR="009B7B1B" w:rsidRPr="006E0D79" w:rsidRDefault="009B7B1B" w:rsidP="004761D4">
            <w:pPr>
              <w:jc w:val="both"/>
              <w:rPr>
                <w:rFonts w:eastAsia="Calibri"/>
                <w:sz w:val="20"/>
                <w:lang w:val="fr-CA"/>
              </w:rPr>
            </w:pPr>
            <w:r w:rsidRPr="006E0D79">
              <w:rPr>
                <w:rFonts w:eastAsia="Calibri"/>
                <w:sz w:val="20"/>
                <w:lang w:val="fr-CA"/>
              </w:rPr>
              <w:lastRenderedPageBreak/>
              <w:t>13 novembre 2008</w:t>
            </w:r>
          </w:p>
          <w:p w:rsidR="009B7B1B" w:rsidRPr="006E0D79" w:rsidRDefault="009B7B1B" w:rsidP="004761D4">
            <w:pPr>
              <w:jc w:val="both"/>
              <w:rPr>
                <w:rFonts w:eastAsia="Calibri"/>
                <w:sz w:val="20"/>
                <w:lang w:val="fr-CA"/>
              </w:rPr>
            </w:pPr>
            <w:r w:rsidRPr="006E0D79">
              <w:rPr>
                <w:rFonts w:eastAsia="Calibri"/>
                <w:sz w:val="20"/>
                <w:lang w:val="fr-CA"/>
              </w:rPr>
              <w:t>Cour du Banc de la Reine de l’Alberta</w:t>
            </w:r>
          </w:p>
          <w:p w:rsidR="009B7B1B" w:rsidRPr="006E0D79" w:rsidRDefault="009B7B1B" w:rsidP="004761D4">
            <w:pPr>
              <w:jc w:val="both"/>
              <w:rPr>
                <w:rFonts w:eastAsia="Calibri"/>
                <w:sz w:val="20"/>
                <w:lang w:val="fr-CA"/>
              </w:rPr>
            </w:pPr>
            <w:r w:rsidRPr="006E0D79">
              <w:rPr>
                <w:rFonts w:eastAsia="Calibri"/>
                <w:sz w:val="20"/>
                <w:lang w:val="fr-CA"/>
              </w:rPr>
              <w:t>(Juge Belzil)</w:t>
            </w:r>
          </w:p>
          <w:p w:rsidR="009B7B1B" w:rsidRPr="006E0D79" w:rsidRDefault="009B7B1B" w:rsidP="004761D4">
            <w:pPr>
              <w:jc w:val="both"/>
              <w:rPr>
                <w:rFonts w:eastAsia="Calibri"/>
                <w:sz w:val="20"/>
                <w:lang w:val="fr-CA"/>
              </w:rPr>
            </w:pPr>
            <w:r w:rsidRPr="006E0D79">
              <w:rPr>
                <w:rFonts w:eastAsia="Calibri"/>
                <w:sz w:val="20"/>
                <w:lang w:val="fr-CA"/>
              </w:rPr>
              <w:t>2008 ABQB 699</w:t>
            </w:r>
          </w:p>
          <w:p w:rsidR="009B7B1B" w:rsidRPr="006E0D79" w:rsidRDefault="009B7B1B" w:rsidP="004761D4">
            <w:pPr>
              <w:jc w:val="both"/>
              <w:rPr>
                <w:rFonts w:eastAsia="Calibri"/>
                <w:sz w:val="20"/>
                <w:lang w:val="fr-CA"/>
              </w:rPr>
            </w:pPr>
          </w:p>
        </w:tc>
        <w:tc>
          <w:tcPr>
            <w:tcW w:w="243" w:type="pct"/>
          </w:tcPr>
          <w:p w:rsidR="009B7B1B" w:rsidRPr="006E0D79" w:rsidRDefault="009B7B1B" w:rsidP="004761D4">
            <w:pPr>
              <w:jc w:val="both"/>
              <w:rPr>
                <w:rFonts w:eastAsia="Calibri"/>
                <w:sz w:val="20"/>
                <w:lang w:val="fr-CA"/>
              </w:rPr>
            </w:pPr>
          </w:p>
        </w:tc>
        <w:tc>
          <w:tcPr>
            <w:tcW w:w="2330" w:type="pct"/>
          </w:tcPr>
          <w:p w:rsidR="009B7B1B" w:rsidRPr="006E0D79" w:rsidRDefault="009B7B1B" w:rsidP="004761D4">
            <w:pPr>
              <w:jc w:val="both"/>
              <w:rPr>
                <w:rFonts w:eastAsia="Calibri"/>
                <w:sz w:val="20"/>
                <w:lang w:val="fr-CA"/>
              </w:rPr>
            </w:pPr>
            <w:r w:rsidRPr="006E0D79">
              <w:rPr>
                <w:rFonts w:eastAsia="Calibri"/>
                <w:sz w:val="20"/>
                <w:lang w:val="fr-CA"/>
              </w:rPr>
              <w:t>La demande de non-lieu du défendeur Jim Boucher est accueillie; Le demandeur a droit d’obtenir jugement contre la défenderesse  Athabasca Tribal Council Ltd. pour le paiement d’un montant équivalent à trois semaines de salaire avec dépens</w:t>
            </w:r>
          </w:p>
          <w:p w:rsidR="009B7B1B" w:rsidRPr="006E0D79" w:rsidRDefault="009B7B1B" w:rsidP="004761D4">
            <w:pPr>
              <w:jc w:val="both"/>
              <w:rPr>
                <w:rFonts w:eastAsia="Calibri"/>
                <w:sz w:val="20"/>
                <w:lang w:val="fr-CA"/>
              </w:rPr>
            </w:pPr>
          </w:p>
        </w:tc>
      </w:tr>
      <w:tr w:rsidR="009B7B1B" w:rsidRPr="006E0D79" w:rsidTr="004761D4">
        <w:tc>
          <w:tcPr>
            <w:tcW w:w="2427" w:type="pct"/>
          </w:tcPr>
          <w:p w:rsidR="009B7B1B" w:rsidRPr="006E0D79" w:rsidRDefault="009B7B1B" w:rsidP="004761D4">
            <w:pPr>
              <w:jc w:val="both"/>
              <w:rPr>
                <w:rFonts w:eastAsia="Calibri"/>
                <w:sz w:val="20"/>
                <w:lang w:val="fr-CA"/>
              </w:rPr>
            </w:pPr>
            <w:r w:rsidRPr="006E0D79">
              <w:rPr>
                <w:rFonts w:eastAsia="Calibri"/>
                <w:sz w:val="20"/>
                <w:lang w:val="fr-CA"/>
              </w:rPr>
              <w:t>17 novembre 2010</w:t>
            </w:r>
          </w:p>
          <w:p w:rsidR="009B7B1B" w:rsidRPr="006E0D79" w:rsidRDefault="009B7B1B" w:rsidP="004761D4">
            <w:pPr>
              <w:jc w:val="both"/>
              <w:rPr>
                <w:rFonts w:eastAsia="Calibri"/>
                <w:sz w:val="20"/>
                <w:lang w:val="fr-CA"/>
              </w:rPr>
            </w:pPr>
            <w:r w:rsidRPr="006E0D79">
              <w:rPr>
                <w:rFonts w:eastAsia="Calibri"/>
                <w:sz w:val="20"/>
                <w:lang w:val="fr-CA"/>
              </w:rPr>
              <w:t>Cour d’appel de l’Alberta (Edmonton)</w:t>
            </w:r>
          </w:p>
          <w:p w:rsidR="009B7B1B" w:rsidRPr="006E0D79" w:rsidRDefault="009B7B1B" w:rsidP="004761D4">
            <w:pPr>
              <w:jc w:val="both"/>
              <w:rPr>
                <w:rFonts w:eastAsia="Calibri"/>
                <w:sz w:val="20"/>
                <w:lang w:val="fr-CA"/>
              </w:rPr>
            </w:pPr>
            <w:r w:rsidRPr="006E0D79">
              <w:rPr>
                <w:rFonts w:eastAsia="Calibri"/>
                <w:sz w:val="20"/>
                <w:lang w:val="fr-CA"/>
              </w:rPr>
              <w:t>(Juges Paperny, Watson et McDonald)</w:t>
            </w:r>
          </w:p>
          <w:p w:rsidR="009B7B1B" w:rsidRPr="006E0D79" w:rsidRDefault="009B7B1B" w:rsidP="004761D4">
            <w:pPr>
              <w:jc w:val="both"/>
              <w:rPr>
                <w:rFonts w:eastAsia="Calibri"/>
                <w:sz w:val="20"/>
                <w:lang w:val="fr-CA"/>
              </w:rPr>
            </w:pPr>
            <w:r w:rsidRPr="006E0D79">
              <w:rPr>
                <w:rFonts w:eastAsia="Calibri"/>
                <w:sz w:val="20"/>
                <w:lang w:val="fr-CA"/>
              </w:rPr>
              <w:t>2010 ABCA 341</w:t>
            </w:r>
          </w:p>
          <w:p w:rsidR="009B7B1B" w:rsidRPr="006E0D79" w:rsidRDefault="009B7B1B" w:rsidP="004761D4">
            <w:pPr>
              <w:jc w:val="both"/>
              <w:rPr>
                <w:rFonts w:eastAsia="Calibri"/>
                <w:sz w:val="20"/>
                <w:lang w:val="fr-CA"/>
              </w:rPr>
            </w:pPr>
          </w:p>
        </w:tc>
        <w:tc>
          <w:tcPr>
            <w:tcW w:w="243" w:type="pct"/>
          </w:tcPr>
          <w:p w:rsidR="009B7B1B" w:rsidRPr="006E0D79" w:rsidRDefault="009B7B1B" w:rsidP="004761D4">
            <w:pPr>
              <w:jc w:val="both"/>
              <w:rPr>
                <w:rFonts w:eastAsia="Calibri"/>
                <w:sz w:val="20"/>
                <w:lang w:val="fr-CA"/>
              </w:rPr>
            </w:pPr>
          </w:p>
        </w:tc>
        <w:tc>
          <w:tcPr>
            <w:tcW w:w="2330" w:type="pct"/>
          </w:tcPr>
          <w:p w:rsidR="009B7B1B" w:rsidRPr="006E0D79" w:rsidRDefault="009B7B1B" w:rsidP="004761D4">
            <w:pPr>
              <w:jc w:val="both"/>
              <w:rPr>
                <w:rFonts w:eastAsia="Calibri"/>
                <w:sz w:val="20"/>
                <w:lang w:val="fr-CA"/>
              </w:rPr>
            </w:pPr>
            <w:r w:rsidRPr="006E0D79">
              <w:rPr>
                <w:rFonts w:eastAsia="Calibri"/>
                <w:sz w:val="20"/>
                <w:lang w:val="fr-CA"/>
              </w:rPr>
              <w:t>Appel rejeté</w:t>
            </w:r>
          </w:p>
          <w:p w:rsidR="009B7B1B" w:rsidRPr="006E0D79" w:rsidRDefault="009B7B1B" w:rsidP="004761D4">
            <w:pPr>
              <w:jc w:val="both"/>
              <w:rPr>
                <w:rFonts w:eastAsia="Calibri"/>
                <w:sz w:val="20"/>
                <w:lang w:val="fr-CA"/>
              </w:rPr>
            </w:pPr>
          </w:p>
        </w:tc>
      </w:tr>
      <w:tr w:rsidR="009B7B1B" w:rsidRPr="006E0D79" w:rsidTr="004761D4">
        <w:tc>
          <w:tcPr>
            <w:tcW w:w="2427" w:type="pct"/>
          </w:tcPr>
          <w:p w:rsidR="009B7B1B" w:rsidRPr="006E0D79" w:rsidRDefault="009B7B1B" w:rsidP="004761D4">
            <w:pPr>
              <w:jc w:val="both"/>
              <w:rPr>
                <w:rFonts w:eastAsia="Calibri"/>
                <w:sz w:val="20"/>
                <w:lang w:val="fr-CA"/>
              </w:rPr>
            </w:pPr>
            <w:r w:rsidRPr="006E0D79">
              <w:rPr>
                <w:rFonts w:eastAsia="Calibri"/>
                <w:sz w:val="20"/>
                <w:lang w:val="fr-CA"/>
              </w:rPr>
              <w:t>14 janvier 2011</w:t>
            </w:r>
          </w:p>
          <w:p w:rsidR="009B7B1B" w:rsidRPr="006E0D79" w:rsidRDefault="009B7B1B" w:rsidP="004761D4">
            <w:pPr>
              <w:jc w:val="both"/>
              <w:rPr>
                <w:rFonts w:eastAsia="Calibri"/>
                <w:sz w:val="20"/>
                <w:lang w:val="fr-CA"/>
              </w:rPr>
            </w:pPr>
            <w:r w:rsidRPr="006E0D79">
              <w:rPr>
                <w:rFonts w:eastAsia="Calibri"/>
                <w:sz w:val="20"/>
                <w:lang w:val="fr-CA"/>
              </w:rPr>
              <w:t>Cour suprême du Canada</w:t>
            </w:r>
          </w:p>
        </w:tc>
        <w:tc>
          <w:tcPr>
            <w:tcW w:w="243" w:type="pct"/>
          </w:tcPr>
          <w:p w:rsidR="009B7B1B" w:rsidRPr="006E0D79" w:rsidRDefault="009B7B1B" w:rsidP="004761D4">
            <w:pPr>
              <w:jc w:val="both"/>
              <w:rPr>
                <w:rFonts w:eastAsia="Calibri"/>
                <w:sz w:val="20"/>
                <w:lang w:val="fr-CA"/>
              </w:rPr>
            </w:pPr>
          </w:p>
        </w:tc>
        <w:tc>
          <w:tcPr>
            <w:tcW w:w="2330" w:type="pct"/>
          </w:tcPr>
          <w:p w:rsidR="009B7B1B" w:rsidRPr="006E0D79" w:rsidRDefault="009B7B1B" w:rsidP="004761D4">
            <w:pPr>
              <w:jc w:val="both"/>
              <w:rPr>
                <w:rFonts w:eastAsia="Calibri"/>
                <w:sz w:val="20"/>
                <w:lang w:val="fr-CA"/>
              </w:rPr>
            </w:pPr>
            <w:r w:rsidRPr="006E0D79">
              <w:rPr>
                <w:rFonts w:eastAsia="Calibri"/>
                <w:sz w:val="20"/>
                <w:lang w:val="fr-CA"/>
              </w:rPr>
              <w:t>Demande d’autorisation d’appel déposée</w:t>
            </w:r>
          </w:p>
          <w:p w:rsidR="009B7B1B" w:rsidRPr="006E0D79" w:rsidRDefault="009B7B1B" w:rsidP="004761D4">
            <w:pPr>
              <w:jc w:val="both"/>
              <w:rPr>
                <w:rFonts w:eastAsia="Calibri"/>
                <w:sz w:val="20"/>
                <w:lang w:val="fr-CA"/>
              </w:rPr>
            </w:pPr>
          </w:p>
        </w:tc>
      </w:tr>
    </w:tbl>
    <w:p w:rsidR="00B27FDF" w:rsidRDefault="00B27FDF" w:rsidP="00B27FDF">
      <w:pPr>
        <w:rPr>
          <w:sz w:val="20"/>
          <w:szCs w:val="20"/>
        </w:rPr>
      </w:pPr>
    </w:p>
    <w:p w:rsidR="00B27FDF" w:rsidRDefault="00EF3EA8" w:rsidP="00B27FDF">
      <w:pPr>
        <w:rPr>
          <w:sz w:val="20"/>
          <w:szCs w:val="20"/>
          <w:lang w:val="fr-CA"/>
        </w:rPr>
      </w:pPr>
      <w:r w:rsidRPr="00EF3EA8">
        <w:rPr>
          <w:sz w:val="20"/>
          <w:szCs w:val="20"/>
          <w:lang w:val="fr-CA"/>
        </w:rPr>
        <w:pict>
          <v:rect id="_x0000_i1096" style="width:2in;height:1pt" o:hrpct="0" o:hralign="center" o:hrstd="t" o:hrnoshade="t" o:hr="t" fillcolor="black [3213]" stroked="f"/>
        </w:pict>
      </w:r>
    </w:p>
    <w:p w:rsidR="00B27FDF" w:rsidRDefault="00B27FDF" w:rsidP="00B27FDF">
      <w:pPr>
        <w:rPr>
          <w:sz w:val="20"/>
          <w:szCs w:val="20"/>
          <w:lang w:val="fr-CA"/>
        </w:rPr>
      </w:pPr>
    </w:p>
    <w:p w:rsidR="009B7B1B" w:rsidRDefault="009B7B1B" w:rsidP="00B27FD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D2617" w:rsidRPr="00DB255D" w:rsidTr="00ED2617">
        <w:trPr>
          <w:cantSplit/>
        </w:trPr>
        <w:tc>
          <w:tcPr>
            <w:tcW w:w="1458" w:type="dxa"/>
          </w:tcPr>
          <w:p w:rsidR="00ED2617" w:rsidRPr="00DB255D" w:rsidRDefault="00ED2617" w:rsidP="00ED2617">
            <w:pPr>
              <w:rPr>
                <w:rFonts w:cs="Times New Roman"/>
                <w:sz w:val="20"/>
                <w:szCs w:val="20"/>
              </w:rPr>
            </w:pPr>
            <w:r w:rsidRPr="00DB255D">
              <w:rPr>
                <w:rStyle w:val="SCCFileNumberChar"/>
                <w:sz w:val="20"/>
                <w:szCs w:val="20"/>
              </w:rPr>
              <w:t>34075</w:t>
            </w:r>
          </w:p>
          <w:p w:rsidR="00ED2617" w:rsidRPr="00DB255D" w:rsidRDefault="00ED2617" w:rsidP="00ED2617">
            <w:pPr>
              <w:rPr>
                <w:rFonts w:cs="Times New Roman"/>
                <w:b/>
                <w:sz w:val="20"/>
                <w:szCs w:val="20"/>
                <w:lang w:val="fr-CA"/>
              </w:rPr>
            </w:pPr>
          </w:p>
        </w:tc>
        <w:tc>
          <w:tcPr>
            <w:tcW w:w="8118" w:type="dxa"/>
          </w:tcPr>
          <w:p w:rsidR="00ED2617" w:rsidRPr="00DB255D" w:rsidRDefault="00ED2617" w:rsidP="00ED2617">
            <w:pPr>
              <w:rPr>
                <w:rFonts w:cs="Times New Roman"/>
                <w:sz w:val="20"/>
                <w:szCs w:val="20"/>
              </w:rPr>
            </w:pPr>
            <w:r w:rsidRPr="00ED2617">
              <w:rPr>
                <w:rStyle w:val="SCCLsocChar"/>
                <w:rFonts w:cs="Times New Roman"/>
                <w:sz w:val="20"/>
                <w:szCs w:val="20"/>
                <w:lang w:val="en-CA"/>
              </w:rPr>
              <w:t>Ivanco Keremelevski v. Canada Post Corporation</w:t>
            </w:r>
            <w:r w:rsidRPr="00DB255D">
              <w:rPr>
                <w:rFonts w:cs="Times New Roman"/>
                <w:sz w:val="20"/>
                <w:szCs w:val="20"/>
              </w:rPr>
              <w:t xml:space="preserve"> (B.C.) (Civil) (By Leave)</w:t>
            </w:r>
          </w:p>
          <w:p w:rsidR="00ED2617" w:rsidRPr="00DB255D" w:rsidRDefault="00ED2617" w:rsidP="00ED2617">
            <w:pPr>
              <w:rPr>
                <w:rFonts w:cs="Times New Roman"/>
                <w:sz w:val="20"/>
                <w:szCs w:val="20"/>
              </w:rPr>
            </w:pPr>
          </w:p>
        </w:tc>
      </w:tr>
      <w:tr w:rsidR="00ED2617" w:rsidRPr="00DB255D" w:rsidTr="00ED2617">
        <w:trPr>
          <w:cantSplit/>
        </w:trPr>
        <w:tc>
          <w:tcPr>
            <w:tcW w:w="1458" w:type="dxa"/>
          </w:tcPr>
          <w:p w:rsidR="00ED2617" w:rsidRPr="00DB255D" w:rsidRDefault="00ED2617" w:rsidP="00ED2617">
            <w:pPr>
              <w:rPr>
                <w:rFonts w:cs="Times New Roman"/>
                <w:sz w:val="20"/>
                <w:szCs w:val="20"/>
              </w:rPr>
            </w:pPr>
            <w:r w:rsidRPr="00DB255D">
              <w:rPr>
                <w:rFonts w:cs="Times New Roman"/>
                <w:sz w:val="20"/>
                <w:szCs w:val="20"/>
              </w:rPr>
              <w:t>Coram :</w:t>
            </w:r>
          </w:p>
        </w:tc>
        <w:tc>
          <w:tcPr>
            <w:tcW w:w="8118" w:type="dxa"/>
          </w:tcPr>
          <w:p w:rsidR="00ED2617" w:rsidRPr="00DB255D" w:rsidRDefault="00ED2617" w:rsidP="00ED2617">
            <w:pPr>
              <w:rPr>
                <w:rFonts w:cs="Times New Roman"/>
                <w:sz w:val="20"/>
                <w:szCs w:val="20"/>
              </w:rPr>
            </w:pPr>
            <w:r w:rsidRPr="00ED2617">
              <w:rPr>
                <w:rStyle w:val="SCCCoramChar"/>
                <w:rFonts w:cs="Times New Roman"/>
                <w:sz w:val="20"/>
                <w:szCs w:val="20"/>
                <w:lang w:val="en-CA"/>
              </w:rPr>
              <w:t>McLachlin C.J. and Abella and Cromwell JJ.</w:t>
            </w:r>
          </w:p>
          <w:p w:rsidR="00ED2617" w:rsidRPr="00DB255D" w:rsidRDefault="00ED2617" w:rsidP="00ED2617">
            <w:pPr>
              <w:rPr>
                <w:rFonts w:cs="Times New Roman"/>
                <w:sz w:val="20"/>
                <w:szCs w:val="20"/>
                <w:u w:val="single"/>
              </w:rPr>
            </w:pPr>
          </w:p>
        </w:tc>
      </w:tr>
      <w:tr w:rsidR="00ED2617" w:rsidRPr="00CB5E54" w:rsidTr="00ED2617">
        <w:trPr>
          <w:cantSplit/>
        </w:trPr>
        <w:tc>
          <w:tcPr>
            <w:tcW w:w="9576" w:type="dxa"/>
            <w:gridSpan w:val="2"/>
          </w:tcPr>
          <w:p w:rsidR="00ED2617" w:rsidRPr="00DB255D" w:rsidRDefault="00ED2617" w:rsidP="00ED2617">
            <w:pPr>
              <w:pStyle w:val="SCCShortJudgment"/>
              <w:rPr>
                <w:rFonts w:cs="Times New Roman"/>
                <w:szCs w:val="20"/>
              </w:rPr>
            </w:pPr>
            <w:r w:rsidRPr="00DB255D">
              <w:rPr>
                <w:rFonts w:cs="Times New Roman"/>
                <w:szCs w:val="20"/>
              </w:rPr>
              <w:t>The motion for indigent status is dismissed. The application for leave to appeal from the judgment of the Court of Appeal for British Columbia (Vancouver), Number CA038199, 2010 BCCA 566, dated December 3, 2010, is dismissed without costs.</w:t>
            </w:r>
          </w:p>
          <w:p w:rsidR="00ED2617" w:rsidRPr="00DB255D" w:rsidRDefault="00ED2617" w:rsidP="00ED2617">
            <w:pPr>
              <w:pStyle w:val="SCCShortJudgment"/>
              <w:ind w:firstLine="0"/>
              <w:rPr>
                <w:rFonts w:cs="Times New Roman"/>
                <w:szCs w:val="20"/>
              </w:rPr>
            </w:pPr>
          </w:p>
          <w:p w:rsidR="00ED2617" w:rsidRPr="00DB255D" w:rsidRDefault="00ED2617" w:rsidP="00ED2617">
            <w:pPr>
              <w:pStyle w:val="SCCShortJudgment"/>
              <w:rPr>
                <w:rFonts w:cs="Times New Roman"/>
                <w:szCs w:val="20"/>
                <w:lang w:val="fr-CA"/>
              </w:rPr>
            </w:pPr>
            <w:r w:rsidRPr="00DB255D">
              <w:rPr>
                <w:rFonts w:cs="Times New Roman"/>
                <w:szCs w:val="20"/>
                <w:lang w:val="fr-CA"/>
              </w:rPr>
              <w:t>La requête pour demander le statut d’indigent est rejetée. La demande d’autorisation d’appel de l’arrêt de la Cour d’appel de la Colombie-Britannique (Vancouver), numéro CA038199, 2010 BCCA 566, daté du 3 décembre 2010, est rejetée sans dépens.</w:t>
            </w:r>
          </w:p>
        </w:tc>
      </w:tr>
    </w:tbl>
    <w:p w:rsidR="00ED2617" w:rsidRPr="00ED2617" w:rsidRDefault="00ED2617" w:rsidP="00B27FDF">
      <w:pPr>
        <w:rPr>
          <w:sz w:val="20"/>
          <w:szCs w:val="20"/>
          <w:lang w:val="fr-CA"/>
        </w:rPr>
      </w:pPr>
    </w:p>
    <w:p w:rsidR="00B27FDF" w:rsidRPr="00B27FDF" w:rsidRDefault="00B27FDF" w:rsidP="00B27FDF">
      <w:pPr>
        <w:rPr>
          <w:sz w:val="20"/>
          <w:szCs w:val="20"/>
          <w:u w:val="single"/>
        </w:rPr>
      </w:pPr>
      <w:r w:rsidRPr="00B27FDF">
        <w:rPr>
          <w:sz w:val="20"/>
          <w:szCs w:val="20"/>
          <w:u w:val="single"/>
        </w:rPr>
        <w:t>CASE SUMMARY</w:t>
      </w:r>
    </w:p>
    <w:p w:rsidR="00B27FDF" w:rsidRDefault="00B27FDF" w:rsidP="00B27FD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7B1B" w:rsidRPr="006E0D79" w:rsidTr="004761D4">
        <w:tc>
          <w:tcPr>
            <w:tcW w:w="5000" w:type="pct"/>
            <w:gridSpan w:val="3"/>
          </w:tcPr>
          <w:p w:rsidR="009B7B1B" w:rsidRPr="006E0D79" w:rsidRDefault="009B7B1B" w:rsidP="004761D4">
            <w:pPr>
              <w:jc w:val="both"/>
              <w:rPr>
                <w:rFonts w:eastAsia="Calibri"/>
                <w:sz w:val="20"/>
              </w:rPr>
            </w:pPr>
            <w:r w:rsidRPr="006E0D79">
              <w:rPr>
                <w:rFonts w:eastAsia="Calibri"/>
                <w:i/>
                <w:sz w:val="20"/>
              </w:rPr>
              <w:t>Charter of Rights</w:t>
            </w:r>
            <w:r w:rsidRPr="006E0D79">
              <w:rPr>
                <w:rFonts w:eastAsia="Calibri"/>
                <w:sz w:val="20"/>
              </w:rPr>
              <w:t xml:space="preserve"> — Fundamental justice — Whether Applicant was denied essential public services, substantive and procedural justice, due process, common law rights and human rights — Whether there was judicial error, bias, prejudice, failure to adduce evidence and misconduct, non</w:t>
            </w:r>
            <w:r w:rsidRPr="006E0D79">
              <w:rPr>
                <w:rFonts w:eastAsia="Calibri"/>
                <w:sz w:val="20"/>
              </w:rPr>
              <w:noBreakHyphen/>
              <w:t>compliance with the Rules, Acts and statutes and authorities by the Respondent — Whether the costs awards were fraudulently obtained.</w:t>
            </w:r>
          </w:p>
          <w:p w:rsidR="009B7B1B" w:rsidRPr="006E0D79" w:rsidRDefault="009B7B1B" w:rsidP="004761D4">
            <w:pPr>
              <w:jc w:val="both"/>
              <w:rPr>
                <w:rFonts w:eastAsia="Calibri"/>
                <w:sz w:val="20"/>
              </w:rPr>
            </w:pPr>
          </w:p>
          <w:p w:rsidR="009B7B1B" w:rsidRPr="006E0D79" w:rsidRDefault="009B7B1B" w:rsidP="004761D4">
            <w:pPr>
              <w:jc w:val="both"/>
              <w:rPr>
                <w:rFonts w:eastAsia="Calibri"/>
                <w:sz w:val="20"/>
              </w:rPr>
            </w:pPr>
            <w:r w:rsidRPr="006E0D79">
              <w:rPr>
                <w:rFonts w:eastAsia="Calibri"/>
                <w:sz w:val="20"/>
              </w:rPr>
              <w:t>Mr. Keremelevski commenced an action against Canada Post Corporation after some of his mail was delivered already opened.  That action was dismissed and Mr. Keremelevski brought three appeals from that decision.  Two of those appeals have been stayed pending payment of security for Canada Post’s costs.  In this appeal proceeding, Mr. Keremelevski applied to review a single judge’s refusal to extend the time for filing an application to review the dismissal of an application for leave to appeal an interlocutory order of the Supreme Court of British Columbia to the Court of Appeal.</w:t>
            </w:r>
          </w:p>
          <w:p w:rsidR="009B7B1B" w:rsidRPr="006E0D79" w:rsidRDefault="009B7B1B" w:rsidP="004761D4">
            <w:pPr>
              <w:jc w:val="both"/>
              <w:rPr>
                <w:rFonts w:eastAsia="Calibri"/>
                <w:sz w:val="20"/>
              </w:rPr>
            </w:pPr>
          </w:p>
        </w:tc>
      </w:tr>
      <w:tr w:rsidR="009B7B1B" w:rsidRPr="006E0D79" w:rsidTr="004761D4">
        <w:tc>
          <w:tcPr>
            <w:tcW w:w="2427" w:type="pct"/>
          </w:tcPr>
          <w:p w:rsidR="009B7B1B" w:rsidRPr="006E0D79" w:rsidRDefault="009B7B1B" w:rsidP="004761D4">
            <w:pPr>
              <w:jc w:val="both"/>
              <w:rPr>
                <w:rFonts w:eastAsia="Calibri"/>
                <w:sz w:val="20"/>
              </w:rPr>
            </w:pPr>
            <w:r w:rsidRPr="006E0D79">
              <w:rPr>
                <w:rFonts w:eastAsia="Calibri"/>
                <w:sz w:val="20"/>
              </w:rPr>
              <w:t>September 15, 2010</w:t>
            </w:r>
          </w:p>
          <w:p w:rsidR="009B7B1B" w:rsidRPr="006E0D79" w:rsidRDefault="009B7B1B" w:rsidP="004761D4">
            <w:pPr>
              <w:jc w:val="both"/>
              <w:rPr>
                <w:rFonts w:eastAsia="Calibri"/>
                <w:sz w:val="20"/>
              </w:rPr>
            </w:pPr>
            <w:r w:rsidRPr="006E0D79">
              <w:rPr>
                <w:rFonts w:eastAsia="Calibri"/>
                <w:sz w:val="20"/>
              </w:rPr>
              <w:t>Supreme Court of British Columbia</w:t>
            </w:r>
          </w:p>
          <w:p w:rsidR="009B7B1B" w:rsidRPr="006E0D79" w:rsidRDefault="009B7B1B" w:rsidP="004761D4">
            <w:pPr>
              <w:jc w:val="both"/>
              <w:rPr>
                <w:rFonts w:eastAsia="Calibri"/>
                <w:sz w:val="20"/>
              </w:rPr>
            </w:pPr>
            <w:r w:rsidRPr="006E0D79">
              <w:rPr>
                <w:rFonts w:eastAsia="Calibri"/>
                <w:sz w:val="20"/>
              </w:rPr>
              <w:t>(Ross J.)</w:t>
            </w:r>
          </w:p>
          <w:p w:rsidR="009B7B1B" w:rsidRPr="006E0D79" w:rsidRDefault="009B7B1B" w:rsidP="004761D4">
            <w:pPr>
              <w:jc w:val="both"/>
              <w:rPr>
                <w:rFonts w:eastAsia="Calibri"/>
                <w:sz w:val="20"/>
              </w:rPr>
            </w:pPr>
          </w:p>
        </w:tc>
        <w:tc>
          <w:tcPr>
            <w:tcW w:w="243" w:type="pct"/>
          </w:tcPr>
          <w:p w:rsidR="009B7B1B" w:rsidRPr="006E0D79" w:rsidRDefault="009B7B1B" w:rsidP="004761D4">
            <w:pPr>
              <w:jc w:val="both"/>
              <w:rPr>
                <w:rFonts w:eastAsia="Calibri"/>
                <w:sz w:val="20"/>
              </w:rPr>
            </w:pPr>
          </w:p>
        </w:tc>
        <w:tc>
          <w:tcPr>
            <w:tcW w:w="2330" w:type="pct"/>
          </w:tcPr>
          <w:p w:rsidR="009B7B1B" w:rsidRPr="006E0D79" w:rsidRDefault="009B7B1B" w:rsidP="004761D4">
            <w:pPr>
              <w:jc w:val="both"/>
              <w:rPr>
                <w:rFonts w:eastAsia="Calibri"/>
                <w:sz w:val="20"/>
              </w:rPr>
            </w:pPr>
            <w:r w:rsidRPr="006E0D79">
              <w:rPr>
                <w:rFonts w:eastAsia="Calibri"/>
                <w:sz w:val="20"/>
              </w:rPr>
              <w:t>Application dismissed</w:t>
            </w:r>
          </w:p>
          <w:p w:rsidR="009B7B1B" w:rsidRPr="006E0D79" w:rsidRDefault="009B7B1B" w:rsidP="004761D4">
            <w:pPr>
              <w:jc w:val="both"/>
              <w:rPr>
                <w:rFonts w:eastAsia="Calibri"/>
                <w:sz w:val="20"/>
              </w:rPr>
            </w:pPr>
          </w:p>
          <w:p w:rsidR="009B7B1B" w:rsidRPr="006E0D79" w:rsidRDefault="009B7B1B" w:rsidP="004761D4">
            <w:pPr>
              <w:jc w:val="both"/>
              <w:rPr>
                <w:rFonts w:eastAsia="Calibri"/>
                <w:sz w:val="20"/>
              </w:rPr>
            </w:pPr>
          </w:p>
        </w:tc>
      </w:tr>
    </w:tbl>
    <w:p w:rsidR="005964DF" w:rsidRDefault="005964DF"/>
    <w:tbl>
      <w:tblPr>
        <w:tblW w:w="4952" w:type="pct"/>
        <w:tblLayout w:type="fixed"/>
        <w:tblCellMar>
          <w:left w:w="0" w:type="dxa"/>
          <w:bottom w:w="99" w:type="dxa"/>
          <w:right w:w="0" w:type="dxa"/>
        </w:tblCellMar>
        <w:tblLook w:val="04A0"/>
      </w:tblPr>
      <w:tblGrid>
        <w:gridCol w:w="4624"/>
        <w:gridCol w:w="463"/>
        <w:gridCol w:w="4440"/>
      </w:tblGrid>
      <w:tr w:rsidR="009B7B1B" w:rsidRPr="006E0D79" w:rsidTr="005964DF">
        <w:trPr>
          <w:cantSplit/>
        </w:trPr>
        <w:tc>
          <w:tcPr>
            <w:tcW w:w="2427" w:type="pct"/>
          </w:tcPr>
          <w:p w:rsidR="009B7B1B" w:rsidRPr="006E0D79" w:rsidRDefault="009B7B1B" w:rsidP="004761D4">
            <w:pPr>
              <w:jc w:val="both"/>
              <w:rPr>
                <w:rFonts w:eastAsia="Calibri"/>
                <w:sz w:val="20"/>
              </w:rPr>
            </w:pPr>
            <w:r w:rsidRPr="006E0D79">
              <w:rPr>
                <w:rFonts w:eastAsia="Calibri"/>
                <w:sz w:val="20"/>
              </w:rPr>
              <w:lastRenderedPageBreak/>
              <w:t>November 10, 2010</w:t>
            </w:r>
          </w:p>
          <w:p w:rsidR="009B7B1B" w:rsidRPr="006E0D79" w:rsidRDefault="009B7B1B" w:rsidP="004761D4">
            <w:pPr>
              <w:jc w:val="both"/>
              <w:rPr>
                <w:rFonts w:eastAsia="Calibri"/>
                <w:sz w:val="20"/>
              </w:rPr>
            </w:pPr>
            <w:r w:rsidRPr="006E0D79">
              <w:rPr>
                <w:rFonts w:eastAsia="Calibri"/>
                <w:sz w:val="20"/>
              </w:rPr>
              <w:t>Court of Appeal for British Columbia (Vancouver)</w:t>
            </w:r>
          </w:p>
          <w:p w:rsidR="009B7B1B" w:rsidRPr="006E0D79" w:rsidRDefault="009B7B1B" w:rsidP="004761D4">
            <w:pPr>
              <w:jc w:val="both"/>
              <w:rPr>
                <w:rFonts w:eastAsia="Calibri"/>
                <w:sz w:val="20"/>
              </w:rPr>
            </w:pPr>
            <w:r w:rsidRPr="006E0D79">
              <w:rPr>
                <w:rFonts w:eastAsia="Calibri"/>
                <w:sz w:val="20"/>
              </w:rPr>
              <w:t>(Mackenzie J.A.)</w:t>
            </w:r>
          </w:p>
          <w:p w:rsidR="009B7B1B" w:rsidRPr="006E0D79" w:rsidRDefault="009B7B1B" w:rsidP="004761D4">
            <w:pPr>
              <w:jc w:val="both"/>
              <w:rPr>
                <w:rFonts w:eastAsia="Calibri"/>
                <w:sz w:val="20"/>
              </w:rPr>
            </w:pPr>
          </w:p>
        </w:tc>
        <w:tc>
          <w:tcPr>
            <w:tcW w:w="243" w:type="pct"/>
          </w:tcPr>
          <w:p w:rsidR="009B7B1B" w:rsidRPr="006E0D79" w:rsidRDefault="009B7B1B" w:rsidP="004761D4">
            <w:pPr>
              <w:jc w:val="both"/>
              <w:rPr>
                <w:rFonts w:eastAsia="Calibri"/>
                <w:sz w:val="20"/>
              </w:rPr>
            </w:pPr>
          </w:p>
        </w:tc>
        <w:tc>
          <w:tcPr>
            <w:tcW w:w="2330" w:type="pct"/>
          </w:tcPr>
          <w:p w:rsidR="009B7B1B" w:rsidRPr="006E0D79" w:rsidRDefault="009B7B1B" w:rsidP="004761D4">
            <w:pPr>
              <w:jc w:val="both"/>
              <w:rPr>
                <w:rFonts w:eastAsia="Calibri"/>
                <w:sz w:val="20"/>
              </w:rPr>
            </w:pPr>
            <w:r w:rsidRPr="006E0D79">
              <w:rPr>
                <w:rFonts w:eastAsia="Calibri"/>
                <w:sz w:val="20"/>
              </w:rPr>
              <w:t>Applicant’s application for indigent status dismissed.  Applicant ordered to pay $5,000 as security for Respondent’s costs.  Appeal stayed pending payment.</w:t>
            </w:r>
          </w:p>
          <w:p w:rsidR="009B7B1B" w:rsidRPr="006E0D79" w:rsidRDefault="009B7B1B" w:rsidP="004761D4">
            <w:pPr>
              <w:jc w:val="both"/>
              <w:rPr>
                <w:rFonts w:eastAsia="Calibri"/>
                <w:sz w:val="20"/>
              </w:rPr>
            </w:pPr>
          </w:p>
        </w:tc>
      </w:tr>
      <w:tr w:rsidR="009B7B1B" w:rsidRPr="006E0D79" w:rsidTr="005964DF">
        <w:trPr>
          <w:cantSplit/>
        </w:trPr>
        <w:tc>
          <w:tcPr>
            <w:tcW w:w="2427" w:type="pct"/>
          </w:tcPr>
          <w:p w:rsidR="009B7B1B" w:rsidRPr="006E0D79" w:rsidRDefault="009B7B1B" w:rsidP="004761D4">
            <w:pPr>
              <w:jc w:val="both"/>
              <w:rPr>
                <w:rFonts w:eastAsia="Calibri"/>
                <w:sz w:val="20"/>
              </w:rPr>
            </w:pPr>
            <w:r w:rsidRPr="006E0D79">
              <w:rPr>
                <w:rFonts w:eastAsia="Calibri"/>
                <w:sz w:val="20"/>
              </w:rPr>
              <w:t>December 3, 2010</w:t>
            </w:r>
          </w:p>
          <w:p w:rsidR="009B7B1B" w:rsidRPr="006E0D79" w:rsidRDefault="009B7B1B" w:rsidP="004761D4">
            <w:pPr>
              <w:jc w:val="both"/>
              <w:rPr>
                <w:rFonts w:eastAsia="Calibri"/>
                <w:sz w:val="20"/>
              </w:rPr>
            </w:pPr>
            <w:r w:rsidRPr="006E0D79">
              <w:rPr>
                <w:rFonts w:eastAsia="Calibri"/>
                <w:sz w:val="20"/>
              </w:rPr>
              <w:t>Court of Appeal for British Columbia (Vancouver)</w:t>
            </w:r>
          </w:p>
          <w:p w:rsidR="009B7B1B" w:rsidRPr="006E0D79" w:rsidRDefault="009B7B1B" w:rsidP="004761D4">
            <w:pPr>
              <w:jc w:val="both"/>
              <w:rPr>
                <w:rFonts w:eastAsia="Calibri"/>
                <w:sz w:val="20"/>
              </w:rPr>
            </w:pPr>
            <w:r w:rsidRPr="006E0D79">
              <w:rPr>
                <w:rFonts w:eastAsia="Calibri"/>
                <w:sz w:val="20"/>
              </w:rPr>
              <w:t>(Finch, Kirkpatrick and Groberman JJ.A.)</w:t>
            </w:r>
          </w:p>
          <w:p w:rsidR="009B7B1B" w:rsidRPr="006E0D79" w:rsidRDefault="009B7B1B" w:rsidP="004761D4">
            <w:pPr>
              <w:jc w:val="both"/>
              <w:rPr>
                <w:rFonts w:eastAsia="Calibri"/>
                <w:sz w:val="20"/>
              </w:rPr>
            </w:pPr>
          </w:p>
        </w:tc>
        <w:tc>
          <w:tcPr>
            <w:tcW w:w="243" w:type="pct"/>
          </w:tcPr>
          <w:p w:rsidR="009B7B1B" w:rsidRPr="006E0D79" w:rsidRDefault="009B7B1B" w:rsidP="004761D4">
            <w:pPr>
              <w:jc w:val="both"/>
              <w:rPr>
                <w:rFonts w:eastAsia="Calibri"/>
                <w:sz w:val="20"/>
              </w:rPr>
            </w:pPr>
          </w:p>
        </w:tc>
        <w:tc>
          <w:tcPr>
            <w:tcW w:w="2330" w:type="pct"/>
          </w:tcPr>
          <w:p w:rsidR="009B7B1B" w:rsidRPr="006E0D79" w:rsidRDefault="009B7B1B" w:rsidP="004761D4">
            <w:pPr>
              <w:jc w:val="both"/>
              <w:rPr>
                <w:rFonts w:eastAsia="Calibri"/>
                <w:sz w:val="20"/>
              </w:rPr>
            </w:pPr>
            <w:r w:rsidRPr="006E0D79">
              <w:rPr>
                <w:rFonts w:eastAsia="Calibri"/>
                <w:sz w:val="20"/>
              </w:rPr>
              <w:t>Application to vary a previous order dismissed</w:t>
            </w:r>
          </w:p>
          <w:p w:rsidR="009B7B1B" w:rsidRPr="006E0D79" w:rsidRDefault="009B7B1B" w:rsidP="004761D4">
            <w:pPr>
              <w:jc w:val="both"/>
              <w:rPr>
                <w:rFonts w:eastAsia="Calibri"/>
                <w:sz w:val="20"/>
              </w:rPr>
            </w:pPr>
          </w:p>
          <w:p w:rsidR="009B7B1B" w:rsidRPr="006E0D79" w:rsidRDefault="009B7B1B" w:rsidP="004761D4">
            <w:pPr>
              <w:jc w:val="both"/>
              <w:rPr>
                <w:rFonts w:eastAsia="Calibri"/>
                <w:sz w:val="20"/>
              </w:rPr>
            </w:pPr>
          </w:p>
        </w:tc>
      </w:tr>
      <w:tr w:rsidR="009B7B1B" w:rsidRPr="006E0D79" w:rsidTr="005964DF">
        <w:trPr>
          <w:cantSplit/>
        </w:trPr>
        <w:tc>
          <w:tcPr>
            <w:tcW w:w="2427" w:type="pct"/>
          </w:tcPr>
          <w:p w:rsidR="009B7B1B" w:rsidRPr="006E0D79" w:rsidRDefault="009B7B1B" w:rsidP="004761D4">
            <w:pPr>
              <w:jc w:val="both"/>
              <w:rPr>
                <w:rFonts w:eastAsia="Calibri"/>
                <w:sz w:val="20"/>
              </w:rPr>
            </w:pPr>
            <w:r w:rsidRPr="006E0D79">
              <w:rPr>
                <w:rFonts w:eastAsia="Calibri"/>
                <w:sz w:val="20"/>
              </w:rPr>
              <w:t>January 10, 2011</w:t>
            </w:r>
          </w:p>
          <w:p w:rsidR="009B7B1B" w:rsidRPr="006E0D79" w:rsidRDefault="009B7B1B" w:rsidP="004761D4">
            <w:pPr>
              <w:jc w:val="both"/>
              <w:rPr>
                <w:rFonts w:eastAsia="Calibri"/>
                <w:sz w:val="20"/>
              </w:rPr>
            </w:pPr>
            <w:r w:rsidRPr="006E0D79">
              <w:rPr>
                <w:rFonts w:eastAsia="Calibri"/>
                <w:sz w:val="20"/>
              </w:rPr>
              <w:t>Supreme Court of Canada</w:t>
            </w:r>
          </w:p>
        </w:tc>
        <w:tc>
          <w:tcPr>
            <w:tcW w:w="243" w:type="pct"/>
          </w:tcPr>
          <w:p w:rsidR="009B7B1B" w:rsidRPr="006E0D79" w:rsidRDefault="009B7B1B" w:rsidP="004761D4">
            <w:pPr>
              <w:jc w:val="both"/>
              <w:rPr>
                <w:rFonts w:eastAsia="Calibri"/>
                <w:sz w:val="20"/>
              </w:rPr>
            </w:pPr>
          </w:p>
        </w:tc>
        <w:tc>
          <w:tcPr>
            <w:tcW w:w="2330" w:type="pct"/>
          </w:tcPr>
          <w:p w:rsidR="009B7B1B" w:rsidRPr="006E0D79" w:rsidRDefault="009B7B1B" w:rsidP="004761D4">
            <w:pPr>
              <w:jc w:val="both"/>
              <w:rPr>
                <w:rFonts w:eastAsia="Calibri"/>
                <w:sz w:val="20"/>
              </w:rPr>
            </w:pPr>
            <w:r w:rsidRPr="006E0D79">
              <w:rPr>
                <w:rFonts w:eastAsia="Calibri"/>
                <w:sz w:val="20"/>
              </w:rPr>
              <w:t>Application for leave to appeal filed</w:t>
            </w:r>
          </w:p>
          <w:p w:rsidR="009B7B1B" w:rsidRPr="006E0D79" w:rsidRDefault="009B7B1B" w:rsidP="004761D4">
            <w:pPr>
              <w:jc w:val="both"/>
              <w:rPr>
                <w:rFonts w:eastAsia="Calibri"/>
                <w:sz w:val="20"/>
              </w:rPr>
            </w:pPr>
          </w:p>
        </w:tc>
      </w:tr>
    </w:tbl>
    <w:p w:rsidR="00B27FDF" w:rsidRDefault="00B27FDF" w:rsidP="00B27FDF">
      <w:pPr>
        <w:rPr>
          <w:sz w:val="20"/>
          <w:szCs w:val="20"/>
        </w:rPr>
      </w:pPr>
    </w:p>
    <w:p w:rsidR="00B27FDF" w:rsidRDefault="00EF3EA8" w:rsidP="00B27FDF">
      <w:pPr>
        <w:rPr>
          <w:sz w:val="20"/>
          <w:szCs w:val="20"/>
        </w:rPr>
      </w:pPr>
      <w:r w:rsidRPr="00EF3EA8">
        <w:rPr>
          <w:sz w:val="20"/>
          <w:szCs w:val="20"/>
          <w:lang w:val="fr-CA"/>
        </w:rPr>
        <w:pict>
          <v:rect id="_x0000_i1097" style="width:2in;height:1pt" o:hrpct="0" o:hralign="center" o:hrstd="t" o:hrnoshade="t" o:hr="t" fillcolor="black [3213]" stroked="f"/>
        </w:pict>
      </w:r>
    </w:p>
    <w:p w:rsidR="00B27FDF" w:rsidRDefault="00B27FDF" w:rsidP="00B27FDF">
      <w:pPr>
        <w:rPr>
          <w:sz w:val="20"/>
          <w:szCs w:val="20"/>
        </w:rPr>
      </w:pPr>
    </w:p>
    <w:p w:rsidR="00B27FDF" w:rsidRPr="00B27FDF" w:rsidRDefault="00B27FDF" w:rsidP="00B27FDF">
      <w:pPr>
        <w:rPr>
          <w:sz w:val="20"/>
          <w:szCs w:val="20"/>
        </w:rPr>
      </w:pPr>
      <w:r>
        <w:rPr>
          <w:sz w:val="20"/>
          <w:szCs w:val="20"/>
          <w:u w:val="single"/>
        </w:rPr>
        <w:t>RÉSUMÉ DE L’AFFAIRE</w:t>
      </w:r>
    </w:p>
    <w:p w:rsidR="00B27FDF" w:rsidRDefault="00B27FDF" w:rsidP="00B27FD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9B7B1B" w:rsidRPr="00CB5E54" w:rsidTr="004761D4">
        <w:tc>
          <w:tcPr>
            <w:tcW w:w="5000" w:type="pct"/>
            <w:gridSpan w:val="3"/>
          </w:tcPr>
          <w:p w:rsidR="009B7B1B" w:rsidRPr="006E0D79" w:rsidRDefault="009B7B1B" w:rsidP="004761D4">
            <w:pPr>
              <w:jc w:val="both"/>
              <w:rPr>
                <w:rFonts w:eastAsia="Calibri"/>
                <w:sz w:val="20"/>
                <w:lang w:val="fr-CA"/>
              </w:rPr>
            </w:pPr>
            <w:r w:rsidRPr="006E0D79">
              <w:rPr>
                <w:rFonts w:eastAsia="Calibri"/>
                <w:i/>
                <w:iCs/>
                <w:sz w:val="20"/>
                <w:lang w:val="fr-CA"/>
              </w:rPr>
              <w:t xml:space="preserve">Charte des droits </w:t>
            </w:r>
            <w:r w:rsidRPr="006E0D79">
              <w:rPr>
                <w:rFonts w:eastAsia="Calibri"/>
                <w:sz w:val="20"/>
                <w:lang w:val="fr-CA"/>
              </w:rPr>
              <w:t>— Justice fondamentale — Le demandeur s'est</w:t>
            </w:r>
            <w:r w:rsidRPr="006E0D79">
              <w:rPr>
                <w:rFonts w:eastAsia="Calibri"/>
                <w:sz w:val="20"/>
                <w:lang w:val="fr-CA"/>
              </w:rPr>
              <w:noBreakHyphen/>
              <w:t>il vu refuser des services publics essentiels, la justice substantielle et procédurale, l'application régulière de la loi, des droits en common law et des droits de la personne? — Y a</w:t>
            </w:r>
            <w:r w:rsidRPr="006E0D79">
              <w:rPr>
                <w:rFonts w:eastAsia="Calibri"/>
                <w:sz w:val="20"/>
                <w:lang w:val="fr-CA"/>
              </w:rPr>
              <w:noBreakHyphen/>
              <w:t>t</w:t>
            </w:r>
            <w:r w:rsidRPr="006E0D79">
              <w:rPr>
                <w:rFonts w:eastAsia="Calibri"/>
                <w:sz w:val="20"/>
                <w:lang w:val="fr-CA"/>
              </w:rPr>
              <w:noBreakHyphen/>
              <w:t>il eu erreur judiciaire, parti pris, préjugé, défaut de présenter des éléments de preuve, inconduite et non</w:t>
            </w:r>
            <w:r w:rsidRPr="006E0D79">
              <w:rPr>
                <w:rFonts w:eastAsia="Calibri"/>
                <w:sz w:val="20"/>
                <w:lang w:val="fr-CA"/>
              </w:rPr>
              <w:noBreakHyphen/>
              <w:t>respect des règles, des lois et de la jurisprudence par l'intimée? — Les adjudications des dépens ont</w:t>
            </w:r>
            <w:r w:rsidRPr="006E0D79">
              <w:rPr>
                <w:rFonts w:eastAsia="Calibri"/>
                <w:sz w:val="20"/>
                <w:lang w:val="fr-CA"/>
              </w:rPr>
              <w:noBreakHyphen/>
              <w:t>elles été obtenues frauduleusement?</w:t>
            </w:r>
          </w:p>
          <w:p w:rsidR="009B7B1B" w:rsidRPr="006E0D79" w:rsidRDefault="009B7B1B" w:rsidP="004761D4">
            <w:pPr>
              <w:jc w:val="both"/>
              <w:rPr>
                <w:rFonts w:eastAsia="Calibri"/>
                <w:sz w:val="20"/>
                <w:lang w:val="fr-CA"/>
              </w:rPr>
            </w:pPr>
          </w:p>
          <w:p w:rsidR="009B7B1B" w:rsidRPr="006E0D79" w:rsidRDefault="009B7B1B" w:rsidP="004761D4">
            <w:pPr>
              <w:jc w:val="both"/>
              <w:rPr>
                <w:rFonts w:eastAsia="Calibri"/>
                <w:sz w:val="20"/>
                <w:lang w:val="fr-CA"/>
              </w:rPr>
            </w:pPr>
            <w:r w:rsidRPr="006E0D79">
              <w:rPr>
                <w:rFonts w:eastAsia="Calibri"/>
                <w:sz w:val="20"/>
                <w:lang w:val="fr-CA"/>
              </w:rPr>
              <w:t>Monsieur Keremelevski a intenté une action contre la Société canadienne des postes après que son courrier a été livré déjà ouvert.  Cette action a été rejetée et M. Keremelevski a interjeté trois appels de cette décision.  Deux de ces appels ont été suspendus en attendant le versement d'une caution pour les dépens de Postes Canada.  Dans le présent appel, M. Keremelevski a demandé la révision du refus, par un juge siégeant seul, de proroger le délai pour déposer une demande d'examen du rejet d'une demande d'autorisation d'appel d'une ordonnance interlocutoire de la Cour suprême de la Colombie Britannique à la Cour d'appel.</w:t>
            </w:r>
          </w:p>
          <w:p w:rsidR="009B7B1B" w:rsidRPr="006E0D79" w:rsidRDefault="009B7B1B" w:rsidP="004761D4">
            <w:pPr>
              <w:jc w:val="both"/>
              <w:rPr>
                <w:rFonts w:eastAsia="Calibri"/>
                <w:sz w:val="20"/>
                <w:lang w:val="fr-CA"/>
              </w:rPr>
            </w:pPr>
          </w:p>
        </w:tc>
      </w:tr>
      <w:tr w:rsidR="009B7B1B" w:rsidRPr="006E0D79" w:rsidTr="004761D4">
        <w:tc>
          <w:tcPr>
            <w:tcW w:w="2427" w:type="pct"/>
          </w:tcPr>
          <w:p w:rsidR="009B7B1B" w:rsidRPr="006E0D79" w:rsidRDefault="009B7B1B" w:rsidP="004761D4">
            <w:pPr>
              <w:jc w:val="both"/>
              <w:rPr>
                <w:rFonts w:eastAsia="Calibri"/>
                <w:sz w:val="20"/>
                <w:lang w:val="fr-CA"/>
              </w:rPr>
            </w:pPr>
            <w:r w:rsidRPr="006E0D79">
              <w:rPr>
                <w:rFonts w:eastAsia="Calibri"/>
                <w:sz w:val="20"/>
                <w:lang w:val="fr-CA"/>
              </w:rPr>
              <w:t>15 septembre 2010</w:t>
            </w:r>
          </w:p>
          <w:p w:rsidR="009B7B1B" w:rsidRPr="006E0D79" w:rsidRDefault="009B7B1B" w:rsidP="004761D4">
            <w:pPr>
              <w:jc w:val="both"/>
              <w:rPr>
                <w:rFonts w:eastAsia="Calibri"/>
                <w:sz w:val="20"/>
                <w:lang w:val="fr-CA"/>
              </w:rPr>
            </w:pPr>
            <w:r w:rsidRPr="006E0D79">
              <w:rPr>
                <w:rFonts w:eastAsia="Calibri"/>
                <w:sz w:val="20"/>
                <w:lang w:val="fr-CA"/>
              </w:rPr>
              <w:t>Cour suprême de la Colombie</w:t>
            </w:r>
            <w:r w:rsidRPr="006E0D79">
              <w:rPr>
                <w:rFonts w:eastAsia="Calibri"/>
                <w:sz w:val="20"/>
                <w:lang w:val="fr-CA"/>
              </w:rPr>
              <w:noBreakHyphen/>
              <w:t xml:space="preserve">Britannique </w:t>
            </w:r>
          </w:p>
          <w:p w:rsidR="009B7B1B" w:rsidRPr="006E0D79" w:rsidRDefault="009B7B1B" w:rsidP="004761D4">
            <w:pPr>
              <w:jc w:val="both"/>
              <w:rPr>
                <w:rFonts w:eastAsia="Calibri"/>
                <w:sz w:val="20"/>
                <w:lang w:val="fr-CA"/>
              </w:rPr>
            </w:pPr>
            <w:r w:rsidRPr="006E0D79">
              <w:rPr>
                <w:rFonts w:eastAsia="Calibri"/>
                <w:sz w:val="20"/>
                <w:lang w:val="fr-CA"/>
              </w:rPr>
              <w:t>(Juge Ross)</w:t>
            </w:r>
          </w:p>
          <w:p w:rsidR="009B7B1B" w:rsidRPr="006E0D79" w:rsidRDefault="009B7B1B" w:rsidP="004761D4">
            <w:pPr>
              <w:jc w:val="both"/>
              <w:rPr>
                <w:rFonts w:eastAsia="Calibri"/>
                <w:sz w:val="20"/>
                <w:lang w:val="fr-CA"/>
              </w:rPr>
            </w:pPr>
          </w:p>
        </w:tc>
        <w:tc>
          <w:tcPr>
            <w:tcW w:w="243" w:type="pct"/>
          </w:tcPr>
          <w:p w:rsidR="009B7B1B" w:rsidRPr="006E0D79" w:rsidRDefault="009B7B1B" w:rsidP="004761D4">
            <w:pPr>
              <w:jc w:val="both"/>
              <w:rPr>
                <w:rFonts w:eastAsia="Calibri"/>
                <w:sz w:val="20"/>
                <w:lang w:val="fr-CA"/>
              </w:rPr>
            </w:pPr>
          </w:p>
        </w:tc>
        <w:tc>
          <w:tcPr>
            <w:tcW w:w="2330" w:type="pct"/>
          </w:tcPr>
          <w:p w:rsidR="009B7B1B" w:rsidRPr="006E0D79" w:rsidRDefault="009B7B1B" w:rsidP="004761D4">
            <w:pPr>
              <w:jc w:val="both"/>
              <w:rPr>
                <w:rFonts w:eastAsia="Calibri"/>
                <w:sz w:val="20"/>
                <w:lang w:val="fr-CA"/>
              </w:rPr>
            </w:pPr>
            <w:r w:rsidRPr="006E0D79">
              <w:rPr>
                <w:rFonts w:eastAsia="Calibri"/>
                <w:sz w:val="20"/>
                <w:lang w:val="fr-CA"/>
              </w:rPr>
              <w:t>Demande rejetée</w:t>
            </w:r>
          </w:p>
          <w:p w:rsidR="009B7B1B" w:rsidRPr="006E0D79" w:rsidRDefault="009B7B1B" w:rsidP="004761D4">
            <w:pPr>
              <w:jc w:val="both"/>
              <w:rPr>
                <w:rFonts w:eastAsia="Calibri"/>
                <w:sz w:val="20"/>
                <w:lang w:val="fr-CA"/>
              </w:rPr>
            </w:pPr>
          </w:p>
          <w:p w:rsidR="009B7B1B" w:rsidRPr="006E0D79" w:rsidRDefault="009B7B1B" w:rsidP="004761D4">
            <w:pPr>
              <w:jc w:val="both"/>
              <w:rPr>
                <w:rFonts w:eastAsia="Calibri"/>
                <w:sz w:val="20"/>
                <w:lang w:val="fr-CA"/>
              </w:rPr>
            </w:pPr>
          </w:p>
        </w:tc>
      </w:tr>
      <w:tr w:rsidR="009B7B1B" w:rsidRPr="006E0D79" w:rsidTr="004761D4">
        <w:tc>
          <w:tcPr>
            <w:tcW w:w="2427" w:type="pct"/>
          </w:tcPr>
          <w:p w:rsidR="009B7B1B" w:rsidRPr="006E0D79" w:rsidRDefault="009B7B1B" w:rsidP="004761D4">
            <w:pPr>
              <w:jc w:val="both"/>
              <w:rPr>
                <w:rFonts w:eastAsia="Calibri"/>
                <w:sz w:val="20"/>
                <w:lang w:val="fr-CA"/>
              </w:rPr>
            </w:pPr>
            <w:r w:rsidRPr="006E0D79">
              <w:rPr>
                <w:rFonts w:eastAsia="Calibri"/>
                <w:sz w:val="20"/>
                <w:lang w:val="fr-CA"/>
              </w:rPr>
              <w:t>10 novembre 2010</w:t>
            </w:r>
          </w:p>
          <w:p w:rsidR="009B7B1B" w:rsidRPr="006E0D79" w:rsidRDefault="009B7B1B" w:rsidP="004761D4">
            <w:pPr>
              <w:jc w:val="both"/>
              <w:rPr>
                <w:rFonts w:eastAsia="Calibri"/>
                <w:sz w:val="20"/>
                <w:lang w:val="fr-CA"/>
              </w:rPr>
            </w:pPr>
            <w:r w:rsidRPr="006E0D79">
              <w:rPr>
                <w:rFonts w:eastAsia="Calibri"/>
                <w:sz w:val="20"/>
                <w:lang w:val="fr-CA"/>
              </w:rPr>
              <w:t>Cour d'appel de la Colombie</w:t>
            </w:r>
            <w:r w:rsidRPr="006E0D79">
              <w:rPr>
                <w:rFonts w:eastAsia="Calibri"/>
                <w:sz w:val="20"/>
                <w:lang w:val="fr-CA"/>
              </w:rPr>
              <w:noBreakHyphen/>
              <w:t>Britannique (Vancouver)</w:t>
            </w:r>
          </w:p>
          <w:p w:rsidR="009B7B1B" w:rsidRPr="006E0D79" w:rsidRDefault="009B7B1B" w:rsidP="004761D4">
            <w:pPr>
              <w:jc w:val="both"/>
              <w:rPr>
                <w:rFonts w:eastAsia="Calibri"/>
                <w:sz w:val="20"/>
                <w:lang w:val="fr-CA"/>
              </w:rPr>
            </w:pPr>
            <w:r w:rsidRPr="006E0D79">
              <w:rPr>
                <w:rFonts w:eastAsia="Calibri"/>
                <w:sz w:val="20"/>
                <w:lang w:val="fr-CA"/>
              </w:rPr>
              <w:t>(Juge Mackenzie)</w:t>
            </w:r>
          </w:p>
          <w:p w:rsidR="009B7B1B" w:rsidRPr="006E0D79" w:rsidRDefault="009B7B1B" w:rsidP="004761D4">
            <w:pPr>
              <w:jc w:val="both"/>
              <w:rPr>
                <w:rFonts w:eastAsia="Calibri"/>
                <w:sz w:val="20"/>
                <w:lang w:val="fr-CA"/>
              </w:rPr>
            </w:pPr>
          </w:p>
        </w:tc>
        <w:tc>
          <w:tcPr>
            <w:tcW w:w="243" w:type="pct"/>
          </w:tcPr>
          <w:p w:rsidR="009B7B1B" w:rsidRPr="006E0D79" w:rsidRDefault="009B7B1B" w:rsidP="004761D4">
            <w:pPr>
              <w:jc w:val="both"/>
              <w:rPr>
                <w:rFonts w:eastAsia="Calibri"/>
                <w:sz w:val="20"/>
                <w:lang w:val="fr-CA"/>
              </w:rPr>
            </w:pPr>
          </w:p>
        </w:tc>
        <w:tc>
          <w:tcPr>
            <w:tcW w:w="2330" w:type="pct"/>
          </w:tcPr>
          <w:p w:rsidR="009B7B1B" w:rsidRPr="006E0D79" w:rsidRDefault="009B7B1B" w:rsidP="004761D4">
            <w:pPr>
              <w:jc w:val="both"/>
              <w:rPr>
                <w:rFonts w:eastAsia="Calibri"/>
                <w:sz w:val="20"/>
                <w:lang w:val="fr-CA"/>
              </w:rPr>
            </w:pPr>
            <w:r w:rsidRPr="006E0D79">
              <w:rPr>
                <w:rFonts w:eastAsia="Calibri"/>
                <w:sz w:val="20"/>
                <w:lang w:val="fr-CA"/>
              </w:rPr>
              <w:t>Demande du demandeur de se voir reconnaître le statut de plaideur sans ressources, rejeté.  Demandeur condamné à payer la somme de 5 000 $ comme caution pour les dépens de l'intimée.  Appel suspendu en attendant le paiement.</w:t>
            </w:r>
          </w:p>
          <w:p w:rsidR="009B7B1B" w:rsidRPr="006E0D79" w:rsidRDefault="009B7B1B" w:rsidP="004761D4">
            <w:pPr>
              <w:jc w:val="both"/>
              <w:rPr>
                <w:rFonts w:eastAsia="Calibri"/>
                <w:sz w:val="20"/>
                <w:lang w:val="fr-CA"/>
              </w:rPr>
            </w:pPr>
          </w:p>
        </w:tc>
      </w:tr>
      <w:tr w:rsidR="009B7B1B" w:rsidRPr="00CB5E54" w:rsidTr="004761D4">
        <w:tc>
          <w:tcPr>
            <w:tcW w:w="2427" w:type="pct"/>
          </w:tcPr>
          <w:p w:rsidR="009B7B1B" w:rsidRPr="006E0D79" w:rsidRDefault="009B7B1B" w:rsidP="004761D4">
            <w:pPr>
              <w:jc w:val="both"/>
              <w:rPr>
                <w:rFonts w:eastAsia="Calibri"/>
                <w:sz w:val="20"/>
                <w:lang w:val="fr-CA"/>
              </w:rPr>
            </w:pPr>
            <w:r w:rsidRPr="006E0D79">
              <w:rPr>
                <w:rFonts w:eastAsia="Calibri"/>
                <w:sz w:val="20"/>
                <w:lang w:val="fr-CA"/>
              </w:rPr>
              <w:t>3 décembre 2010</w:t>
            </w:r>
          </w:p>
          <w:p w:rsidR="009B7B1B" w:rsidRPr="006E0D79" w:rsidRDefault="009B7B1B" w:rsidP="004761D4">
            <w:pPr>
              <w:jc w:val="both"/>
              <w:rPr>
                <w:rFonts w:eastAsia="Calibri"/>
                <w:sz w:val="20"/>
                <w:lang w:val="fr-CA"/>
              </w:rPr>
            </w:pPr>
            <w:r w:rsidRPr="006E0D79">
              <w:rPr>
                <w:rFonts w:eastAsia="Calibri"/>
                <w:sz w:val="20"/>
                <w:lang w:val="fr-CA"/>
              </w:rPr>
              <w:t>Cour d'appel de la Colombie</w:t>
            </w:r>
            <w:r w:rsidRPr="006E0D79">
              <w:rPr>
                <w:rFonts w:eastAsia="Calibri"/>
                <w:sz w:val="20"/>
                <w:lang w:val="fr-CA"/>
              </w:rPr>
              <w:noBreakHyphen/>
              <w:t>Britannique (Vancouver)</w:t>
            </w:r>
          </w:p>
          <w:p w:rsidR="009B7B1B" w:rsidRPr="006E0D79" w:rsidRDefault="009B7B1B" w:rsidP="004761D4">
            <w:pPr>
              <w:jc w:val="both"/>
              <w:rPr>
                <w:rFonts w:eastAsia="Calibri"/>
                <w:sz w:val="20"/>
                <w:lang w:val="fr-CA"/>
              </w:rPr>
            </w:pPr>
            <w:r w:rsidRPr="006E0D79">
              <w:rPr>
                <w:rFonts w:eastAsia="Calibri"/>
                <w:sz w:val="20"/>
                <w:lang w:val="fr-CA"/>
              </w:rPr>
              <w:t>(Juge en chef Finch, juges Kirkpatrick et Groberman)</w:t>
            </w:r>
          </w:p>
          <w:p w:rsidR="009B7B1B" w:rsidRPr="006E0D79" w:rsidRDefault="009B7B1B" w:rsidP="004761D4">
            <w:pPr>
              <w:jc w:val="both"/>
              <w:rPr>
                <w:rFonts w:eastAsia="Calibri"/>
                <w:sz w:val="20"/>
                <w:lang w:val="fr-CA"/>
              </w:rPr>
            </w:pPr>
          </w:p>
        </w:tc>
        <w:tc>
          <w:tcPr>
            <w:tcW w:w="243" w:type="pct"/>
          </w:tcPr>
          <w:p w:rsidR="009B7B1B" w:rsidRPr="006E0D79" w:rsidRDefault="009B7B1B" w:rsidP="004761D4">
            <w:pPr>
              <w:jc w:val="both"/>
              <w:rPr>
                <w:rFonts w:eastAsia="Calibri"/>
                <w:sz w:val="20"/>
                <w:lang w:val="fr-CA"/>
              </w:rPr>
            </w:pPr>
          </w:p>
        </w:tc>
        <w:tc>
          <w:tcPr>
            <w:tcW w:w="2330" w:type="pct"/>
          </w:tcPr>
          <w:p w:rsidR="009B7B1B" w:rsidRPr="006E0D79" w:rsidRDefault="009B7B1B" w:rsidP="004761D4">
            <w:pPr>
              <w:jc w:val="both"/>
              <w:rPr>
                <w:rFonts w:eastAsia="Calibri"/>
                <w:sz w:val="20"/>
                <w:lang w:val="fr-CA"/>
              </w:rPr>
            </w:pPr>
            <w:r w:rsidRPr="006E0D79">
              <w:rPr>
                <w:rFonts w:eastAsia="Calibri"/>
                <w:sz w:val="20"/>
                <w:lang w:val="fr-CA"/>
              </w:rPr>
              <w:t>Demande de modification de l'ordonnance antérieure, rejetée</w:t>
            </w:r>
          </w:p>
          <w:p w:rsidR="009B7B1B" w:rsidRPr="006E0D79" w:rsidRDefault="009B7B1B" w:rsidP="004761D4">
            <w:pPr>
              <w:jc w:val="both"/>
              <w:rPr>
                <w:rFonts w:eastAsia="Calibri"/>
                <w:sz w:val="20"/>
                <w:lang w:val="fr-CA"/>
              </w:rPr>
            </w:pPr>
          </w:p>
        </w:tc>
      </w:tr>
      <w:tr w:rsidR="009B7B1B" w:rsidRPr="006E0D79" w:rsidTr="004761D4">
        <w:tc>
          <w:tcPr>
            <w:tcW w:w="2427" w:type="pct"/>
          </w:tcPr>
          <w:p w:rsidR="009B7B1B" w:rsidRPr="006E0D79" w:rsidRDefault="009B7B1B" w:rsidP="004761D4">
            <w:pPr>
              <w:jc w:val="both"/>
              <w:rPr>
                <w:rFonts w:eastAsia="Calibri"/>
                <w:sz w:val="20"/>
                <w:lang w:val="fr-CA"/>
              </w:rPr>
            </w:pPr>
            <w:r w:rsidRPr="006E0D79">
              <w:rPr>
                <w:rFonts w:eastAsia="Calibri"/>
                <w:sz w:val="20"/>
                <w:lang w:val="fr-CA"/>
              </w:rPr>
              <w:t>10 janvier 2011</w:t>
            </w:r>
          </w:p>
          <w:p w:rsidR="009B7B1B" w:rsidRPr="006E0D79" w:rsidRDefault="009B7B1B" w:rsidP="004761D4">
            <w:pPr>
              <w:jc w:val="both"/>
              <w:rPr>
                <w:rFonts w:eastAsia="Calibri"/>
                <w:sz w:val="20"/>
                <w:lang w:val="fr-CA"/>
              </w:rPr>
            </w:pPr>
            <w:r w:rsidRPr="006E0D79">
              <w:rPr>
                <w:rFonts w:eastAsia="Calibri"/>
                <w:sz w:val="20"/>
                <w:lang w:val="fr-CA"/>
              </w:rPr>
              <w:t xml:space="preserve">Cour suprême du Canada </w:t>
            </w:r>
          </w:p>
        </w:tc>
        <w:tc>
          <w:tcPr>
            <w:tcW w:w="243" w:type="pct"/>
          </w:tcPr>
          <w:p w:rsidR="009B7B1B" w:rsidRPr="006E0D79" w:rsidRDefault="009B7B1B" w:rsidP="004761D4">
            <w:pPr>
              <w:jc w:val="both"/>
              <w:rPr>
                <w:rFonts w:eastAsia="Calibri"/>
                <w:sz w:val="20"/>
                <w:lang w:val="fr-CA"/>
              </w:rPr>
            </w:pPr>
          </w:p>
        </w:tc>
        <w:tc>
          <w:tcPr>
            <w:tcW w:w="2330" w:type="pct"/>
          </w:tcPr>
          <w:p w:rsidR="009B7B1B" w:rsidRPr="006E0D79" w:rsidRDefault="009B7B1B" w:rsidP="004761D4">
            <w:pPr>
              <w:jc w:val="both"/>
              <w:rPr>
                <w:rFonts w:eastAsia="Calibri"/>
                <w:sz w:val="20"/>
                <w:lang w:val="fr-CA"/>
              </w:rPr>
            </w:pPr>
            <w:r w:rsidRPr="006E0D79">
              <w:rPr>
                <w:rFonts w:eastAsia="Calibri"/>
                <w:sz w:val="20"/>
                <w:lang w:val="fr-CA"/>
              </w:rPr>
              <w:t>Demande d'autorisation d'appel, déposée</w:t>
            </w:r>
          </w:p>
          <w:p w:rsidR="009B7B1B" w:rsidRPr="006E0D79" w:rsidRDefault="009B7B1B" w:rsidP="004761D4">
            <w:pPr>
              <w:jc w:val="both"/>
              <w:rPr>
                <w:rFonts w:eastAsia="Calibri"/>
                <w:sz w:val="20"/>
                <w:lang w:val="fr-CA"/>
              </w:rPr>
            </w:pPr>
          </w:p>
        </w:tc>
      </w:tr>
    </w:tbl>
    <w:p w:rsidR="005964DF" w:rsidRDefault="005964DF" w:rsidP="008D292F">
      <w:pPr>
        <w:rPr>
          <w:sz w:val="20"/>
          <w:szCs w:val="20"/>
          <w:lang w:val="fr-CA"/>
        </w:rPr>
      </w:pPr>
    </w:p>
    <w:p w:rsidR="008D292F" w:rsidRDefault="00EF3EA8" w:rsidP="008D292F">
      <w:pPr>
        <w:rPr>
          <w:sz w:val="20"/>
          <w:szCs w:val="20"/>
          <w:lang w:val="fr-CA"/>
        </w:rPr>
      </w:pPr>
      <w:r w:rsidRPr="00EF3EA8">
        <w:rPr>
          <w:sz w:val="20"/>
          <w:szCs w:val="20"/>
          <w:lang w:val="fr-CA"/>
        </w:rPr>
        <w:pict>
          <v:rect id="_x0000_i1098" style="width:2in;height:1pt" o:hrpct="0" o:hralign="center" o:hrstd="t" o:hrnoshade="t" o:hr="t" fillcolor="black [3213]" stroked="f"/>
        </w:pict>
      </w:r>
    </w:p>
    <w:p w:rsidR="005964DF" w:rsidRPr="00C50A5C" w:rsidRDefault="005964D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A4511B" w:rsidRPr="00A4511B" w:rsidRDefault="00A4511B" w:rsidP="00A4511B">
      <w:pPr>
        <w:tabs>
          <w:tab w:val="left" w:pos="-1440"/>
          <w:tab w:val="left" w:pos="-720"/>
        </w:tabs>
        <w:jc w:val="both"/>
        <w:rPr>
          <w:sz w:val="20"/>
          <w:szCs w:val="20"/>
          <w:lang w:val="fr-CA"/>
        </w:rPr>
      </w:pPr>
      <w:r w:rsidRPr="00A4511B">
        <w:rPr>
          <w:sz w:val="20"/>
          <w:szCs w:val="20"/>
          <w:lang w:val="fr-CA"/>
        </w:rPr>
        <w:t>01.04.2011</w:t>
      </w:r>
    </w:p>
    <w:p w:rsidR="00A4511B" w:rsidRPr="00A4511B" w:rsidRDefault="00A4511B" w:rsidP="00A4511B">
      <w:pPr>
        <w:tabs>
          <w:tab w:val="left" w:pos="-1440"/>
          <w:tab w:val="left" w:pos="-720"/>
        </w:tabs>
        <w:jc w:val="both"/>
        <w:rPr>
          <w:sz w:val="20"/>
          <w:szCs w:val="20"/>
          <w:lang w:val="fr-CA"/>
        </w:rPr>
      </w:pPr>
    </w:p>
    <w:p w:rsidR="00A4511B" w:rsidRPr="00A4511B" w:rsidRDefault="00A4511B" w:rsidP="00A4511B">
      <w:pPr>
        <w:jc w:val="both"/>
        <w:rPr>
          <w:sz w:val="20"/>
          <w:szCs w:val="20"/>
          <w:lang w:val="fr-CA"/>
        </w:rPr>
      </w:pPr>
      <w:r w:rsidRPr="00A4511B">
        <w:rPr>
          <w:sz w:val="20"/>
          <w:szCs w:val="20"/>
          <w:lang w:val="fr-CA"/>
        </w:rPr>
        <w:t>Before / Devant:   ROTHSTEIN J. / LE JUGE ROTHSTEIN</w:t>
      </w:r>
    </w:p>
    <w:p w:rsidR="00A4511B" w:rsidRPr="00A4511B" w:rsidRDefault="00A4511B" w:rsidP="00A4511B">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4511B" w:rsidRPr="00A4511B" w:rsidTr="002E77FB">
        <w:tc>
          <w:tcPr>
            <w:tcW w:w="4338" w:type="dxa"/>
            <w:gridSpan w:val="2"/>
          </w:tcPr>
          <w:p w:rsidR="00A4511B" w:rsidRPr="00A4511B" w:rsidRDefault="00A4511B" w:rsidP="002E77FB">
            <w:pPr>
              <w:rPr>
                <w:b/>
                <w:sz w:val="20"/>
                <w:szCs w:val="20"/>
              </w:rPr>
            </w:pPr>
            <w:r w:rsidRPr="00A4511B">
              <w:rPr>
                <w:b/>
                <w:sz w:val="20"/>
                <w:szCs w:val="20"/>
              </w:rPr>
              <w:t>Motions for leave to intervene</w:t>
            </w:r>
            <w:r w:rsidR="00EF3EA8" w:rsidRPr="00A4511B">
              <w:rPr>
                <w:b/>
                <w:sz w:val="20"/>
                <w:szCs w:val="20"/>
              </w:rPr>
              <w:fldChar w:fldCharType="begin"/>
            </w:r>
            <w:r w:rsidRPr="00A4511B">
              <w:rPr>
                <w:b/>
                <w:sz w:val="20"/>
                <w:szCs w:val="20"/>
              </w:rPr>
              <w:instrText xml:space="preserve"> SEQ CHAPTER \h \r 1</w:instrText>
            </w:r>
            <w:r w:rsidR="00EF3EA8" w:rsidRPr="00A4511B">
              <w:rPr>
                <w:b/>
                <w:sz w:val="20"/>
                <w:szCs w:val="20"/>
              </w:rPr>
              <w:fldChar w:fldCharType="end"/>
            </w:r>
          </w:p>
        </w:tc>
        <w:tc>
          <w:tcPr>
            <w:tcW w:w="1170" w:type="dxa"/>
          </w:tcPr>
          <w:p w:rsidR="00A4511B" w:rsidRPr="00A4511B" w:rsidRDefault="00A4511B" w:rsidP="002E77FB">
            <w:pPr>
              <w:rPr>
                <w:sz w:val="20"/>
                <w:szCs w:val="20"/>
              </w:rPr>
            </w:pPr>
          </w:p>
          <w:p w:rsidR="00A4511B" w:rsidRPr="00A4511B" w:rsidRDefault="00A4511B" w:rsidP="002E77FB">
            <w:pPr>
              <w:rPr>
                <w:sz w:val="20"/>
                <w:szCs w:val="20"/>
              </w:rPr>
            </w:pPr>
          </w:p>
        </w:tc>
        <w:tc>
          <w:tcPr>
            <w:tcW w:w="4327" w:type="dxa"/>
          </w:tcPr>
          <w:p w:rsidR="00A4511B" w:rsidRPr="00A4511B" w:rsidRDefault="00A4511B" w:rsidP="002E77FB">
            <w:pPr>
              <w:rPr>
                <w:b/>
                <w:sz w:val="20"/>
                <w:szCs w:val="20"/>
                <w:lang w:val="fr-CA"/>
              </w:rPr>
            </w:pPr>
            <w:r w:rsidRPr="00A4511B">
              <w:rPr>
                <w:b/>
                <w:sz w:val="20"/>
                <w:szCs w:val="20"/>
                <w:lang w:val="fr-CA"/>
              </w:rPr>
              <w:t>Requêtes en autorisation d’intervenir</w:t>
            </w:r>
            <w:r w:rsidR="00EF3EA8" w:rsidRPr="00A4511B">
              <w:rPr>
                <w:b/>
                <w:sz w:val="20"/>
                <w:szCs w:val="20"/>
              </w:rPr>
              <w:fldChar w:fldCharType="begin"/>
            </w:r>
            <w:r w:rsidRPr="00A4511B">
              <w:rPr>
                <w:b/>
                <w:sz w:val="20"/>
                <w:szCs w:val="20"/>
                <w:lang w:val="fr-CA"/>
              </w:rPr>
              <w:instrText xml:space="preserve"> SEQ CHAPTER \h \r 1</w:instrText>
            </w:r>
            <w:r w:rsidR="00EF3EA8" w:rsidRPr="00A4511B">
              <w:rPr>
                <w:b/>
                <w:sz w:val="20"/>
                <w:szCs w:val="20"/>
              </w:rPr>
              <w:fldChar w:fldCharType="end"/>
            </w:r>
          </w:p>
        </w:tc>
      </w:tr>
      <w:tr w:rsidR="00A4511B" w:rsidRPr="00A4511B" w:rsidTr="002E77FB">
        <w:tc>
          <w:tcPr>
            <w:tcW w:w="1368" w:type="dxa"/>
          </w:tcPr>
          <w:p w:rsidR="00A4511B" w:rsidRPr="00A4511B" w:rsidRDefault="00A4511B" w:rsidP="002E77FB">
            <w:pPr>
              <w:rPr>
                <w:sz w:val="20"/>
                <w:szCs w:val="20"/>
              </w:rPr>
            </w:pPr>
            <w:r w:rsidRPr="00A4511B">
              <w:rPr>
                <w:sz w:val="20"/>
                <w:szCs w:val="20"/>
              </w:rPr>
              <w:t>BY / PAR :</w:t>
            </w:r>
          </w:p>
        </w:tc>
        <w:tc>
          <w:tcPr>
            <w:tcW w:w="2970" w:type="dxa"/>
          </w:tcPr>
          <w:p w:rsidR="00A4511B" w:rsidRPr="00A4511B" w:rsidRDefault="00A4511B" w:rsidP="002E77FB">
            <w:pPr>
              <w:rPr>
                <w:sz w:val="20"/>
                <w:szCs w:val="20"/>
              </w:rPr>
            </w:pPr>
            <w:r w:rsidRPr="00A4511B">
              <w:rPr>
                <w:sz w:val="20"/>
                <w:szCs w:val="20"/>
              </w:rPr>
              <w:t>Procureur général du Canada;</w:t>
            </w: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A4511B" w:rsidTr="002E77FB">
        <w:tc>
          <w:tcPr>
            <w:tcW w:w="1368" w:type="dxa"/>
          </w:tcPr>
          <w:p w:rsidR="00A4511B" w:rsidRPr="00A4511B" w:rsidRDefault="00A4511B" w:rsidP="002E77FB">
            <w:pPr>
              <w:rPr>
                <w:sz w:val="20"/>
                <w:szCs w:val="20"/>
              </w:rPr>
            </w:pPr>
          </w:p>
        </w:tc>
        <w:tc>
          <w:tcPr>
            <w:tcW w:w="2970" w:type="dxa"/>
          </w:tcPr>
          <w:p w:rsidR="00A4511B" w:rsidRPr="00A4511B" w:rsidRDefault="00A4511B" w:rsidP="002E77FB">
            <w:pPr>
              <w:rPr>
                <w:sz w:val="20"/>
                <w:szCs w:val="20"/>
              </w:rPr>
            </w:pPr>
            <w:r w:rsidRPr="00A4511B">
              <w:rPr>
                <w:sz w:val="20"/>
                <w:szCs w:val="20"/>
              </w:rPr>
              <w:t>Procureur général de l’Ontario</w:t>
            </w: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A4511B" w:rsidTr="002E77FB">
        <w:tc>
          <w:tcPr>
            <w:tcW w:w="1368" w:type="dxa"/>
          </w:tcPr>
          <w:p w:rsidR="00A4511B" w:rsidRPr="00A4511B" w:rsidRDefault="00A4511B" w:rsidP="002E77FB">
            <w:pPr>
              <w:rPr>
                <w:sz w:val="20"/>
                <w:szCs w:val="20"/>
              </w:rPr>
            </w:pPr>
          </w:p>
        </w:tc>
        <w:tc>
          <w:tcPr>
            <w:tcW w:w="2970" w:type="dxa"/>
          </w:tcPr>
          <w:p w:rsidR="00A4511B" w:rsidRPr="00A4511B" w:rsidRDefault="00A4511B" w:rsidP="002E77FB">
            <w:pPr>
              <w:rPr>
                <w:sz w:val="20"/>
                <w:szCs w:val="20"/>
              </w:rPr>
            </w:pP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A4511B" w:rsidTr="002E77FB">
        <w:tc>
          <w:tcPr>
            <w:tcW w:w="1368" w:type="dxa"/>
          </w:tcPr>
          <w:p w:rsidR="00A4511B" w:rsidRPr="00A4511B" w:rsidRDefault="00A4511B" w:rsidP="002E77FB">
            <w:pPr>
              <w:rPr>
                <w:sz w:val="20"/>
                <w:szCs w:val="20"/>
              </w:rPr>
            </w:pPr>
            <w:r w:rsidRPr="00A4511B">
              <w:rPr>
                <w:sz w:val="20"/>
                <w:szCs w:val="20"/>
              </w:rPr>
              <w:t>IN / DANS :</w:t>
            </w:r>
          </w:p>
        </w:tc>
        <w:tc>
          <w:tcPr>
            <w:tcW w:w="2970" w:type="dxa"/>
          </w:tcPr>
          <w:p w:rsidR="00A4511B" w:rsidRPr="00A4511B" w:rsidRDefault="00A4511B" w:rsidP="002E77FB">
            <w:pPr>
              <w:rPr>
                <w:sz w:val="20"/>
                <w:szCs w:val="20"/>
                <w:lang w:val="fr-CA"/>
              </w:rPr>
            </w:pPr>
            <w:r w:rsidRPr="00A4511B">
              <w:rPr>
                <w:sz w:val="20"/>
                <w:szCs w:val="20"/>
                <w:lang w:val="fr-CA"/>
              </w:rPr>
              <w:t>Tommy Bouchard-Lebrun</w:t>
            </w:r>
          </w:p>
          <w:p w:rsidR="00A4511B" w:rsidRPr="00A4511B" w:rsidRDefault="00A4511B" w:rsidP="002E77FB">
            <w:pPr>
              <w:rPr>
                <w:sz w:val="20"/>
                <w:szCs w:val="20"/>
              </w:rPr>
            </w:pP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A4511B" w:rsidTr="002E77FB">
        <w:tc>
          <w:tcPr>
            <w:tcW w:w="1368" w:type="dxa"/>
          </w:tcPr>
          <w:p w:rsidR="00A4511B" w:rsidRPr="00A4511B" w:rsidRDefault="00A4511B" w:rsidP="002E77FB">
            <w:pPr>
              <w:rPr>
                <w:sz w:val="20"/>
                <w:szCs w:val="20"/>
              </w:rPr>
            </w:pPr>
          </w:p>
        </w:tc>
        <w:tc>
          <w:tcPr>
            <w:tcW w:w="2970" w:type="dxa"/>
          </w:tcPr>
          <w:p w:rsidR="00A4511B" w:rsidRPr="00A4511B" w:rsidRDefault="00A4511B" w:rsidP="002E77FB">
            <w:pPr>
              <w:rPr>
                <w:sz w:val="20"/>
                <w:szCs w:val="20"/>
              </w:rPr>
            </w:pPr>
            <w:r w:rsidRPr="00A4511B">
              <w:rPr>
                <w:sz w:val="20"/>
                <w:szCs w:val="20"/>
              </w:rPr>
              <w:tab/>
              <w:t>c. (33687)</w:t>
            </w:r>
          </w:p>
          <w:p w:rsidR="00A4511B" w:rsidRPr="00A4511B" w:rsidRDefault="00A4511B" w:rsidP="002E77FB">
            <w:pPr>
              <w:rPr>
                <w:sz w:val="20"/>
                <w:szCs w:val="20"/>
              </w:rPr>
            </w:pP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A4511B" w:rsidTr="002E77FB">
        <w:tc>
          <w:tcPr>
            <w:tcW w:w="1368" w:type="dxa"/>
          </w:tcPr>
          <w:p w:rsidR="00A4511B" w:rsidRPr="00A4511B" w:rsidRDefault="00A4511B" w:rsidP="002E77FB">
            <w:pPr>
              <w:rPr>
                <w:sz w:val="20"/>
                <w:szCs w:val="20"/>
              </w:rPr>
            </w:pPr>
          </w:p>
        </w:tc>
        <w:tc>
          <w:tcPr>
            <w:tcW w:w="2970" w:type="dxa"/>
          </w:tcPr>
          <w:p w:rsidR="00A4511B" w:rsidRPr="00A4511B" w:rsidRDefault="00A4511B" w:rsidP="002E77FB">
            <w:pPr>
              <w:jc w:val="both"/>
              <w:rPr>
                <w:sz w:val="20"/>
                <w:szCs w:val="20"/>
                <w:lang w:val="fr-CA"/>
              </w:rPr>
            </w:pPr>
            <w:r w:rsidRPr="00A4511B">
              <w:rPr>
                <w:sz w:val="20"/>
                <w:szCs w:val="20"/>
                <w:lang w:val="fr-CA"/>
              </w:rPr>
              <w:t>Sa Majesté la Reine (Crim.) (Qc)</w:t>
            </w:r>
          </w:p>
        </w:tc>
        <w:tc>
          <w:tcPr>
            <w:tcW w:w="1170" w:type="dxa"/>
          </w:tcPr>
          <w:p w:rsidR="00A4511B" w:rsidRPr="00A4511B" w:rsidRDefault="00A4511B" w:rsidP="002E77FB">
            <w:pPr>
              <w:rPr>
                <w:sz w:val="20"/>
                <w:szCs w:val="20"/>
                <w:lang w:val="fr-CA"/>
              </w:rPr>
            </w:pPr>
          </w:p>
        </w:tc>
        <w:tc>
          <w:tcPr>
            <w:tcW w:w="4327" w:type="dxa"/>
          </w:tcPr>
          <w:p w:rsidR="00A4511B" w:rsidRPr="00A4511B" w:rsidRDefault="00A4511B" w:rsidP="002E77FB">
            <w:pPr>
              <w:rPr>
                <w:sz w:val="20"/>
                <w:szCs w:val="20"/>
                <w:lang w:val="fr-CA"/>
              </w:rPr>
            </w:pPr>
          </w:p>
        </w:tc>
      </w:tr>
    </w:tbl>
    <w:p w:rsidR="00A4511B" w:rsidRPr="00A4511B" w:rsidRDefault="00A4511B" w:rsidP="00A4511B">
      <w:pPr>
        <w:jc w:val="both"/>
        <w:rPr>
          <w:sz w:val="20"/>
          <w:szCs w:val="20"/>
          <w:lang w:val="fr-CA"/>
        </w:rPr>
      </w:pPr>
    </w:p>
    <w:p w:rsidR="00A4511B" w:rsidRPr="00A4511B" w:rsidRDefault="00A4511B" w:rsidP="00A4511B">
      <w:pPr>
        <w:tabs>
          <w:tab w:val="left" w:pos="-1440"/>
          <w:tab w:val="left" w:pos="-720"/>
        </w:tabs>
        <w:jc w:val="both"/>
        <w:rPr>
          <w:sz w:val="20"/>
          <w:szCs w:val="20"/>
        </w:rPr>
      </w:pPr>
      <w:r w:rsidRPr="00A4511B">
        <w:rPr>
          <w:b/>
          <w:sz w:val="20"/>
          <w:szCs w:val="20"/>
        </w:rPr>
        <w:t>GRANTED / ACCORDÉES</w:t>
      </w:r>
    </w:p>
    <w:p w:rsidR="00A4511B" w:rsidRPr="00A4511B" w:rsidRDefault="00A4511B" w:rsidP="00A4511B">
      <w:pPr>
        <w:tabs>
          <w:tab w:val="left" w:pos="-1440"/>
          <w:tab w:val="left" w:pos="-720"/>
        </w:tabs>
        <w:jc w:val="both"/>
        <w:rPr>
          <w:sz w:val="20"/>
          <w:szCs w:val="20"/>
        </w:rPr>
      </w:pPr>
    </w:p>
    <w:p w:rsidR="00A4511B" w:rsidRPr="00A4511B" w:rsidRDefault="00A4511B" w:rsidP="00A4511B">
      <w:pPr>
        <w:widowControl w:val="0"/>
        <w:spacing w:line="225" w:lineRule="auto"/>
        <w:jc w:val="both"/>
        <w:rPr>
          <w:sz w:val="20"/>
          <w:szCs w:val="20"/>
          <w:lang w:val="fr-FR"/>
        </w:rPr>
      </w:pPr>
      <w:r w:rsidRPr="00A4511B">
        <w:rPr>
          <w:b/>
          <w:bCs/>
          <w:sz w:val="20"/>
          <w:szCs w:val="20"/>
          <w:lang w:val="fr-CA"/>
        </w:rPr>
        <w:t xml:space="preserve">À LA SUITE DES DEMANDES </w:t>
      </w:r>
      <w:r w:rsidRPr="00A4511B">
        <w:rPr>
          <w:bCs/>
          <w:sz w:val="20"/>
          <w:szCs w:val="20"/>
          <w:lang w:val="fr-CA"/>
        </w:rPr>
        <w:t>d’</w:t>
      </w:r>
      <w:r w:rsidRPr="00A4511B">
        <w:rPr>
          <w:sz w:val="20"/>
          <w:szCs w:val="20"/>
          <w:lang w:val="fr-CA"/>
        </w:rPr>
        <w:t>autorisation d’intervenir dans l’appel présentées par le Procureur général du Canada et le Procureur général de l’Ontario;</w:t>
      </w:r>
    </w:p>
    <w:p w:rsidR="00A4511B" w:rsidRPr="00A4511B" w:rsidRDefault="00A4511B" w:rsidP="00A4511B">
      <w:pPr>
        <w:widowControl w:val="0"/>
        <w:spacing w:line="225" w:lineRule="auto"/>
        <w:rPr>
          <w:sz w:val="20"/>
          <w:szCs w:val="20"/>
          <w:lang w:val="fr-CA"/>
        </w:rPr>
      </w:pPr>
    </w:p>
    <w:p w:rsidR="00A4511B" w:rsidRPr="00A4511B" w:rsidRDefault="00A4511B" w:rsidP="00A4511B">
      <w:pPr>
        <w:widowControl w:val="0"/>
        <w:spacing w:line="225" w:lineRule="auto"/>
        <w:rPr>
          <w:sz w:val="20"/>
          <w:szCs w:val="20"/>
          <w:lang w:val="fr-CA"/>
        </w:rPr>
      </w:pPr>
      <w:r w:rsidRPr="00A4511B">
        <w:rPr>
          <w:b/>
          <w:sz w:val="20"/>
          <w:szCs w:val="20"/>
          <w:lang w:val="fr-CA"/>
        </w:rPr>
        <w:t>ET APRÈS EXAMEN</w:t>
      </w:r>
      <w:r w:rsidRPr="00A4511B">
        <w:rPr>
          <w:sz w:val="20"/>
          <w:szCs w:val="20"/>
          <w:lang w:val="fr-CA"/>
        </w:rPr>
        <w:t xml:space="preserve"> des documents déposés;</w:t>
      </w:r>
    </w:p>
    <w:p w:rsidR="00A4511B" w:rsidRPr="00A4511B" w:rsidRDefault="00A4511B" w:rsidP="00A4511B">
      <w:pPr>
        <w:widowControl w:val="0"/>
        <w:spacing w:line="225" w:lineRule="auto"/>
        <w:rPr>
          <w:sz w:val="20"/>
          <w:szCs w:val="20"/>
          <w:lang w:val="fr-CA"/>
        </w:rPr>
      </w:pPr>
    </w:p>
    <w:p w:rsidR="00A4511B" w:rsidRPr="00A4511B" w:rsidRDefault="00A4511B" w:rsidP="00A4511B">
      <w:pPr>
        <w:widowControl w:val="0"/>
        <w:spacing w:line="225" w:lineRule="auto"/>
        <w:rPr>
          <w:b/>
          <w:sz w:val="20"/>
          <w:szCs w:val="20"/>
          <w:lang w:val="fr-CA"/>
        </w:rPr>
      </w:pPr>
      <w:r w:rsidRPr="00A4511B">
        <w:rPr>
          <w:b/>
          <w:sz w:val="20"/>
          <w:szCs w:val="20"/>
          <w:lang w:val="fr-FR"/>
        </w:rPr>
        <w:t>IL EST PAR LA PRÉSENTE ORDONNÉ CE QUI SUIT :</w:t>
      </w:r>
      <w:r w:rsidRPr="00A4511B">
        <w:rPr>
          <w:b/>
          <w:sz w:val="20"/>
          <w:szCs w:val="20"/>
          <w:lang w:val="fr-CA"/>
        </w:rPr>
        <w:t xml:space="preserve">  </w:t>
      </w:r>
    </w:p>
    <w:p w:rsidR="00A4511B" w:rsidRPr="00A4511B" w:rsidRDefault="00A4511B" w:rsidP="00A4511B">
      <w:pPr>
        <w:widowControl w:val="0"/>
        <w:spacing w:line="225" w:lineRule="auto"/>
        <w:rPr>
          <w:b/>
          <w:sz w:val="20"/>
          <w:szCs w:val="20"/>
          <w:lang w:val="fr-CA"/>
        </w:rPr>
      </w:pPr>
    </w:p>
    <w:p w:rsidR="00A4511B" w:rsidRPr="00A4511B" w:rsidRDefault="00A4511B" w:rsidP="00A4511B">
      <w:pPr>
        <w:widowControl w:val="0"/>
        <w:spacing w:line="225" w:lineRule="auto"/>
        <w:jc w:val="both"/>
        <w:rPr>
          <w:sz w:val="20"/>
          <w:szCs w:val="20"/>
          <w:lang w:val="fr-FR"/>
        </w:rPr>
      </w:pPr>
      <w:r w:rsidRPr="00A4511B">
        <w:rPr>
          <w:sz w:val="20"/>
          <w:szCs w:val="20"/>
          <w:lang w:val="fr-CA"/>
        </w:rPr>
        <w:t>Les requêtes en intervention du Procureur général du Canada et du Procureur général de l’Ontario sont accordées et les intervenants sont autorisés à signifier et à déposer un mémoire n’excédant pas 10 pages le ou avant le 2 mai 2011.</w:t>
      </w:r>
    </w:p>
    <w:p w:rsidR="00A4511B" w:rsidRPr="00A4511B" w:rsidRDefault="00A4511B" w:rsidP="00A4511B">
      <w:pPr>
        <w:widowControl w:val="0"/>
        <w:spacing w:line="225" w:lineRule="auto"/>
        <w:jc w:val="both"/>
        <w:rPr>
          <w:sz w:val="20"/>
          <w:szCs w:val="20"/>
          <w:lang w:val="fr-CA"/>
        </w:rPr>
      </w:pPr>
    </w:p>
    <w:p w:rsidR="00A4511B" w:rsidRPr="00A4511B" w:rsidRDefault="00A4511B" w:rsidP="00A4511B">
      <w:pPr>
        <w:widowControl w:val="0"/>
        <w:spacing w:line="225" w:lineRule="auto"/>
        <w:jc w:val="both"/>
        <w:rPr>
          <w:sz w:val="20"/>
          <w:szCs w:val="20"/>
          <w:lang w:val="fr-CA"/>
        </w:rPr>
      </w:pPr>
      <w:r w:rsidRPr="00A4511B">
        <w:rPr>
          <w:sz w:val="20"/>
          <w:szCs w:val="20"/>
          <w:lang w:val="fr-CA"/>
        </w:rPr>
        <w:t xml:space="preserve">La décision sur les demandes en vue de présenter une plaidoirie orale sera rendue après réception et examen des arguments écrits des parties et des intervenants. </w:t>
      </w:r>
    </w:p>
    <w:p w:rsidR="00A4511B" w:rsidRPr="00A4511B" w:rsidRDefault="00A4511B" w:rsidP="00A4511B">
      <w:pPr>
        <w:widowControl w:val="0"/>
        <w:spacing w:line="225" w:lineRule="auto"/>
        <w:rPr>
          <w:sz w:val="20"/>
          <w:szCs w:val="20"/>
          <w:lang w:val="fr-CA"/>
        </w:rPr>
      </w:pPr>
    </w:p>
    <w:p w:rsidR="00A4511B" w:rsidRPr="00A4511B" w:rsidRDefault="00A4511B" w:rsidP="00A4511B">
      <w:pPr>
        <w:widowControl w:val="0"/>
        <w:spacing w:line="225" w:lineRule="auto"/>
        <w:jc w:val="both"/>
        <w:rPr>
          <w:sz w:val="20"/>
          <w:szCs w:val="20"/>
          <w:lang w:val="fr-CA"/>
        </w:rPr>
      </w:pPr>
      <w:r w:rsidRPr="00A4511B">
        <w:rPr>
          <w:sz w:val="20"/>
          <w:szCs w:val="20"/>
          <w:lang w:val="fr-CA"/>
        </w:rPr>
        <w:t>Les intervenants n'auront pas le droit de produire d'autres éléments de preuve ni d'ajouter quoi que ce soit au dossier des parties.</w:t>
      </w:r>
    </w:p>
    <w:p w:rsidR="00A4511B" w:rsidRPr="00A4511B" w:rsidRDefault="00A4511B" w:rsidP="00A4511B">
      <w:pPr>
        <w:widowControl w:val="0"/>
        <w:spacing w:line="225" w:lineRule="auto"/>
        <w:rPr>
          <w:sz w:val="20"/>
          <w:szCs w:val="20"/>
          <w:lang w:val="fr-CA"/>
        </w:rPr>
      </w:pPr>
    </w:p>
    <w:p w:rsidR="00A4511B" w:rsidRPr="00A4511B" w:rsidRDefault="00A4511B" w:rsidP="00A4511B">
      <w:pPr>
        <w:widowControl w:val="0"/>
        <w:tabs>
          <w:tab w:val="right" w:pos="9383"/>
        </w:tabs>
        <w:spacing w:line="225" w:lineRule="auto"/>
        <w:jc w:val="both"/>
        <w:rPr>
          <w:sz w:val="20"/>
          <w:szCs w:val="20"/>
          <w:lang w:val="fr-CA"/>
        </w:rPr>
      </w:pPr>
      <w:r w:rsidRPr="00A4511B">
        <w:rPr>
          <w:sz w:val="20"/>
          <w:szCs w:val="20"/>
          <w:lang w:val="fr-CA"/>
        </w:rPr>
        <w:t>Conformément à l'alinéa 59(1</w:t>
      </w:r>
      <w:proofErr w:type="gramStart"/>
      <w:r w:rsidRPr="00A4511B">
        <w:rPr>
          <w:sz w:val="20"/>
          <w:szCs w:val="20"/>
          <w:lang w:val="fr-CA"/>
        </w:rPr>
        <w:t>)(</w:t>
      </w:r>
      <w:proofErr w:type="gramEnd"/>
      <w:r w:rsidRPr="00A4511B">
        <w:rPr>
          <w:i/>
          <w:sz w:val="20"/>
          <w:szCs w:val="20"/>
          <w:lang w:val="fr-CA"/>
        </w:rPr>
        <w:t>a</w:t>
      </w:r>
      <w:r w:rsidRPr="00A4511B">
        <w:rPr>
          <w:sz w:val="20"/>
          <w:szCs w:val="20"/>
          <w:lang w:val="fr-CA"/>
        </w:rPr>
        <w:t xml:space="preserve">) des </w:t>
      </w:r>
      <w:r w:rsidRPr="00A4511B">
        <w:rPr>
          <w:i/>
          <w:sz w:val="20"/>
          <w:szCs w:val="20"/>
          <w:lang w:val="fr-CA"/>
        </w:rPr>
        <w:t>Règles de la Cour suprême du Canada</w:t>
      </w:r>
      <w:r w:rsidRPr="00A4511B">
        <w:rPr>
          <w:sz w:val="20"/>
          <w:szCs w:val="20"/>
          <w:lang w:val="fr-CA"/>
        </w:rPr>
        <w:t>, les intervenants paieront à l’appelant et à l’intimée tous débours supplémentaires résultant de leur intervention.</w:t>
      </w:r>
    </w:p>
    <w:p w:rsidR="00A4511B" w:rsidRPr="00A4511B" w:rsidRDefault="00A4511B" w:rsidP="00A4511B">
      <w:pPr>
        <w:widowControl w:val="0"/>
        <w:spacing w:line="225" w:lineRule="auto"/>
        <w:jc w:val="both"/>
        <w:rPr>
          <w:sz w:val="20"/>
          <w:szCs w:val="20"/>
          <w:lang w:val="fr-CA"/>
        </w:rPr>
      </w:pPr>
    </w:p>
    <w:p w:rsidR="00A4511B" w:rsidRPr="00A4511B" w:rsidRDefault="00A4511B" w:rsidP="00A4511B">
      <w:pPr>
        <w:widowControl w:val="0"/>
        <w:spacing w:line="225" w:lineRule="auto"/>
        <w:rPr>
          <w:sz w:val="20"/>
          <w:szCs w:val="20"/>
          <w:lang w:val="fr-CA"/>
        </w:rPr>
      </w:pPr>
    </w:p>
    <w:p w:rsidR="00A4511B" w:rsidRPr="00A4511B" w:rsidRDefault="00A4511B" w:rsidP="00A4511B">
      <w:pPr>
        <w:spacing w:line="233" w:lineRule="auto"/>
        <w:jc w:val="both"/>
        <w:rPr>
          <w:b/>
          <w:bCs/>
          <w:sz w:val="20"/>
          <w:szCs w:val="20"/>
          <w:lang w:val="fr-FR"/>
        </w:rPr>
      </w:pPr>
    </w:p>
    <w:p w:rsidR="00A4511B" w:rsidRPr="00A4511B" w:rsidRDefault="00A4511B" w:rsidP="00A4511B">
      <w:pPr>
        <w:spacing w:line="233" w:lineRule="auto"/>
        <w:jc w:val="both"/>
        <w:rPr>
          <w:sz w:val="20"/>
          <w:szCs w:val="20"/>
        </w:rPr>
      </w:pPr>
      <w:r w:rsidRPr="00A4511B">
        <w:rPr>
          <w:b/>
          <w:bCs/>
          <w:sz w:val="20"/>
          <w:szCs w:val="20"/>
        </w:rPr>
        <w:t xml:space="preserve">UPON APPLICATIONS </w:t>
      </w:r>
      <w:r w:rsidR="00EF3EA8" w:rsidRPr="00A4511B">
        <w:rPr>
          <w:sz w:val="20"/>
          <w:szCs w:val="20"/>
        </w:rPr>
        <w:fldChar w:fldCharType="begin"/>
      </w:r>
      <w:r w:rsidRPr="00A4511B">
        <w:rPr>
          <w:sz w:val="20"/>
          <w:szCs w:val="20"/>
        </w:rPr>
        <w:instrText xml:space="preserve"> SEQ CHAPTER \h \r 1</w:instrText>
      </w:r>
      <w:r w:rsidR="00EF3EA8" w:rsidRPr="00A4511B">
        <w:rPr>
          <w:sz w:val="20"/>
          <w:szCs w:val="20"/>
        </w:rPr>
        <w:fldChar w:fldCharType="end"/>
      </w:r>
      <w:r w:rsidRPr="00A4511B">
        <w:rPr>
          <w:sz w:val="20"/>
          <w:szCs w:val="20"/>
        </w:rPr>
        <w:t xml:space="preserve">by the </w:t>
      </w:r>
      <w:r w:rsidR="00EF3EA8" w:rsidRPr="00A4511B">
        <w:rPr>
          <w:sz w:val="20"/>
          <w:szCs w:val="20"/>
        </w:rPr>
        <w:fldChar w:fldCharType="begin"/>
      </w:r>
      <w:r w:rsidRPr="00A4511B">
        <w:rPr>
          <w:sz w:val="20"/>
          <w:szCs w:val="20"/>
        </w:rPr>
        <w:instrText xml:space="preserve"> SEQ CHAPTER \h \r 1</w:instrText>
      </w:r>
      <w:r w:rsidR="00EF3EA8" w:rsidRPr="00A4511B">
        <w:rPr>
          <w:sz w:val="20"/>
          <w:szCs w:val="20"/>
        </w:rPr>
        <w:fldChar w:fldCharType="end"/>
      </w:r>
      <w:r w:rsidRPr="00A4511B">
        <w:rPr>
          <w:sz w:val="20"/>
          <w:szCs w:val="20"/>
        </w:rPr>
        <w:t xml:space="preserve">Attorney General of Canada and the Attorney General of Ontario </w:t>
      </w:r>
      <w:r w:rsidR="00EF3EA8" w:rsidRPr="00A4511B">
        <w:rPr>
          <w:sz w:val="20"/>
          <w:szCs w:val="20"/>
        </w:rPr>
        <w:fldChar w:fldCharType="begin"/>
      </w:r>
      <w:r w:rsidRPr="00A4511B">
        <w:rPr>
          <w:sz w:val="20"/>
          <w:szCs w:val="20"/>
        </w:rPr>
        <w:instrText xml:space="preserve"> SEQ CHAPTER \h \r 1</w:instrText>
      </w:r>
      <w:r w:rsidR="00EF3EA8" w:rsidRPr="00A4511B">
        <w:rPr>
          <w:sz w:val="20"/>
          <w:szCs w:val="20"/>
        </w:rPr>
        <w:fldChar w:fldCharType="end"/>
      </w:r>
      <w:r w:rsidRPr="00A4511B">
        <w:rPr>
          <w:sz w:val="20"/>
          <w:szCs w:val="20"/>
        </w:rPr>
        <w:t>for leave to intervene in the above appeal;</w:t>
      </w:r>
    </w:p>
    <w:p w:rsidR="00A4511B" w:rsidRPr="00A4511B" w:rsidRDefault="00A4511B" w:rsidP="00A4511B">
      <w:pPr>
        <w:spacing w:line="233" w:lineRule="auto"/>
        <w:jc w:val="both"/>
        <w:rPr>
          <w:sz w:val="20"/>
          <w:szCs w:val="20"/>
        </w:rPr>
      </w:pPr>
    </w:p>
    <w:p w:rsidR="00A4511B" w:rsidRPr="00A4511B" w:rsidRDefault="00A4511B" w:rsidP="00A4511B">
      <w:pPr>
        <w:spacing w:line="233" w:lineRule="auto"/>
        <w:jc w:val="both"/>
        <w:rPr>
          <w:sz w:val="20"/>
          <w:szCs w:val="20"/>
        </w:rPr>
      </w:pPr>
      <w:r w:rsidRPr="00A4511B">
        <w:rPr>
          <w:b/>
          <w:bCs/>
          <w:sz w:val="20"/>
          <w:szCs w:val="20"/>
        </w:rPr>
        <w:t>AND THE MATERIAL FILED</w:t>
      </w:r>
      <w:r w:rsidRPr="00A4511B">
        <w:rPr>
          <w:sz w:val="20"/>
          <w:szCs w:val="20"/>
        </w:rPr>
        <w:t xml:space="preserve"> having been read;</w:t>
      </w:r>
    </w:p>
    <w:p w:rsidR="00A4511B" w:rsidRPr="00A4511B" w:rsidRDefault="00A4511B" w:rsidP="00A4511B">
      <w:pPr>
        <w:spacing w:line="233" w:lineRule="auto"/>
        <w:jc w:val="both"/>
        <w:rPr>
          <w:sz w:val="20"/>
          <w:szCs w:val="20"/>
        </w:rPr>
      </w:pPr>
    </w:p>
    <w:p w:rsidR="00A4511B" w:rsidRPr="00A4511B" w:rsidRDefault="00A4511B" w:rsidP="00A4511B">
      <w:pPr>
        <w:spacing w:line="233" w:lineRule="auto"/>
        <w:jc w:val="both"/>
        <w:rPr>
          <w:sz w:val="20"/>
          <w:szCs w:val="20"/>
        </w:rPr>
      </w:pPr>
      <w:r w:rsidRPr="00A4511B">
        <w:rPr>
          <w:b/>
          <w:bCs/>
          <w:sz w:val="20"/>
          <w:szCs w:val="20"/>
        </w:rPr>
        <w:t>IT IS HEREBY ORDERED THAT:</w:t>
      </w:r>
    </w:p>
    <w:p w:rsidR="00A4511B" w:rsidRPr="00A4511B" w:rsidRDefault="00A4511B" w:rsidP="00A4511B">
      <w:pPr>
        <w:spacing w:line="233" w:lineRule="auto"/>
        <w:jc w:val="both"/>
        <w:rPr>
          <w:sz w:val="20"/>
          <w:szCs w:val="20"/>
        </w:rPr>
      </w:pPr>
    </w:p>
    <w:p w:rsidR="00A4511B" w:rsidRPr="00A4511B" w:rsidRDefault="00EF3EA8" w:rsidP="00A4511B">
      <w:pPr>
        <w:jc w:val="both"/>
        <w:rPr>
          <w:sz w:val="20"/>
          <w:szCs w:val="20"/>
        </w:rPr>
      </w:pPr>
      <w:r w:rsidRPr="00A4511B">
        <w:rPr>
          <w:sz w:val="20"/>
          <w:szCs w:val="20"/>
        </w:rPr>
        <w:fldChar w:fldCharType="begin"/>
      </w:r>
      <w:r w:rsidR="00A4511B" w:rsidRPr="00A4511B">
        <w:rPr>
          <w:sz w:val="20"/>
          <w:szCs w:val="20"/>
        </w:rPr>
        <w:instrText xml:space="preserve"> SEQ CHAPTER \h \r 1</w:instrText>
      </w:r>
      <w:r w:rsidRPr="00A4511B">
        <w:rPr>
          <w:sz w:val="20"/>
          <w:szCs w:val="20"/>
        </w:rPr>
        <w:fldChar w:fldCharType="end"/>
      </w:r>
      <w:r w:rsidR="00A4511B" w:rsidRPr="00A4511B">
        <w:rPr>
          <w:sz w:val="20"/>
          <w:szCs w:val="20"/>
        </w:rPr>
        <w:t xml:space="preserve">The motions for leave to intervene by the </w:t>
      </w:r>
      <w:r w:rsidRPr="00A4511B">
        <w:rPr>
          <w:sz w:val="20"/>
          <w:szCs w:val="20"/>
        </w:rPr>
        <w:fldChar w:fldCharType="begin"/>
      </w:r>
      <w:r w:rsidR="00A4511B" w:rsidRPr="00A4511B">
        <w:rPr>
          <w:sz w:val="20"/>
          <w:szCs w:val="20"/>
        </w:rPr>
        <w:instrText xml:space="preserve"> SEQ CHAPTER \h \r 1</w:instrText>
      </w:r>
      <w:r w:rsidRPr="00A4511B">
        <w:rPr>
          <w:sz w:val="20"/>
          <w:szCs w:val="20"/>
        </w:rPr>
        <w:fldChar w:fldCharType="end"/>
      </w:r>
      <w:r w:rsidR="00A4511B" w:rsidRPr="00A4511B">
        <w:rPr>
          <w:sz w:val="20"/>
          <w:szCs w:val="20"/>
        </w:rPr>
        <w:t>Attorney General of Canada and the Attorney General of Ontario are granted and the interveners shall be entitled to serve and file a factum not to exceed 10 pages in length on or before May 2, 2011.</w:t>
      </w:r>
    </w:p>
    <w:p w:rsidR="00A4511B" w:rsidRPr="00A4511B" w:rsidRDefault="00A4511B" w:rsidP="00A4511B">
      <w:pPr>
        <w:spacing w:line="233" w:lineRule="auto"/>
        <w:jc w:val="both"/>
        <w:rPr>
          <w:sz w:val="20"/>
          <w:szCs w:val="20"/>
        </w:rPr>
      </w:pPr>
    </w:p>
    <w:p w:rsidR="00A4511B" w:rsidRPr="00A4511B" w:rsidRDefault="00A4511B" w:rsidP="00A4511B">
      <w:pPr>
        <w:spacing w:line="233" w:lineRule="auto"/>
        <w:jc w:val="both"/>
        <w:rPr>
          <w:sz w:val="20"/>
          <w:szCs w:val="20"/>
        </w:rPr>
      </w:pPr>
      <w:r w:rsidRPr="00A4511B">
        <w:rPr>
          <w:sz w:val="20"/>
          <w:szCs w:val="20"/>
        </w:rPr>
        <w:t>The requests to present oral argument are deferred to a date following receipt and consideration of the written arguments of the parties and the interveners.</w:t>
      </w:r>
    </w:p>
    <w:p w:rsidR="00A4511B" w:rsidRPr="00A4511B" w:rsidRDefault="00A4511B" w:rsidP="00A4511B">
      <w:pPr>
        <w:spacing w:line="233" w:lineRule="auto"/>
        <w:jc w:val="both"/>
        <w:rPr>
          <w:sz w:val="20"/>
          <w:szCs w:val="20"/>
        </w:rPr>
      </w:pPr>
    </w:p>
    <w:p w:rsidR="00A4511B" w:rsidRPr="00A4511B" w:rsidRDefault="00EF3EA8" w:rsidP="00A4511B">
      <w:pPr>
        <w:spacing w:line="233" w:lineRule="auto"/>
        <w:jc w:val="both"/>
        <w:rPr>
          <w:sz w:val="20"/>
          <w:szCs w:val="20"/>
        </w:rPr>
      </w:pPr>
      <w:r w:rsidRPr="00A4511B">
        <w:rPr>
          <w:sz w:val="20"/>
          <w:szCs w:val="20"/>
        </w:rPr>
        <w:fldChar w:fldCharType="begin"/>
      </w:r>
      <w:r w:rsidR="00A4511B" w:rsidRPr="00A4511B">
        <w:rPr>
          <w:sz w:val="20"/>
          <w:szCs w:val="20"/>
        </w:rPr>
        <w:instrText xml:space="preserve"> SEQ CHAPTER \h \r 1</w:instrText>
      </w:r>
      <w:r w:rsidRPr="00A4511B">
        <w:rPr>
          <w:sz w:val="20"/>
          <w:szCs w:val="20"/>
        </w:rPr>
        <w:fldChar w:fldCharType="end"/>
      </w:r>
      <w:r w:rsidR="00A4511B" w:rsidRPr="00A4511B">
        <w:rPr>
          <w:sz w:val="20"/>
          <w:szCs w:val="20"/>
        </w:rPr>
        <w:t>The interveners shall not be entitled to raise new issues or to adduce further evidence or otherwise to supplement the record of the parties.</w:t>
      </w:r>
    </w:p>
    <w:p w:rsidR="00A4511B" w:rsidRPr="00A4511B" w:rsidRDefault="00A4511B" w:rsidP="00A4511B">
      <w:pPr>
        <w:rPr>
          <w:sz w:val="20"/>
          <w:szCs w:val="20"/>
        </w:rPr>
      </w:pPr>
      <w:r w:rsidRPr="00A4511B">
        <w:rPr>
          <w:sz w:val="20"/>
          <w:szCs w:val="20"/>
        </w:rPr>
        <w:br w:type="page"/>
      </w:r>
    </w:p>
    <w:p w:rsidR="00A4511B" w:rsidRPr="00A4511B" w:rsidRDefault="00EF3EA8" w:rsidP="00A4511B">
      <w:pPr>
        <w:spacing w:line="233" w:lineRule="auto"/>
        <w:jc w:val="both"/>
        <w:rPr>
          <w:sz w:val="20"/>
          <w:szCs w:val="20"/>
        </w:rPr>
      </w:pPr>
      <w:r w:rsidRPr="00A4511B">
        <w:rPr>
          <w:sz w:val="20"/>
          <w:szCs w:val="20"/>
        </w:rPr>
        <w:lastRenderedPageBreak/>
        <w:fldChar w:fldCharType="begin"/>
      </w:r>
      <w:r w:rsidR="00A4511B" w:rsidRPr="00A4511B">
        <w:rPr>
          <w:sz w:val="20"/>
          <w:szCs w:val="20"/>
        </w:rPr>
        <w:instrText xml:space="preserve"> SEQ CHAPTER \h \r 1</w:instrText>
      </w:r>
      <w:r w:rsidRPr="00A4511B">
        <w:rPr>
          <w:sz w:val="20"/>
          <w:szCs w:val="20"/>
        </w:rPr>
        <w:fldChar w:fldCharType="end"/>
      </w:r>
      <w:r w:rsidR="00A4511B" w:rsidRPr="00A4511B">
        <w:rPr>
          <w:sz w:val="20"/>
          <w:szCs w:val="20"/>
        </w:rPr>
        <w:t>Pursuant to Rule 59(1</w:t>
      </w:r>
      <w:proofErr w:type="gramStart"/>
      <w:r w:rsidR="00A4511B" w:rsidRPr="00A4511B">
        <w:rPr>
          <w:sz w:val="20"/>
          <w:szCs w:val="20"/>
        </w:rPr>
        <w:t>)(</w:t>
      </w:r>
      <w:proofErr w:type="gramEnd"/>
      <w:r w:rsidR="00A4511B" w:rsidRPr="00A4511B">
        <w:rPr>
          <w:i/>
          <w:iCs/>
          <w:sz w:val="20"/>
          <w:szCs w:val="20"/>
        </w:rPr>
        <w:t>a</w:t>
      </w:r>
      <w:r w:rsidR="00A4511B" w:rsidRPr="00A4511B">
        <w:rPr>
          <w:sz w:val="20"/>
          <w:szCs w:val="20"/>
        </w:rPr>
        <w:t xml:space="preserve">) of the </w:t>
      </w:r>
      <w:r w:rsidR="00A4511B" w:rsidRPr="00A4511B">
        <w:rPr>
          <w:i/>
          <w:iCs/>
          <w:sz w:val="20"/>
          <w:szCs w:val="20"/>
        </w:rPr>
        <w:t>Rules of the Supreme Court of Canada</w:t>
      </w:r>
      <w:r w:rsidR="00A4511B" w:rsidRPr="00A4511B">
        <w:rPr>
          <w:sz w:val="20"/>
          <w:szCs w:val="20"/>
        </w:rPr>
        <w:t>, the interveners shall pay to the appellant and respondent any additional disbursements occasioned to the appellant and respondent by their intervention.</w:t>
      </w:r>
    </w:p>
    <w:p w:rsidR="00A4511B" w:rsidRPr="00A4511B" w:rsidRDefault="00A4511B" w:rsidP="00A4511B">
      <w:pPr>
        <w:tabs>
          <w:tab w:val="left" w:pos="-1440"/>
          <w:tab w:val="left" w:pos="-720"/>
        </w:tabs>
        <w:jc w:val="both"/>
        <w:rPr>
          <w:sz w:val="20"/>
          <w:szCs w:val="20"/>
        </w:rPr>
      </w:pPr>
    </w:p>
    <w:p w:rsidR="00A4511B" w:rsidRPr="00A4511B" w:rsidRDefault="00A4511B" w:rsidP="00A4511B">
      <w:pPr>
        <w:tabs>
          <w:tab w:val="left" w:pos="-1440"/>
          <w:tab w:val="left" w:pos="-720"/>
        </w:tabs>
        <w:spacing w:line="-19" w:lineRule="auto"/>
        <w:jc w:val="both"/>
        <w:rPr>
          <w:sz w:val="20"/>
          <w:szCs w:val="20"/>
        </w:rPr>
      </w:pPr>
    </w:p>
    <w:p w:rsidR="00A4511B" w:rsidRPr="00A4511B" w:rsidRDefault="00EF3EA8" w:rsidP="00A4511B">
      <w:pPr>
        <w:tabs>
          <w:tab w:val="left" w:pos="-1440"/>
          <w:tab w:val="left" w:pos="-720"/>
        </w:tabs>
        <w:jc w:val="both"/>
        <w:rPr>
          <w:sz w:val="20"/>
          <w:szCs w:val="20"/>
        </w:rPr>
      </w:pPr>
      <w:r w:rsidRPr="00EF3EA8">
        <w:rPr>
          <w:sz w:val="20"/>
          <w:szCs w:val="20"/>
          <w:lang w:val="fr-CA"/>
        </w:rPr>
        <w:pict>
          <v:rect id="_x0000_i1101" style="width:2in;height:1pt" o:hrpct="0" o:hralign="center" o:hrstd="t" o:hrnoshade="t" o:hr="t" fillcolor="black [3213]" stroked="f"/>
        </w:pict>
      </w:r>
    </w:p>
    <w:p w:rsidR="00A4511B" w:rsidRPr="00A4511B" w:rsidRDefault="00A4511B" w:rsidP="00A4511B">
      <w:pPr>
        <w:rPr>
          <w:sz w:val="20"/>
          <w:szCs w:val="20"/>
        </w:rPr>
      </w:pPr>
    </w:p>
    <w:p w:rsidR="00A4511B" w:rsidRPr="00A4511B" w:rsidRDefault="00A4511B" w:rsidP="00A4511B">
      <w:pPr>
        <w:tabs>
          <w:tab w:val="left" w:pos="-1440"/>
          <w:tab w:val="left" w:pos="-720"/>
        </w:tabs>
        <w:jc w:val="both"/>
        <w:rPr>
          <w:sz w:val="20"/>
          <w:szCs w:val="20"/>
          <w:lang w:val="fr-CA"/>
        </w:rPr>
      </w:pPr>
      <w:r w:rsidRPr="00A4511B">
        <w:rPr>
          <w:sz w:val="20"/>
          <w:szCs w:val="20"/>
          <w:lang w:val="fr-CA"/>
        </w:rPr>
        <w:t>04.04.2011</w:t>
      </w:r>
    </w:p>
    <w:p w:rsidR="00A4511B" w:rsidRPr="00A4511B" w:rsidRDefault="00A4511B" w:rsidP="00A4511B">
      <w:pPr>
        <w:tabs>
          <w:tab w:val="left" w:pos="-1440"/>
          <w:tab w:val="left" w:pos="-720"/>
        </w:tabs>
        <w:jc w:val="both"/>
        <w:rPr>
          <w:sz w:val="20"/>
          <w:szCs w:val="20"/>
          <w:lang w:val="fr-CA"/>
        </w:rPr>
      </w:pPr>
    </w:p>
    <w:p w:rsidR="00A4511B" w:rsidRPr="00A4511B" w:rsidRDefault="00A4511B" w:rsidP="00A4511B">
      <w:pPr>
        <w:jc w:val="both"/>
        <w:rPr>
          <w:sz w:val="20"/>
          <w:szCs w:val="20"/>
          <w:lang w:val="fr-CA"/>
        </w:rPr>
      </w:pPr>
      <w:r w:rsidRPr="00A4511B">
        <w:rPr>
          <w:sz w:val="20"/>
          <w:szCs w:val="20"/>
          <w:lang w:val="fr-CA"/>
        </w:rPr>
        <w:t>Before / Devant:   ROTHSTEIN J. / LE JUGE ROTHSTEIN</w:t>
      </w:r>
    </w:p>
    <w:p w:rsidR="00A4511B" w:rsidRPr="00A4511B" w:rsidRDefault="00A4511B" w:rsidP="00A4511B">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4511B" w:rsidRPr="00A4511B" w:rsidTr="002E77FB">
        <w:tc>
          <w:tcPr>
            <w:tcW w:w="4338" w:type="dxa"/>
            <w:gridSpan w:val="2"/>
          </w:tcPr>
          <w:p w:rsidR="00A4511B" w:rsidRPr="00A4511B" w:rsidRDefault="00A4511B" w:rsidP="002E77FB">
            <w:pPr>
              <w:rPr>
                <w:b/>
                <w:sz w:val="20"/>
                <w:szCs w:val="20"/>
              </w:rPr>
            </w:pPr>
            <w:r w:rsidRPr="00A4511B">
              <w:rPr>
                <w:b/>
                <w:sz w:val="20"/>
                <w:szCs w:val="20"/>
              </w:rPr>
              <w:t>Motions for leave to intervene</w:t>
            </w:r>
            <w:r w:rsidRPr="00A4511B">
              <w:rPr>
                <w:sz w:val="20"/>
                <w:szCs w:val="20"/>
              </w:rPr>
              <w:t xml:space="preserve"> </w:t>
            </w:r>
            <w:r w:rsidR="00EF3EA8" w:rsidRPr="00A4511B">
              <w:rPr>
                <w:sz w:val="20"/>
                <w:szCs w:val="20"/>
              </w:rPr>
              <w:fldChar w:fldCharType="begin"/>
            </w:r>
            <w:r w:rsidRPr="00A4511B">
              <w:rPr>
                <w:sz w:val="20"/>
                <w:szCs w:val="20"/>
              </w:rPr>
              <w:instrText xml:space="preserve"> SEQ CHAPTER \h \r 1</w:instrText>
            </w:r>
            <w:r w:rsidR="00EF3EA8" w:rsidRPr="00A4511B">
              <w:rPr>
                <w:sz w:val="20"/>
                <w:szCs w:val="20"/>
              </w:rPr>
              <w:fldChar w:fldCharType="end"/>
            </w:r>
          </w:p>
        </w:tc>
        <w:tc>
          <w:tcPr>
            <w:tcW w:w="1170" w:type="dxa"/>
          </w:tcPr>
          <w:p w:rsidR="00A4511B" w:rsidRPr="00A4511B" w:rsidRDefault="00A4511B" w:rsidP="002E77FB">
            <w:pPr>
              <w:rPr>
                <w:sz w:val="20"/>
                <w:szCs w:val="20"/>
              </w:rPr>
            </w:pPr>
          </w:p>
          <w:p w:rsidR="00A4511B" w:rsidRPr="00A4511B" w:rsidRDefault="00A4511B" w:rsidP="002E77FB">
            <w:pPr>
              <w:rPr>
                <w:sz w:val="20"/>
                <w:szCs w:val="20"/>
              </w:rPr>
            </w:pPr>
          </w:p>
        </w:tc>
        <w:tc>
          <w:tcPr>
            <w:tcW w:w="4327" w:type="dxa"/>
          </w:tcPr>
          <w:p w:rsidR="00A4511B" w:rsidRPr="00A4511B" w:rsidRDefault="00A4511B" w:rsidP="002E77FB">
            <w:pPr>
              <w:rPr>
                <w:b/>
                <w:sz w:val="20"/>
                <w:szCs w:val="20"/>
              </w:rPr>
            </w:pPr>
            <w:r w:rsidRPr="00A4511B">
              <w:rPr>
                <w:b/>
                <w:bCs/>
                <w:sz w:val="20"/>
                <w:szCs w:val="20"/>
                <w:lang w:val="fr-CA"/>
              </w:rPr>
              <w:t>Requêtes en autorisation d’intervenir</w:t>
            </w:r>
            <w:r w:rsidRPr="00A4511B">
              <w:rPr>
                <w:sz w:val="20"/>
                <w:szCs w:val="20"/>
              </w:rPr>
              <w:t xml:space="preserve"> </w:t>
            </w:r>
            <w:r w:rsidR="00EF3EA8" w:rsidRPr="00A4511B">
              <w:rPr>
                <w:sz w:val="20"/>
                <w:szCs w:val="20"/>
              </w:rPr>
              <w:fldChar w:fldCharType="begin"/>
            </w:r>
            <w:r w:rsidRPr="00A4511B">
              <w:rPr>
                <w:sz w:val="20"/>
                <w:szCs w:val="20"/>
              </w:rPr>
              <w:instrText xml:space="preserve"> SEQ CHAPTER \h \r 1</w:instrText>
            </w:r>
            <w:r w:rsidR="00EF3EA8" w:rsidRPr="00A4511B">
              <w:rPr>
                <w:sz w:val="20"/>
                <w:szCs w:val="20"/>
              </w:rPr>
              <w:fldChar w:fldCharType="end"/>
            </w:r>
          </w:p>
        </w:tc>
      </w:tr>
      <w:tr w:rsidR="00A4511B" w:rsidRPr="00A4511B" w:rsidTr="002E77FB">
        <w:tc>
          <w:tcPr>
            <w:tcW w:w="1368" w:type="dxa"/>
          </w:tcPr>
          <w:p w:rsidR="00A4511B" w:rsidRPr="00A4511B" w:rsidRDefault="00A4511B" w:rsidP="002E77FB">
            <w:pPr>
              <w:rPr>
                <w:sz w:val="20"/>
                <w:szCs w:val="20"/>
              </w:rPr>
            </w:pPr>
            <w:r w:rsidRPr="00A4511B">
              <w:rPr>
                <w:sz w:val="20"/>
                <w:szCs w:val="20"/>
              </w:rPr>
              <w:t>BY / PAR</w:t>
            </w:r>
          </w:p>
        </w:tc>
        <w:tc>
          <w:tcPr>
            <w:tcW w:w="2970" w:type="dxa"/>
          </w:tcPr>
          <w:p w:rsidR="00A4511B" w:rsidRPr="00A4511B" w:rsidRDefault="00A4511B" w:rsidP="002E77FB">
            <w:pPr>
              <w:rPr>
                <w:sz w:val="20"/>
                <w:szCs w:val="20"/>
              </w:rPr>
            </w:pPr>
            <w:r w:rsidRPr="00A4511B">
              <w:rPr>
                <w:sz w:val="20"/>
                <w:szCs w:val="20"/>
              </w:rPr>
              <w:t>Women’s Legal Education and Action Fund and Disabled Women’s Network Canada;</w:t>
            </w: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A4511B" w:rsidTr="002E77FB">
        <w:tc>
          <w:tcPr>
            <w:tcW w:w="1368" w:type="dxa"/>
          </w:tcPr>
          <w:p w:rsidR="00A4511B" w:rsidRPr="00A4511B" w:rsidRDefault="00A4511B" w:rsidP="002E77FB">
            <w:pPr>
              <w:rPr>
                <w:sz w:val="20"/>
                <w:szCs w:val="20"/>
              </w:rPr>
            </w:pPr>
          </w:p>
        </w:tc>
        <w:tc>
          <w:tcPr>
            <w:tcW w:w="2970" w:type="dxa"/>
          </w:tcPr>
          <w:p w:rsidR="00A4511B" w:rsidRPr="00A4511B" w:rsidRDefault="00A4511B" w:rsidP="002E77FB">
            <w:pPr>
              <w:rPr>
                <w:sz w:val="20"/>
                <w:szCs w:val="20"/>
              </w:rPr>
            </w:pPr>
            <w:r w:rsidRPr="00A4511B">
              <w:rPr>
                <w:sz w:val="20"/>
                <w:szCs w:val="20"/>
              </w:rPr>
              <w:t>People First of Canada and Canadian Association for Community Living;</w:t>
            </w: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A4511B" w:rsidTr="002E77FB">
        <w:tc>
          <w:tcPr>
            <w:tcW w:w="1368" w:type="dxa"/>
          </w:tcPr>
          <w:p w:rsidR="00A4511B" w:rsidRPr="00A4511B" w:rsidRDefault="00A4511B" w:rsidP="002E77FB">
            <w:pPr>
              <w:rPr>
                <w:sz w:val="20"/>
                <w:szCs w:val="20"/>
              </w:rPr>
            </w:pPr>
          </w:p>
        </w:tc>
        <w:tc>
          <w:tcPr>
            <w:tcW w:w="2970" w:type="dxa"/>
          </w:tcPr>
          <w:p w:rsidR="00A4511B" w:rsidRPr="00A4511B" w:rsidRDefault="00A4511B" w:rsidP="002E77FB">
            <w:pPr>
              <w:rPr>
                <w:sz w:val="20"/>
                <w:szCs w:val="20"/>
              </w:rPr>
            </w:pPr>
            <w:r w:rsidRPr="00A4511B">
              <w:rPr>
                <w:sz w:val="20"/>
                <w:szCs w:val="20"/>
              </w:rPr>
              <w:t>Criminal Lawyers’ Association (Ontario);</w:t>
            </w: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A4511B" w:rsidTr="002E77FB">
        <w:tc>
          <w:tcPr>
            <w:tcW w:w="1368" w:type="dxa"/>
          </w:tcPr>
          <w:p w:rsidR="00A4511B" w:rsidRPr="00A4511B" w:rsidRDefault="00A4511B" w:rsidP="002E77FB">
            <w:pPr>
              <w:rPr>
                <w:sz w:val="20"/>
                <w:szCs w:val="20"/>
              </w:rPr>
            </w:pPr>
          </w:p>
        </w:tc>
        <w:tc>
          <w:tcPr>
            <w:tcW w:w="2970" w:type="dxa"/>
          </w:tcPr>
          <w:p w:rsidR="00A4511B" w:rsidRPr="00A4511B" w:rsidRDefault="00A4511B" w:rsidP="002E77FB">
            <w:pPr>
              <w:rPr>
                <w:sz w:val="20"/>
                <w:szCs w:val="20"/>
              </w:rPr>
            </w:pPr>
            <w:r w:rsidRPr="00A4511B">
              <w:rPr>
                <w:sz w:val="20"/>
                <w:szCs w:val="20"/>
              </w:rPr>
              <w:t>Council of Canadians with Disabilities</w:t>
            </w: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A4511B" w:rsidTr="002E77FB">
        <w:tc>
          <w:tcPr>
            <w:tcW w:w="1368" w:type="dxa"/>
          </w:tcPr>
          <w:p w:rsidR="00A4511B" w:rsidRPr="00A4511B" w:rsidRDefault="00A4511B" w:rsidP="002E77FB">
            <w:pPr>
              <w:rPr>
                <w:sz w:val="20"/>
                <w:szCs w:val="20"/>
              </w:rPr>
            </w:pPr>
          </w:p>
        </w:tc>
        <w:tc>
          <w:tcPr>
            <w:tcW w:w="2970" w:type="dxa"/>
          </w:tcPr>
          <w:p w:rsidR="00A4511B" w:rsidRPr="00A4511B" w:rsidRDefault="00A4511B" w:rsidP="002E77FB">
            <w:pPr>
              <w:rPr>
                <w:sz w:val="20"/>
                <w:szCs w:val="20"/>
              </w:rPr>
            </w:pP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A4511B" w:rsidTr="002E77FB">
        <w:tc>
          <w:tcPr>
            <w:tcW w:w="1368" w:type="dxa"/>
          </w:tcPr>
          <w:p w:rsidR="00A4511B" w:rsidRPr="00A4511B" w:rsidRDefault="00A4511B" w:rsidP="002E77FB">
            <w:pPr>
              <w:rPr>
                <w:sz w:val="20"/>
                <w:szCs w:val="20"/>
              </w:rPr>
            </w:pPr>
            <w:r w:rsidRPr="00A4511B">
              <w:rPr>
                <w:sz w:val="20"/>
                <w:szCs w:val="20"/>
              </w:rPr>
              <w:t>IN / DANS :</w:t>
            </w:r>
          </w:p>
        </w:tc>
        <w:tc>
          <w:tcPr>
            <w:tcW w:w="2970" w:type="dxa"/>
          </w:tcPr>
          <w:p w:rsidR="00A4511B" w:rsidRPr="00A4511B" w:rsidRDefault="00A4511B" w:rsidP="002E77FB">
            <w:pPr>
              <w:rPr>
                <w:sz w:val="20"/>
                <w:szCs w:val="20"/>
              </w:rPr>
            </w:pPr>
            <w:r w:rsidRPr="00A4511B">
              <w:rPr>
                <w:sz w:val="20"/>
                <w:szCs w:val="20"/>
              </w:rPr>
              <w:t>Her Majesty the Queen</w:t>
            </w:r>
          </w:p>
          <w:p w:rsidR="00A4511B" w:rsidRPr="00A4511B" w:rsidRDefault="00A4511B" w:rsidP="002E77FB">
            <w:pPr>
              <w:rPr>
                <w:sz w:val="20"/>
                <w:szCs w:val="20"/>
              </w:rPr>
            </w:pP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A4511B" w:rsidTr="002E77FB">
        <w:tc>
          <w:tcPr>
            <w:tcW w:w="1368" w:type="dxa"/>
          </w:tcPr>
          <w:p w:rsidR="00A4511B" w:rsidRPr="00A4511B" w:rsidRDefault="00A4511B" w:rsidP="002E77FB">
            <w:pPr>
              <w:rPr>
                <w:sz w:val="20"/>
                <w:szCs w:val="20"/>
              </w:rPr>
            </w:pPr>
          </w:p>
        </w:tc>
        <w:tc>
          <w:tcPr>
            <w:tcW w:w="2970" w:type="dxa"/>
          </w:tcPr>
          <w:p w:rsidR="00A4511B" w:rsidRPr="00A4511B" w:rsidRDefault="00A4511B" w:rsidP="002E77FB">
            <w:pPr>
              <w:rPr>
                <w:sz w:val="20"/>
                <w:szCs w:val="20"/>
              </w:rPr>
            </w:pPr>
            <w:r w:rsidRPr="00A4511B">
              <w:rPr>
                <w:sz w:val="20"/>
                <w:szCs w:val="20"/>
              </w:rPr>
              <w:tab/>
              <w:t>v. (33657)</w:t>
            </w:r>
          </w:p>
          <w:p w:rsidR="00A4511B" w:rsidRPr="00A4511B" w:rsidRDefault="00A4511B" w:rsidP="002E77FB">
            <w:pPr>
              <w:rPr>
                <w:sz w:val="20"/>
                <w:szCs w:val="20"/>
              </w:rPr>
            </w:pPr>
          </w:p>
        </w:tc>
        <w:tc>
          <w:tcPr>
            <w:tcW w:w="1170" w:type="dxa"/>
          </w:tcPr>
          <w:p w:rsidR="00A4511B" w:rsidRPr="00A4511B" w:rsidRDefault="00A4511B" w:rsidP="002E77FB">
            <w:pPr>
              <w:rPr>
                <w:sz w:val="20"/>
                <w:szCs w:val="20"/>
              </w:rPr>
            </w:pPr>
          </w:p>
        </w:tc>
        <w:tc>
          <w:tcPr>
            <w:tcW w:w="4327" w:type="dxa"/>
          </w:tcPr>
          <w:p w:rsidR="00A4511B" w:rsidRPr="00A4511B" w:rsidRDefault="00A4511B" w:rsidP="002E77FB">
            <w:pPr>
              <w:rPr>
                <w:sz w:val="20"/>
                <w:szCs w:val="20"/>
              </w:rPr>
            </w:pPr>
          </w:p>
        </w:tc>
      </w:tr>
      <w:tr w:rsidR="00A4511B" w:rsidRPr="00CB5E54" w:rsidTr="002E77FB">
        <w:tc>
          <w:tcPr>
            <w:tcW w:w="1368" w:type="dxa"/>
          </w:tcPr>
          <w:p w:rsidR="00A4511B" w:rsidRPr="00A4511B" w:rsidRDefault="00A4511B" w:rsidP="002E77FB">
            <w:pPr>
              <w:rPr>
                <w:sz w:val="20"/>
                <w:szCs w:val="20"/>
              </w:rPr>
            </w:pPr>
          </w:p>
        </w:tc>
        <w:tc>
          <w:tcPr>
            <w:tcW w:w="2970" w:type="dxa"/>
          </w:tcPr>
          <w:p w:rsidR="00A4511B" w:rsidRPr="00A4511B" w:rsidRDefault="00A4511B" w:rsidP="002E77FB">
            <w:pPr>
              <w:jc w:val="both"/>
              <w:rPr>
                <w:sz w:val="20"/>
                <w:szCs w:val="20"/>
                <w:lang w:val="fr-CA"/>
              </w:rPr>
            </w:pPr>
            <w:r w:rsidRPr="00A4511B">
              <w:rPr>
                <w:sz w:val="20"/>
                <w:szCs w:val="20"/>
                <w:lang w:val="fr-CA"/>
              </w:rPr>
              <w:t>D.A.I. (Crim.) (Ont.)</w:t>
            </w:r>
          </w:p>
        </w:tc>
        <w:tc>
          <w:tcPr>
            <w:tcW w:w="1170" w:type="dxa"/>
          </w:tcPr>
          <w:p w:rsidR="00A4511B" w:rsidRPr="00A4511B" w:rsidRDefault="00A4511B" w:rsidP="002E77FB">
            <w:pPr>
              <w:rPr>
                <w:sz w:val="20"/>
                <w:szCs w:val="20"/>
                <w:lang w:val="fr-CA"/>
              </w:rPr>
            </w:pPr>
          </w:p>
        </w:tc>
        <w:tc>
          <w:tcPr>
            <w:tcW w:w="4327" w:type="dxa"/>
          </w:tcPr>
          <w:p w:rsidR="00A4511B" w:rsidRPr="00A4511B" w:rsidRDefault="00A4511B" w:rsidP="002E77FB">
            <w:pPr>
              <w:rPr>
                <w:sz w:val="20"/>
                <w:szCs w:val="20"/>
                <w:lang w:val="fr-CA"/>
              </w:rPr>
            </w:pPr>
          </w:p>
        </w:tc>
      </w:tr>
    </w:tbl>
    <w:p w:rsidR="00A4511B" w:rsidRPr="00A4511B" w:rsidRDefault="00A4511B" w:rsidP="00A4511B">
      <w:pPr>
        <w:jc w:val="both"/>
        <w:rPr>
          <w:sz w:val="20"/>
          <w:szCs w:val="20"/>
          <w:lang w:val="fr-CA"/>
        </w:rPr>
      </w:pPr>
    </w:p>
    <w:p w:rsidR="00A4511B" w:rsidRPr="00A4511B" w:rsidRDefault="00A4511B" w:rsidP="00A4511B">
      <w:pPr>
        <w:tabs>
          <w:tab w:val="left" w:pos="-1440"/>
          <w:tab w:val="left" w:pos="-720"/>
        </w:tabs>
        <w:jc w:val="both"/>
        <w:rPr>
          <w:sz w:val="20"/>
          <w:szCs w:val="20"/>
        </w:rPr>
      </w:pPr>
      <w:r w:rsidRPr="00A4511B">
        <w:rPr>
          <w:b/>
          <w:sz w:val="20"/>
          <w:szCs w:val="20"/>
        </w:rPr>
        <w:t>GRANTED / ACCORDÉES</w:t>
      </w:r>
    </w:p>
    <w:p w:rsidR="00A4511B" w:rsidRPr="00A4511B" w:rsidRDefault="00A4511B" w:rsidP="00A4511B">
      <w:pPr>
        <w:tabs>
          <w:tab w:val="left" w:pos="-1440"/>
          <w:tab w:val="left" w:pos="-720"/>
        </w:tabs>
        <w:jc w:val="both"/>
        <w:rPr>
          <w:sz w:val="20"/>
          <w:szCs w:val="20"/>
        </w:rPr>
      </w:pPr>
    </w:p>
    <w:p w:rsidR="00A4511B" w:rsidRPr="00A4511B" w:rsidRDefault="00A4511B" w:rsidP="00A4511B">
      <w:pPr>
        <w:spacing w:line="233" w:lineRule="auto"/>
        <w:jc w:val="both"/>
        <w:rPr>
          <w:sz w:val="20"/>
          <w:szCs w:val="20"/>
        </w:rPr>
      </w:pPr>
      <w:r w:rsidRPr="00A4511B">
        <w:rPr>
          <w:b/>
          <w:bCs/>
          <w:sz w:val="20"/>
          <w:szCs w:val="20"/>
        </w:rPr>
        <w:t xml:space="preserve">UPON APPLICATIONS </w:t>
      </w:r>
      <w:r w:rsidR="00EF3EA8" w:rsidRPr="00A4511B">
        <w:rPr>
          <w:sz w:val="20"/>
          <w:szCs w:val="20"/>
        </w:rPr>
        <w:fldChar w:fldCharType="begin"/>
      </w:r>
      <w:r w:rsidRPr="00A4511B">
        <w:rPr>
          <w:sz w:val="20"/>
          <w:szCs w:val="20"/>
        </w:rPr>
        <w:instrText xml:space="preserve"> SEQ CHAPTER \h \r 1</w:instrText>
      </w:r>
      <w:r w:rsidR="00EF3EA8" w:rsidRPr="00A4511B">
        <w:rPr>
          <w:sz w:val="20"/>
          <w:szCs w:val="20"/>
        </w:rPr>
        <w:fldChar w:fldCharType="end"/>
      </w:r>
      <w:r w:rsidRPr="00A4511B">
        <w:rPr>
          <w:sz w:val="20"/>
          <w:szCs w:val="20"/>
        </w:rPr>
        <w:t xml:space="preserve">by the </w:t>
      </w:r>
      <w:r w:rsidR="00EF3EA8" w:rsidRPr="00A4511B">
        <w:rPr>
          <w:sz w:val="20"/>
          <w:szCs w:val="20"/>
        </w:rPr>
        <w:fldChar w:fldCharType="begin"/>
      </w:r>
      <w:r w:rsidRPr="00A4511B">
        <w:rPr>
          <w:sz w:val="20"/>
          <w:szCs w:val="20"/>
        </w:rPr>
        <w:instrText xml:space="preserve"> SEQ CHAPTER \h \r 1</w:instrText>
      </w:r>
      <w:r w:rsidR="00EF3EA8" w:rsidRPr="00A4511B">
        <w:rPr>
          <w:sz w:val="20"/>
          <w:szCs w:val="20"/>
        </w:rPr>
        <w:fldChar w:fldCharType="end"/>
      </w:r>
      <w:r w:rsidRPr="00A4511B">
        <w:rPr>
          <w:sz w:val="20"/>
          <w:szCs w:val="20"/>
        </w:rPr>
        <w:t xml:space="preserve">Women's Legal Education and Action Fund and Disabled Women's Network Canada, the People First of Canada and Canadian Association for Community Living, the Criminal Lawyers' Association (Ontario) and the Council of Canadians with Disabilities </w:t>
      </w:r>
      <w:r w:rsidR="00EF3EA8" w:rsidRPr="00A4511B">
        <w:rPr>
          <w:sz w:val="20"/>
          <w:szCs w:val="20"/>
        </w:rPr>
        <w:fldChar w:fldCharType="begin"/>
      </w:r>
      <w:r w:rsidRPr="00A4511B">
        <w:rPr>
          <w:sz w:val="20"/>
          <w:szCs w:val="20"/>
        </w:rPr>
        <w:instrText xml:space="preserve"> SEQ CHAPTER \h \r 1</w:instrText>
      </w:r>
      <w:r w:rsidR="00EF3EA8" w:rsidRPr="00A4511B">
        <w:rPr>
          <w:sz w:val="20"/>
          <w:szCs w:val="20"/>
        </w:rPr>
        <w:fldChar w:fldCharType="end"/>
      </w:r>
      <w:r w:rsidRPr="00A4511B">
        <w:rPr>
          <w:sz w:val="20"/>
          <w:szCs w:val="20"/>
        </w:rPr>
        <w:t>for leave to intervene in the above appeal;</w:t>
      </w:r>
    </w:p>
    <w:p w:rsidR="00A4511B" w:rsidRPr="00A4511B" w:rsidRDefault="00A4511B" w:rsidP="00A4511B">
      <w:pPr>
        <w:spacing w:line="233" w:lineRule="auto"/>
        <w:jc w:val="both"/>
        <w:rPr>
          <w:sz w:val="20"/>
          <w:szCs w:val="20"/>
        </w:rPr>
      </w:pPr>
    </w:p>
    <w:p w:rsidR="00A4511B" w:rsidRPr="00A4511B" w:rsidRDefault="00A4511B" w:rsidP="00A4511B">
      <w:pPr>
        <w:spacing w:line="233" w:lineRule="auto"/>
        <w:jc w:val="both"/>
        <w:rPr>
          <w:sz w:val="20"/>
          <w:szCs w:val="20"/>
        </w:rPr>
      </w:pPr>
      <w:r w:rsidRPr="00A4511B">
        <w:rPr>
          <w:b/>
          <w:bCs/>
          <w:sz w:val="20"/>
          <w:szCs w:val="20"/>
        </w:rPr>
        <w:t>AND THE MATERIAL FILED</w:t>
      </w:r>
      <w:r w:rsidRPr="00A4511B">
        <w:rPr>
          <w:sz w:val="20"/>
          <w:szCs w:val="20"/>
        </w:rPr>
        <w:t xml:space="preserve"> having been read;</w:t>
      </w:r>
    </w:p>
    <w:p w:rsidR="00A4511B" w:rsidRPr="00A4511B" w:rsidRDefault="00A4511B" w:rsidP="00A4511B">
      <w:pPr>
        <w:spacing w:line="233" w:lineRule="auto"/>
        <w:jc w:val="both"/>
        <w:rPr>
          <w:sz w:val="20"/>
          <w:szCs w:val="20"/>
        </w:rPr>
      </w:pPr>
    </w:p>
    <w:p w:rsidR="00A4511B" w:rsidRPr="00A4511B" w:rsidRDefault="00A4511B" w:rsidP="00A4511B">
      <w:pPr>
        <w:spacing w:line="233" w:lineRule="auto"/>
        <w:jc w:val="both"/>
        <w:rPr>
          <w:sz w:val="20"/>
          <w:szCs w:val="20"/>
        </w:rPr>
      </w:pPr>
      <w:r w:rsidRPr="00A4511B">
        <w:rPr>
          <w:b/>
          <w:bCs/>
          <w:sz w:val="20"/>
          <w:szCs w:val="20"/>
        </w:rPr>
        <w:t>IT IS HEREBY ORDERED THAT:</w:t>
      </w:r>
    </w:p>
    <w:p w:rsidR="00A4511B" w:rsidRPr="00A4511B" w:rsidRDefault="00A4511B" w:rsidP="00A4511B">
      <w:pPr>
        <w:spacing w:line="233" w:lineRule="auto"/>
        <w:jc w:val="both"/>
        <w:rPr>
          <w:sz w:val="20"/>
          <w:szCs w:val="20"/>
        </w:rPr>
      </w:pPr>
    </w:p>
    <w:p w:rsidR="00A4511B" w:rsidRPr="00A4511B" w:rsidRDefault="00EF3EA8" w:rsidP="00A4511B">
      <w:pPr>
        <w:jc w:val="both"/>
        <w:rPr>
          <w:sz w:val="20"/>
          <w:szCs w:val="20"/>
        </w:rPr>
      </w:pPr>
      <w:r w:rsidRPr="00A4511B">
        <w:rPr>
          <w:sz w:val="20"/>
          <w:szCs w:val="20"/>
        </w:rPr>
        <w:fldChar w:fldCharType="begin"/>
      </w:r>
      <w:r w:rsidR="00A4511B" w:rsidRPr="00A4511B">
        <w:rPr>
          <w:sz w:val="20"/>
          <w:szCs w:val="20"/>
        </w:rPr>
        <w:instrText xml:space="preserve"> SEQ CHAPTER \h \r 1</w:instrText>
      </w:r>
      <w:r w:rsidRPr="00A4511B">
        <w:rPr>
          <w:sz w:val="20"/>
          <w:szCs w:val="20"/>
        </w:rPr>
        <w:fldChar w:fldCharType="end"/>
      </w:r>
      <w:r w:rsidR="00A4511B" w:rsidRPr="00A4511B">
        <w:rPr>
          <w:sz w:val="20"/>
          <w:szCs w:val="20"/>
        </w:rPr>
        <w:t xml:space="preserve">The motions for leave to intervene by the Women's Legal Education and Action Fund and Disabled Women's Network Canada, the People First of Canada and Canadian Association for Community Living, the Criminal Lawyers' Association (Ontario) and the Council of Canadians with Disabilities are granted </w:t>
      </w:r>
      <w:r w:rsidRPr="00A4511B">
        <w:rPr>
          <w:sz w:val="20"/>
          <w:szCs w:val="20"/>
        </w:rPr>
        <w:fldChar w:fldCharType="begin"/>
      </w:r>
      <w:r w:rsidR="00A4511B" w:rsidRPr="00A4511B">
        <w:rPr>
          <w:sz w:val="20"/>
          <w:szCs w:val="20"/>
        </w:rPr>
        <w:instrText xml:space="preserve"> SEQ CHAPTER \h \r 1</w:instrText>
      </w:r>
      <w:r w:rsidRPr="00A4511B">
        <w:rPr>
          <w:sz w:val="20"/>
          <w:szCs w:val="20"/>
        </w:rPr>
        <w:fldChar w:fldCharType="end"/>
      </w:r>
      <w:r w:rsidR="00A4511B" w:rsidRPr="00A4511B">
        <w:rPr>
          <w:sz w:val="20"/>
          <w:szCs w:val="20"/>
        </w:rPr>
        <w:t>and the said four interveners shall be entitled to each serve and file a single factum not to exceed 10 pages in length on or before April 27, 2011.</w:t>
      </w:r>
    </w:p>
    <w:p w:rsidR="00A4511B" w:rsidRPr="00A4511B" w:rsidRDefault="00A4511B" w:rsidP="00A4511B">
      <w:pPr>
        <w:spacing w:line="233" w:lineRule="auto"/>
        <w:jc w:val="both"/>
        <w:rPr>
          <w:sz w:val="20"/>
          <w:szCs w:val="20"/>
        </w:rPr>
      </w:pPr>
    </w:p>
    <w:p w:rsidR="00A4511B" w:rsidRPr="00A4511B" w:rsidRDefault="00A4511B" w:rsidP="00A4511B">
      <w:pPr>
        <w:spacing w:line="233" w:lineRule="auto"/>
        <w:jc w:val="both"/>
        <w:rPr>
          <w:sz w:val="20"/>
          <w:szCs w:val="20"/>
        </w:rPr>
      </w:pPr>
      <w:r w:rsidRPr="00A4511B">
        <w:rPr>
          <w:sz w:val="20"/>
          <w:szCs w:val="20"/>
        </w:rPr>
        <w:t>The request to present oral argument is deferred to a date following receipt and consideration of the written arguments of the parties and the interveners.</w:t>
      </w:r>
    </w:p>
    <w:p w:rsidR="00A4511B" w:rsidRPr="00A4511B" w:rsidRDefault="00A4511B" w:rsidP="00A4511B">
      <w:pPr>
        <w:spacing w:line="233" w:lineRule="auto"/>
        <w:jc w:val="both"/>
        <w:rPr>
          <w:sz w:val="20"/>
          <w:szCs w:val="20"/>
        </w:rPr>
      </w:pPr>
    </w:p>
    <w:p w:rsidR="00A4511B" w:rsidRPr="00A4511B" w:rsidRDefault="00EF3EA8" w:rsidP="00A4511B">
      <w:pPr>
        <w:spacing w:line="233" w:lineRule="auto"/>
        <w:jc w:val="both"/>
        <w:rPr>
          <w:sz w:val="20"/>
          <w:szCs w:val="20"/>
        </w:rPr>
      </w:pPr>
      <w:r w:rsidRPr="00A4511B">
        <w:rPr>
          <w:sz w:val="20"/>
          <w:szCs w:val="20"/>
        </w:rPr>
        <w:fldChar w:fldCharType="begin"/>
      </w:r>
      <w:r w:rsidR="00A4511B" w:rsidRPr="00A4511B">
        <w:rPr>
          <w:sz w:val="20"/>
          <w:szCs w:val="20"/>
        </w:rPr>
        <w:instrText xml:space="preserve"> SEQ CHAPTER \h \r 1</w:instrText>
      </w:r>
      <w:r w:rsidRPr="00A4511B">
        <w:rPr>
          <w:sz w:val="20"/>
          <w:szCs w:val="20"/>
        </w:rPr>
        <w:fldChar w:fldCharType="end"/>
      </w:r>
      <w:r w:rsidR="00A4511B" w:rsidRPr="00A4511B">
        <w:rPr>
          <w:sz w:val="20"/>
          <w:szCs w:val="20"/>
        </w:rPr>
        <w:t>The interveners shall not be entitled to raise new issues or to adduce further evidence or otherwise to supplement the record of the parties.</w:t>
      </w:r>
    </w:p>
    <w:p w:rsidR="00A4511B" w:rsidRPr="00A4511B" w:rsidRDefault="00A4511B" w:rsidP="00A4511B">
      <w:pPr>
        <w:spacing w:line="233" w:lineRule="auto"/>
        <w:jc w:val="both"/>
        <w:rPr>
          <w:sz w:val="20"/>
          <w:szCs w:val="20"/>
        </w:rPr>
      </w:pPr>
    </w:p>
    <w:p w:rsidR="00A4511B" w:rsidRPr="00A4511B" w:rsidRDefault="00EF3EA8" w:rsidP="00A4511B">
      <w:pPr>
        <w:spacing w:line="233" w:lineRule="auto"/>
        <w:jc w:val="both"/>
        <w:rPr>
          <w:sz w:val="20"/>
          <w:szCs w:val="20"/>
        </w:rPr>
      </w:pPr>
      <w:r w:rsidRPr="00A4511B">
        <w:rPr>
          <w:sz w:val="20"/>
          <w:szCs w:val="20"/>
        </w:rPr>
        <w:fldChar w:fldCharType="begin"/>
      </w:r>
      <w:r w:rsidR="00A4511B" w:rsidRPr="00A4511B">
        <w:rPr>
          <w:sz w:val="20"/>
          <w:szCs w:val="20"/>
        </w:rPr>
        <w:instrText xml:space="preserve"> SEQ CHAPTER \h \r 1</w:instrText>
      </w:r>
      <w:r w:rsidRPr="00A4511B">
        <w:rPr>
          <w:sz w:val="20"/>
          <w:szCs w:val="20"/>
        </w:rPr>
        <w:fldChar w:fldCharType="end"/>
      </w:r>
      <w:r w:rsidR="00A4511B" w:rsidRPr="00A4511B">
        <w:rPr>
          <w:sz w:val="20"/>
          <w:szCs w:val="20"/>
        </w:rPr>
        <w:t>Pursuant to Rule 59(1</w:t>
      </w:r>
      <w:proofErr w:type="gramStart"/>
      <w:r w:rsidR="00A4511B" w:rsidRPr="00A4511B">
        <w:rPr>
          <w:sz w:val="20"/>
          <w:szCs w:val="20"/>
        </w:rPr>
        <w:t>)(</w:t>
      </w:r>
      <w:proofErr w:type="gramEnd"/>
      <w:r w:rsidR="00A4511B" w:rsidRPr="00A4511B">
        <w:rPr>
          <w:i/>
          <w:iCs/>
          <w:sz w:val="20"/>
          <w:szCs w:val="20"/>
        </w:rPr>
        <w:t>a</w:t>
      </w:r>
      <w:r w:rsidR="00A4511B" w:rsidRPr="00A4511B">
        <w:rPr>
          <w:sz w:val="20"/>
          <w:szCs w:val="20"/>
        </w:rPr>
        <w:t xml:space="preserve">) of the </w:t>
      </w:r>
      <w:r w:rsidR="00A4511B" w:rsidRPr="00A4511B">
        <w:rPr>
          <w:i/>
          <w:iCs/>
          <w:sz w:val="20"/>
          <w:szCs w:val="20"/>
        </w:rPr>
        <w:t>Rules of the Supreme Court of Canada</w:t>
      </w:r>
      <w:r w:rsidR="00A4511B" w:rsidRPr="00A4511B">
        <w:rPr>
          <w:sz w:val="20"/>
          <w:szCs w:val="20"/>
        </w:rPr>
        <w:t>, the interveners shall pay to the appellant and respondent any additional disbursements occasioned to the appellant and respondent by their intervention.</w:t>
      </w:r>
    </w:p>
    <w:p w:rsidR="00A4511B" w:rsidRPr="00A4511B" w:rsidRDefault="00A4511B" w:rsidP="00A4511B">
      <w:pPr>
        <w:tabs>
          <w:tab w:val="left" w:pos="-1440"/>
          <w:tab w:val="left" w:pos="-720"/>
        </w:tabs>
        <w:jc w:val="both"/>
        <w:rPr>
          <w:sz w:val="20"/>
          <w:szCs w:val="20"/>
        </w:rPr>
      </w:pPr>
    </w:p>
    <w:p w:rsidR="00A4511B" w:rsidRPr="00A4511B" w:rsidRDefault="00A4511B" w:rsidP="00A4511B">
      <w:pPr>
        <w:tabs>
          <w:tab w:val="left" w:pos="-1440"/>
          <w:tab w:val="left" w:pos="-720"/>
        </w:tabs>
        <w:jc w:val="both"/>
        <w:rPr>
          <w:sz w:val="20"/>
          <w:szCs w:val="20"/>
        </w:rPr>
      </w:pPr>
    </w:p>
    <w:p w:rsidR="00A4511B" w:rsidRPr="00A4511B" w:rsidRDefault="00A4511B" w:rsidP="00A4511B">
      <w:pPr>
        <w:tabs>
          <w:tab w:val="left" w:pos="-1440"/>
          <w:tab w:val="left" w:pos="-720"/>
        </w:tabs>
        <w:jc w:val="both"/>
        <w:rPr>
          <w:sz w:val="20"/>
          <w:szCs w:val="20"/>
        </w:rPr>
      </w:pPr>
    </w:p>
    <w:p w:rsidR="00A4511B" w:rsidRPr="00A4511B" w:rsidRDefault="00A4511B" w:rsidP="00A4511B">
      <w:pPr>
        <w:spacing w:line="233" w:lineRule="auto"/>
        <w:jc w:val="both"/>
        <w:rPr>
          <w:sz w:val="20"/>
          <w:szCs w:val="20"/>
          <w:lang w:val="fr-CA"/>
        </w:rPr>
      </w:pPr>
      <w:r w:rsidRPr="00A4511B">
        <w:rPr>
          <w:b/>
          <w:bCs/>
          <w:sz w:val="20"/>
          <w:szCs w:val="20"/>
          <w:lang w:val="fr-CA"/>
        </w:rPr>
        <w:t xml:space="preserve">À LA SUITE DE REQUÊTES </w:t>
      </w:r>
      <w:r w:rsidRPr="00A4511B">
        <w:rPr>
          <w:bCs/>
          <w:sz w:val="20"/>
          <w:szCs w:val="20"/>
          <w:lang w:val="fr-CA"/>
        </w:rPr>
        <w:t xml:space="preserve">en autorisation d’intervenir présentées par le Fonds d’action et d’éducation juridique pour les femmes et le </w:t>
      </w:r>
      <w:r w:rsidRPr="00A4511B">
        <w:rPr>
          <w:color w:val="000000"/>
          <w:sz w:val="20"/>
          <w:szCs w:val="20"/>
          <w:lang w:val="fr-CA"/>
        </w:rPr>
        <w:t xml:space="preserve">Réseau d’action des femmes handicapées du Canada, les Personnes d’Abord du Canada et </w:t>
      </w:r>
      <w:r w:rsidRPr="00A4511B">
        <w:rPr>
          <w:color w:val="000000"/>
          <w:sz w:val="20"/>
          <w:szCs w:val="20"/>
          <w:lang w:val="fr-CA"/>
        </w:rPr>
        <w:lastRenderedPageBreak/>
        <w:t>l’Association canadienne pour l’intégration communautaire</w:t>
      </w:r>
      <w:r w:rsidRPr="00A4511B">
        <w:rPr>
          <w:sz w:val="20"/>
          <w:szCs w:val="20"/>
          <w:lang w:val="fr-CA"/>
        </w:rPr>
        <w:t xml:space="preserve">, la Criminal Lawyers’Association (Ontario) et le </w:t>
      </w:r>
      <w:r w:rsidRPr="00A4511B">
        <w:rPr>
          <w:color w:val="000000"/>
          <w:sz w:val="20"/>
          <w:szCs w:val="20"/>
          <w:lang w:val="fr-CA"/>
        </w:rPr>
        <w:t>Conseil des Canadiens avec déficiences</w:t>
      </w:r>
      <w:r w:rsidRPr="00A4511B">
        <w:rPr>
          <w:sz w:val="20"/>
          <w:szCs w:val="20"/>
          <w:lang w:val="fr-CA"/>
        </w:rPr>
        <w:t>;</w:t>
      </w:r>
    </w:p>
    <w:p w:rsidR="00A4511B" w:rsidRPr="00A4511B" w:rsidRDefault="00A4511B" w:rsidP="00A4511B">
      <w:pPr>
        <w:spacing w:line="233" w:lineRule="auto"/>
        <w:jc w:val="both"/>
        <w:rPr>
          <w:sz w:val="20"/>
          <w:szCs w:val="20"/>
          <w:lang w:val="fr-CA"/>
        </w:rPr>
      </w:pPr>
    </w:p>
    <w:p w:rsidR="00A4511B" w:rsidRPr="00A4511B" w:rsidRDefault="00A4511B" w:rsidP="00A4511B">
      <w:pPr>
        <w:spacing w:line="233" w:lineRule="auto"/>
        <w:jc w:val="both"/>
        <w:rPr>
          <w:sz w:val="20"/>
          <w:szCs w:val="20"/>
          <w:lang w:val="fr-CA"/>
        </w:rPr>
      </w:pPr>
      <w:r w:rsidRPr="00A4511B">
        <w:rPr>
          <w:b/>
          <w:bCs/>
          <w:sz w:val="20"/>
          <w:szCs w:val="20"/>
          <w:lang w:val="fr-CA"/>
        </w:rPr>
        <w:t xml:space="preserve">APRÈS EXAMEN </w:t>
      </w:r>
      <w:r w:rsidRPr="00A4511B">
        <w:rPr>
          <w:sz w:val="20"/>
          <w:szCs w:val="20"/>
          <w:lang w:val="fr-CA"/>
        </w:rPr>
        <w:t>des documents déposés;</w:t>
      </w:r>
    </w:p>
    <w:p w:rsidR="00A4511B" w:rsidRPr="00A4511B" w:rsidRDefault="00A4511B" w:rsidP="00A4511B">
      <w:pPr>
        <w:spacing w:line="233" w:lineRule="auto"/>
        <w:jc w:val="both"/>
        <w:rPr>
          <w:sz w:val="20"/>
          <w:szCs w:val="20"/>
          <w:lang w:val="fr-CA"/>
        </w:rPr>
      </w:pPr>
    </w:p>
    <w:p w:rsidR="00A4511B" w:rsidRPr="00A4511B" w:rsidRDefault="00A4511B" w:rsidP="00A4511B">
      <w:pPr>
        <w:spacing w:line="233" w:lineRule="auto"/>
        <w:jc w:val="both"/>
        <w:rPr>
          <w:sz w:val="20"/>
          <w:szCs w:val="20"/>
          <w:lang w:val="fr-CA"/>
        </w:rPr>
      </w:pPr>
      <w:r w:rsidRPr="00A4511B">
        <w:rPr>
          <w:b/>
          <w:bCs/>
          <w:sz w:val="20"/>
          <w:szCs w:val="20"/>
          <w:lang w:val="fr-CA"/>
        </w:rPr>
        <w:t>IL EST ORDONNÉ CE QUI SUIT :</w:t>
      </w:r>
    </w:p>
    <w:p w:rsidR="00A4511B" w:rsidRPr="00A4511B" w:rsidRDefault="00A4511B" w:rsidP="00A4511B">
      <w:pPr>
        <w:spacing w:line="233" w:lineRule="auto"/>
        <w:jc w:val="both"/>
        <w:rPr>
          <w:sz w:val="20"/>
          <w:szCs w:val="20"/>
          <w:lang w:val="fr-CA"/>
        </w:rPr>
      </w:pPr>
    </w:p>
    <w:p w:rsidR="00A4511B" w:rsidRPr="00A4511B" w:rsidRDefault="00A4511B" w:rsidP="00A4511B">
      <w:pPr>
        <w:jc w:val="both"/>
        <w:rPr>
          <w:sz w:val="20"/>
          <w:szCs w:val="20"/>
          <w:lang w:val="fr-CA"/>
        </w:rPr>
      </w:pPr>
      <w:r w:rsidRPr="00A4511B">
        <w:rPr>
          <w:sz w:val="20"/>
          <w:szCs w:val="20"/>
          <w:lang w:val="fr-CA"/>
        </w:rPr>
        <w:t xml:space="preserve">Les requêtes en autorisation d’intervenir </w:t>
      </w:r>
      <w:r w:rsidR="00EF3EA8" w:rsidRPr="00A4511B">
        <w:rPr>
          <w:sz w:val="20"/>
          <w:szCs w:val="20"/>
          <w:lang w:val="fr-CA"/>
        </w:rPr>
        <w:fldChar w:fldCharType="begin"/>
      </w:r>
      <w:r w:rsidRPr="00A4511B">
        <w:rPr>
          <w:sz w:val="20"/>
          <w:szCs w:val="20"/>
          <w:lang w:val="fr-CA"/>
        </w:rPr>
        <w:instrText xml:space="preserve"> SEQ CHAPTER \h \r 1</w:instrText>
      </w:r>
      <w:r w:rsidR="00EF3EA8" w:rsidRPr="00A4511B">
        <w:rPr>
          <w:sz w:val="20"/>
          <w:szCs w:val="20"/>
          <w:lang w:val="fr-CA"/>
        </w:rPr>
        <w:fldChar w:fldCharType="end"/>
      </w:r>
      <w:r w:rsidRPr="00A4511B">
        <w:rPr>
          <w:sz w:val="20"/>
          <w:szCs w:val="20"/>
          <w:lang w:val="fr-CA"/>
        </w:rPr>
        <w:t xml:space="preserve">du </w:t>
      </w:r>
      <w:r w:rsidRPr="00A4511B">
        <w:rPr>
          <w:bCs/>
          <w:sz w:val="20"/>
          <w:szCs w:val="20"/>
          <w:lang w:val="fr-CA"/>
        </w:rPr>
        <w:t>Fonds d’action et d’éducation juridique pour les femmes</w:t>
      </w:r>
      <w:r w:rsidRPr="00A4511B">
        <w:rPr>
          <w:color w:val="000000"/>
          <w:sz w:val="20"/>
          <w:szCs w:val="20"/>
          <w:lang w:val="fr-CA"/>
        </w:rPr>
        <w:t xml:space="preserve"> et du Réseau d’action des femmes handicapées du Canada, des Personnes d’Abord du Canada et de l’Association canadienne pour l’intégration communautaire</w:t>
      </w:r>
      <w:r w:rsidRPr="00A4511B">
        <w:rPr>
          <w:sz w:val="20"/>
          <w:szCs w:val="20"/>
          <w:lang w:val="fr-CA"/>
        </w:rPr>
        <w:t xml:space="preserve">, de la Criminal Lawyers’ Association (Ontario) et du </w:t>
      </w:r>
      <w:r w:rsidRPr="00A4511B">
        <w:rPr>
          <w:color w:val="000000"/>
          <w:sz w:val="20"/>
          <w:szCs w:val="20"/>
          <w:lang w:val="fr-CA"/>
        </w:rPr>
        <w:t>Conseil des Canadiens avec déficiences</w:t>
      </w:r>
      <w:r w:rsidRPr="00A4511B">
        <w:rPr>
          <w:sz w:val="20"/>
          <w:szCs w:val="20"/>
          <w:lang w:val="fr-CA"/>
        </w:rPr>
        <w:t xml:space="preserve"> sont accordées </w:t>
      </w:r>
      <w:r w:rsidR="00EF3EA8" w:rsidRPr="00A4511B">
        <w:rPr>
          <w:sz w:val="20"/>
          <w:szCs w:val="20"/>
          <w:lang w:val="fr-CA"/>
        </w:rPr>
        <w:fldChar w:fldCharType="begin"/>
      </w:r>
      <w:r w:rsidRPr="00A4511B">
        <w:rPr>
          <w:sz w:val="20"/>
          <w:szCs w:val="20"/>
          <w:lang w:val="fr-CA"/>
        </w:rPr>
        <w:instrText xml:space="preserve"> SEQ CHAPTER \h \r 1</w:instrText>
      </w:r>
      <w:r w:rsidR="00EF3EA8" w:rsidRPr="00A4511B">
        <w:rPr>
          <w:sz w:val="20"/>
          <w:szCs w:val="20"/>
          <w:lang w:val="fr-CA"/>
        </w:rPr>
        <w:fldChar w:fldCharType="end"/>
      </w:r>
      <w:r w:rsidRPr="00A4511B">
        <w:rPr>
          <w:sz w:val="20"/>
          <w:szCs w:val="20"/>
          <w:lang w:val="fr-CA"/>
        </w:rPr>
        <w:t>et ces quatre intervenants sont autorisés à signifier et déposer un mémoire d’au plus 10 pages au plus tard le 27 avril 2011.</w:t>
      </w:r>
    </w:p>
    <w:p w:rsidR="00A4511B" w:rsidRPr="00A4511B" w:rsidRDefault="00A4511B" w:rsidP="00A4511B">
      <w:pPr>
        <w:spacing w:line="233" w:lineRule="auto"/>
        <w:jc w:val="both"/>
        <w:rPr>
          <w:sz w:val="20"/>
          <w:szCs w:val="20"/>
          <w:lang w:val="fr-CA"/>
        </w:rPr>
      </w:pPr>
    </w:p>
    <w:p w:rsidR="00A4511B" w:rsidRPr="00A4511B" w:rsidRDefault="00A4511B" w:rsidP="00A4511B">
      <w:pPr>
        <w:spacing w:line="233" w:lineRule="auto"/>
        <w:jc w:val="both"/>
        <w:rPr>
          <w:sz w:val="20"/>
          <w:szCs w:val="20"/>
          <w:lang w:val="fr-CA"/>
        </w:rPr>
      </w:pPr>
      <w:r w:rsidRPr="00A4511B">
        <w:rPr>
          <w:sz w:val="20"/>
          <w:szCs w:val="20"/>
          <w:lang w:val="fr-CA"/>
        </w:rPr>
        <w:t>La décision sur la demande en vue de présenter une plaidoirie orale sera rendue après réception et examen des arguments écrits des parties et des intervenants.</w:t>
      </w:r>
    </w:p>
    <w:p w:rsidR="00A4511B" w:rsidRPr="00A4511B" w:rsidRDefault="00A4511B" w:rsidP="00A4511B">
      <w:pPr>
        <w:spacing w:line="233" w:lineRule="auto"/>
        <w:jc w:val="both"/>
        <w:rPr>
          <w:sz w:val="20"/>
          <w:szCs w:val="20"/>
          <w:lang w:val="fr-CA"/>
        </w:rPr>
      </w:pPr>
    </w:p>
    <w:p w:rsidR="00A4511B" w:rsidRPr="00A4511B" w:rsidRDefault="00A4511B" w:rsidP="00A4511B">
      <w:pPr>
        <w:spacing w:line="233" w:lineRule="auto"/>
        <w:jc w:val="both"/>
        <w:rPr>
          <w:sz w:val="20"/>
          <w:szCs w:val="20"/>
          <w:lang w:val="fr-CA"/>
        </w:rPr>
      </w:pPr>
      <w:r w:rsidRPr="00A4511B">
        <w:rPr>
          <w:sz w:val="20"/>
          <w:szCs w:val="20"/>
          <w:lang w:val="fr-CA"/>
        </w:rPr>
        <w:t xml:space="preserve">Les intervenants n’ont pas le droit de soulever de </w:t>
      </w:r>
      <w:r w:rsidR="00EF3EA8" w:rsidRPr="00A4511B">
        <w:rPr>
          <w:sz w:val="20"/>
          <w:szCs w:val="20"/>
          <w:lang w:val="fr-CA"/>
        </w:rPr>
        <w:fldChar w:fldCharType="begin"/>
      </w:r>
      <w:r w:rsidRPr="00A4511B">
        <w:rPr>
          <w:sz w:val="20"/>
          <w:szCs w:val="20"/>
          <w:lang w:val="fr-CA"/>
        </w:rPr>
        <w:instrText xml:space="preserve"> SEQ CHAPTER \h \r 1</w:instrText>
      </w:r>
      <w:r w:rsidR="00EF3EA8" w:rsidRPr="00A4511B">
        <w:rPr>
          <w:sz w:val="20"/>
          <w:szCs w:val="20"/>
          <w:lang w:val="fr-CA"/>
        </w:rPr>
        <w:fldChar w:fldCharType="end"/>
      </w:r>
      <w:r w:rsidRPr="00A4511B">
        <w:rPr>
          <w:sz w:val="20"/>
          <w:szCs w:val="20"/>
          <w:lang w:val="fr-CA"/>
        </w:rPr>
        <w:t>nouvelles questions, de produire d’autres éléments de preuve ni de compléter de quelque autre façon le dossier des parties.</w:t>
      </w:r>
    </w:p>
    <w:p w:rsidR="00A4511B" w:rsidRPr="00A4511B" w:rsidRDefault="00A4511B" w:rsidP="00A4511B">
      <w:pPr>
        <w:spacing w:line="233" w:lineRule="auto"/>
        <w:jc w:val="both"/>
        <w:rPr>
          <w:sz w:val="20"/>
          <w:szCs w:val="20"/>
          <w:lang w:val="fr-CA"/>
        </w:rPr>
      </w:pPr>
    </w:p>
    <w:p w:rsidR="00A4511B" w:rsidRPr="00A4511B" w:rsidRDefault="00A4511B" w:rsidP="00A4511B">
      <w:pPr>
        <w:spacing w:line="233" w:lineRule="auto"/>
        <w:jc w:val="both"/>
        <w:rPr>
          <w:sz w:val="20"/>
          <w:szCs w:val="20"/>
          <w:lang w:val="fr-CA"/>
        </w:rPr>
      </w:pPr>
      <w:r w:rsidRPr="00A4511B">
        <w:rPr>
          <w:sz w:val="20"/>
          <w:szCs w:val="20"/>
          <w:lang w:val="fr-CA"/>
        </w:rPr>
        <w:t xml:space="preserve">Conformément à l’alinéa </w:t>
      </w:r>
      <w:r w:rsidR="00EF3EA8" w:rsidRPr="00A4511B">
        <w:rPr>
          <w:sz w:val="20"/>
          <w:szCs w:val="20"/>
          <w:lang w:val="fr-CA"/>
        </w:rPr>
        <w:fldChar w:fldCharType="begin"/>
      </w:r>
      <w:r w:rsidRPr="00A4511B">
        <w:rPr>
          <w:sz w:val="20"/>
          <w:szCs w:val="20"/>
          <w:lang w:val="fr-CA"/>
        </w:rPr>
        <w:instrText xml:space="preserve"> SEQ CHAPTER \h \r 1</w:instrText>
      </w:r>
      <w:r w:rsidR="00EF3EA8" w:rsidRPr="00A4511B">
        <w:rPr>
          <w:sz w:val="20"/>
          <w:szCs w:val="20"/>
          <w:lang w:val="fr-CA"/>
        </w:rPr>
        <w:fldChar w:fldCharType="end"/>
      </w:r>
      <w:r w:rsidRPr="00A4511B">
        <w:rPr>
          <w:sz w:val="20"/>
          <w:szCs w:val="20"/>
          <w:lang w:val="fr-CA"/>
        </w:rPr>
        <w:t>59(1)</w:t>
      </w:r>
      <w:r w:rsidRPr="00A4511B">
        <w:rPr>
          <w:i/>
          <w:iCs/>
          <w:sz w:val="20"/>
          <w:szCs w:val="20"/>
          <w:lang w:val="fr-CA"/>
        </w:rPr>
        <w:t>a</w:t>
      </w:r>
      <w:r w:rsidRPr="00A4511B">
        <w:rPr>
          <w:sz w:val="20"/>
          <w:szCs w:val="20"/>
          <w:lang w:val="fr-CA"/>
        </w:rPr>
        <w:t xml:space="preserve">) des </w:t>
      </w:r>
      <w:r w:rsidRPr="00A4511B">
        <w:rPr>
          <w:i/>
          <w:iCs/>
          <w:sz w:val="20"/>
          <w:szCs w:val="20"/>
          <w:lang w:val="fr-CA"/>
        </w:rPr>
        <w:t>Règles de la Cour suprême du Canada</w:t>
      </w:r>
      <w:r w:rsidRPr="00A4511B">
        <w:rPr>
          <w:sz w:val="20"/>
          <w:szCs w:val="20"/>
          <w:lang w:val="fr-CA"/>
        </w:rPr>
        <w:t>, les intervenants paieront à l’appelante et à l’intimée</w:t>
      </w:r>
      <w:bookmarkStart w:id="4" w:name="_GoBack"/>
      <w:bookmarkEnd w:id="4"/>
      <w:r w:rsidRPr="00A4511B">
        <w:rPr>
          <w:sz w:val="20"/>
          <w:szCs w:val="20"/>
          <w:lang w:val="fr-CA"/>
        </w:rPr>
        <w:t xml:space="preserve"> tous débours supplémentaires résultant de leur intervention.</w:t>
      </w:r>
    </w:p>
    <w:p w:rsidR="00A4511B" w:rsidRPr="00A4511B" w:rsidRDefault="00A4511B" w:rsidP="00A4511B">
      <w:pPr>
        <w:tabs>
          <w:tab w:val="left" w:pos="-1440"/>
          <w:tab w:val="left" w:pos="-720"/>
        </w:tabs>
        <w:jc w:val="both"/>
        <w:rPr>
          <w:sz w:val="20"/>
          <w:szCs w:val="20"/>
          <w:lang w:val="fr-CA"/>
        </w:rPr>
      </w:pPr>
    </w:p>
    <w:p w:rsidR="00A4511B" w:rsidRPr="00A4511B" w:rsidRDefault="00EF3EA8" w:rsidP="00A4511B">
      <w:pPr>
        <w:tabs>
          <w:tab w:val="left" w:pos="-1440"/>
          <w:tab w:val="left" w:pos="-720"/>
        </w:tabs>
        <w:jc w:val="both"/>
        <w:rPr>
          <w:sz w:val="20"/>
          <w:szCs w:val="20"/>
        </w:rPr>
      </w:pPr>
      <w:r w:rsidRPr="00EF3EA8">
        <w:rPr>
          <w:sz w:val="20"/>
          <w:szCs w:val="20"/>
          <w:lang w:val="fr-CA"/>
        </w:rPr>
        <w:pict>
          <v:rect id="_x0000_i1102" style="width:2in;height:1pt" o:hrpct="0" o:hralign="center" o:hrstd="t" o:hrnoshade="t" o:hr="t" fillcolor="black [3213]" stroked="f"/>
        </w:pict>
      </w:r>
    </w:p>
    <w:p w:rsidR="00A4511B" w:rsidRPr="00A4511B" w:rsidRDefault="00A4511B" w:rsidP="00A4511B">
      <w:pPr>
        <w:tabs>
          <w:tab w:val="left" w:pos="-1440"/>
          <w:tab w:val="left" w:pos="-720"/>
        </w:tabs>
        <w:jc w:val="both"/>
        <w:rPr>
          <w:sz w:val="20"/>
          <w:szCs w:val="20"/>
        </w:rPr>
      </w:pPr>
    </w:p>
    <w:p w:rsidR="00A4511B" w:rsidRPr="00A4511B" w:rsidRDefault="00A4511B" w:rsidP="00A4511B">
      <w:pPr>
        <w:tabs>
          <w:tab w:val="left" w:pos="-1440"/>
          <w:tab w:val="left" w:pos="-720"/>
        </w:tabs>
        <w:jc w:val="both"/>
        <w:rPr>
          <w:sz w:val="20"/>
          <w:szCs w:val="20"/>
          <w:lang w:val="fr-CA"/>
        </w:rPr>
      </w:pPr>
      <w:r w:rsidRPr="00A4511B">
        <w:rPr>
          <w:sz w:val="20"/>
          <w:szCs w:val="20"/>
          <w:lang w:val="fr-CA"/>
        </w:rPr>
        <w:t>07.04.2011</w:t>
      </w:r>
    </w:p>
    <w:p w:rsidR="00A4511B" w:rsidRPr="00A4511B" w:rsidRDefault="00A4511B" w:rsidP="00A4511B">
      <w:pPr>
        <w:tabs>
          <w:tab w:val="left" w:pos="-1440"/>
          <w:tab w:val="left" w:pos="-720"/>
        </w:tabs>
        <w:jc w:val="both"/>
        <w:rPr>
          <w:sz w:val="20"/>
          <w:szCs w:val="20"/>
          <w:lang w:val="fr-CA"/>
        </w:rPr>
      </w:pPr>
    </w:p>
    <w:p w:rsidR="00A4511B" w:rsidRPr="00A4511B" w:rsidRDefault="00A4511B" w:rsidP="00A4511B">
      <w:pPr>
        <w:jc w:val="both"/>
        <w:rPr>
          <w:sz w:val="20"/>
          <w:szCs w:val="20"/>
          <w:lang w:val="fr-CA"/>
        </w:rPr>
      </w:pPr>
      <w:r w:rsidRPr="00A4511B">
        <w:rPr>
          <w:sz w:val="20"/>
          <w:szCs w:val="20"/>
          <w:lang w:val="fr-CA"/>
        </w:rPr>
        <w:t>Before / Devant:   ROTHSTEIN J. / LE JUGE ROTHSTEIN</w:t>
      </w:r>
    </w:p>
    <w:p w:rsidR="00A4511B" w:rsidRPr="00A4511B" w:rsidRDefault="00A4511B" w:rsidP="00A4511B">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4511B" w:rsidRPr="00CB5E54" w:rsidTr="002E77FB">
        <w:trPr>
          <w:trHeight w:val="151"/>
        </w:trPr>
        <w:tc>
          <w:tcPr>
            <w:tcW w:w="4338" w:type="dxa"/>
          </w:tcPr>
          <w:p w:rsidR="00A4511B" w:rsidRPr="00A4511B" w:rsidRDefault="00A4511B" w:rsidP="002E77FB">
            <w:pPr>
              <w:tabs>
                <w:tab w:val="left" w:pos="-1440"/>
                <w:tab w:val="left" w:pos="-720"/>
              </w:tabs>
              <w:jc w:val="both"/>
              <w:rPr>
                <w:sz w:val="20"/>
                <w:szCs w:val="20"/>
              </w:rPr>
            </w:pPr>
            <w:r w:rsidRPr="00A4511B">
              <w:rPr>
                <w:b/>
                <w:sz w:val="20"/>
                <w:szCs w:val="20"/>
              </w:rPr>
              <w:t xml:space="preserve">Motion to be held in abeyance </w:t>
            </w:r>
            <w:r w:rsidR="00EF3EA8" w:rsidRPr="00A4511B">
              <w:rPr>
                <w:sz w:val="20"/>
                <w:szCs w:val="20"/>
              </w:rPr>
              <w:fldChar w:fldCharType="begin"/>
            </w:r>
            <w:r w:rsidRPr="00A4511B">
              <w:rPr>
                <w:sz w:val="20"/>
                <w:szCs w:val="20"/>
              </w:rPr>
              <w:instrText xml:space="preserve"> SEQ CHAPTER \h \r 1</w:instrText>
            </w:r>
            <w:r w:rsidR="00EF3EA8" w:rsidRPr="00A4511B">
              <w:rPr>
                <w:sz w:val="20"/>
                <w:szCs w:val="20"/>
              </w:rPr>
              <w:fldChar w:fldCharType="end"/>
            </w:r>
          </w:p>
        </w:tc>
        <w:tc>
          <w:tcPr>
            <w:tcW w:w="1170" w:type="dxa"/>
          </w:tcPr>
          <w:p w:rsidR="00A4511B" w:rsidRPr="00A4511B" w:rsidRDefault="00A4511B" w:rsidP="002E77FB">
            <w:pPr>
              <w:jc w:val="both"/>
              <w:rPr>
                <w:sz w:val="20"/>
                <w:szCs w:val="20"/>
              </w:rPr>
            </w:pPr>
          </w:p>
          <w:p w:rsidR="00A4511B" w:rsidRPr="00A4511B" w:rsidRDefault="00A4511B" w:rsidP="002E77FB">
            <w:pPr>
              <w:jc w:val="both"/>
              <w:rPr>
                <w:sz w:val="20"/>
                <w:szCs w:val="20"/>
              </w:rPr>
            </w:pPr>
          </w:p>
        </w:tc>
        <w:tc>
          <w:tcPr>
            <w:tcW w:w="4327" w:type="dxa"/>
          </w:tcPr>
          <w:p w:rsidR="00A4511B" w:rsidRPr="00A4511B" w:rsidRDefault="00A4511B" w:rsidP="002E77FB">
            <w:pPr>
              <w:jc w:val="both"/>
              <w:rPr>
                <w:b/>
                <w:sz w:val="20"/>
                <w:szCs w:val="20"/>
                <w:lang w:val="fr-CA"/>
              </w:rPr>
            </w:pPr>
            <w:r w:rsidRPr="00A4511B">
              <w:rPr>
                <w:b/>
                <w:sz w:val="20"/>
                <w:szCs w:val="20"/>
                <w:lang w:val="fr-CA"/>
              </w:rPr>
              <w:t>R</w:t>
            </w:r>
            <w:r w:rsidRPr="00A4511B">
              <w:rPr>
                <w:b/>
                <w:bCs/>
                <w:sz w:val="20"/>
                <w:szCs w:val="20"/>
                <w:lang w:val="fr-CA"/>
              </w:rPr>
              <w:t>equête en report de l’examen de la demande</w:t>
            </w:r>
            <w:r w:rsidR="00EF3EA8" w:rsidRPr="00A4511B">
              <w:rPr>
                <w:b/>
                <w:sz w:val="20"/>
                <w:szCs w:val="20"/>
              </w:rPr>
              <w:fldChar w:fldCharType="begin"/>
            </w:r>
            <w:r w:rsidRPr="00A4511B">
              <w:rPr>
                <w:b/>
                <w:sz w:val="20"/>
                <w:szCs w:val="20"/>
                <w:lang w:val="fr-CA"/>
              </w:rPr>
              <w:instrText xml:space="preserve"> SEQ CHAPTER \h \r 1</w:instrText>
            </w:r>
            <w:r w:rsidR="00EF3EA8" w:rsidRPr="00A4511B">
              <w:rPr>
                <w:b/>
                <w:sz w:val="20"/>
                <w:szCs w:val="20"/>
              </w:rPr>
              <w:fldChar w:fldCharType="end"/>
            </w:r>
            <w:r w:rsidR="00EF3EA8" w:rsidRPr="00A4511B">
              <w:rPr>
                <w:b/>
                <w:sz w:val="20"/>
                <w:szCs w:val="20"/>
              </w:rPr>
              <w:fldChar w:fldCharType="begin"/>
            </w:r>
            <w:r w:rsidRPr="00A4511B">
              <w:rPr>
                <w:b/>
                <w:sz w:val="20"/>
                <w:szCs w:val="20"/>
                <w:lang w:val="fr-CA"/>
              </w:rPr>
              <w:instrText xml:space="preserve"> SEQ CHAPTER \h \r 1</w:instrText>
            </w:r>
            <w:r w:rsidR="00EF3EA8" w:rsidRPr="00A4511B">
              <w:rPr>
                <w:b/>
                <w:sz w:val="20"/>
                <w:szCs w:val="20"/>
              </w:rPr>
              <w:fldChar w:fldCharType="end"/>
            </w:r>
            <w:r w:rsidR="00EF3EA8" w:rsidRPr="00A4511B">
              <w:rPr>
                <w:b/>
                <w:sz w:val="20"/>
                <w:szCs w:val="20"/>
              </w:rPr>
              <w:fldChar w:fldCharType="begin"/>
            </w:r>
            <w:r w:rsidRPr="00A4511B">
              <w:rPr>
                <w:b/>
                <w:sz w:val="20"/>
                <w:szCs w:val="20"/>
                <w:lang w:val="fr-CA"/>
              </w:rPr>
              <w:instrText xml:space="preserve"> SEQ CHAPTER \h \r 1</w:instrText>
            </w:r>
            <w:r w:rsidR="00EF3EA8" w:rsidRPr="00A4511B">
              <w:rPr>
                <w:b/>
                <w:sz w:val="20"/>
                <w:szCs w:val="20"/>
              </w:rPr>
              <w:fldChar w:fldCharType="end"/>
            </w:r>
          </w:p>
        </w:tc>
      </w:tr>
      <w:tr w:rsidR="00A4511B" w:rsidRPr="00CB5E54" w:rsidTr="002E77FB">
        <w:trPr>
          <w:trHeight w:val="150"/>
        </w:trPr>
        <w:tc>
          <w:tcPr>
            <w:tcW w:w="4338" w:type="dxa"/>
          </w:tcPr>
          <w:p w:rsidR="00A4511B" w:rsidRPr="00A4511B" w:rsidRDefault="00A4511B" w:rsidP="002E77FB">
            <w:pPr>
              <w:tabs>
                <w:tab w:val="left" w:pos="-1440"/>
                <w:tab w:val="left" w:pos="-720"/>
              </w:tabs>
              <w:jc w:val="both"/>
              <w:rPr>
                <w:sz w:val="20"/>
                <w:szCs w:val="20"/>
              </w:rPr>
            </w:pPr>
            <w:r w:rsidRPr="00A4511B">
              <w:rPr>
                <w:sz w:val="20"/>
                <w:szCs w:val="20"/>
              </w:rPr>
              <w:t>Nigel John Hamilton-Smith et al.</w:t>
            </w:r>
          </w:p>
          <w:p w:rsidR="00A4511B" w:rsidRPr="00A4511B" w:rsidRDefault="00A4511B" w:rsidP="002E77FB">
            <w:pPr>
              <w:tabs>
                <w:tab w:val="left" w:pos="-1440"/>
                <w:tab w:val="left" w:pos="-720"/>
              </w:tabs>
              <w:jc w:val="both"/>
              <w:rPr>
                <w:sz w:val="20"/>
                <w:szCs w:val="20"/>
              </w:rPr>
            </w:pPr>
          </w:p>
          <w:p w:rsidR="00A4511B" w:rsidRPr="00A4511B" w:rsidRDefault="00A4511B" w:rsidP="002E77FB">
            <w:pPr>
              <w:tabs>
                <w:tab w:val="left" w:pos="-1440"/>
                <w:tab w:val="left" w:pos="-720"/>
              </w:tabs>
              <w:jc w:val="both"/>
              <w:rPr>
                <w:sz w:val="20"/>
                <w:szCs w:val="20"/>
                <w:lang w:val="fr-CA"/>
              </w:rPr>
            </w:pPr>
            <w:r w:rsidRPr="00A4511B">
              <w:rPr>
                <w:sz w:val="20"/>
                <w:szCs w:val="20"/>
              </w:rPr>
              <w:tab/>
            </w:r>
            <w:r w:rsidRPr="00A4511B">
              <w:rPr>
                <w:sz w:val="20"/>
                <w:szCs w:val="20"/>
                <w:lang w:val="fr-CA"/>
              </w:rPr>
              <w:t>v. (33568)</w:t>
            </w:r>
          </w:p>
          <w:p w:rsidR="00A4511B" w:rsidRPr="00A4511B" w:rsidRDefault="00A4511B" w:rsidP="002E77FB">
            <w:pPr>
              <w:tabs>
                <w:tab w:val="left" w:pos="-1440"/>
                <w:tab w:val="left" w:pos="-720"/>
              </w:tabs>
              <w:jc w:val="both"/>
              <w:rPr>
                <w:sz w:val="20"/>
                <w:szCs w:val="20"/>
                <w:lang w:val="fr-CA"/>
              </w:rPr>
            </w:pPr>
          </w:p>
          <w:p w:rsidR="00A4511B" w:rsidRPr="00A4511B" w:rsidRDefault="00A4511B" w:rsidP="002E77FB">
            <w:pPr>
              <w:tabs>
                <w:tab w:val="left" w:pos="-1440"/>
                <w:tab w:val="left" w:pos="-720"/>
              </w:tabs>
              <w:jc w:val="both"/>
              <w:rPr>
                <w:sz w:val="20"/>
                <w:szCs w:val="20"/>
                <w:lang w:val="fr-CA"/>
              </w:rPr>
            </w:pPr>
            <w:r w:rsidRPr="00A4511B">
              <w:rPr>
                <w:sz w:val="20"/>
                <w:szCs w:val="20"/>
                <w:lang w:val="fr-CA"/>
              </w:rPr>
              <w:t>Ralph S. Janvey (Que.)</w:t>
            </w:r>
          </w:p>
        </w:tc>
        <w:tc>
          <w:tcPr>
            <w:tcW w:w="1170" w:type="dxa"/>
          </w:tcPr>
          <w:p w:rsidR="00A4511B" w:rsidRPr="00A4511B" w:rsidRDefault="00A4511B" w:rsidP="002E77FB">
            <w:pPr>
              <w:jc w:val="both"/>
              <w:rPr>
                <w:sz w:val="20"/>
                <w:szCs w:val="20"/>
                <w:lang w:val="fr-CA"/>
              </w:rPr>
            </w:pPr>
          </w:p>
        </w:tc>
        <w:tc>
          <w:tcPr>
            <w:tcW w:w="4327" w:type="dxa"/>
          </w:tcPr>
          <w:p w:rsidR="00A4511B" w:rsidRPr="00A4511B" w:rsidRDefault="00A4511B" w:rsidP="002E77FB">
            <w:pPr>
              <w:jc w:val="both"/>
              <w:rPr>
                <w:sz w:val="20"/>
                <w:szCs w:val="20"/>
                <w:lang w:val="fr-CA"/>
              </w:rPr>
            </w:pPr>
          </w:p>
        </w:tc>
      </w:tr>
    </w:tbl>
    <w:p w:rsidR="00A4511B" w:rsidRPr="00A4511B" w:rsidRDefault="00A4511B" w:rsidP="00A4511B">
      <w:pPr>
        <w:tabs>
          <w:tab w:val="left" w:pos="-1440"/>
          <w:tab w:val="left" w:pos="-720"/>
        </w:tabs>
        <w:jc w:val="both"/>
        <w:rPr>
          <w:sz w:val="20"/>
          <w:szCs w:val="20"/>
          <w:lang w:val="fr-CA"/>
        </w:rPr>
      </w:pPr>
    </w:p>
    <w:p w:rsidR="00A4511B" w:rsidRPr="00A4511B" w:rsidRDefault="00A4511B" w:rsidP="00A4511B">
      <w:pPr>
        <w:tabs>
          <w:tab w:val="left" w:pos="-1440"/>
          <w:tab w:val="left" w:pos="-720"/>
        </w:tabs>
        <w:jc w:val="both"/>
        <w:rPr>
          <w:sz w:val="20"/>
          <w:szCs w:val="20"/>
        </w:rPr>
      </w:pPr>
      <w:r w:rsidRPr="00A4511B">
        <w:rPr>
          <w:b/>
          <w:sz w:val="20"/>
          <w:szCs w:val="20"/>
        </w:rPr>
        <w:t>GRANTED / ACCORDÉE</w:t>
      </w:r>
    </w:p>
    <w:p w:rsidR="00A4511B" w:rsidRPr="00A4511B" w:rsidRDefault="00A4511B" w:rsidP="00A4511B">
      <w:pPr>
        <w:tabs>
          <w:tab w:val="left" w:pos="-1440"/>
          <w:tab w:val="left" w:pos="-720"/>
        </w:tabs>
        <w:jc w:val="both"/>
        <w:rPr>
          <w:sz w:val="20"/>
          <w:szCs w:val="20"/>
        </w:rPr>
      </w:pPr>
    </w:p>
    <w:p w:rsidR="00A4511B" w:rsidRPr="00A4511B" w:rsidRDefault="00A4511B" w:rsidP="00A4511B">
      <w:pPr>
        <w:jc w:val="both"/>
        <w:rPr>
          <w:sz w:val="20"/>
          <w:szCs w:val="20"/>
        </w:rPr>
      </w:pPr>
      <w:r w:rsidRPr="00A4511B">
        <w:rPr>
          <w:b/>
          <w:sz w:val="20"/>
          <w:szCs w:val="20"/>
        </w:rPr>
        <w:t>UPON APPLICATION</w:t>
      </w:r>
      <w:r w:rsidRPr="00A4511B">
        <w:rPr>
          <w:sz w:val="20"/>
          <w:szCs w:val="20"/>
        </w:rPr>
        <w:t xml:space="preserve"> by the applicants for an order holding in abeyance the application for leave to appeal until June 30, 2011;</w:t>
      </w:r>
    </w:p>
    <w:p w:rsidR="00A4511B" w:rsidRPr="00A4511B" w:rsidRDefault="00A4511B" w:rsidP="00A4511B">
      <w:pPr>
        <w:jc w:val="both"/>
        <w:rPr>
          <w:sz w:val="20"/>
          <w:szCs w:val="20"/>
        </w:rPr>
      </w:pPr>
    </w:p>
    <w:p w:rsidR="00A4511B" w:rsidRPr="00A4511B" w:rsidRDefault="00A4511B" w:rsidP="00A4511B">
      <w:pPr>
        <w:jc w:val="both"/>
        <w:rPr>
          <w:sz w:val="20"/>
          <w:szCs w:val="20"/>
        </w:rPr>
      </w:pPr>
      <w:r w:rsidRPr="00A4511B">
        <w:rPr>
          <w:b/>
          <w:sz w:val="20"/>
          <w:szCs w:val="20"/>
        </w:rPr>
        <w:t xml:space="preserve">AND HAVING READ </w:t>
      </w:r>
      <w:r w:rsidRPr="00A4511B">
        <w:rPr>
          <w:sz w:val="20"/>
          <w:szCs w:val="20"/>
        </w:rPr>
        <w:t>the material filed;</w:t>
      </w:r>
    </w:p>
    <w:p w:rsidR="00A4511B" w:rsidRPr="00A4511B" w:rsidRDefault="00A4511B" w:rsidP="00A4511B">
      <w:pPr>
        <w:jc w:val="both"/>
        <w:rPr>
          <w:sz w:val="20"/>
          <w:szCs w:val="20"/>
        </w:rPr>
      </w:pPr>
    </w:p>
    <w:p w:rsidR="00A4511B" w:rsidRPr="00A4511B" w:rsidRDefault="00A4511B" w:rsidP="00A4511B">
      <w:pPr>
        <w:jc w:val="both"/>
        <w:rPr>
          <w:b/>
          <w:caps/>
          <w:sz w:val="20"/>
          <w:szCs w:val="20"/>
        </w:rPr>
      </w:pPr>
      <w:r w:rsidRPr="00A4511B">
        <w:rPr>
          <w:b/>
          <w:caps/>
          <w:sz w:val="20"/>
          <w:szCs w:val="20"/>
        </w:rPr>
        <w:t>It is hereby ordered that:</w:t>
      </w:r>
    </w:p>
    <w:p w:rsidR="00A4511B" w:rsidRPr="00A4511B" w:rsidRDefault="00A4511B" w:rsidP="00A4511B">
      <w:pPr>
        <w:jc w:val="both"/>
        <w:rPr>
          <w:sz w:val="20"/>
          <w:szCs w:val="20"/>
        </w:rPr>
      </w:pPr>
    </w:p>
    <w:p w:rsidR="00A4511B" w:rsidRPr="00A4511B" w:rsidRDefault="00A4511B" w:rsidP="00A4511B">
      <w:pPr>
        <w:pStyle w:val="ListParagraph"/>
        <w:ind w:left="0"/>
        <w:jc w:val="both"/>
        <w:rPr>
          <w:sz w:val="20"/>
          <w:szCs w:val="20"/>
        </w:rPr>
      </w:pPr>
      <w:r w:rsidRPr="00A4511B">
        <w:rPr>
          <w:sz w:val="20"/>
          <w:szCs w:val="20"/>
        </w:rPr>
        <w:t>The motion for holding the application for leave to appeal in abeyance until June 30, 2011 is granted without costs.</w:t>
      </w:r>
    </w:p>
    <w:p w:rsidR="00A4511B" w:rsidRPr="00A4511B" w:rsidRDefault="00A4511B" w:rsidP="00A4511B">
      <w:pPr>
        <w:tabs>
          <w:tab w:val="left" w:pos="-1440"/>
          <w:tab w:val="left" w:pos="-720"/>
        </w:tabs>
        <w:jc w:val="both"/>
        <w:rPr>
          <w:sz w:val="20"/>
          <w:szCs w:val="20"/>
        </w:rPr>
      </w:pPr>
    </w:p>
    <w:p w:rsidR="00A4511B" w:rsidRPr="00A4511B" w:rsidRDefault="00A4511B" w:rsidP="00A4511B">
      <w:pPr>
        <w:tabs>
          <w:tab w:val="left" w:pos="-1440"/>
          <w:tab w:val="left" w:pos="-720"/>
        </w:tabs>
        <w:jc w:val="both"/>
        <w:rPr>
          <w:sz w:val="20"/>
          <w:szCs w:val="20"/>
        </w:rPr>
      </w:pPr>
    </w:p>
    <w:p w:rsidR="00A4511B" w:rsidRPr="00A4511B" w:rsidRDefault="00A4511B" w:rsidP="00A4511B">
      <w:pPr>
        <w:tabs>
          <w:tab w:val="left" w:pos="-1440"/>
          <w:tab w:val="left" w:pos="-720"/>
        </w:tabs>
        <w:jc w:val="both"/>
        <w:rPr>
          <w:sz w:val="20"/>
          <w:szCs w:val="20"/>
        </w:rPr>
      </w:pPr>
    </w:p>
    <w:p w:rsidR="00A4511B" w:rsidRPr="00A4511B" w:rsidRDefault="00A4511B" w:rsidP="00A4511B">
      <w:pPr>
        <w:jc w:val="both"/>
        <w:rPr>
          <w:sz w:val="20"/>
          <w:szCs w:val="20"/>
          <w:lang w:val="fr-CA"/>
        </w:rPr>
      </w:pPr>
      <w:r w:rsidRPr="00A4511B">
        <w:rPr>
          <w:b/>
          <w:sz w:val="20"/>
          <w:szCs w:val="20"/>
          <w:lang w:val="fr-CA"/>
        </w:rPr>
        <w:t>À LA SUITE D’UNE REQUÊTE</w:t>
      </w:r>
      <w:r w:rsidRPr="00A4511B">
        <w:rPr>
          <w:sz w:val="20"/>
          <w:szCs w:val="20"/>
          <w:lang w:val="fr-CA"/>
        </w:rPr>
        <w:t xml:space="preserve"> en suspension de la demande d’autorisation d’appel jusqu’au 30 juin 2011 présentée par les demandeurs;</w:t>
      </w:r>
    </w:p>
    <w:p w:rsidR="00A4511B" w:rsidRPr="00A4511B" w:rsidRDefault="00A4511B" w:rsidP="00A4511B">
      <w:pPr>
        <w:jc w:val="both"/>
        <w:rPr>
          <w:sz w:val="20"/>
          <w:szCs w:val="20"/>
          <w:lang w:val="fr-CA"/>
        </w:rPr>
      </w:pPr>
    </w:p>
    <w:p w:rsidR="00A4511B" w:rsidRPr="00A4511B" w:rsidRDefault="00A4511B" w:rsidP="00A4511B">
      <w:pPr>
        <w:jc w:val="both"/>
        <w:rPr>
          <w:sz w:val="20"/>
          <w:szCs w:val="20"/>
          <w:lang w:val="fr-CA"/>
        </w:rPr>
      </w:pPr>
      <w:r w:rsidRPr="00A4511B">
        <w:rPr>
          <w:b/>
          <w:sz w:val="20"/>
          <w:szCs w:val="20"/>
          <w:lang w:val="fr-CA"/>
        </w:rPr>
        <w:t xml:space="preserve">ET APRÈS EXAMEN </w:t>
      </w:r>
      <w:r w:rsidRPr="00A4511B">
        <w:rPr>
          <w:sz w:val="20"/>
          <w:szCs w:val="20"/>
          <w:lang w:val="fr-CA"/>
        </w:rPr>
        <w:t>des documents déposés;</w:t>
      </w:r>
    </w:p>
    <w:p w:rsidR="00A4511B" w:rsidRPr="00A4511B" w:rsidRDefault="00A4511B" w:rsidP="00A4511B">
      <w:pPr>
        <w:rPr>
          <w:sz w:val="20"/>
          <w:szCs w:val="20"/>
          <w:lang w:val="fr-CA"/>
        </w:rPr>
      </w:pPr>
      <w:r w:rsidRPr="00A4511B">
        <w:rPr>
          <w:sz w:val="20"/>
          <w:szCs w:val="20"/>
          <w:lang w:val="fr-CA"/>
        </w:rPr>
        <w:br w:type="page"/>
      </w:r>
    </w:p>
    <w:p w:rsidR="00A4511B" w:rsidRPr="00A4511B" w:rsidRDefault="00A4511B" w:rsidP="00A4511B">
      <w:pPr>
        <w:jc w:val="both"/>
        <w:rPr>
          <w:b/>
          <w:caps/>
          <w:sz w:val="20"/>
          <w:szCs w:val="20"/>
          <w:lang w:val="fr-CA"/>
        </w:rPr>
      </w:pPr>
      <w:r w:rsidRPr="00A4511B">
        <w:rPr>
          <w:b/>
          <w:caps/>
          <w:sz w:val="20"/>
          <w:szCs w:val="20"/>
          <w:lang w:val="fr-CA"/>
        </w:rPr>
        <w:lastRenderedPageBreak/>
        <w:t>IL EST ORDONNÉ CE QUI SUIT :</w:t>
      </w:r>
    </w:p>
    <w:p w:rsidR="00A4511B" w:rsidRPr="00A4511B" w:rsidRDefault="00A4511B" w:rsidP="00A4511B">
      <w:pPr>
        <w:jc w:val="both"/>
        <w:rPr>
          <w:sz w:val="20"/>
          <w:szCs w:val="20"/>
          <w:lang w:val="fr-CA"/>
        </w:rPr>
      </w:pPr>
    </w:p>
    <w:p w:rsidR="00A4511B" w:rsidRPr="00A4511B" w:rsidRDefault="00A4511B" w:rsidP="00A4511B">
      <w:pPr>
        <w:pStyle w:val="ListParagraph"/>
        <w:ind w:left="0"/>
        <w:jc w:val="both"/>
        <w:rPr>
          <w:sz w:val="20"/>
          <w:szCs w:val="20"/>
          <w:lang w:val="fr-CA"/>
        </w:rPr>
      </w:pPr>
      <w:r w:rsidRPr="00A4511B">
        <w:rPr>
          <w:sz w:val="20"/>
          <w:szCs w:val="20"/>
          <w:lang w:val="fr-CA"/>
        </w:rPr>
        <w:t>La requête en suspension de la demande d’autorisation d’appel jusqu’au 30 juin 2011 est accordée sans dépens.</w:t>
      </w:r>
    </w:p>
    <w:p w:rsidR="00A4511B" w:rsidRPr="00A4511B" w:rsidRDefault="00A4511B" w:rsidP="00A4511B">
      <w:pPr>
        <w:tabs>
          <w:tab w:val="left" w:pos="-1440"/>
          <w:tab w:val="left" w:pos="-720"/>
        </w:tabs>
        <w:jc w:val="both"/>
        <w:rPr>
          <w:sz w:val="20"/>
          <w:szCs w:val="20"/>
          <w:lang w:val="fr-CA"/>
        </w:rPr>
      </w:pPr>
    </w:p>
    <w:p w:rsidR="00A4511B" w:rsidRPr="00A4511B" w:rsidRDefault="00EF3EA8" w:rsidP="00A4511B">
      <w:pPr>
        <w:tabs>
          <w:tab w:val="left" w:pos="-1440"/>
          <w:tab w:val="left" w:pos="-720"/>
        </w:tabs>
        <w:jc w:val="both"/>
        <w:rPr>
          <w:sz w:val="20"/>
          <w:szCs w:val="20"/>
        </w:rPr>
      </w:pPr>
      <w:r w:rsidRPr="00EF3EA8">
        <w:rPr>
          <w:sz w:val="20"/>
          <w:szCs w:val="20"/>
          <w:lang w:val="fr-CA"/>
        </w:rPr>
        <w:pict>
          <v:rect id="_x0000_i1103" style="width:2in;height:1pt" o:hrpct="0" o:hralign="center" o:hrstd="t" o:hrnoshade="t" o:hr="t" fillcolor="black [3213]" stroked="f"/>
        </w:pict>
      </w:r>
    </w:p>
    <w:p w:rsidR="00A4511B" w:rsidRPr="00A4511B" w:rsidRDefault="00A4511B" w:rsidP="00A4511B">
      <w:pPr>
        <w:tabs>
          <w:tab w:val="left" w:pos="-1440"/>
          <w:tab w:val="left" w:pos="-720"/>
        </w:tabs>
        <w:jc w:val="both"/>
        <w:rPr>
          <w:sz w:val="20"/>
          <w:szCs w:val="20"/>
        </w:rPr>
      </w:pPr>
    </w:p>
    <w:p w:rsidR="00A4511B" w:rsidRPr="00A4511B" w:rsidRDefault="00A4511B" w:rsidP="00A4511B">
      <w:pPr>
        <w:tabs>
          <w:tab w:val="left" w:pos="-1440"/>
          <w:tab w:val="left" w:pos="-720"/>
        </w:tabs>
        <w:jc w:val="both"/>
        <w:rPr>
          <w:sz w:val="20"/>
          <w:szCs w:val="20"/>
          <w:lang w:val="fr-CA"/>
        </w:rPr>
      </w:pPr>
      <w:r w:rsidRPr="00A4511B">
        <w:rPr>
          <w:sz w:val="20"/>
          <w:szCs w:val="20"/>
          <w:lang w:val="fr-CA"/>
        </w:rPr>
        <w:t>07.04.2011</w:t>
      </w:r>
    </w:p>
    <w:p w:rsidR="00A4511B" w:rsidRPr="00A4511B" w:rsidRDefault="00A4511B" w:rsidP="00A4511B">
      <w:pPr>
        <w:tabs>
          <w:tab w:val="left" w:pos="-1440"/>
          <w:tab w:val="left" w:pos="-720"/>
        </w:tabs>
        <w:jc w:val="both"/>
        <w:rPr>
          <w:sz w:val="20"/>
          <w:szCs w:val="20"/>
          <w:lang w:val="fr-CA"/>
        </w:rPr>
      </w:pPr>
    </w:p>
    <w:p w:rsidR="00A4511B" w:rsidRPr="00A4511B" w:rsidRDefault="00A4511B" w:rsidP="00A4511B">
      <w:pPr>
        <w:jc w:val="both"/>
        <w:rPr>
          <w:sz w:val="20"/>
          <w:szCs w:val="20"/>
          <w:lang w:val="fr-CA"/>
        </w:rPr>
      </w:pPr>
      <w:r w:rsidRPr="00A4511B">
        <w:rPr>
          <w:sz w:val="20"/>
          <w:szCs w:val="20"/>
          <w:lang w:val="fr-CA"/>
        </w:rPr>
        <w:t>Before / Devant:   CROMWELL J. / LE JUGE CROMWELL</w:t>
      </w:r>
    </w:p>
    <w:p w:rsidR="00A4511B" w:rsidRPr="00A4511B" w:rsidRDefault="00A4511B" w:rsidP="00A4511B">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4511B" w:rsidRPr="00CB5E54" w:rsidTr="002E77FB">
        <w:trPr>
          <w:trHeight w:val="151"/>
        </w:trPr>
        <w:tc>
          <w:tcPr>
            <w:tcW w:w="4338" w:type="dxa"/>
          </w:tcPr>
          <w:p w:rsidR="00A4511B" w:rsidRPr="00A4511B" w:rsidRDefault="00A4511B" w:rsidP="002E77FB">
            <w:pPr>
              <w:tabs>
                <w:tab w:val="left" w:pos="-1440"/>
                <w:tab w:val="left" w:pos="-720"/>
              </w:tabs>
              <w:jc w:val="both"/>
              <w:rPr>
                <w:sz w:val="20"/>
                <w:szCs w:val="20"/>
              </w:rPr>
            </w:pPr>
            <w:r w:rsidRPr="00A4511B">
              <w:rPr>
                <w:b/>
                <w:sz w:val="20"/>
                <w:szCs w:val="20"/>
              </w:rPr>
              <w:t>Motion to extend the time to complete supplementary expert reports and to file an application to adduce fresh evidence</w:t>
            </w:r>
            <w:r w:rsidR="00EF3EA8" w:rsidRPr="00A4511B">
              <w:rPr>
                <w:sz w:val="20"/>
                <w:szCs w:val="20"/>
              </w:rPr>
              <w:fldChar w:fldCharType="begin"/>
            </w:r>
            <w:r w:rsidRPr="00A4511B">
              <w:rPr>
                <w:sz w:val="20"/>
                <w:szCs w:val="20"/>
              </w:rPr>
              <w:instrText xml:space="preserve"> SEQ CHAPTER \h \r 1</w:instrText>
            </w:r>
            <w:r w:rsidR="00EF3EA8" w:rsidRPr="00A4511B">
              <w:rPr>
                <w:sz w:val="20"/>
                <w:szCs w:val="20"/>
              </w:rPr>
              <w:fldChar w:fldCharType="end"/>
            </w:r>
          </w:p>
        </w:tc>
        <w:tc>
          <w:tcPr>
            <w:tcW w:w="1170" w:type="dxa"/>
          </w:tcPr>
          <w:p w:rsidR="00A4511B" w:rsidRPr="00A4511B" w:rsidRDefault="00A4511B" w:rsidP="002E77FB">
            <w:pPr>
              <w:jc w:val="both"/>
              <w:rPr>
                <w:sz w:val="20"/>
                <w:szCs w:val="20"/>
              </w:rPr>
            </w:pPr>
          </w:p>
          <w:p w:rsidR="00A4511B" w:rsidRPr="00A4511B" w:rsidRDefault="00A4511B" w:rsidP="002E77FB">
            <w:pPr>
              <w:jc w:val="both"/>
              <w:rPr>
                <w:sz w:val="20"/>
                <w:szCs w:val="20"/>
              </w:rPr>
            </w:pPr>
          </w:p>
          <w:p w:rsidR="00A4511B" w:rsidRPr="00A4511B" w:rsidRDefault="00A4511B" w:rsidP="002E77FB">
            <w:pPr>
              <w:jc w:val="both"/>
              <w:rPr>
                <w:sz w:val="20"/>
                <w:szCs w:val="20"/>
              </w:rPr>
            </w:pPr>
          </w:p>
          <w:p w:rsidR="00A4511B" w:rsidRPr="00A4511B" w:rsidRDefault="00A4511B" w:rsidP="002E77FB">
            <w:pPr>
              <w:jc w:val="both"/>
              <w:rPr>
                <w:sz w:val="20"/>
                <w:szCs w:val="20"/>
              </w:rPr>
            </w:pPr>
          </w:p>
        </w:tc>
        <w:tc>
          <w:tcPr>
            <w:tcW w:w="4327" w:type="dxa"/>
          </w:tcPr>
          <w:p w:rsidR="00A4511B" w:rsidRPr="00A4511B" w:rsidRDefault="00A4511B" w:rsidP="002E77FB">
            <w:pPr>
              <w:jc w:val="both"/>
              <w:rPr>
                <w:b/>
                <w:sz w:val="20"/>
                <w:szCs w:val="20"/>
                <w:lang w:val="fr-CA"/>
              </w:rPr>
            </w:pPr>
            <w:r w:rsidRPr="00A4511B">
              <w:rPr>
                <w:b/>
                <w:sz w:val="20"/>
                <w:szCs w:val="20"/>
                <w:lang w:val="fr-CA"/>
              </w:rPr>
              <w:t>Requête en prorogation du délai imparti pour compléter des rapports d’expertise et pour déposer une demande en vue de produire de nouveaux éléments de preuve</w:t>
            </w:r>
          </w:p>
          <w:p w:rsidR="00A4511B" w:rsidRPr="00A4511B" w:rsidRDefault="00EF3EA8" w:rsidP="002E77FB">
            <w:pPr>
              <w:jc w:val="both"/>
              <w:rPr>
                <w:b/>
                <w:sz w:val="20"/>
                <w:szCs w:val="20"/>
                <w:lang w:val="fr-CA"/>
              </w:rPr>
            </w:pPr>
            <w:r w:rsidRPr="00A4511B">
              <w:rPr>
                <w:b/>
                <w:sz w:val="20"/>
                <w:szCs w:val="20"/>
              </w:rPr>
              <w:fldChar w:fldCharType="begin"/>
            </w:r>
            <w:r w:rsidR="00A4511B" w:rsidRPr="00A4511B">
              <w:rPr>
                <w:b/>
                <w:sz w:val="20"/>
                <w:szCs w:val="20"/>
                <w:lang w:val="fr-CA"/>
              </w:rPr>
              <w:instrText xml:space="preserve"> SEQ CHAPTER \h \r 1</w:instrText>
            </w:r>
            <w:r w:rsidRPr="00A4511B">
              <w:rPr>
                <w:b/>
                <w:sz w:val="20"/>
                <w:szCs w:val="20"/>
              </w:rPr>
              <w:fldChar w:fldCharType="end"/>
            </w:r>
            <w:r w:rsidRPr="00A4511B">
              <w:rPr>
                <w:b/>
                <w:sz w:val="20"/>
                <w:szCs w:val="20"/>
              </w:rPr>
              <w:fldChar w:fldCharType="begin"/>
            </w:r>
            <w:r w:rsidR="00A4511B" w:rsidRPr="00A4511B">
              <w:rPr>
                <w:b/>
                <w:sz w:val="20"/>
                <w:szCs w:val="20"/>
                <w:lang w:val="fr-CA"/>
              </w:rPr>
              <w:instrText xml:space="preserve"> SEQ CHAPTER \h \r 1</w:instrText>
            </w:r>
            <w:r w:rsidRPr="00A4511B">
              <w:rPr>
                <w:b/>
                <w:sz w:val="20"/>
                <w:szCs w:val="20"/>
              </w:rPr>
              <w:fldChar w:fldCharType="end"/>
            </w:r>
            <w:r w:rsidRPr="00A4511B">
              <w:rPr>
                <w:b/>
                <w:sz w:val="20"/>
                <w:szCs w:val="20"/>
              </w:rPr>
              <w:fldChar w:fldCharType="begin"/>
            </w:r>
            <w:r w:rsidR="00A4511B" w:rsidRPr="00A4511B">
              <w:rPr>
                <w:b/>
                <w:sz w:val="20"/>
                <w:szCs w:val="20"/>
                <w:lang w:val="fr-CA"/>
              </w:rPr>
              <w:instrText xml:space="preserve"> SEQ CHAPTER \h \r 1</w:instrText>
            </w:r>
            <w:r w:rsidRPr="00A4511B">
              <w:rPr>
                <w:b/>
                <w:sz w:val="20"/>
                <w:szCs w:val="20"/>
              </w:rPr>
              <w:fldChar w:fldCharType="end"/>
            </w:r>
          </w:p>
        </w:tc>
      </w:tr>
      <w:tr w:rsidR="00A4511B" w:rsidRPr="00A4511B" w:rsidTr="002E77FB">
        <w:trPr>
          <w:trHeight w:val="150"/>
        </w:trPr>
        <w:tc>
          <w:tcPr>
            <w:tcW w:w="4338" w:type="dxa"/>
          </w:tcPr>
          <w:p w:rsidR="00A4511B" w:rsidRPr="00A4511B" w:rsidRDefault="00A4511B" w:rsidP="002E77FB">
            <w:pPr>
              <w:tabs>
                <w:tab w:val="left" w:pos="-1440"/>
                <w:tab w:val="left" w:pos="-720"/>
              </w:tabs>
              <w:jc w:val="both"/>
              <w:rPr>
                <w:sz w:val="20"/>
                <w:szCs w:val="20"/>
              </w:rPr>
            </w:pPr>
            <w:r w:rsidRPr="00A4511B">
              <w:rPr>
                <w:sz w:val="20"/>
                <w:szCs w:val="20"/>
              </w:rPr>
              <w:t>Leighton Hay</w:t>
            </w:r>
          </w:p>
          <w:p w:rsidR="00A4511B" w:rsidRPr="00A4511B" w:rsidRDefault="00A4511B" w:rsidP="002E77FB">
            <w:pPr>
              <w:tabs>
                <w:tab w:val="left" w:pos="-1440"/>
                <w:tab w:val="left" w:pos="-720"/>
              </w:tabs>
              <w:jc w:val="both"/>
              <w:rPr>
                <w:sz w:val="20"/>
                <w:szCs w:val="20"/>
              </w:rPr>
            </w:pPr>
          </w:p>
          <w:p w:rsidR="00A4511B" w:rsidRPr="00A4511B" w:rsidRDefault="00A4511B" w:rsidP="002E77FB">
            <w:pPr>
              <w:tabs>
                <w:tab w:val="left" w:pos="-1440"/>
                <w:tab w:val="left" w:pos="-720"/>
              </w:tabs>
              <w:jc w:val="both"/>
              <w:rPr>
                <w:sz w:val="20"/>
                <w:szCs w:val="20"/>
              </w:rPr>
            </w:pPr>
            <w:r w:rsidRPr="00A4511B">
              <w:rPr>
                <w:sz w:val="20"/>
                <w:szCs w:val="20"/>
              </w:rPr>
              <w:tab/>
              <w:t>v. (33536)</w:t>
            </w:r>
          </w:p>
          <w:p w:rsidR="00A4511B" w:rsidRPr="00A4511B" w:rsidRDefault="00A4511B" w:rsidP="002E77FB">
            <w:pPr>
              <w:tabs>
                <w:tab w:val="left" w:pos="-1440"/>
                <w:tab w:val="left" w:pos="-720"/>
              </w:tabs>
              <w:jc w:val="both"/>
              <w:rPr>
                <w:sz w:val="20"/>
                <w:szCs w:val="20"/>
              </w:rPr>
            </w:pPr>
          </w:p>
          <w:p w:rsidR="00A4511B" w:rsidRPr="00A4511B" w:rsidRDefault="00A4511B" w:rsidP="002E77FB">
            <w:pPr>
              <w:tabs>
                <w:tab w:val="left" w:pos="-1440"/>
                <w:tab w:val="left" w:pos="-720"/>
              </w:tabs>
              <w:jc w:val="both"/>
              <w:rPr>
                <w:sz w:val="20"/>
                <w:szCs w:val="20"/>
              </w:rPr>
            </w:pPr>
            <w:r w:rsidRPr="00A4511B">
              <w:rPr>
                <w:sz w:val="20"/>
                <w:szCs w:val="20"/>
              </w:rPr>
              <w:t>Her Majesty the Queen (Crim.) (Ont.)</w:t>
            </w:r>
          </w:p>
        </w:tc>
        <w:tc>
          <w:tcPr>
            <w:tcW w:w="1170" w:type="dxa"/>
          </w:tcPr>
          <w:p w:rsidR="00A4511B" w:rsidRPr="00A4511B" w:rsidRDefault="00A4511B" w:rsidP="002E77FB">
            <w:pPr>
              <w:jc w:val="both"/>
              <w:rPr>
                <w:sz w:val="20"/>
                <w:szCs w:val="20"/>
              </w:rPr>
            </w:pPr>
          </w:p>
        </w:tc>
        <w:tc>
          <w:tcPr>
            <w:tcW w:w="4327" w:type="dxa"/>
          </w:tcPr>
          <w:p w:rsidR="00A4511B" w:rsidRPr="00A4511B" w:rsidRDefault="00A4511B" w:rsidP="002E77FB">
            <w:pPr>
              <w:jc w:val="both"/>
              <w:rPr>
                <w:sz w:val="20"/>
                <w:szCs w:val="20"/>
              </w:rPr>
            </w:pPr>
          </w:p>
        </w:tc>
      </w:tr>
    </w:tbl>
    <w:p w:rsidR="00A4511B" w:rsidRPr="00A4511B" w:rsidRDefault="00A4511B" w:rsidP="00A4511B">
      <w:pPr>
        <w:tabs>
          <w:tab w:val="left" w:pos="-1440"/>
          <w:tab w:val="left" w:pos="-720"/>
        </w:tabs>
        <w:jc w:val="both"/>
        <w:rPr>
          <w:sz w:val="20"/>
          <w:szCs w:val="20"/>
        </w:rPr>
      </w:pPr>
    </w:p>
    <w:p w:rsidR="00A4511B" w:rsidRPr="00A4511B" w:rsidRDefault="00A4511B" w:rsidP="00A4511B">
      <w:pPr>
        <w:tabs>
          <w:tab w:val="left" w:pos="-1440"/>
          <w:tab w:val="left" w:pos="-720"/>
        </w:tabs>
        <w:jc w:val="both"/>
        <w:rPr>
          <w:sz w:val="20"/>
          <w:szCs w:val="20"/>
        </w:rPr>
      </w:pPr>
      <w:r w:rsidRPr="00A4511B">
        <w:rPr>
          <w:b/>
          <w:sz w:val="20"/>
          <w:szCs w:val="20"/>
        </w:rPr>
        <w:t>GRANTED / ACCORDÉE</w:t>
      </w:r>
    </w:p>
    <w:p w:rsidR="00A4511B" w:rsidRPr="00C50A5C" w:rsidRDefault="00A4511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10587F" w:rsidRPr="003B3977" w:rsidRDefault="00EF3EA8" w:rsidP="0010587F">
      <w:pPr>
        <w:tabs>
          <w:tab w:val="left" w:pos="-1440"/>
          <w:tab w:val="left" w:pos="-720"/>
        </w:tabs>
        <w:jc w:val="both"/>
        <w:rPr>
          <w:sz w:val="20"/>
          <w:szCs w:val="20"/>
          <w:lang w:val="fr-CA"/>
        </w:rPr>
      </w:pPr>
      <w:r w:rsidRPr="00EF3EA8">
        <w:rPr>
          <w:sz w:val="20"/>
          <w:szCs w:val="20"/>
          <w:lang w:val="fr-CA"/>
        </w:rPr>
        <w:pict>
          <v:rect id="_x0000_i1104"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CB5E5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0</w:t>
            </w:r>
            <w:r w:rsidR="00C10D71">
              <w:rPr>
                <w:sz w:val="20"/>
                <w:szCs w:val="20"/>
              </w:rPr>
              <w:t>5</w:t>
            </w:r>
            <w:r w:rsidRPr="003B3977">
              <w:rPr>
                <w:sz w:val="20"/>
                <w:szCs w:val="20"/>
              </w:rPr>
              <w:t>.0</w:t>
            </w:r>
            <w:r w:rsidR="00C10D71">
              <w:rPr>
                <w:sz w:val="20"/>
                <w:szCs w:val="20"/>
              </w:rPr>
              <w:t>4</w:t>
            </w:r>
            <w:r w:rsidRPr="003B3977">
              <w:rPr>
                <w:sz w:val="20"/>
                <w:szCs w:val="20"/>
              </w:rPr>
              <w:t>.201</w:t>
            </w:r>
            <w:r w:rsidR="00C10D71">
              <w:rPr>
                <w:sz w:val="20"/>
                <w:szCs w:val="20"/>
              </w:rPr>
              <w:t>1</w:t>
            </w:r>
          </w:p>
          <w:p w:rsidR="0010587F" w:rsidRPr="003B3977" w:rsidRDefault="0010587F" w:rsidP="003B3977">
            <w:pPr>
              <w:rPr>
                <w:sz w:val="20"/>
                <w:szCs w:val="20"/>
              </w:rPr>
            </w:pPr>
          </w:p>
          <w:p w:rsidR="00081AE1" w:rsidRDefault="00C10D71" w:rsidP="00B27FDF">
            <w:pPr>
              <w:jc w:val="both"/>
              <w:rPr>
                <w:b/>
                <w:sz w:val="20"/>
                <w:szCs w:val="20"/>
              </w:rPr>
            </w:pPr>
            <w:r>
              <w:rPr>
                <w:b/>
                <w:sz w:val="20"/>
                <w:szCs w:val="20"/>
              </w:rPr>
              <w:t xml:space="preserve">In the Matter of Section 36 of the </w:t>
            </w:r>
            <w:r w:rsidRPr="00081AE1">
              <w:rPr>
                <w:b/>
                <w:i/>
                <w:sz w:val="20"/>
                <w:szCs w:val="20"/>
              </w:rPr>
              <w:t>Supreme Court Act</w:t>
            </w:r>
            <w:r w:rsidR="00081AE1">
              <w:rPr>
                <w:b/>
                <w:sz w:val="20"/>
                <w:szCs w:val="20"/>
              </w:rPr>
              <w:t xml:space="preserve">, R.S.C. 1985, c. S-26 </w:t>
            </w:r>
          </w:p>
          <w:p w:rsidR="00B27FDF" w:rsidRDefault="00B27FDF" w:rsidP="00B27FDF">
            <w:pPr>
              <w:jc w:val="both"/>
              <w:rPr>
                <w:b/>
                <w:sz w:val="20"/>
                <w:szCs w:val="20"/>
              </w:rPr>
            </w:pPr>
          </w:p>
          <w:p w:rsidR="0010587F" w:rsidRPr="003B3977" w:rsidRDefault="003B5184" w:rsidP="00B27FDF">
            <w:pPr>
              <w:jc w:val="both"/>
              <w:rPr>
                <w:b/>
                <w:sz w:val="20"/>
                <w:szCs w:val="20"/>
              </w:rPr>
            </w:pPr>
            <w:r>
              <w:rPr>
                <w:b/>
                <w:sz w:val="20"/>
                <w:szCs w:val="20"/>
              </w:rPr>
              <w:t>And i</w:t>
            </w:r>
            <w:r w:rsidR="00081AE1">
              <w:rPr>
                <w:b/>
                <w:sz w:val="20"/>
                <w:szCs w:val="20"/>
              </w:rPr>
              <w:t>n the Matter of a Reference by the Government of Quebec concerning the competence of the Parliament of Canada in matters of securities</w:t>
            </w:r>
            <w:r w:rsidR="00B27FDF">
              <w:rPr>
                <w:b/>
                <w:sz w:val="20"/>
                <w:szCs w:val="20"/>
              </w:rPr>
              <w:t xml:space="preserve"> regulation</w:t>
            </w:r>
            <w:r>
              <w:rPr>
                <w:b/>
                <w:sz w:val="20"/>
                <w:szCs w:val="20"/>
              </w:rPr>
              <w:t xml:space="preserve"> </w:t>
            </w:r>
            <w:r w:rsidR="00C10D71">
              <w:rPr>
                <w:b/>
                <w:sz w:val="20"/>
                <w:szCs w:val="20"/>
              </w:rPr>
              <w:t xml:space="preserve">(Que.) </w:t>
            </w:r>
            <w:r w:rsidR="0010587F" w:rsidRPr="003B3977">
              <w:rPr>
                <w:b/>
                <w:sz w:val="20"/>
                <w:szCs w:val="20"/>
              </w:rPr>
              <w:t>(34</w:t>
            </w:r>
            <w:r w:rsidR="00C10D71">
              <w:rPr>
                <w:b/>
                <w:sz w:val="20"/>
                <w:szCs w:val="20"/>
              </w:rPr>
              <w:t>188</w:t>
            </w:r>
            <w:r w:rsidR="0010587F" w:rsidRPr="003B3977">
              <w:rPr>
                <w:b/>
                <w:sz w:val="20"/>
                <w:szCs w:val="20"/>
              </w:rPr>
              <w:t>)</w:t>
            </w:r>
          </w:p>
          <w:p w:rsidR="0010587F" w:rsidRPr="003B3977" w:rsidRDefault="0010587F" w:rsidP="003B3977">
            <w:pPr>
              <w:rPr>
                <w:b/>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EF3EA8" w:rsidP="003B3977">
            <w:pPr>
              <w:rPr>
                <w:sz w:val="20"/>
                <w:szCs w:val="20"/>
                <w:lang w:val="fr-CA"/>
              </w:rPr>
            </w:pPr>
            <w:r w:rsidRPr="00EF3EA8">
              <w:rPr>
                <w:sz w:val="20"/>
                <w:szCs w:val="20"/>
                <w:lang w:val="fr-CA"/>
              </w:rPr>
              <w:pict>
                <v:rect id="_x0000_i1107"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CB5E54" w:rsidRPr="003B3977" w:rsidRDefault="00CB5E54"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r w:rsidR="00CB5E54" w:rsidRPr="003B3977" w:rsidTr="0010587F">
        <w:trPr>
          <w:cantSplit/>
        </w:trPr>
        <w:tc>
          <w:tcPr>
            <w:tcW w:w="2206" w:type="pct"/>
            <w:tcMar>
              <w:left w:w="0" w:type="dxa"/>
              <w:right w:w="0" w:type="dxa"/>
            </w:tcMar>
          </w:tcPr>
          <w:p w:rsidR="00CB5E54" w:rsidRDefault="00CB5E54" w:rsidP="00CB5E54">
            <w:pPr>
              <w:rPr>
                <w:sz w:val="20"/>
                <w:szCs w:val="20"/>
              </w:rPr>
            </w:pPr>
            <w:r>
              <w:rPr>
                <w:sz w:val="20"/>
                <w:szCs w:val="20"/>
              </w:rPr>
              <w:t>05.04.2011</w:t>
            </w:r>
          </w:p>
          <w:p w:rsidR="00CB5E54" w:rsidRDefault="00CB5E54" w:rsidP="00CB5E54">
            <w:pPr>
              <w:rPr>
                <w:sz w:val="20"/>
                <w:szCs w:val="20"/>
              </w:rPr>
            </w:pPr>
          </w:p>
          <w:p w:rsidR="00CB5E54" w:rsidRDefault="00CB5E54" w:rsidP="00CB5E54">
            <w:pPr>
              <w:jc w:val="both"/>
              <w:rPr>
                <w:b/>
                <w:sz w:val="20"/>
                <w:szCs w:val="20"/>
              </w:rPr>
            </w:pPr>
            <w:r>
              <w:rPr>
                <w:b/>
                <w:sz w:val="20"/>
                <w:szCs w:val="20"/>
              </w:rPr>
              <w:t>In the Matter of a Reference to the Court of Appeal of Alberta by the Lieutenant Governor in Council pursuant to O.C. 20/2010 dated January 26, 2010 and O.C. 181/2101 dated June 9, 2010</w:t>
            </w:r>
          </w:p>
          <w:p w:rsidR="00CB5E54" w:rsidRDefault="00CB5E54" w:rsidP="00CB5E54">
            <w:pPr>
              <w:jc w:val="both"/>
              <w:rPr>
                <w:b/>
                <w:sz w:val="20"/>
                <w:szCs w:val="20"/>
              </w:rPr>
            </w:pPr>
          </w:p>
          <w:p w:rsidR="00CB5E54" w:rsidRDefault="00CB5E54" w:rsidP="00CB5E54">
            <w:pPr>
              <w:jc w:val="both"/>
              <w:rPr>
                <w:sz w:val="20"/>
                <w:szCs w:val="20"/>
              </w:rPr>
            </w:pPr>
            <w:r>
              <w:rPr>
                <w:b/>
                <w:sz w:val="20"/>
                <w:szCs w:val="20"/>
              </w:rPr>
              <w:t xml:space="preserve">And in the Matter of sections 295, 296 and 297 of the </w:t>
            </w:r>
            <w:r w:rsidRPr="00F97177">
              <w:rPr>
                <w:b/>
                <w:i/>
                <w:sz w:val="20"/>
                <w:szCs w:val="20"/>
              </w:rPr>
              <w:t>Budget Implementation Act</w:t>
            </w:r>
            <w:r>
              <w:rPr>
                <w:b/>
                <w:sz w:val="20"/>
                <w:szCs w:val="20"/>
              </w:rPr>
              <w:t>, 2009, S.C. 2009, c. 2, and the Final Report and Recommendations of the Expert Panel on Securities Regulation (Alta.) (34192)</w:t>
            </w:r>
          </w:p>
          <w:p w:rsidR="00CB5E54" w:rsidRDefault="00CB5E54" w:rsidP="00CB5E54">
            <w:pPr>
              <w:rPr>
                <w:sz w:val="20"/>
                <w:szCs w:val="20"/>
              </w:rPr>
            </w:pPr>
          </w:p>
          <w:p w:rsidR="00CB5E54" w:rsidRDefault="00CB5E54" w:rsidP="00CB5E54">
            <w:pPr>
              <w:rPr>
                <w:sz w:val="20"/>
                <w:szCs w:val="20"/>
              </w:rPr>
            </w:pPr>
            <w:r>
              <w:rPr>
                <w:sz w:val="20"/>
                <w:szCs w:val="20"/>
              </w:rPr>
              <w:t>(As of Right)</w:t>
            </w:r>
          </w:p>
          <w:p w:rsidR="00CB5E54" w:rsidRDefault="00CB5E54" w:rsidP="00CB5E54">
            <w:pPr>
              <w:rPr>
                <w:sz w:val="20"/>
                <w:szCs w:val="20"/>
              </w:rPr>
            </w:pPr>
            <w:r w:rsidRPr="00EF3EA8">
              <w:rPr>
                <w:sz w:val="20"/>
                <w:szCs w:val="20"/>
                <w:lang w:val="fr-CA"/>
              </w:rPr>
              <w:pict>
                <v:rect id="_x0000_i1118" style="width:106.1pt;height:1pt" o:hrpct="500" o:hralign="center" o:hrstd="t" o:hrnoshade="t" o:hr="t" fillcolor="black [3213]" stroked="f"/>
              </w:pict>
            </w:r>
          </w:p>
          <w:p w:rsidR="00CB5E54" w:rsidRPr="003B3977" w:rsidRDefault="00CB5E54" w:rsidP="003B3977">
            <w:pPr>
              <w:rPr>
                <w:sz w:val="20"/>
                <w:szCs w:val="20"/>
              </w:rPr>
            </w:pPr>
          </w:p>
        </w:tc>
        <w:tc>
          <w:tcPr>
            <w:tcW w:w="588" w:type="pct"/>
          </w:tcPr>
          <w:p w:rsidR="00CB5E54" w:rsidRPr="003B3977" w:rsidRDefault="00CB5E54" w:rsidP="0010587F">
            <w:pPr>
              <w:jc w:val="center"/>
              <w:rPr>
                <w:sz w:val="20"/>
                <w:szCs w:val="20"/>
              </w:rPr>
            </w:pPr>
          </w:p>
        </w:tc>
        <w:tc>
          <w:tcPr>
            <w:tcW w:w="2206" w:type="pct"/>
          </w:tcPr>
          <w:p w:rsidR="00CB5E54" w:rsidRDefault="00CB5E54"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CB5E5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264DA3" w:rsidRDefault="00732DB7" w:rsidP="00697C62">
            <w:pPr>
              <w:keepNext/>
              <w:keepLines/>
              <w:widowControl w:val="0"/>
              <w:jc w:val="both"/>
              <w:rPr>
                <w:b/>
                <w:szCs w:val="24"/>
                <w:lang w:val="fr-CA"/>
              </w:rPr>
            </w:pPr>
            <w:r w:rsidRPr="00264DA3">
              <w:rPr>
                <w:b/>
                <w:szCs w:val="24"/>
                <w:lang w:val="fr-CA"/>
              </w:rPr>
              <w:t>APPELS ENTENDUS DEPUIS LA DERNIÈRE PARUTION ET RÉSULTAT</w:t>
            </w:r>
          </w:p>
        </w:tc>
      </w:tr>
    </w:tbl>
    <w:p w:rsidR="00732DB7" w:rsidRPr="00264DA3" w:rsidRDefault="00732DB7" w:rsidP="00732DB7">
      <w:pPr>
        <w:widowControl w:val="0"/>
        <w:rPr>
          <w:sz w:val="20"/>
          <w:szCs w:val="20"/>
          <w:lang w:val="fr-CA"/>
        </w:rPr>
      </w:pPr>
    </w:p>
    <w:p w:rsidR="00732DB7" w:rsidRPr="00C50A5C" w:rsidRDefault="00204F2C" w:rsidP="00732DB7">
      <w:pPr>
        <w:widowControl w:val="0"/>
        <w:rPr>
          <w:sz w:val="20"/>
          <w:szCs w:val="20"/>
        </w:rPr>
      </w:pPr>
      <w:r>
        <w:rPr>
          <w:sz w:val="20"/>
          <w:szCs w:val="20"/>
        </w:rPr>
        <w:t>1</w:t>
      </w:r>
      <w:r w:rsidR="00732DB7" w:rsidRPr="00C50A5C">
        <w:rPr>
          <w:sz w:val="20"/>
          <w:szCs w:val="20"/>
        </w:rPr>
        <w:t>2.0</w:t>
      </w:r>
      <w:r>
        <w:rPr>
          <w:sz w:val="20"/>
          <w:szCs w:val="20"/>
        </w:rPr>
        <w:t>4</w:t>
      </w:r>
      <w:r w:rsidR="00732DB7" w:rsidRPr="00C50A5C">
        <w:rPr>
          <w:sz w:val="20"/>
          <w:szCs w:val="20"/>
        </w:rPr>
        <w:t>.201</w:t>
      </w:r>
      <w:r>
        <w:rPr>
          <w:sz w:val="20"/>
          <w:szCs w:val="20"/>
        </w:rPr>
        <w:t>1</w:t>
      </w:r>
    </w:p>
    <w:p w:rsidR="00732DB7" w:rsidRDefault="00732DB7" w:rsidP="00732DB7">
      <w:pPr>
        <w:widowControl w:val="0"/>
        <w:rPr>
          <w:sz w:val="20"/>
          <w:szCs w:val="20"/>
        </w:rPr>
      </w:pPr>
    </w:p>
    <w:p w:rsidR="00204F2C" w:rsidRPr="00CB31DF" w:rsidRDefault="00204F2C" w:rsidP="00204F2C">
      <w:pPr>
        <w:widowControl w:val="0"/>
        <w:ind w:left="720" w:hanging="720"/>
        <w:rPr>
          <w:sz w:val="20"/>
          <w:szCs w:val="20"/>
          <w:u w:val="single"/>
        </w:rPr>
      </w:pPr>
      <w:r w:rsidRPr="00CB31DF">
        <w:rPr>
          <w:sz w:val="20"/>
          <w:szCs w:val="20"/>
        </w:rPr>
        <w:t xml:space="preserve">Coram: </w:t>
      </w:r>
      <w:r w:rsidRPr="00CB31DF">
        <w:rPr>
          <w:sz w:val="20"/>
          <w:szCs w:val="20"/>
        </w:rPr>
        <w:tab/>
      </w:r>
      <w:r w:rsidRPr="00CB31DF">
        <w:rPr>
          <w:sz w:val="20"/>
          <w:szCs w:val="20"/>
          <w:u w:val="single"/>
        </w:rPr>
        <w:t xml:space="preserve">McLachlin C.J. and Binnie, LeBel, Fish, </w:t>
      </w:r>
      <w:proofErr w:type="gramStart"/>
      <w:r w:rsidRPr="00CB31DF">
        <w:rPr>
          <w:sz w:val="20"/>
          <w:szCs w:val="20"/>
          <w:u w:val="single"/>
        </w:rPr>
        <w:t>Abella ,</w:t>
      </w:r>
      <w:proofErr w:type="gramEnd"/>
      <w:r w:rsidRPr="00CB31DF">
        <w:rPr>
          <w:sz w:val="20"/>
          <w:szCs w:val="20"/>
          <w:u w:val="single"/>
        </w:rPr>
        <w:t xml:space="preserve"> Charron and Rothstein JJ.</w:t>
      </w:r>
    </w:p>
    <w:p w:rsidR="00204F2C" w:rsidRPr="00C50A5C" w:rsidRDefault="00204F2C"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204F2C" w:rsidRPr="00204F2C" w:rsidRDefault="00204F2C" w:rsidP="00204F2C">
            <w:pPr>
              <w:widowControl w:val="0"/>
              <w:rPr>
                <w:b/>
                <w:sz w:val="20"/>
                <w:szCs w:val="20"/>
              </w:rPr>
            </w:pPr>
            <w:r w:rsidRPr="00204F2C">
              <w:rPr>
                <w:b/>
                <w:iCs/>
                <w:sz w:val="20"/>
                <w:szCs w:val="20"/>
              </w:rPr>
              <w:t xml:space="preserve">Derek James </w:t>
            </w:r>
            <w:r w:rsidR="00837108">
              <w:rPr>
                <w:b/>
                <w:iCs/>
                <w:sz w:val="20"/>
                <w:szCs w:val="20"/>
              </w:rPr>
              <w:t>Loewen</w:t>
            </w:r>
          </w:p>
          <w:p w:rsidR="00732DB7" w:rsidRPr="00204F2C" w:rsidRDefault="00732DB7" w:rsidP="00C1697B">
            <w:pPr>
              <w:widowControl w:val="0"/>
              <w:jc w:val="both"/>
              <w:rPr>
                <w:b/>
                <w:sz w:val="20"/>
                <w:szCs w:val="20"/>
              </w:rPr>
            </w:pPr>
          </w:p>
          <w:p w:rsidR="00732DB7" w:rsidRPr="00204F2C" w:rsidRDefault="00732DB7" w:rsidP="00C1697B">
            <w:pPr>
              <w:widowControl w:val="0"/>
              <w:tabs>
                <w:tab w:val="left" w:pos="736"/>
              </w:tabs>
              <w:jc w:val="both"/>
              <w:rPr>
                <w:b/>
                <w:sz w:val="20"/>
                <w:szCs w:val="20"/>
              </w:rPr>
            </w:pPr>
            <w:r w:rsidRPr="00204F2C">
              <w:rPr>
                <w:b/>
                <w:sz w:val="20"/>
                <w:szCs w:val="20"/>
              </w:rPr>
              <w:tab/>
              <w:t>v. (33</w:t>
            </w:r>
            <w:r w:rsidR="00204F2C" w:rsidRPr="00204F2C">
              <w:rPr>
                <w:b/>
                <w:sz w:val="20"/>
                <w:szCs w:val="20"/>
              </w:rPr>
              <w:t>9</w:t>
            </w:r>
            <w:r w:rsidRPr="00204F2C">
              <w:rPr>
                <w:b/>
                <w:sz w:val="20"/>
                <w:szCs w:val="20"/>
              </w:rPr>
              <w:t>1</w:t>
            </w:r>
            <w:r w:rsidR="00204F2C" w:rsidRPr="00204F2C">
              <w:rPr>
                <w:b/>
                <w:sz w:val="20"/>
                <w:szCs w:val="20"/>
              </w:rPr>
              <w:t>4</w:t>
            </w:r>
            <w:r w:rsidRPr="00204F2C">
              <w:rPr>
                <w:b/>
                <w:sz w:val="20"/>
                <w:szCs w:val="20"/>
              </w:rPr>
              <w:t>)</w:t>
            </w:r>
          </w:p>
          <w:p w:rsidR="00732DB7" w:rsidRPr="00204F2C" w:rsidRDefault="00732DB7" w:rsidP="00C1697B">
            <w:pPr>
              <w:widowControl w:val="0"/>
              <w:jc w:val="both"/>
              <w:rPr>
                <w:b/>
                <w:sz w:val="20"/>
                <w:szCs w:val="20"/>
              </w:rPr>
            </w:pPr>
          </w:p>
          <w:p w:rsidR="00732DB7" w:rsidRPr="00837108" w:rsidRDefault="00204F2C" w:rsidP="00204F2C">
            <w:pPr>
              <w:widowControl w:val="0"/>
              <w:jc w:val="both"/>
              <w:rPr>
                <w:sz w:val="20"/>
                <w:szCs w:val="20"/>
              </w:rPr>
            </w:pPr>
            <w:r w:rsidRPr="00204F2C">
              <w:rPr>
                <w:b/>
                <w:iCs/>
                <w:sz w:val="20"/>
                <w:szCs w:val="20"/>
              </w:rPr>
              <w:t>Her Majesty the Queen</w:t>
            </w:r>
            <w:r w:rsidRPr="00204F2C">
              <w:rPr>
                <w:b/>
                <w:sz w:val="20"/>
                <w:szCs w:val="20"/>
              </w:rPr>
              <w:t xml:space="preserve"> (Alta.) (Criminal) (As of Right)</w:t>
            </w:r>
            <w:r w:rsidRPr="00837108">
              <w:rPr>
                <w:b/>
                <w:sz w:val="20"/>
                <w:szCs w:val="20"/>
              </w:rPr>
              <w:t xml:space="preserve"> </w:t>
            </w:r>
          </w:p>
        </w:tc>
        <w:tc>
          <w:tcPr>
            <w:tcW w:w="720" w:type="dxa"/>
            <w:tcMar>
              <w:left w:w="0" w:type="dxa"/>
              <w:right w:w="0" w:type="dxa"/>
            </w:tcMar>
          </w:tcPr>
          <w:p w:rsidR="00732DB7" w:rsidRPr="00837108" w:rsidRDefault="00732DB7" w:rsidP="00732DB7">
            <w:pPr>
              <w:widowControl w:val="0"/>
              <w:jc w:val="center"/>
              <w:rPr>
                <w:sz w:val="20"/>
                <w:szCs w:val="20"/>
              </w:rPr>
            </w:pPr>
          </w:p>
        </w:tc>
        <w:tc>
          <w:tcPr>
            <w:tcW w:w="4380" w:type="dxa"/>
            <w:tcMar>
              <w:left w:w="0" w:type="dxa"/>
              <w:right w:w="0" w:type="dxa"/>
            </w:tcMar>
          </w:tcPr>
          <w:p w:rsidR="006E4F23" w:rsidRPr="001D1A23" w:rsidRDefault="006E4F23" w:rsidP="006E4F23">
            <w:pPr>
              <w:tabs>
                <w:tab w:val="left" w:pos="-2970"/>
              </w:tabs>
              <w:jc w:val="both"/>
              <w:rPr>
                <w:sz w:val="20"/>
                <w:szCs w:val="20"/>
                <w:lang w:val="en-US"/>
              </w:rPr>
            </w:pPr>
            <w:r w:rsidRPr="001D1A23">
              <w:rPr>
                <w:sz w:val="20"/>
                <w:szCs w:val="20"/>
                <w:lang w:val="en-US"/>
              </w:rPr>
              <w:t>Paul L. Moreau</w:t>
            </w:r>
            <w:r>
              <w:rPr>
                <w:sz w:val="20"/>
                <w:szCs w:val="20"/>
                <w:lang w:val="en-US"/>
              </w:rPr>
              <w:t xml:space="preserve"> and </w:t>
            </w:r>
            <w:r w:rsidRPr="001D1A23">
              <w:rPr>
                <w:sz w:val="20"/>
                <w:szCs w:val="20"/>
                <w:lang w:val="en-US"/>
              </w:rPr>
              <w:t>Darin Slaferek</w:t>
            </w:r>
            <w:r>
              <w:rPr>
                <w:sz w:val="20"/>
                <w:szCs w:val="20"/>
                <w:lang w:val="en-US"/>
              </w:rPr>
              <w:t>, f</w:t>
            </w:r>
            <w:r w:rsidRPr="001D1A23">
              <w:rPr>
                <w:sz w:val="20"/>
                <w:szCs w:val="20"/>
                <w:lang w:val="en-US"/>
              </w:rPr>
              <w:t xml:space="preserve">or the </w:t>
            </w:r>
            <w:r>
              <w:rPr>
                <w:sz w:val="20"/>
                <w:szCs w:val="20"/>
                <w:lang w:val="en-US"/>
              </w:rPr>
              <w:t>a</w:t>
            </w:r>
            <w:r w:rsidRPr="001D1A23">
              <w:rPr>
                <w:sz w:val="20"/>
                <w:szCs w:val="20"/>
                <w:lang w:val="en-US"/>
              </w:rPr>
              <w:t>ppellant.</w:t>
            </w:r>
          </w:p>
          <w:p w:rsidR="006E4F23" w:rsidRPr="001D1A23" w:rsidRDefault="006E4F23" w:rsidP="006E4F23">
            <w:pPr>
              <w:tabs>
                <w:tab w:val="left" w:pos="-2970"/>
              </w:tabs>
              <w:jc w:val="both"/>
              <w:rPr>
                <w:sz w:val="20"/>
                <w:szCs w:val="20"/>
                <w:lang w:val="en-US"/>
              </w:rPr>
            </w:pPr>
          </w:p>
          <w:p w:rsidR="006E4F23" w:rsidRPr="001D1A23" w:rsidRDefault="006E4F23" w:rsidP="006E4F23">
            <w:pPr>
              <w:tabs>
                <w:tab w:val="left" w:pos="-2970"/>
              </w:tabs>
              <w:jc w:val="both"/>
              <w:rPr>
                <w:sz w:val="20"/>
                <w:szCs w:val="20"/>
                <w:lang w:val="en-US"/>
              </w:rPr>
            </w:pPr>
            <w:r w:rsidRPr="001D1A23">
              <w:rPr>
                <w:sz w:val="20"/>
                <w:szCs w:val="20"/>
                <w:lang w:val="en-US"/>
              </w:rPr>
              <w:t>Monique Dion</w:t>
            </w:r>
            <w:r>
              <w:rPr>
                <w:sz w:val="20"/>
                <w:szCs w:val="20"/>
                <w:lang w:val="en-US"/>
              </w:rPr>
              <w:t xml:space="preserve"> and </w:t>
            </w:r>
            <w:r w:rsidRPr="001D1A23">
              <w:rPr>
                <w:sz w:val="20"/>
                <w:szCs w:val="20"/>
                <w:lang w:val="en-US"/>
              </w:rPr>
              <w:t>Ron Reimer</w:t>
            </w:r>
            <w:r>
              <w:rPr>
                <w:sz w:val="20"/>
                <w:szCs w:val="20"/>
                <w:lang w:val="en-US"/>
              </w:rPr>
              <w:t>, f</w:t>
            </w:r>
            <w:r w:rsidRPr="001D1A23">
              <w:rPr>
                <w:sz w:val="20"/>
                <w:szCs w:val="20"/>
              </w:rPr>
              <w:t xml:space="preserve">or the </w:t>
            </w:r>
            <w:r>
              <w:rPr>
                <w:sz w:val="20"/>
                <w:szCs w:val="20"/>
              </w:rPr>
              <w:t>r</w:t>
            </w:r>
            <w:r w:rsidRPr="001D1A23">
              <w:rPr>
                <w:sz w:val="20"/>
                <w:szCs w:val="20"/>
              </w:rPr>
              <w:t>espondent.</w:t>
            </w:r>
          </w:p>
          <w:p w:rsidR="00732DB7" w:rsidRPr="006E4F23" w:rsidRDefault="00732DB7" w:rsidP="00204F2C">
            <w:pPr>
              <w:widowControl w:val="0"/>
              <w:jc w:val="both"/>
              <w:rPr>
                <w:sz w:val="20"/>
                <w:szCs w:val="20"/>
                <w:lang w:val="en-US"/>
              </w:rPr>
            </w:pPr>
          </w:p>
        </w:tc>
      </w:tr>
    </w:tbl>
    <w:p w:rsidR="00C1697B" w:rsidRDefault="00C1697B" w:rsidP="00C1697B">
      <w:pPr>
        <w:widowControl w:val="0"/>
      </w:pPr>
    </w:p>
    <w:p w:rsidR="000B5F99" w:rsidRPr="00CB31DF" w:rsidRDefault="000B5F99" w:rsidP="000B5F99">
      <w:pPr>
        <w:widowControl w:val="0"/>
        <w:rPr>
          <w:rFonts w:eastAsia="Calibri" w:cs="Times New Roman"/>
          <w:b/>
          <w:sz w:val="20"/>
          <w:szCs w:val="20"/>
        </w:rPr>
      </w:pPr>
      <w:r w:rsidRPr="00CB31DF">
        <w:rPr>
          <w:rFonts w:eastAsia="Calibri" w:cs="Times New Roman"/>
          <w:b/>
          <w:sz w:val="20"/>
          <w:szCs w:val="20"/>
        </w:rPr>
        <w:t>DISMISSED, REASONS TO FOLLOW / REJETÉ, MOTIFS À SUIVRE</w:t>
      </w:r>
    </w:p>
    <w:p w:rsidR="00C1697B" w:rsidRDefault="00C1697B"/>
    <w:tbl>
      <w:tblPr>
        <w:tblW w:w="0" w:type="auto"/>
        <w:tblLayout w:type="fixed"/>
        <w:tblCellMar>
          <w:left w:w="0" w:type="dxa"/>
          <w:right w:w="0" w:type="dxa"/>
        </w:tblCellMar>
        <w:tblLook w:val="0000"/>
      </w:tblPr>
      <w:tblGrid>
        <w:gridCol w:w="4380"/>
        <w:gridCol w:w="720"/>
        <w:gridCol w:w="4380"/>
      </w:tblGrid>
      <w:tr w:rsidR="00837108" w:rsidRPr="006A7749" w:rsidTr="003B5184">
        <w:tc>
          <w:tcPr>
            <w:tcW w:w="4380" w:type="dxa"/>
            <w:tcMar>
              <w:left w:w="0" w:type="dxa"/>
              <w:right w:w="0" w:type="dxa"/>
            </w:tcMar>
          </w:tcPr>
          <w:p w:rsidR="00837108" w:rsidRPr="00CC4D84" w:rsidRDefault="00837108" w:rsidP="003B5184">
            <w:pPr>
              <w:widowControl w:val="0"/>
              <w:jc w:val="both"/>
              <w:rPr>
                <w:b/>
                <w:sz w:val="20"/>
                <w:szCs w:val="20"/>
                <w:u w:val="single"/>
              </w:rPr>
            </w:pPr>
            <w:r>
              <w:rPr>
                <w:b/>
                <w:sz w:val="20"/>
                <w:szCs w:val="20"/>
                <w:u w:val="single"/>
              </w:rPr>
              <w:t>JUDGMENT</w:t>
            </w:r>
            <w:r w:rsidRPr="00CC4D84">
              <w:rPr>
                <w:b/>
                <w:sz w:val="20"/>
                <w:szCs w:val="20"/>
                <w:u w:val="single"/>
              </w:rPr>
              <w:t>:</w:t>
            </w:r>
          </w:p>
          <w:p w:rsidR="00837108" w:rsidRPr="00C1697B" w:rsidRDefault="00837108" w:rsidP="003B5184">
            <w:pPr>
              <w:widowControl w:val="0"/>
              <w:jc w:val="both"/>
              <w:rPr>
                <w:b/>
                <w:sz w:val="20"/>
                <w:szCs w:val="20"/>
              </w:rPr>
            </w:pPr>
          </w:p>
          <w:p w:rsidR="00837108" w:rsidRPr="00724103" w:rsidRDefault="00837108" w:rsidP="00837108">
            <w:pPr>
              <w:jc w:val="both"/>
              <w:rPr>
                <w:sz w:val="20"/>
                <w:szCs w:val="20"/>
              </w:rPr>
            </w:pPr>
            <w:r w:rsidRPr="00724103">
              <w:rPr>
                <w:sz w:val="20"/>
                <w:szCs w:val="20"/>
              </w:rPr>
              <w:t>The appeal from the judgment of the Court of Appeal of Alberta (Edmonton), Number 0903-0171-A, 2010 ABCA 255, dated September 7, 2010, was heard on April 12, 2011, and the following judgment was rendered orally:</w:t>
            </w:r>
          </w:p>
          <w:p w:rsidR="00837108" w:rsidRDefault="00837108" w:rsidP="00837108">
            <w:pPr>
              <w:jc w:val="both"/>
              <w:rPr>
                <w:smallCaps/>
                <w:sz w:val="20"/>
                <w:szCs w:val="20"/>
                <w:lang w:val="en-US"/>
              </w:rPr>
            </w:pPr>
          </w:p>
          <w:p w:rsidR="00837108" w:rsidRPr="00724103" w:rsidRDefault="00837108" w:rsidP="00837108">
            <w:pPr>
              <w:jc w:val="both"/>
              <w:rPr>
                <w:smallCaps/>
                <w:sz w:val="20"/>
                <w:szCs w:val="20"/>
                <w:lang w:val="en-US"/>
              </w:rPr>
            </w:pPr>
          </w:p>
          <w:p w:rsidR="00837108" w:rsidRPr="00C1697B" w:rsidRDefault="00837108" w:rsidP="00837108">
            <w:pPr>
              <w:jc w:val="both"/>
              <w:rPr>
                <w:b/>
                <w:sz w:val="20"/>
                <w:szCs w:val="20"/>
              </w:rPr>
            </w:pPr>
            <w:r w:rsidRPr="00724103">
              <w:rPr>
                <w:smallCaps/>
                <w:sz w:val="20"/>
                <w:szCs w:val="20"/>
                <w:lang w:val="en-US"/>
              </w:rPr>
              <w:t>The Chief Justice</w:t>
            </w:r>
            <w:r w:rsidRPr="00724103">
              <w:rPr>
                <w:sz w:val="20"/>
                <w:szCs w:val="20"/>
                <w:lang w:val="en-US"/>
              </w:rPr>
              <w:t xml:space="preserve"> </w:t>
            </w:r>
            <w:r w:rsidRPr="00724103">
              <w:rPr>
                <w:sz w:val="20"/>
                <w:szCs w:val="20"/>
                <w:lang w:val="en-US"/>
              </w:rPr>
              <w:sym w:font="WP TypographicSymbols" w:char="0043"/>
            </w:r>
            <w:r w:rsidRPr="00724103">
              <w:rPr>
                <w:sz w:val="20"/>
                <w:szCs w:val="20"/>
                <w:lang w:val="en-GB"/>
              </w:rPr>
              <w:t xml:space="preserve"> </w:t>
            </w:r>
            <w:r w:rsidRPr="00724103">
              <w:rPr>
                <w:sz w:val="20"/>
                <w:szCs w:val="20"/>
              </w:rPr>
              <w:t>The appeal is dismissed.  Reasons to follow.</w:t>
            </w:r>
          </w:p>
        </w:tc>
        <w:tc>
          <w:tcPr>
            <w:tcW w:w="720" w:type="dxa"/>
            <w:tcMar>
              <w:left w:w="0" w:type="dxa"/>
              <w:right w:w="0" w:type="dxa"/>
            </w:tcMar>
          </w:tcPr>
          <w:p w:rsidR="00837108" w:rsidRPr="00C1697B" w:rsidRDefault="00837108" w:rsidP="003B5184">
            <w:pPr>
              <w:widowControl w:val="0"/>
              <w:jc w:val="center"/>
              <w:rPr>
                <w:sz w:val="20"/>
                <w:szCs w:val="20"/>
              </w:rPr>
            </w:pPr>
          </w:p>
        </w:tc>
        <w:tc>
          <w:tcPr>
            <w:tcW w:w="4380" w:type="dxa"/>
            <w:tcMar>
              <w:left w:w="0" w:type="dxa"/>
              <w:right w:w="0" w:type="dxa"/>
            </w:tcMar>
          </w:tcPr>
          <w:p w:rsidR="00837108" w:rsidRPr="00CC4D84" w:rsidRDefault="00837108" w:rsidP="003B5184">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837108" w:rsidRPr="00C1697B" w:rsidRDefault="00837108" w:rsidP="003B5184">
            <w:pPr>
              <w:widowControl w:val="0"/>
              <w:jc w:val="both"/>
              <w:rPr>
                <w:sz w:val="20"/>
                <w:szCs w:val="20"/>
                <w:lang w:val="fr-CA"/>
              </w:rPr>
            </w:pPr>
          </w:p>
          <w:p w:rsidR="00837108" w:rsidRDefault="00837108" w:rsidP="00837108">
            <w:pPr>
              <w:jc w:val="both"/>
              <w:rPr>
                <w:sz w:val="20"/>
                <w:szCs w:val="20"/>
                <w:lang w:val="fr-CA"/>
              </w:rPr>
            </w:pPr>
            <w:r w:rsidRPr="00724103">
              <w:rPr>
                <w:sz w:val="20"/>
                <w:szCs w:val="20"/>
                <w:lang w:val="fr-CA"/>
              </w:rPr>
              <w:t>L’appel interjeté contre l’arrêt de la Cour d'appel de l’Alberta (Edmonton), numéro 0903-0171-A, 2010 ABCA 255, en date du 7 septembre 2010, a été entendu le 12 avril 2011, et le jugement suivant a été rendu oralement :</w:t>
            </w:r>
          </w:p>
          <w:p w:rsidR="00837108" w:rsidRPr="00724103" w:rsidRDefault="00837108" w:rsidP="00837108">
            <w:pPr>
              <w:jc w:val="both"/>
              <w:rPr>
                <w:sz w:val="20"/>
                <w:szCs w:val="20"/>
                <w:lang w:val="fr-CA"/>
              </w:rPr>
            </w:pPr>
          </w:p>
          <w:p w:rsidR="00837108" w:rsidRPr="00724103" w:rsidRDefault="00837108" w:rsidP="00837108">
            <w:pPr>
              <w:jc w:val="both"/>
              <w:rPr>
                <w:sz w:val="20"/>
                <w:szCs w:val="20"/>
                <w:lang w:val="fr-CA"/>
              </w:rPr>
            </w:pPr>
            <w:r w:rsidRPr="00724103">
              <w:rPr>
                <w:sz w:val="20"/>
                <w:szCs w:val="20"/>
                <w:lang w:val="fr-CA"/>
              </w:rPr>
              <w:t>[</w:t>
            </w:r>
            <w:r w:rsidRPr="00724103">
              <w:rPr>
                <w:smallCaps/>
                <w:sz w:val="20"/>
                <w:szCs w:val="20"/>
                <w:lang w:val="fr-CA"/>
              </w:rPr>
              <w:t>Traduction</w:t>
            </w:r>
            <w:r w:rsidRPr="00724103">
              <w:rPr>
                <w:sz w:val="20"/>
                <w:szCs w:val="20"/>
                <w:lang w:val="fr-CA"/>
              </w:rPr>
              <w:t>]</w:t>
            </w:r>
          </w:p>
          <w:p w:rsidR="00837108" w:rsidRPr="00C1697B" w:rsidRDefault="00837108" w:rsidP="00837108">
            <w:pPr>
              <w:jc w:val="both"/>
              <w:rPr>
                <w:sz w:val="20"/>
                <w:szCs w:val="20"/>
                <w:lang w:val="fr-CA"/>
              </w:rPr>
            </w:pPr>
            <w:r w:rsidRPr="00724103">
              <w:rPr>
                <w:smallCaps/>
                <w:sz w:val="20"/>
                <w:szCs w:val="20"/>
                <w:lang w:val="fr-CA"/>
              </w:rPr>
              <w:t>La Juge en chef</w:t>
            </w:r>
            <w:r w:rsidRPr="00724103">
              <w:rPr>
                <w:sz w:val="20"/>
                <w:szCs w:val="20"/>
                <w:lang w:val="fr-CA"/>
              </w:rPr>
              <w:t xml:space="preserve"> </w:t>
            </w:r>
            <w:r w:rsidRPr="00724103">
              <w:rPr>
                <w:sz w:val="20"/>
                <w:szCs w:val="20"/>
                <w:lang w:val="en-US"/>
              </w:rPr>
              <w:sym w:font="WP TypographicSymbols" w:char="0043"/>
            </w:r>
            <w:r w:rsidRPr="00724103">
              <w:rPr>
                <w:sz w:val="20"/>
                <w:szCs w:val="20"/>
                <w:lang w:val="fr-CA"/>
              </w:rPr>
              <w:t xml:space="preserve"> L’appel est rejeté.  Motifs à suivre.</w:t>
            </w:r>
          </w:p>
        </w:tc>
      </w:tr>
    </w:tbl>
    <w:p w:rsidR="00837108" w:rsidRDefault="00837108"/>
    <w:tbl>
      <w:tblPr>
        <w:tblW w:w="0" w:type="auto"/>
        <w:tblLayout w:type="fixed"/>
        <w:tblCellMar>
          <w:left w:w="0" w:type="dxa"/>
          <w:right w:w="0" w:type="dxa"/>
        </w:tblCellMar>
        <w:tblLook w:val="0000"/>
      </w:tblPr>
      <w:tblGrid>
        <w:gridCol w:w="4380"/>
        <w:gridCol w:w="720"/>
        <w:gridCol w:w="4380"/>
      </w:tblGrid>
      <w:tr w:rsidR="00C1697B" w:rsidRPr="00CB5E54"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6E4F23" w:rsidP="006E4F23">
            <w:pPr>
              <w:widowControl w:val="0"/>
              <w:jc w:val="both"/>
              <w:rPr>
                <w:b/>
                <w:sz w:val="20"/>
                <w:szCs w:val="20"/>
              </w:rPr>
            </w:pPr>
            <w:r w:rsidRPr="00571BC4">
              <w:rPr>
                <w:i/>
                <w:sz w:val="20"/>
                <w:szCs w:val="20"/>
              </w:rPr>
              <w:t>Charter of Rights</w:t>
            </w:r>
            <w:r w:rsidRPr="00571BC4">
              <w:rPr>
                <w:sz w:val="20"/>
                <w:szCs w:val="20"/>
              </w:rPr>
              <w:t xml:space="preserve"> - Criminal law - Arbitrary detention - Search and seizure - Evidence - Exclusion - Whether the arrest and search in question were lawful - Whether the evidence obtained as a result of the search should be excluded pursuant to s. 24(2) of the </w:t>
            </w:r>
            <w:r w:rsidRPr="00571BC4">
              <w:rPr>
                <w:i/>
                <w:sz w:val="20"/>
                <w:szCs w:val="20"/>
              </w:rPr>
              <w:t>Canadian Charter of Rights and Freedoms</w:t>
            </w:r>
            <w:r w:rsidRPr="00571BC4">
              <w:rPr>
                <w:sz w:val="20"/>
                <w:szCs w:val="20"/>
              </w:rPr>
              <w:t>.</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6E4F23" w:rsidP="006E4F23">
            <w:pPr>
              <w:widowControl w:val="0"/>
              <w:jc w:val="both"/>
              <w:rPr>
                <w:sz w:val="20"/>
                <w:szCs w:val="20"/>
                <w:lang w:val="fr-CA"/>
              </w:rPr>
            </w:pPr>
            <w:r w:rsidRPr="00571701">
              <w:rPr>
                <w:i/>
                <w:iCs/>
                <w:sz w:val="20"/>
                <w:szCs w:val="20"/>
                <w:lang w:val="fr-CA"/>
              </w:rPr>
              <w:t>Charte des droits</w:t>
            </w:r>
            <w:r w:rsidRPr="00571701">
              <w:rPr>
                <w:sz w:val="20"/>
                <w:szCs w:val="20"/>
                <w:lang w:val="fr-CA"/>
              </w:rPr>
              <w:t xml:space="preserve"> - Droit criminel - Détention arbitraire - Fouilles et perquisitions - Preuve - Exclusion - L’arrestation et la fouille étaient</w:t>
            </w:r>
            <w:r w:rsidRPr="00571701">
              <w:rPr>
                <w:sz w:val="20"/>
                <w:szCs w:val="20"/>
                <w:lang w:val="fr-CA"/>
              </w:rPr>
              <w:noBreakHyphen/>
              <w:t>elles légales? - Le preuve obtenue à la suite de la fouille devrait</w:t>
            </w:r>
            <w:r w:rsidRPr="00571701">
              <w:rPr>
                <w:sz w:val="20"/>
                <w:szCs w:val="20"/>
                <w:lang w:val="fr-CA"/>
              </w:rPr>
              <w:noBreakHyphen/>
              <w:t xml:space="preserve">elle être exclue en vertu du par. 24(2) de la </w:t>
            </w:r>
            <w:r w:rsidRPr="00571701">
              <w:rPr>
                <w:i/>
                <w:iCs/>
                <w:sz w:val="20"/>
                <w:szCs w:val="20"/>
                <w:lang w:val="fr-CA"/>
              </w:rPr>
              <w:t>Charte canadienne des droits et libertés</w:t>
            </w:r>
            <w:r w:rsidRPr="00571701">
              <w:rPr>
                <w:sz w:val="20"/>
                <w:szCs w:val="20"/>
                <w:lang w:val="fr-CA"/>
              </w:rPr>
              <w:t>?</w:t>
            </w:r>
          </w:p>
        </w:tc>
      </w:tr>
    </w:tbl>
    <w:p w:rsidR="00E940EB" w:rsidRDefault="00E940EB" w:rsidP="00732DB7">
      <w:pPr>
        <w:widowControl w:val="0"/>
        <w:rPr>
          <w:sz w:val="20"/>
          <w:szCs w:val="20"/>
          <w:lang w:val="fr-CA"/>
        </w:rPr>
      </w:pPr>
    </w:p>
    <w:p w:rsidR="00E940EB" w:rsidRDefault="00EF3EA8" w:rsidP="00732DB7">
      <w:pPr>
        <w:widowControl w:val="0"/>
        <w:rPr>
          <w:sz w:val="20"/>
          <w:szCs w:val="20"/>
          <w:lang w:val="fr-CA"/>
        </w:rPr>
      </w:pPr>
      <w:r w:rsidRPr="00EF3EA8">
        <w:rPr>
          <w:sz w:val="20"/>
          <w:szCs w:val="20"/>
          <w:lang w:val="fr-CA"/>
        </w:rPr>
        <w:pict>
          <v:rect id="_x0000_i1111" style="width:2in;height:1pt" o:hrpct="0" o:hralign="center" o:hrstd="t" o:hrnoshade="t" o:hr="t" fillcolor="black [3213]" stroked="f"/>
        </w:pict>
      </w:r>
    </w:p>
    <w:p w:rsidR="00ED2617" w:rsidRDefault="00ED2617" w:rsidP="00732DB7">
      <w:pPr>
        <w:widowControl w:val="0"/>
        <w:rPr>
          <w:sz w:val="20"/>
          <w:szCs w:val="20"/>
          <w:lang w:val="fr-CA"/>
        </w:rPr>
      </w:pPr>
    </w:p>
    <w:p w:rsidR="00ED2617" w:rsidRDefault="006D375D" w:rsidP="00732DB7">
      <w:pPr>
        <w:widowControl w:val="0"/>
        <w:rPr>
          <w:sz w:val="20"/>
          <w:szCs w:val="20"/>
          <w:lang w:val="fr-CA"/>
        </w:rPr>
      </w:pPr>
      <w:r>
        <w:rPr>
          <w:sz w:val="20"/>
          <w:szCs w:val="20"/>
          <w:lang w:val="fr-CA"/>
        </w:rPr>
        <w:t>13</w:t>
      </w:r>
      <w:r w:rsidR="00275ACC">
        <w:rPr>
          <w:sz w:val="20"/>
          <w:szCs w:val="20"/>
          <w:lang w:val="fr-CA"/>
        </w:rPr>
        <w:t>/14</w:t>
      </w:r>
      <w:r>
        <w:rPr>
          <w:sz w:val="20"/>
          <w:szCs w:val="20"/>
          <w:lang w:val="fr-CA"/>
        </w:rPr>
        <w:t>.04.2011</w:t>
      </w:r>
    </w:p>
    <w:p w:rsidR="006D375D" w:rsidRDefault="006D375D" w:rsidP="00732DB7">
      <w:pPr>
        <w:widowControl w:val="0"/>
        <w:rPr>
          <w:sz w:val="20"/>
          <w:szCs w:val="20"/>
          <w:lang w:val="fr-CA"/>
        </w:rPr>
      </w:pPr>
    </w:p>
    <w:p w:rsidR="006D375D" w:rsidRPr="00407A2C" w:rsidRDefault="006D375D" w:rsidP="006D375D">
      <w:pPr>
        <w:widowControl w:val="0"/>
        <w:ind w:left="720" w:hanging="720"/>
        <w:rPr>
          <w:sz w:val="20"/>
          <w:szCs w:val="20"/>
          <w:u w:val="single"/>
        </w:rPr>
      </w:pPr>
      <w:r w:rsidRPr="00407A2C">
        <w:rPr>
          <w:sz w:val="20"/>
          <w:szCs w:val="20"/>
        </w:rPr>
        <w:t xml:space="preserve">Coram: </w:t>
      </w:r>
      <w:r w:rsidRPr="00407A2C">
        <w:rPr>
          <w:sz w:val="20"/>
          <w:szCs w:val="20"/>
        </w:rPr>
        <w:tab/>
      </w:r>
      <w:r w:rsidRPr="00407A2C">
        <w:rPr>
          <w:sz w:val="20"/>
          <w:szCs w:val="20"/>
          <w:u w:val="single"/>
        </w:rPr>
        <w:t xml:space="preserve">McLachlin C.J. and Binnie, LeBel, Deschamps, Fish, </w:t>
      </w:r>
      <w:proofErr w:type="gramStart"/>
      <w:r w:rsidRPr="00407A2C">
        <w:rPr>
          <w:sz w:val="20"/>
          <w:szCs w:val="20"/>
          <w:u w:val="single"/>
        </w:rPr>
        <w:t>Abella ,</w:t>
      </w:r>
      <w:proofErr w:type="gramEnd"/>
      <w:r w:rsidRPr="00407A2C">
        <w:rPr>
          <w:sz w:val="20"/>
          <w:szCs w:val="20"/>
          <w:u w:val="single"/>
        </w:rPr>
        <w:t xml:space="preserve"> Charron, Rothstein and Cromwell JJ.</w:t>
      </w:r>
    </w:p>
    <w:p w:rsidR="006D375D" w:rsidRPr="006D375D" w:rsidRDefault="006D375D"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D2617" w:rsidRPr="00CB5E54" w:rsidTr="00ED2617">
        <w:tc>
          <w:tcPr>
            <w:tcW w:w="4380" w:type="dxa"/>
            <w:tcMar>
              <w:left w:w="0" w:type="dxa"/>
              <w:right w:w="0" w:type="dxa"/>
            </w:tcMar>
          </w:tcPr>
          <w:p w:rsidR="00ED2617" w:rsidRPr="00C1697B" w:rsidRDefault="00107F5F" w:rsidP="00275ACC">
            <w:pPr>
              <w:widowControl w:val="0"/>
              <w:tabs>
                <w:tab w:val="left" w:pos="720"/>
                <w:tab w:val="left" w:pos="1440"/>
                <w:tab w:val="left" w:pos="2851"/>
                <w:tab w:val="left" w:pos="4320"/>
                <w:tab w:val="left" w:pos="10224"/>
                <w:tab w:val="left" w:pos="11376"/>
              </w:tabs>
              <w:jc w:val="both"/>
              <w:rPr>
                <w:b/>
                <w:sz w:val="20"/>
                <w:szCs w:val="20"/>
              </w:rPr>
            </w:pPr>
            <w:r w:rsidRPr="00107F5F">
              <w:rPr>
                <w:rFonts w:eastAsia="Calibri" w:cs="Times New Roman"/>
                <w:b/>
                <w:iCs/>
                <w:sz w:val="20"/>
                <w:szCs w:val="20"/>
              </w:rPr>
              <w:t>In the Matter of a Reference by Governor in Council concerning the proposed Canadian Securities Act, as set out in Order in Council P.C. 2010-667, dated May 26, 2010</w:t>
            </w:r>
            <w:r w:rsidRPr="00107F5F">
              <w:rPr>
                <w:rFonts w:eastAsia="Calibri" w:cs="Times New Roman"/>
                <w:b/>
                <w:sz w:val="20"/>
                <w:szCs w:val="20"/>
              </w:rPr>
              <w:t xml:space="preserve"> (Can.) (33718)</w:t>
            </w:r>
          </w:p>
        </w:tc>
        <w:tc>
          <w:tcPr>
            <w:tcW w:w="720" w:type="dxa"/>
            <w:tcMar>
              <w:left w:w="0" w:type="dxa"/>
              <w:right w:w="0" w:type="dxa"/>
            </w:tcMar>
          </w:tcPr>
          <w:p w:rsidR="00ED2617" w:rsidRPr="00C1697B" w:rsidRDefault="00ED2617" w:rsidP="00ED2617">
            <w:pPr>
              <w:widowControl w:val="0"/>
              <w:jc w:val="center"/>
              <w:rPr>
                <w:sz w:val="20"/>
                <w:szCs w:val="20"/>
              </w:rPr>
            </w:pPr>
          </w:p>
        </w:tc>
        <w:tc>
          <w:tcPr>
            <w:tcW w:w="4380" w:type="dxa"/>
            <w:tcMar>
              <w:left w:w="0" w:type="dxa"/>
              <w:right w:w="0" w:type="dxa"/>
            </w:tcMar>
          </w:tcPr>
          <w:p w:rsidR="00F8175B" w:rsidRPr="004F59C0" w:rsidRDefault="00F8175B" w:rsidP="008C6355">
            <w:pPr>
              <w:tabs>
                <w:tab w:val="left" w:pos="-2970"/>
              </w:tabs>
              <w:jc w:val="both"/>
              <w:rPr>
                <w:sz w:val="20"/>
                <w:szCs w:val="20"/>
                <w:lang w:val="en-US"/>
              </w:rPr>
            </w:pPr>
            <w:r w:rsidRPr="004F59C0">
              <w:rPr>
                <w:sz w:val="20"/>
                <w:szCs w:val="20"/>
                <w:lang w:val="en-US"/>
              </w:rPr>
              <w:t>Robert J. Frater</w:t>
            </w:r>
            <w:r>
              <w:rPr>
                <w:sz w:val="20"/>
                <w:szCs w:val="20"/>
                <w:lang w:val="en-US"/>
              </w:rPr>
              <w:t xml:space="preserve">, </w:t>
            </w:r>
            <w:r w:rsidRPr="004F59C0">
              <w:rPr>
                <w:sz w:val="20"/>
                <w:szCs w:val="20"/>
                <w:lang w:val="en-US"/>
              </w:rPr>
              <w:t>Peter W. Hogg, Q.C.</w:t>
            </w:r>
            <w:r>
              <w:rPr>
                <w:sz w:val="20"/>
                <w:szCs w:val="20"/>
                <w:lang w:val="en-US"/>
              </w:rPr>
              <w:t xml:space="preserve">, </w:t>
            </w:r>
            <w:r w:rsidRPr="004F59C0">
              <w:rPr>
                <w:sz w:val="20"/>
                <w:szCs w:val="20"/>
              </w:rPr>
              <w:t>Claude Joyal</w:t>
            </w:r>
            <w:r>
              <w:rPr>
                <w:sz w:val="20"/>
                <w:szCs w:val="20"/>
              </w:rPr>
              <w:t xml:space="preserve"> and </w:t>
            </w:r>
            <w:r w:rsidRPr="004F59C0">
              <w:rPr>
                <w:sz w:val="20"/>
                <w:szCs w:val="20"/>
              </w:rPr>
              <w:t>Alexander Pless</w:t>
            </w:r>
            <w:r>
              <w:rPr>
                <w:sz w:val="20"/>
                <w:szCs w:val="20"/>
              </w:rPr>
              <w:t>, f</w:t>
            </w:r>
            <w:r w:rsidRPr="004F59C0">
              <w:rPr>
                <w:sz w:val="20"/>
                <w:szCs w:val="20"/>
                <w:lang w:val="en-US"/>
              </w:rPr>
              <w:t xml:space="preserve">or the Attorney General </w:t>
            </w:r>
            <w:r>
              <w:rPr>
                <w:sz w:val="20"/>
                <w:szCs w:val="20"/>
                <w:lang w:val="en-US"/>
              </w:rPr>
              <w:t>of Canada</w:t>
            </w:r>
            <w:r w:rsidRPr="004F59C0">
              <w:rPr>
                <w:sz w:val="20"/>
                <w:szCs w:val="20"/>
                <w:lang w:val="en-US"/>
              </w:rPr>
              <w:t>.</w:t>
            </w:r>
          </w:p>
          <w:p w:rsidR="00F8175B" w:rsidRPr="004F59C0" w:rsidRDefault="00F8175B" w:rsidP="008C6355">
            <w:pPr>
              <w:tabs>
                <w:tab w:val="left" w:pos="-2970"/>
              </w:tabs>
              <w:jc w:val="both"/>
              <w:rPr>
                <w:sz w:val="20"/>
                <w:szCs w:val="20"/>
                <w:lang w:val="en-US"/>
              </w:rPr>
            </w:pPr>
          </w:p>
          <w:p w:rsidR="00F8175B" w:rsidRPr="004F59C0" w:rsidRDefault="00F8175B" w:rsidP="008C6355">
            <w:pPr>
              <w:tabs>
                <w:tab w:val="left" w:pos="-2970"/>
              </w:tabs>
              <w:jc w:val="both"/>
              <w:rPr>
                <w:sz w:val="20"/>
                <w:szCs w:val="20"/>
                <w:lang w:val="fr-CA"/>
              </w:rPr>
            </w:pPr>
            <w:r w:rsidRPr="004F59C0">
              <w:rPr>
                <w:sz w:val="20"/>
                <w:szCs w:val="20"/>
                <w:lang w:val="fr-CA"/>
              </w:rPr>
              <w:t>Jean-Yves Bernard</w:t>
            </w:r>
            <w:r>
              <w:rPr>
                <w:sz w:val="20"/>
                <w:szCs w:val="20"/>
                <w:lang w:val="fr-CA"/>
              </w:rPr>
              <w:t xml:space="preserve">, </w:t>
            </w:r>
            <w:r w:rsidRPr="004F59C0">
              <w:rPr>
                <w:sz w:val="20"/>
                <w:szCs w:val="20"/>
                <w:lang w:val="fr-CA"/>
              </w:rPr>
              <w:t>France Bonsaint</w:t>
            </w:r>
            <w:r>
              <w:rPr>
                <w:sz w:val="20"/>
                <w:szCs w:val="20"/>
                <w:lang w:val="fr-CA"/>
              </w:rPr>
              <w:t xml:space="preserve"> et </w:t>
            </w:r>
            <w:r w:rsidRPr="004F59C0">
              <w:rPr>
                <w:sz w:val="20"/>
                <w:szCs w:val="20"/>
                <w:lang w:val="fr-CA"/>
              </w:rPr>
              <w:t>Hugo Jean</w:t>
            </w:r>
            <w:r>
              <w:rPr>
                <w:sz w:val="20"/>
                <w:szCs w:val="20"/>
                <w:lang w:val="fr-CA"/>
              </w:rPr>
              <w:t>, p</w:t>
            </w:r>
            <w:r w:rsidRPr="004F59C0">
              <w:rPr>
                <w:sz w:val="20"/>
                <w:szCs w:val="20"/>
                <w:lang w:val="fr-CA"/>
              </w:rPr>
              <w:t xml:space="preserve">our le </w:t>
            </w:r>
            <w:r>
              <w:rPr>
                <w:sz w:val="20"/>
                <w:szCs w:val="20"/>
                <w:lang w:val="fr-CA"/>
              </w:rPr>
              <w:t>P</w:t>
            </w:r>
            <w:r w:rsidRPr="004F59C0">
              <w:rPr>
                <w:sz w:val="20"/>
                <w:szCs w:val="20"/>
                <w:lang w:val="fr-CA"/>
              </w:rPr>
              <w:t>rocureur général du Québec.</w:t>
            </w:r>
          </w:p>
          <w:p w:rsidR="00F8175B" w:rsidRPr="004F59C0" w:rsidRDefault="00F8175B" w:rsidP="008C6355">
            <w:pPr>
              <w:tabs>
                <w:tab w:val="left" w:pos="-2970"/>
              </w:tabs>
              <w:jc w:val="both"/>
              <w:rPr>
                <w:sz w:val="20"/>
                <w:szCs w:val="20"/>
                <w:lang w:val="fr-CA"/>
              </w:rPr>
            </w:pPr>
          </w:p>
          <w:p w:rsidR="00F8175B" w:rsidRPr="004F59C0" w:rsidRDefault="00F8175B" w:rsidP="008C6355">
            <w:pPr>
              <w:tabs>
                <w:tab w:val="left" w:pos="-2970"/>
              </w:tabs>
              <w:jc w:val="both"/>
              <w:rPr>
                <w:sz w:val="20"/>
                <w:szCs w:val="20"/>
              </w:rPr>
            </w:pPr>
            <w:r w:rsidRPr="004F59C0">
              <w:rPr>
                <w:sz w:val="20"/>
                <w:szCs w:val="20"/>
                <w:lang w:val="en-US"/>
              </w:rPr>
              <w:t>E. David D. Tavender, Q.C.</w:t>
            </w:r>
            <w:r>
              <w:rPr>
                <w:sz w:val="20"/>
                <w:szCs w:val="20"/>
                <w:lang w:val="en-US"/>
              </w:rPr>
              <w:t xml:space="preserve">, </w:t>
            </w:r>
            <w:r w:rsidRPr="004F59C0">
              <w:rPr>
                <w:sz w:val="20"/>
                <w:szCs w:val="20"/>
              </w:rPr>
              <w:t>D. Brian Foster, Q.C., L.</w:t>
            </w:r>
            <w:r w:rsidR="005100F8">
              <w:rPr>
                <w:sz w:val="20"/>
                <w:szCs w:val="20"/>
              </w:rPr>
              <w:t> </w:t>
            </w:r>
            <w:r w:rsidRPr="004F59C0">
              <w:rPr>
                <w:sz w:val="20"/>
                <w:szCs w:val="20"/>
              </w:rPr>
              <w:t>Christine Enns</w:t>
            </w:r>
            <w:r>
              <w:rPr>
                <w:sz w:val="20"/>
                <w:szCs w:val="20"/>
              </w:rPr>
              <w:t xml:space="preserve"> and </w:t>
            </w:r>
            <w:r w:rsidRPr="004F59C0">
              <w:rPr>
                <w:sz w:val="20"/>
                <w:szCs w:val="20"/>
              </w:rPr>
              <w:t>Jordan C. Milne</w:t>
            </w:r>
            <w:r>
              <w:rPr>
                <w:sz w:val="20"/>
                <w:szCs w:val="20"/>
              </w:rPr>
              <w:t>, f</w:t>
            </w:r>
            <w:r w:rsidRPr="004F59C0">
              <w:rPr>
                <w:sz w:val="20"/>
                <w:szCs w:val="20"/>
              </w:rPr>
              <w:t>or the Attorney General of Alberta.</w:t>
            </w:r>
          </w:p>
          <w:p w:rsidR="00F8175B" w:rsidRPr="004F59C0" w:rsidRDefault="00F8175B" w:rsidP="008C6355">
            <w:pPr>
              <w:tabs>
                <w:tab w:val="left" w:pos="-2970"/>
              </w:tabs>
              <w:jc w:val="both"/>
              <w:rPr>
                <w:sz w:val="20"/>
                <w:szCs w:val="20"/>
              </w:rPr>
            </w:pPr>
          </w:p>
          <w:p w:rsidR="00F8175B" w:rsidRPr="004F59C0" w:rsidRDefault="00F8175B" w:rsidP="008C6355">
            <w:pPr>
              <w:tabs>
                <w:tab w:val="left" w:pos="-2970"/>
              </w:tabs>
              <w:jc w:val="both"/>
              <w:rPr>
                <w:sz w:val="20"/>
                <w:szCs w:val="20"/>
                <w:lang w:val="en-US"/>
              </w:rPr>
            </w:pPr>
            <w:r w:rsidRPr="004F59C0">
              <w:rPr>
                <w:sz w:val="20"/>
                <w:szCs w:val="20"/>
                <w:lang w:val="en-US"/>
              </w:rPr>
              <w:t>Janet E. Minor</w:t>
            </w:r>
            <w:r>
              <w:rPr>
                <w:sz w:val="20"/>
                <w:szCs w:val="20"/>
                <w:lang w:val="en-US"/>
              </w:rPr>
              <w:t xml:space="preserve">, </w:t>
            </w:r>
            <w:r w:rsidRPr="004F59C0">
              <w:rPr>
                <w:sz w:val="20"/>
                <w:szCs w:val="20"/>
                <w:lang w:val="en-US"/>
              </w:rPr>
              <w:t>Jennifer A. August</w:t>
            </w:r>
            <w:r>
              <w:rPr>
                <w:sz w:val="20"/>
                <w:szCs w:val="20"/>
                <w:lang w:val="en-US"/>
              </w:rPr>
              <w:t xml:space="preserve"> and </w:t>
            </w:r>
            <w:r w:rsidR="005100F8">
              <w:rPr>
                <w:sz w:val="20"/>
                <w:szCs w:val="20"/>
                <w:lang w:val="en-US"/>
              </w:rPr>
              <w:t xml:space="preserve">S. </w:t>
            </w:r>
            <w:r w:rsidRPr="004F59C0">
              <w:rPr>
                <w:sz w:val="20"/>
                <w:szCs w:val="20"/>
                <w:lang w:val="en-US"/>
              </w:rPr>
              <w:t xml:space="preserve">Zachary </w:t>
            </w:r>
            <w:r w:rsidRPr="004F59C0">
              <w:rPr>
                <w:sz w:val="20"/>
                <w:szCs w:val="20"/>
                <w:lang w:val="en-US"/>
              </w:rPr>
              <w:lastRenderedPageBreak/>
              <w:t>Green</w:t>
            </w:r>
            <w:r>
              <w:rPr>
                <w:sz w:val="20"/>
                <w:szCs w:val="20"/>
                <w:lang w:val="en-US"/>
              </w:rPr>
              <w:t>, f</w:t>
            </w:r>
            <w:r w:rsidRPr="004F59C0">
              <w:rPr>
                <w:sz w:val="20"/>
                <w:szCs w:val="20"/>
                <w:lang w:val="en-US"/>
              </w:rPr>
              <w:t xml:space="preserve">or the </w:t>
            </w:r>
            <w:r>
              <w:rPr>
                <w:sz w:val="20"/>
                <w:szCs w:val="20"/>
                <w:lang w:val="en-US"/>
              </w:rPr>
              <w:t>i</w:t>
            </w:r>
            <w:r w:rsidRPr="004F59C0">
              <w:rPr>
                <w:sz w:val="20"/>
                <w:szCs w:val="20"/>
                <w:lang w:val="en-US"/>
              </w:rPr>
              <w:t>ntervener</w:t>
            </w:r>
            <w:r>
              <w:rPr>
                <w:sz w:val="20"/>
                <w:szCs w:val="20"/>
                <w:lang w:val="en-US"/>
              </w:rPr>
              <w:t xml:space="preserve"> </w:t>
            </w:r>
            <w:r w:rsidRPr="002B2DC1">
              <w:rPr>
                <w:sz w:val="20"/>
                <w:szCs w:val="20"/>
                <w:lang w:val="en-US"/>
              </w:rPr>
              <w:t>Attorney General of Ontario</w:t>
            </w:r>
            <w:r w:rsidRPr="004F59C0">
              <w:rPr>
                <w:sz w:val="20"/>
                <w:szCs w:val="20"/>
                <w:lang w:val="en-US"/>
              </w:rPr>
              <w:t>.</w:t>
            </w:r>
          </w:p>
          <w:p w:rsidR="00F8175B" w:rsidRPr="004F59C0" w:rsidRDefault="00F8175B" w:rsidP="008C6355">
            <w:pPr>
              <w:tabs>
                <w:tab w:val="left" w:pos="-2970"/>
              </w:tabs>
              <w:jc w:val="both"/>
              <w:rPr>
                <w:sz w:val="20"/>
                <w:szCs w:val="20"/>
                <w:lang w:val="en-US"/>
              </w:rPr>
            </w:pPr>
          </w:p>
          <w:p w:rsidR="00F8175B" w:rsidRPr="004F59C0" w:rsidRDefault="00F8175B" w:rsidP="008C6355">
            <w:pPr>
              <w:tabs>
                <w:tab w:val="left" w:pos="-2970"/>
              </w:tabs>
              <w:jc w:val="both"/>
              <w:rPr>
                <w:sz w:val="20"/>
                <w:szCs w:val="20"/>
                <w:lang w:val="en-US"/>
              </w:rPr>
            </w:pPr>
            <w:r w:rsidRPr="004F59C0">
              <w:rPr>
                <w:sz w:val="20"/>
                <w:szCs w:val="20"/>
                <w:lang w:val="en-US"/>
              </w:rPr>
              <w:t>Andrew K. Lokan</w:t>
            </w:r>
            <w:r>
              <w:rPr>
                <w:sz w:val="20"/>
                <w:szCs w:val="20"/>
                <w:lang w:val="en-US"/>
              </w:rPr>
              <w:t xml:space="preserve">, </w:t>
            </w:r>
            <w:r w:rsidRPr="004F59C0">
              <w:rPr>
                <w:sz w:val="20"/>
                <w:szCs w:val="20"/>
                <w:lang w:val="en-US"/>
              </w:rPr>
              <w:t>Massimo C. Starnino</w:t>
            </w:r>
            <w:r>
              <w:rPr>
                <w:sz w:val="20"/>
                <w:szCs w:val="20"/>
                <w:lang w:val="en-US"/>
              </w:rPr>
              <w:t xml:space="preserve"> and </w:t>
            </w:r>
            <w:r w:rsidRPr="004F59C0">
              <w:rPr>
                <w:sz w:val="20"/>
                <w:szCs w:val="20"/>
                <w:lang w:val="en-US"/>
              </w:rPr>
              <w:t>Michael Fenrick</w:t>
            </w:r>
            <w:r>
              <w:rPr>
                <w:sz w:val="20"/>
                <w:szCs w:val="20"/>
                <w:lang w:val="en-US"/>
              </w:rPr>
              <w:t>, f</w:t>
            </w:r>
            <w:r w:rsidRPr="004F59C0">
              <w:rPr>
                <w:sz w:val="20"/>
                <w:szCs w:val="20"/>
                <w:lang w:val="en-US"/>
              </w:rPr>
              <w:t xml:space="preserve">or the </w:t>
            </w:r>
            <w:r>
              <w:rPr>
                <w:sz w:val="20"/>
                <w:szCs w:val="20"/>
                <w:lang w:val="en-US"/>
              </w:rPr>
              <w:t>i</w:t>
            </w:r>
            <w:r w:rsidRPr="004F59C0">
              <w:rPr>
                <w:sz w:val="20"/>
                <w:szCs w:val="20"/>
                <w:lang w:val="en-US"/>
              </w:rPr>
              <w:t>ntervener</w:t>
            </w:r>
            <w:r>
              <w:rPr>
                <w:sz w:val="20"/>
                <w:szCs w:val="20"/>
                <w:lang w:val="en-US"/>
              </w:rPr>
              <w:t xml:space="preserve"> </w:t>
            </w:r>
            <w:r w:rsidRPr="004F59C0">
              <w:rPr>
                <w:sz w:val="20"/>
                <w:szCs w:val="20"/>
                <w:lang w:val="en-US"/>
              </w:rPr>
              <w:t>Canadian Foundation for Advancement</w:t>
            </w:r>
            <w:r>
              <w:rPr>
                <w:sz w:val="20"/>
                <w:szCs w:val="20"/>
                <w:lang w:val="en-US"/>
              </w:rPr>
              <w:t xml:space="preserve"> </w:t>
            </w:r>
            <w:r w:rsidRPr="004F59C0">
              <w:rPr>
                <w:sz w:val="20"/>
                <w:szCs w:val="20"/>
                <w:lang w:val="en-US"/>
              </w:rPr>
              <w:t>of Investor Rights</w:t>
            </w:r>
            <w:r>
              <w:rPr>
                <w:sz w:val="20"/>
                <w:szCs w:val="20"/>
                <w:lang w:val="en-US"/>
              </w:rPr>
              <w:t>.</w:t>
            </w:r>
          </w:p>
          <w:p w:rsidR="00F8175B" w:rsidRPr="004F59C0" w:rsidRDefault="00F8175B" w:rsidP="008C6355">
            <w:pPr>
              <w:tabs>
                <w:tab w:val="left" w:pos="-2970"/>
              </w:tabs>
              <w:jc w:val="both"/>
              <w:rPr>
                <w:sz w:val="20"/>
                <w:szCs w:val="20"/>
                <w:lang w:val="en-US"/>
              </w:rPr>
            </w:pPr>
          </w:p>
          <w:p w:rsidR="00F8175B" w:rsidRPr="004F59C0" w:rsidRDefault="00F8175B" w:rsidP="008C6355">
            <w:pPr>
              <w:tabs>
                <w:tab w:val="left" w:pos="-2970"/>
              </w:tabs>
              <w:jc w:val="both"/>
              <w:rPr>
                <w:sz w:val="20"/>
                <w:szCs w:val="20"/>
                <w:lang w:val="en-US"/>
              </w:rPr>
            </w:pPr>
            <w:r w:rsidRPr="004F59C0">
              <w:rPr>
                <w:sz w:val="20"/>
                <w:szCs w:val="20"/>
                <w:lang w:val="en-US"/>
              </w:rPr>
              <w:t>Luis Sarabia</w:t>
            </w:r>
            <w:r>
              <w:rPr>
                <w:sz w:val="20"/>
                <w:szCs w:val="20"/>
                <w:lang w:val="en-US"/>
              </w:rPr>
              <w:t xml:space="preserve">, </w:t>
            </w:r>
            <w:r w:rsidRPr="004F59C0">
              <w:rPr>
                <w:sz w:val="20"/>
                <w:szCs w:val="20"/>
                <w:lang w:val="en-US"/>
              </w:rPr>
              <w:t>Matthew Milne-Smith</w:t>
            </w:r>
            <w:r>
              <w:rPr>
                <w:sz w:val="20"/>
                <w:szCs w:val="20"/>
                <w:lang w:val="en-US"/>
              </w:rPr>
              <w:t xml:space="preserve"> and </w:t>
            </w:r>
            <w:r w:rsidRPr="004F59C0">
              <w:rPr>
                <w:sz w:val="20"/>
                <w:szCs w:val="20"/>
                <w:lang w:val="en-US"/>
              </w:rPr>
              <w:t>David Stolow</w:t>
            </w:r>
            <w:r>
              <w:rPr>
                <w:sz w:val="20"/>
                <w:szCs w:val="20"/>
                <w:lang w:val="en-US"/>
              </w:rPr>
              <w:t>, f</w:t>
            </w:r>
            <w:r w:rsidRPr="004F59C0">
              <w:rPr>
                <w:sz w:val="20"/>
                <w:szCs w:val="20"/>
                <w:lang w:val="en-US"/>
              </w:rPr>
              <w:t xml:space="preserve">or the </w:t>
            </w:r>
            <w:r>
              <w:rPr>
                <w:sz w:val="20"/>
                <w:szCs w:val="20"/>
                <w:lang w:val="en-US"/>
              </w:rPr>
              <w:t>i</w:t>
            </w:r>
            <w:r w:rsidRPr="004F59C0">
              <w:rPr>
                <w:sz w:val="20"/>
                <w:szCs w:val="20"/>
                <w:lang w:val="en-US"/>
              </w:rPr>
              <w:t>ntervener</w:t>
            </w:r>
            <w:r>
              <w:rPr>
                <w:sz w:val="20"/>
                <w:szCs w:val="20"/>
                <w:lang w:val="en-US"/>
              </w:rPr>
              <w:t xml:space="preserve"> </w:t>
            </w:r>
            <w:r w:rsidRPr="004F59C0">
              <w:rPr>
                <w:sz w:val="20"/>
                <w:szCs w:val="20"/>
                <w:lang w:val="en-US"/>
              </w:rPr>
              <w:t>Canadian Coalition for Good Governance</w:t>
            </w:r>
            <w:r>
              <w:rPr>
                <w:sz w:val="20"/>
                <w:szCs w:val="20"/>
                <w:lang w:val="en-US"/>
              </w:rPr>
              <w:t>.</w:t>
            </w:r>
          </w:p>
          <w:p w:rsidR="00F8175B" w:rsidRPr="004F59C0" w:rsidRDefault="00F8175B" w:rsidP="008C6355">
            <w:pPr>
              <w:tabs>
                <w:tab w:val="left" w:pos="-2970"/>
              </w:tabs>
              <w:jc w:val="both"/>
              <w:rPr>
                <w:sz w:val="20"/>
                <w:szCs w:val="20"/>
                <w:lang w:val="en-US"/>
              </w:rPr>
            </w:pPr>
          </w:p>
          <w:p w:rsidR="00F8175B" w:rsidRPr="004F59C0" w:rsidRDefault="00F8175B" w:rsidP="008C6355">
            <w:pPr>
              <w:tabs>
                <w:tab w:val="left" w:pos="-2970"/>
              </w:tabs>
              <w:jc w:val="both"/>
              <w:rPr>
                <w:sz w:val="20"/>
                <w:szCs w:val="20"/>
                <w:lang w:val="en-US"/>
              </w:rPr>
            </w:pPr>
            <w:r w:rsidRPr="004F59C0">
              <w:rPr>
                <w:sz w:val="20"/>
                <w:szCs w:val="20"/>
                <w:lang w:val="en-US"/>
              </w:rPr>
              <w:t>John B. Laskin</w:t>
            </w:r>
            <w:r>
              <w:rPr>
                <w:sz w:val="20"/>
                <w:szCs w:val="20"/>
                <w:lang w:val="en-US"/>
              </w:rPr>
              <w:t xml:space="preserve"> and </w:t>
            </w:r>
            <w:r w:rsidRPr="004F59C0">
              <w:rPr>
                <w:sz w:val="20"/>
                <w:szCs w:val="20"/>
                <w:lang w:val="en-US"/>
              </w:rPr>
              <w:t>Darryl C. Patterson</w:t>
            </w:r>
            <w:r>
              <w:rPr>
                <w:sz w:val="20"/>
                <w:szCs w:val="20"/>
                <w:lang w:val="en-US"/>
              </w:rPr>
              <w:t>, f</w:t>
            </w:r>
            <w:r w:rsidRPr="004F59C0">
              <w:rPr>
                <w:sz w:val="20"/>
                <w:szCs w:val="20"/>
                <w:lang w:val="en-US"/>
              </w:rPr>
              <w:t xml:space="preserve">or the </w:t>
            </w:r>
            <w:r>
              <w:rPr>
                <w:sz w:val="20"/>
                <w:szCs w:val="20"/>
                <w:lang w:val="en-US"/>
              </w:rPr>
              <w:t>i</w:t>
            </w:r>
            <w:r w:rsidRPr="004F59C0">
              <w:rPr>
                <w:sz w:val="20"/>
                <w:szCs w:val="20"/>
                <w:lang w:val="en-US"/>
              </w:rPr>
              <w:t>ntervener</w:t>
            </w:r>
            <w:r>
              <w:rPr>
                <w:sz w:val="20"/>
                <w:szCs w:val="20"/>
                <w:lang w:val="en-US"/>
              </w:rPr>
              <w:t xml:space="preserve"> </w:t>
            </w:r>
            <w:r w:rsidRPr="004F59C0">
              <w:rPr>
                <w:sz w:val="20"/>
                <w:szCs w:val="20"/>
                <w:lang w:val="en-US"/>
              </w:rPr>
              <w:t>Investment Industry Association of Canada</w:t>
            </w:r>
            <w:r>
              <w:rPr>
                <w:sz w:val="20"/>
                <w:szCs w:val="20"/>
                <w:lang w:val="en-US"/>
              </w:rPr>
              <w:t>.</w:t>
            </w:r>
          </w:p>
          <w:p w:rsidR="00F8175B" w:rsidRPr="004F59C0" w:rsidRDefault="00F8175B" w:rsidP="008C6355">
            <w:pPr>
              <w:tabs>
                <w:tab w:val="left" w:pos="-2970"/>
              </w:tabs>
              <w:jc w:val="both"/>
              <w:rPr>
                <w:sz w:val="20"/>
                <w:szCs w:val="20"/>
                <w:lang w:val="en-US"/>
              </w:rPr>
            </w:pPr>
          </w:p>
          <w:p w:rsidR="00F8175B" w:rsidRPr="004F59C0" w:rsidRDefault="00F8175B" w:rsidP="008C6355">
            <w:pPr>
              <w:tabs>
                <w:tab w:val="left" w:pos="-2970"/>
              </w:tabs>
              <w:jc w:val="both"/>
              <w:rPr>
                <w:sz w:val="20"/>
                <w:szCs w:val="20"/>
                <w:lang w:val="en-US"/>
              </w:rPr>
            </w:pPr>
            <w:r w:rsidRPr="004F59C0">
              <w:rPr>
                <w:sz w:val="20"/>
                <w:szCs w:val="20"/>
                <w:lang w:val="en-US"/>
              </w:rPr>
              <w:t>Mahmud Jamal</w:t>
            </w:r>
            <w:r>
              <w:rPr>
                <w:sz w:val="20"/>
                <w:szCs w:val="20"/>
                <w:lang w:val="en-US"/>
              </w:rPr>
              <w:t xml:space="preserve">, </w:t>
            </w:r>
            <w:r w:rsidRPr="004F59C0">
              <w:rPr>
                <w:sz w:val="20"/>
                <w:szCs w:val="20"/>
                <w:lang w:val="en-US"/>
              </w:rPr>
              <w:t>Éric Préfontaine</w:t>
            </w:r>
            <w:r>
              <w:rPr>
                <w:sz w:val="20"/>
                <w:szCs w:val="20"/>
                <w:lang w:val="en-US"/>
              </w:rPr>
              <w:t xml:space="preserve"> and </w:t>
            </w:r>
            <w:r w:rsidRPr="004F59C0">
              <w:rPr>
                <w:sz w:val="20"/>
                <w:szCs w:val="20"/>
                <w:lang w:val="en-US"/>
              </w:rPr>
              <w:t>Raphael T. Eghan</w:t>
            </w:r>
            <w:r>
              <w:rPr>
                <w:sz w:val="20"/>
                <w:szCs w:val="20"/>
                <w:lang w:val="en-US"/>
              </w:rPr>
              <w:t>, f</w:t>
            </w:r>
            <w:r w:rsidRPr="004F59C0">
              <w:rPr>
                <w:sz w:val="20"/>
                <w:szCs w:val="20"/>
                <w:lang w:val="en-US"/>
              </w:rPr>
              <w:t xml:space="preserve">or the </w:t>
            </w:r>
            <w:r>
              <w:rPr>
                <w:sz w:val="20"/>
                <w:szCs w:val="20"/>
                <w:lang w:val="en-US"/>
              </w:rPr>
              <w:t>i</w:t>
            </w:r>
            <w:r w:rsidRPr="004F59C0">
              <w:rPr>
                <w:sz w:val="20"/>
                <w:szCs w:val="20"/>
                <w:lang w:val="en-US"/>
              </w:rPr>
              <w:t>ntervener</w:t>
            </w:r>
            <w:r>
              <w:rPr>
                <w:sz w:val="20"/>
                <w:szCs w:val="20"/>
                <w:lang w:val="en-US"/>
              </w:rPr>
              <w:t xml:space="preserve"> </w:t>
            </w:r>
            <w:r w:rsidRPr="004F59C0">
              <w:rPr>
                <w:sz w:val="20"/>
                <w:szCs w:val="20"/>
                <w:lang w:val="en-US"/>
              </w:rPr>
              <w:t>Canadian Bankers Association</w:t>
            </w:r>
            <w:r>
              <w:rPr>
                <w:sz w:val="20"/>
                <w:szCs w:val="20"/>
                <w:lang w:val="en-US"/>
              </w:rPr>
              <w:t>.</w:t>
            </w:r>
          </w:p>
          <w:p w:rsidR="00F8175B" w:rsidRPr="004F59C0" w:rsidRDefault="00F8175B" w:rsidP="008C6355">
            <w:pPr>
              <w:tabs>
                <w:tab w:val="left" w:pos="-2970"/>
              </w:tabs>
              <w:jc w:val="both"/>
              <w:rPr>
                <w:sz w:val="20"/>
                <w:szCs w:val="20"/>
                <w:lang w:val="en-US"/>
              </w:rPr>
            </w:pPr>
          </w:p>
          <w:p w:rsidR="00F8175B" w:rsidRPr="004F59C0" w:rsidRDefault="00F8175B" w:rsidP="008C6355">
            <w:pPr>
              <w:tabs>
                <w:tab w:val="left" w:pos="-2970"/>
              </w:tabs>
              <w:jc w:val="both"/>
              <w:rPr>
                <w:sz w:val="20"/>
                <w:szCs w:val="20"/>
                <w:lang w:val="en-US"/>
              </w:rPr>
            </w:pPr>
            <w:r w:rsidRPr="004F59C0">
              <w:rPr>
                <w:sz w:val="20"/>
                <w:szCs w:val="20"/>
                <w:lang w:val="en-US"/>
              </w:rPr>
              <w:t>Kelley M. McKinnon</w:t>
            </w:r>
            <w:r>
              <w:rPr>
                <w:sz w:val="20"/>
                <w:szCs w:val="20"/>
                <w:lang w:val="en-US"/>
              </w:rPr>
              <w:t xml:space="preserve"> and </w:t>
            </w:r>
            <w:r w:rsidRPr="004F59C0">
              <w:rPr>
                <w:sz w:val="20"/>
                <w:szCs w:val="20"/>
                <w:lang w:val="en-US"/>
              </w:rPr>
              <w:t>Brent J. Arnold</w:t>
            </w:r>
            <w:r>
              <w:rPr>
                <w:sz w:val="20"/>
                <w:szCs w:val="20"/>
                <w:lang w:val="en-US"/>
              </w:rPr>
              <w:t>, f</w:t>
            </w:r>
            <w:r w:rsidRPr="004F59C0">
              <w:rPr>
                <w:sz w:val="20"/>
                <w:szCs w:val="20"/>
                <w:lang w:val="en-US"/>
              </w:rPr>
              <w:t xml:space="preserve">or the </w:t>
            </w:r>
            <w:r>
              <w:rPr>
                <w:sz w:val="20"/>
                <w:szCs w:val="20"/>
                <w:lang w:val="en-US"/>
              </w:rPr>
              <w:t>i</w:t>
            </w:r>
            <w:r w:rsidRPr="004F59C0">
              <w:rPr>
                <w:sz w:val="20"/>
                <w:szCs w:val="20"/>
                <w:lang w:val="en-US"/>
              </w:rPr>
              <w:t>ntervener</w:t>
            </w:r>
            <w:r>
              <w:rPr>
                <w:sz w:val="20"/>
                <w:szCs w:val="20"/>
                <w:lang w:val="en-US"/>
              </w:rPr>
              <w:t xml:space="preserve"> </w:t>
            </w:r>
            <w:r w:rsidRPr="004F59C0">
              <w:rPr>
                <w:sz w:val="20"/>
                <w:szCs w:val="20"/>
                <w:lang w:val="en-US"/>
              </w:rPr>
              <w:t>Ontario Teachers’ Pension Plan Board</w:t>
            </w:r>
            <w:r>
              <w:rPr>
                <w:sz w:val="20"/>
                <w:szCs w:val="20"/>
                <w:lang w:val="en-US"/>
              </w:rPr>
              <w:t>.</w:t>
            </w:r>
          </w:p>
          <w:p w:rsidR="00F8175B" w:rsidRPr="004F59C0" w:rsidRDefault="00F8175B" w:rsidP="008C6355">
            <w:pPr>
              <w:tabs>
                <w:tab w:val="left" w:pos="-2970"/>
              </w:tabs>
              <w:jc w:val="both"/>
              <w:rPr>
                <w:sz w:val="20"/>
                <w:szCs w:val="20"/>
                <w:lang w:val="en-US"/>
              </w:rPr>
            </w:pPr>
          </w:p>
          <w:p w:rsidR="00F8175B" w:rsidRPr="004F59C0" w:rsidRDefault="00F8175B" w:rsidP="008C6355">
            <w:pPr>
              <w:tabs>
                <w:tab w:val="left" w:pos="-2970"/>
              </w:tabs>
              <w:jc w:val="both"/>
              <w:rPr>
                <w:sz w:val="20"/>
                <w:szCs w:val="20"/>
                <w:lang w:val="fr-CA"/>
              </w:rPr>
            </w:pPr>
            <w:r w:rsidRPr="004F59C0">
              <w:rPr>
                <w:sz w:val="20"/>
                <w:szCs w:val="20"/>
                <w:lang w:val="fr-CA"/>
              </w:rPr>
              <w:t>Gaétan Migneault</w:t>
            </w:r>
            <w:r>
              <w:rPr>
                <w:sz w:val="20"/>
                <w:szCs w:val="20"/>
                <w:lang w:val="fr-CA"/>
              </w:rPr>
              <w:t xml:space="preserve"> p</w:t>
            </w:r>
            <w:r w:rsidRPr="004F59C0">
              <w:rPr>
                <w:sz w:val="20"/>
                <w:szCs w:val="20"/>
                <w:lang w:val="fr-CA"/>
              </w:rPr>
              <w:t>our l’intervenant</w:t>
            </w:r>
            <w:r>
              <w:rPr>
                <w:sz w:val="20"/>
                <w:szCs w:val="20"/>
                <w:lang w:val="fr-CA"/>
              </w:rPr>
              <w:t xml:space="preserve"> </w:t>
            </w:r>
            <w:r w:rsidRPr="004F59C0">
              <w:rPr>
                <w:sz w:val="20"/>
                <w:szCs w:val="20"/>
                <w:lang w:val="fr-CA"/>
              </w:rPr>
              <w:t>Procureur général du Nouveau-Brunswick</w:t>
            </w:r>
            <w:r>
              <w:rPr>
                <w:sz w:val="20"/>
                <w:szCs w:val="20"/>
                <w:lang w:val="fr-CA"/>
              </w:rPr>
              <w:t>.</w:t>
            </w:r>
          </w:p>
          <w:p w:rsidR="00F8175B" w:rsidRPr="004F59C0" w:rsidRDefault="00F8175B" w:rsidP="008C6355">
            <w:pPr>
              <w:tabs>
                <w:tab w:val="left" w:pos="-2970"/>
              </w:tabs>
              <w:jc w:val="both"/>
              <w:rPr>
                <w:sz w:val="20"/>
                <w:szCs w:val="20"/>
                <w:lang w:val="fr-CA"/>
              </w:rPr>
            </w:pPr>
          </w:p>
          <w:p w:rsidR="00F8175B" w:rsidRPr="004F59C0" w:rsidRDefault="00F8175B" w:rsidP="008C6355">
            <w:pPr>
              <w:tabs>
                <w:tab w:val="left" w:pos="-2970"/>
              </w:tabs>
              <w:jc w:val="both"/>
              <w:rPr>
                <w:sz w:val="20"/>
                <w:szCs w:val="20"/>
                <w:lang w:val="en-US"/>
              </w:rPr>
            </w:pPr>
            <w:r w:rsidRPr="004F59C0">
              <w:rPr>
                <w:sz w:val="20"/>
                <w:szCs w:val="20"/>
                <w:lang w:val="en-US"/>
              </w:rPr>
              <w:t>Eugene B. Szach</w:t>
            </w:r>
            <w:r>
              <w:rPr>
                <w:sz w:val="20"/>
                <w:szCs w:val="20"/>
                <w:lang w:val="en-US"/>
              </w:rPr>
              <w:t xml:space="preserve"> and </w:t>
            </w:r>
            <w:r w:rsidRPr="004F59C0">
              <w:rPr>
                <w:sz w:val="20"/>
                <w:szCs w:val="20"/>
                <w:lang w:val="en-US"/>
              </w:rPr>
              <w:t>Nathaniel Carnegie</w:t>
            </w:r>
            <w:r>
              <w:rPr>
                <w:sz w:val="20"/>
                <w:szCs w:val="20"/>
                <w:lang w:val="en-US"/>
              </w:rPr>
              <w:t>, f</w:t>
            </w:r>
            <w:r w:rsidRPr="004F59C0">
              <w:rPr>
                <w:sz w:val="20"/>
                <w:szCs w:val="20"/>
                <w:lang w:val="en-US"/>
              </w:rPr>
              <w:t xml:space="preserve">or the </w:t>
            </w:r>
            <w:r>
              <w:rPr>
                <w:sz w:val="20"/>
                <w:szCs w:val="20"/>
                <w:lang w:val="en-US"/>
              </w:rPr>
              <w:t>i</w:t>
            </w:r>
            <w:r w:rsidRPr="004F59C0">
              <w:rPr>
                <w:sz w:val="20"/>
                <w:szCs w:val="20"/>
                <w:lang w:val="en-US"/>
              </w:rPr>
              <w:t>ntervener</w:t>
            </w:r>
            <w:r>
              <w:rPr>
                <w:sz w:val="20"/>
                <w:szCs w:val="20"/>
                <w:lang w:val="en-US"/>
              </w:rPr>
              <w:t xml:space="preserve"> </w:t>
            </w:r>
            <w:r w:rsidRPr="004F59C0">
              <w:rPr>
                <w:sz w:val="20"/>
                <w:szCs w:val="20"/>
                <w:lang w:val="en-US"/>
              </w:rPr>
              <w:t>Attorney General of Manitoba</w:t>
            </w:r>
            <w:r>
              <w:rPr>
                <w:sz w:val="20"/>
                <w:szCs w:val="20"/>
                <w:lang w:val="en-US"/>
              </w:rPr>
              <w:t>.</w:t>
            </w:r>
          </w:p>
          <w:p w:rsidR="00F8175B" w:rsidRPr="004F59C0" w:rsidRDefault="00F8175B" w:rsidP="008C6355">
            <w:pPr>
              <w:tabs>
                <w:tab w:val="left" w:pos="-2970"/>
              </w:tabs>
              <w:jc w:val="both"/>
              <w:rPr>
                <w:sz w:val="20"/>
                <w:szCs w:val="20"/>
                <w:lang w:val="en-US"/>
              </w:rPr>
            </w:pPr>
          </w:p>
          <w:p w:rsidR="00F8175B" w:rsidRPr="004F59C0" w:rsidRDefault="00F8175B" w:rsidP="008C6355">
            <w:pPr>
              <w:tabs>
                <w:tab w:val="left" w:pos="-2970"/>
              </w:tabs>
              <w:jc w:val="both"/>
              <w:rPr>
                <w:sz w:val="20"/>
                <w:szCs w:val="20"/>
                <w:lang w:val="en-US"/>
              </w:rPr>
            </w:pPr>
            <w:r w:rsidRPr="004F59C0">
              <w:rPr>
                <w:sz w:val="20"/>
                <w:szCs w:val="20"/>
                <w:lang w:val="en-US"/>
              </w:rPr>
              <w:t>George H. Copley, Q.C.</w:t>
            </w:r>
            <w:r>
              <w:rPr>
                <w:sz w:val="20"/>
                <w:szCs w:val="20"/>
                <w:lang w:val="en-US"/>
              </w:rPr>
              <w:t xml:space="preserve">, </w:t>
            </w:r>
            <w:r w:rsidRPr="004F59C0">
              <w:rPr>
                <w:sz w:val="20"/>
                <w:szCs w:val="20"/>
                <w:lang w:val="en-US"/>
              </w:rPr>
              <w:t>Nancy E. Brown</w:t>
            </w:r>
            <w:r>
              <w:rPr>
                <w:sz w:val="20"/>
                <w:szCs w:val="20"/>
                <w:lang w:val="en-US"/>
              </w:rPr>
              <w:t xml:space="preserve"> and </w:t>
            </w:r>
            <w:r w:rsidRPr="004F59C0">
              <w:rPr>
                <w:sz w:val="20"/>
                <w:szCs w:val="20"/>
                <w:lang w:val="en-US"/>
              </w:rPr>
              <w:t>Donald Sutherland</w:t>
            </w:r>
            <w:r>
              <w:rPr>
                <w:sz w:val="20"/>
                <w:szCs w:val="20"/>
                <w:lang w:val="en-US"/>
              </w:rPr>
              <w:t>, f</w:t>
            </w:r>
            <w:r w:rsidRPr="004F59C0">
              <w:rPr>
                <w:sz w:val="20"/>
                <w:szCs w:val="20"/>
                <w:lang w:val="en-US"/>
              </w:rPr>
              <w:t xml:space="preserve">or the </w:t>
            </w:r>
            <w:r>
              <w:rPr>
                <w:sz w:val="20"/>
                <w:szCs w:val="20"/>
                <w:lang w:val="en-US"/>
              </w:rPr>
              <w:t>i</w:t>
            </w:r>
            <w:r w:rsidRPr="004F59C0">
              <w:rPr>
                <w:sz w:val="20"/>
                <w:szCs w:val="20"/>
                <w:lang w:val="en-US"/>
              </w:rPr>
              <w:t>ntervener</w:t>
            </w:r>
            <w:r>
              <w:rPr>
                <w:sz w:val="20"/>
                <w:szCs w:val="20"/>
                <w:lang w:val="en-US"/>
              </w:rPr>
              <w:t xml:space="preserve"> </w:t>
            </w:r>
            <w:r w:rsidRPr="004F59C0">
              <w:rPr>
                <w:sz w:val="20"/>
                <w:szCs w:val="20"/>
                <w:lang w:val="en-US"/>
              </w:rPr>
              <w:t>Attorney General of British Columbia</w:t>
            </w:r>
            <w:r>
              <w:rPr>
                <w:sz w:val="20"/>
                <w:szCs w:val="20"/>
                <w:lang w:val="en-US"/>
              </w:rPr>
              <w:t>.</w:t>
            </w:r>
          </w:p>
          <w:p w:rsidR="00F8175B" w:rsidRPr="004F59C0" w:rsidRDefault="00F8175B" w:rsidP="008C6355">
            <w:pPr>
              <w:tabs>
                <w:tab w:val="left" w:pos="-2970"/>
              </w:tabs>
              <w:jc w:val="both"/>
              <w:rPr>
                <w:sz w:val="20"/>
                <w:szCs w:val="20"/>
                <w:lang w:val="en-US"/>
              </w:rPr>
            </w:pPr>
          </w:p>
          <w:p w:rsidR="00F8175B" w:rsidRPr="004F59C0" w:rsidRDefault="00F8175B" w:rsidP="008C6355">
            <w:pPr>
              <w:tabs>
                <w:tab w:val="left" w:pos="-2970"/>
              </w:tabs>
              <w:jc w:val="both"/>
              <w:rPr>
                <w:sz w:val="20"/>
                <w:szCs w:val="20"/>
                <w:lang w:val="en-US"/>
              </w:rPr>
            </w:pPr>
            <w:r w:rsidRPr="004F59C0">
              <w:rPr>
                <w:sz w:val="20"/>
                <w:szCs w:val="20"/>
                <w:lang w:val="en-US"/>
              </w:rPr>
              <w:t>Graeme G. Mitchell, Q.C.</w:t>
            </w:r>
            <w:r>
              <w:rPr>
                <w:sz w:val="20"/>
                <w:szCs w:val="20"/>
                <w:lang w:val="en-US"/>
              </w:rPr>
              <w:t xml:space="preserve"> f</w:t>
            </w:r>
            <w:r w:rsidRPr="004F59C0">
              <w:rPr>
                <w:sz w:val="20"/>
                <w:szCs w:val="20"/>
                <w:lang w:val="en-US"/>
              </w:rPr>
              <w:t xml:space="preserve">or the </w:t>
            </w:r>
            <w:r>
              <w:rPr>
                <w:sz w:val="20"/>
                <w:szCs w:val="20"/>
                <w:lang w:val="en-US"/>
              </w:rPr>
              <w:t>i</w:t>
            </w:r>
            <w:r w:rsidRPr="004F59C0">
              <w:rPr>
                <w:sz w:val="20"/>
                <w:szCs w:val="20"/>
                <w:lang w:val="en-US"/>
              </w:rPr>
              <w:t>ntervener</w:t>
            </w:r>
            <w:r>
              <w:rPr>
                <w:sz w:val="20"/>
                <w:szCs w:val="20"/>
                <w:lang w:val="en-US"/>
              </w:rPr>
              <w:t xml:space="preserve"> </w:t>
            </w:r>
            <w:r w:rsidRPr="004F59C0">
              <w:rPr>
                <w:sz w:val="20"/>
                <w:szCs w:val="20"/>
                <w:lang w:val="en-US"/>
              </w:rPr>
              <w:tab/>
              <w:t>Attorney General of Saskatchewan</w:t>
            </w:r>
            <w:r>
              <w:rPr>
                <w:sz w:val="20"/>
                <w:szCs w:val="20"/>
                <w:lang w:val="en-US"/>
              </w:rPr>
              <w:t>.</w:t>
            </w:r>
          </w:p>
          <w:p w:rsidR="00F8175B" w:rsidRPr="004F59C0" w:rsidRDefault="00F8175B" w:rsidP="008C6355">
            <w:pPr>
              <w:tabs>
                <w:tab w:val="left" w:pos="-2970"/>
              </w:tabs>
              <w:jc w:val="both"/>
              <w:rPr>
                <w:sz w:val="20"/>
                <w:szCs w:val="20"/>
                <w:lang w:val="en-US"/>
              </w:rPr>
            </w:pPr>
          </w:p>
          <w:p w:rsidR="00F8175B" w:rsidRPr="004F59C0" w:rsidRDefault="00F8175B" w:rsidP="008C6355">
            <w:pPr>
              <w:tabs>
                <w:tab w:val="left" w:pos="-2970"/>
              </w:tabs>
              <w:jc w:val="both"/>
              <w:rPr>
                <w:sz w:val="20"/>
                <w:szCs w:val="20"/>
                <w:lang w:val="fr-CA"/>
              </w:rPr>
            </w:pPr>
            <w:r w:rsidRPr="004F59C0">
              <w:rPr>
                <w:sz w:val="20"/>
                <w:szCs w:val="20"/>
                <w:lang w:val="fr-CA"/>
              </w:rPr>
              <w:t>Guy Paquette</w:t>
            </w:r>
            <w:r>
              <w:rPr>
                <w:sz w:val="20"/>
                <w:szCs w:val="20"/>
                <w:lang w:val="fr-CA"/>
              </w:rPr>
              <w:t xml:space="preserve"> et </w:t>
            </w:r>
            <w:r w:rsidRPr="004F59C0">
              <w:rPr>
                <w:sz w:val="20"/>
                <w:szCs w:val="20"/>
                <w:lang w:val="fr-CA"/>
              </w:rPr>
              <w:t>Vanessa O’Connell-Chrétien</w:t>
            </w:r>
            <w:r>
              <w:rPr>
                <w:sz w:val="20"/>
                <w:szCs w:val="20"/>
                <w:lang w:val="fr-CA"/>
              </w:rPr>
              <w:t>, p</w:t>
            </w:r>
            <w:r w:rsidRPr="004F59C0">
              <w:rPr>
                <w:sz w:val="20"/>
                <w:szCs w:val="20"/>
                <w:lang w:val="fr-CA"/>
              </w:rPr>
              <w:t>our l’intervenant</w:t>
            </w:r>
            <w:r>
              <w:rPr>
                <w:sz w:val="20"/>
                <w:szCs w:val="20"/>
                <w:lang w:val="fr-CA"/>
              </w:rPr>
              <w:t xml:space="preserve"> </w:t>
            </w:r>
            <w:r w:rsidRPr="004F59C0">
              <w:rPr>
                <w:sz w:val="20"/>
                <w:szCs w:val="20"/>
                <w:lang w:val="fr-CA"/>
              </w:rPr>
              <w:t>Mouvement d’Éducation et de Défense</w:t>
            </w:r>
            <w:r>
              <w:rPr>
                <w:sz w:val="20"/>
                <w:szCs w:val="20"/>
                <w:lang w:val="fr-CA"/>
              </w:rPr>
              <w:t xml:space="preserve"> </w:t>
            </w:r>
            <w:r w:rsidRPr="004F59C0">
              <w:rPr>
                <w:sz w:val="20"/>
                <w:szCs w:val="20"/>
                <w:lang w:val="fr-CA"/>
              </w:rPr>
              <w:t>des Actionnaires</w:t>
            </w:r>
            <w:r>
              <w:rPr>
                <w:sz w:val="20"/>
                <w:szCs w:val="20"/>
                <w:lang w:val="fr-CA"/>
              </w:rPr>
              <w:t>.</w:t>
            </w:r>
          </w:p>
          <w:p w:rsidR="00F8175B" w:rsidRPr="004F59C0" w:rsidRDefault="00F8175B" w:rsidP="008C6355">
            <w:pPr>
              <w:tabs>
                <w:tab w:val="left" w:pos="-2970"/>
              </w:tabs>
              <w:jc w:val="both"/>
              <w:rPr>
                <w:sz w:val="20"/>
                <w:szCs w:val="20"/>
                <w:lang w:val="fr-CA"/>
              </w:rPr>
            </w:pPr>
          </w:p>
          <w:p w:rsidR="00F8175B" w:rsidRPr="004F59C0" w:rsidRDefault="00F8175B" w:rsidP="008C6355">
            <w:pPr>
              <w:tabs>
                <w:tab w:val="left" w:pos="-2970"/>
              </w:tabs>
              <w:jc w:val="both"/>
              <w:rPr>
                <w:sz w:val="20"/>
                <w:szCs w:val="20"/>
                <w:lang w:val="fr-CA"/>
              </w:rPr>
            </w:pPr>
            <w:r w:rsidRPr="004F59C0">
              <w:rPr>
                <w:sz w:val="20"/>
                <w:szCs w:val="20"/>
                <w:lang w:val="fr-CA"/>
              </w:rPr>
              <w:t>Raymond Doray</w:t>
            </w:r>
            <w:r>
              <w:rPr>
                <w:sz w:val="20"/>
                <w:szCs w:val="20"/>
                <w:lang w:val="fr-CA"/>
              </w:rPr>
              <w:t xml:space="preserve"> et </w:t>
            </w:r>
            <w:r w:rsidRPr="004F59C0">
              <w:rPr>
                <w:sz w:val="20"/>
                <w:szCs w:val="20"/>
                <w:lang w:val="fr-CA"/>
              </w:rPr>
              <w:t>Mathieu Quenneville</w:t>
            </w:r>
            <w:r>
              <w:rPr>
                <w:sz w:val="20"/>
                <w:szCs w:val="20"/>
                <w:lang w:val="fr-CA"/>
              </w:rPr>
              <w:t>, p</w:t>
            </w:r>
            <w:r w:rsidRPr="004F59C0">
              <w:rPr>
                <w:sz w:val="20"/>
                <w:szCs w:val="20"/>
                <w:lang w:val="fr-CA"/>
              </w:rPr>
              <w:t>our l’intervenant</w:t>
            </w:r>
            <w:r>
              <w:rPr>
                <w:sz w:val="20"/>
                <w:szCs w:val="20"/>
                <w:lang w:val="fr-CA"/>
              </w:rPr>
              <w:t xml:space="preserve"> </w:t>
            </w:r>
            <w:r w:rsidRPr="004F59C0">
              <w:rPr>
                <w:sz w:val="20"/>
                <w:szCs w:val="20"/>
                <w:lang w:val="fr-CA"/>
              </w:rPr>
              <w:t>Barreau du Québec</w:t>
            </w:r>
            <w:r>
              <w:rPr>
                <w:sz w:val="20"/>
                <w:szCs w:val="20"/>
                <w:lang w:val="fr-CA"/>
              </w:rPr>
              <w:t>.</w:t>
            </w:r>
          </w:p>
          <w:p w:rsidR="00F8175B" w:rsidRPr="004F59C0" w:rsidRDefault="00F8175B" w:rsidP="008C6355">
            <w:pPr>
              <w:tabs>
                <w:tab w:val="left" w:pos="-2970"/>
              </w:tabs>
              <w:jc w:val="both"/>
              <w:rPr>
                <w:sz w:val="20"/>
                <w:szCs w:val="20"/>
                <w:lang w:val="fr-CA"/>
              </w:rPr>
            </w:pPr>
          </w:p>
          <w:p w:rsidR="00ED2617" w:rsidRPr="00F8175B" w:rsidRDefault="00F8175B" w:rsidP="008C6355">
            <w:pPr>
              <w:tabs>
                <w:tab w:val="left" w:pos="-2970"/>
              </w:tabs>
              <w:jc w:val="both"/>
              <w:rPr>
                <w:sz w:val="20"/>
                <w:szCs w:val="20"/>
                <w:lang w:val="fr-CA"/>
              </w:rPr>
            </w:pPr>
            <w:r w:rsidRPr="004F59C0">
              <w:rPr>
                <w:sz w:val="20"/>
                <w:szCs w:val="20"/>
                <w:lang w:val="fr-CA"/>
              </w:rPr>
              <w:t>Sébastien Grammond</w:t>
            </w:r>
            <w:r>
              <w:rPr>
                <w:sz w:val="20"/>
                <w:szCs w:val="20"/>
                <w:lang w:val="fr-CA"/>
              </w:rPr>
              <w:t xml:space="preserve"> et </w:t>
            </w:r>
            <w:r w:rsidRPr="004F59C0">
              <w:rPr>
                <w:sz w:val="20"/>
                <w:szCs w:val="20"/>
                <w:lang w:val="fr-CA"/>
              </w:rPr>
              <w:t>Luc Giroux</w:t>
            </w:r>
            <w:r>
              <w:rPr>
                <w:sz w:val="20"/>
                <w:szCs w:val="20"/>
                <w:lang w:val="fr-CA"/>
              </w:rPr>
              <w:t>, p</w:t>
            </w:r>
            <w:r w:rsidRPr="004F59C0">
              <w:rPr>
                <w:sz w:val="20"/>
                <w:szCs w:val="20"/>
                <w:lang w:val="fr-CA"/>
              </w:rPr>
              <w:t>our l’intervenant</w:t>
            </w:r>
            <w:r>
              <w:rPr>
                <w:sz w:val="20"/>
                <w:szCs w:val="20"/>
                <w:lang w:val="fr-CA"/>
              </w:rPr>
              <w:t xml:space="preserve"> </w:t>
            </w:r>
            <w:r w:rsidRPr="004F59C0">
              <w:rPr>
                <w:sz w:val="20"/>
                <w:szCs w:val="20"/>
                <w:lang w:val="fr-CA"/>
              </w:rPr>
              <w:t>Institut sur la Gouvernance d’organisations</w:t>
            </w:r>
            <w:r>
              <w:rPr>
                <w:sz w:val="20"/>
                <w:szCs w:val="20"/>
                <w:lang w:val="fr-CA"/>
              </w:rPr>
              <w:t xml:space="preserve"> p</w:t>
            </w:r>
            <w:r w:rsidRPr="004F59C0">
              <w:rPr>
                <w:sz w:val="20"/>
                <w:szCs w:val="20"/>
                <w:lang w:val="fr-CA"/>
              </w:rPr>
              <w:t>rivées et publiques</w:t>
            </w:r>
            <w:r>
              <w:rPr>
                <w:sz w:val="20"/>
                <w:szCs w:val="20"/>
                <w:lang w:val="fr-CA"/>
              </w:rPr>
              <w:t>.</w:t>
            </w:r>
          </w:p>
        </w:tc>
      </w:tr>
    </w:tbl>
    <w:p w:rsidR="00ED2617" w:rsidRPr="00F8175B" w:rsidRDefault="00ED2617" w:rsidP="00732DB7">
      <w:pPr>
        <w:widowControl w:val="0"/>
        <w:rPr>
          <w:sz w:val="20"/>
          <w:szCs w:val="20"/>
          <w:lang w:val="fr-CA"/>
        </w:rPr>
      </w:pPr>
    </w:p>
    <w:p w:rsidR="00107F5F" w:rsidRPr="00407A2C" w:rsidRDefault="00107F5F" w:rsidP="00107F5F">
      <w:pPr>
        <w:widowControl w:val="0"/>
        <w:rPr>
          <w:rFonts w:eastAsia="Calibri" w:cs="Times New Roman"/>
          <w:b/>
          <w:sz w:val="20"/>
          <w:szCs w:val="20"/>
          <w:lang w:val="fr-CA"/>
        </w:rPr>
      </w:pPr>
      <w:r w:rsidRPr="00407A2C">
        <w:rPr>
          <w:rFonts w:eastAsia="Calibri" w:cs="Times New Roman"/>
          <w:b/>
          <w:sz w:val="20"/>
          <w:szCs w:val="20"/>
          <w:lang w:val="fr-CA"/>
        </w:rPr>
        <w:t>RESERVED / EN DÉLIBÉRÉ</w:t>
      </w:r>
    </w:p>
    <w:p w:rsidR="00107F5F" w:rsidRPr="006D375D" w:rsidRDefault="00107F5F"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D2617" w:rsidRPr="00CB5E54" w:rsidTr="00ED2617">
        <w:tc>
          <w:tcPr>
            <w:tcW w:w="4380" w:type="dxa"/>
            <w:tcMar>
              <w:left w:w="0" w:type="dxa"/>
              <w:right w:w="0" w:type="dxa"/>
            </w:tcMar>
          </w:tcPr>
          <w:p w:rsidR="00ED2617" w:rsidRPr="00CC4D84" w:rsidRDefault="00ED2617" w:rsidP="00ED2617">
            <w:pPr>
              <w:widowControl w:val="0"/>
              <w:jc w:val="both"/>
              <w:rPr>
                <w:b/>
                <w:sz w:val="20"/>
                <w:szCs w:val="20"/>
                <w:u w:val="single"/>
              </w:rPr>
            </w:pPr>
            <w:r w:rsidRPr="00CC4D84">
              <w:rPr>
                <w:b/>
                <w:sz w:val="20"/>
                <w:szCs w:val="20"/>
                <w:u w:val="single"/>
              </w:rPr>
              <w:t>Nature of the case:</w:t>
            </w:r>
          </w:p>
          <w:p w:rsidR="00ED2617" w:rsidRDefault="00ED2617" w:rsidP="00ED2617">
            <w:pPr>
              <w:widowControl w:val="0"/>
              <w:jc w:val="both"/>
              <w:rPr>
                <w:b/>
                <w:sz w:val="20"/>
                <w:szCs w:val="20"/>
              </w:rPr>
            </w:pPr>
          </w:p>
          <w:p w:rsidR="00B53844" w:rsidRPr="0019282D" w:rsidRDefault="00B53844" w:rsidP="00B53844">
            <w:pPr>
              <w:widowControl w:val="0"/>
              <w:jc w:val="both"/>
              <w:rPr>
                <w:rFonts w:eastAsia="Calibri" w:cs="Times New Roman"/>
                <w:sz w:val="20"/>
                <w:szCs w:val="20"/>
              </w:rPr>
            </w:pPr>
            <w:r w:rsidRPr="0019282D">
              <w:rPr>
                <w:rFonts w:eastAsia="Calibri" w:cs="Times New Roman"/>
                <w:sz w:val="20"/>
                <w:szCs w:val="20"/>
              </w:rPr>
              <w:t xml:space="preserve">Constitutional law - Division of powers - Commercial law - Negotiable instruments - Securities </w:t>
            </w:r>
            <w:r>
              <w:rPr>
                <w:sz w:val="20"/>
                <w:szCs w:val="20"/>
              </w:rPr>
              <w:t>–</w:t>
            </w:r>
            <w:r w:rsidRPr="0019282D">
              <w:rPr>
                <w:rFonts w:eastAsia="Calibri" w:cs="Times New Roman"/>
                <w:sz w:val="20"/>
                <w:szCs w:val="20"/>
              </w:rPr>
              <w:t xml:space="preserve"> Reference</w:t>
            </w:r>
            <w:r>
              <w:rPr>
                <w:sz w:val="20"/>
                <w:szCs w:val="20"/>
              </w:rPr>
              <w:t>.</w:t>
            </w:r>
          </w:p>
          <w:p w:rsidR="00ED2617" w:rsidRPr="00C1697B" w:rsidRDefault="00ED2617" w:rsidP="00ED2617">
            <w:pPr>
              <w:widowControl w:val="0"/>
              <w:jc w:val="both"/>
              <w:rPr>
                <w:b/>
                <w:sz w:val="20"/>
                <w:szCs w:val="20"/>
              </w:rPr>
            </w:pPr>
          </w:p>
        </w:tc>
        <w:tc>
          <w:tcPr>
            <w:tcW w:w="720" w:type="dxa"/>
            <w:tcMar>
              <w:left w:w="0" w:type="dxa"/>
              <w:right w:w="0" w:type="dxa"/>
            </w:tcMar>
          </w:tcPr>
          <w:p w:rsidR="00ED2617" w:rsidRPr="00C1697B" w:rsidRDefault="00ED2617" w:rsidP="00ED2617">
            <w:pPr>
              <w:widowControl w:val="0"/>
              <w:jc w:val="center"/>
              <w:rPr>
                <w:sz w:val="20"/>
                <w:szCs w:val="20"/>
              </w:rPr>
            </w:pPr>
          </w:p>
        </w:tc>
        <w:tc>
          <w:tcPr>
            <w:tcW w:w="4380" w:type="dxa"/>
            <w:tcMar>
              <w:left w:w="0" w:type="dxa"/>
              <w:right w:w="0" w:type="dxa"/>
            </w:tcMar>
          </w:tcPr>
          <w:p w:rsidR="00ED2617" w:rsidRPr="00CC4D84" w:rsidRDefault="00ED2617" w:rsidP="00ED2617">
            <w:pPr>
              <w:widowControl w:val="0"/>
              <w:jc w:val="both"/>
              <w:rPr>
                <w:b/>
                <w:sz w:val="20"/>
                <w:szCs w:val="20"/>
                <w:u w:val="single"/>
                <w:lang w:val="fr-CA"/>
              </w:rPr>
            </w:pPr>
            <w:r w:rsidRPr="00CC4D84">
              <w:rPr>
                <w:b/>
                <w:sz w:val="20"/>
                <w:szCs w:val="20"/>
                <w:u w:val="single"/>
                <w:lang w:val="fr-CA"/>
              </w:rPr>
              <w:t>Nature de la cause :</w:t>
            </w:r>
          </w:p>
          <w:p w:rsidR="00ED2617" w:rsidRPr="00C1697B" w:rsidRDefault="00ED2617" w:rsidP="00ED2617">
            <w:pPr>
              <w:widowControl w:val="0"/>
              <w:jc w:val="both"/>
              <w:rPr>
                <w:sz w:val="20"/>
                <w:szCs w:val="20"/>
                <w:lang w:val="fr-CA"/>
              </w:rPr>
            </w:pPr>
          </w:p>
          <w:p w:rsidR="006D375D" w:rsidRPr="00C1697B" w:rsidRDefault="00B53844" w:rsidP="00B53844">
            <w:pPr>
              <w:widowControl w:val="0"/>
              <w:jc w:val="both"/>
              <w:rPr>
                <w:sz w:val="20"/>
                <w:szCs w:val="20"/>
                <w:lang w:val="fr-CA"/>
              </w:rPr>
            </w:pPr>
            <w:r w:rsidRPr="00CB5458">
              <w:rPr>
                <w:rFonts w:eastAsia="Calibri" w:cs="Times New Roman"/>
                <w:sz w:val="20"/>
                <w:szCs w:val="20"/>
                <w:lang w:val="fr-CA"/>
              </w:rPr>
              <w:t>Droit constitutionnel - Partage des compétences - Droit commercial - Effets de commerce - Valeurs mobilières - Renvoi</w:t>
            </w:r>
          </w:p>
        </w:tc>
      </w:tr>
    </w:tbl>
    <w:p w:rsidR="00E74E72" w:rsidRDefault="00E74E72" w:rsidP="00732DB7">
      <w:pPr>
        <w:widowControl w:val="0"/>
        <w:rPr>
          <w:sz w:val="20"/>
          <w:szCs w:val="20"/>
          <w:lang w:val="fr-CA"/>
        </w:rPr>
      </w:pPr>
    </w:p>
    <w:p w:rsidR="00ED2617" w:rsidRPr="00C1697B" w:rsidRDefault="00EF3EA8" w:rsidP="00732DB7">
      <w:pPr>
        <w:widowControl w:val="0"/>
        <w:rPr>
          <w:sz w:val="20"/>
          <w:szCs w:val="20"/>
          <w:lang w:val="fr-CA"/>
        </w:rPr>
      </w:pPr>
      <w:r w:rsidRPr="00EF3EA8">
        <w:rPr>
          <w:sz w:val="20"/>
          <w:szCs w:val="20"/>
          <w:lang w:val="fr-CA"/>
        </w:rPr>
        <w:pict>
          <v:rect id="_x0000_i1112"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0" w:type="auto"/>
        <w:tblInd w:w="90" w:type="dxa"/>
        <w:tblBorders>
          <w:bottom w:val="single" w:sz="8" w:space="0" w:color="auto"/>
        </w:tblBorders>
        <w:tblLayout w:type="fixed"/>
        <w:tblCellMar>
          <w:left w:w="0" w:type="dxa"/>
          <w:right w:w="0" w:type="dxa"/>
        </w:tblCellMar>
        <w:tblLook w:val="0000"/>
      </w:tblPr>
      <w:tblGrid>
        <w:gridCol w:w="4320"/>
        <w:gridCol w:w="990"/>
        <w:gridCol w:w="4080"/>
      </w:tblGrid>
      <w:tr w:rsidR="006B6926" w:rsidRPr="00CB5E54" w:rsidTr="0085476B">
        <w:tc>
          <w:tcPr>
            <w:tcW w:w="4320" w:type="dxa"/>
            <w:shd w:val="clear" w:color="auto" w:fill="auto"/>
            <w:tcMar>
              <w:left w:w="0" w:type="dxa"/>
              <w:right w:w="0" w:type="dxa"/>
            </w:tcMar>
          </w:tcPr>
          <w:p w:rsidR="006B6926" w:rsidRPr="00932DB4" w:rsidRDefault="006B6926" w:rsidP="006B6926">
            <w:pPr>
              <w:keepNext/>
              <w:keepLines/>
              <w:rPr>
                <w:b/>
                <w:szCs w:val="24"/>
              </w:rPr>
            </w:pPr>
            <w:r w:rsidRPr="00932DB4">
              <w:rPr>
                <w:b/>
                <w:szCs w:val="24"/>
              </w:rPr>
              <w:lastRenderedPageBreak/>
              <w:t>NOTICES TO THE PROFESSION</w:t>
            </w:r>
          </w:p>
        </w:tc>
        <w:tc>
          <w:tcPr>
            <w:tcW w:w="990" w:type="dxa"/>
            <w:shd w:val="clear" w:color="auto" w:fill="auto"/>
            <w:tcMar>
              <w:left w:w="0" w:type="dxa"/>
              <w:right w:w="0" w:type="dxa"/>
            </w:tcMar>
          </w:tcPr>
          <w:p w:rsidR="006B6926" w:rsidRPr="00932DB4" w:rsidRDefault="006B6926" w:rsidP="006B69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6B6926" w:rsidRDefault="006B6926"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85476B" w:rsidRPr="00932DB4" w:rsidRDefault="0085476B"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6B6926" w:rsidRPr="00932DB4" w:rsidRDefault="006B6926" w:rsidP="0085476B">
            <w:pPr>
              <w:keepLines/>
              <w:tabs>
                <w:tab w:val="left" w:pos="-1440"/>
                <w:tab w:val="left" w:pos="-720"/>
              </w:tabs>
              <w:rPr>
                <w:b/>
                <w:szCs w:val="24"/>
                <w:lang w:val="fr-CA"/>
              </w:rPr>
            </w:pPr>
            <w:r w:rsidRPr="00932DB4">
              <w:rPr>
                <w:b/>
                <w:szCs w:val="24"/>
                <w:lang w:val="fr-CA"/>
              </w:rPr>
              <w:t>AVIS À LA COMMUNAUTÉ JURIDIQUE</w:t>
            </w:r>
          </w:p>
        </w:tc>
      </w:tr>
    </w:tbl>
    <w:p w:rsidR="00F33DDC" w:rsidRPr="00C50A5C" w:rsidRDefault="00F33DDC" w:rsidP="006B6926">
      <w:pPr>
        <w:rPr>
          <w:sz w:val="20"/>
          <w:szCs w:val="20"/>
          <w:lang w:val="fr-CA"/>
        </w:rPr>
      </w:pPr>
    </w:p>
    <w:tbl>
      <w:tblPr>
        <w:tblW w:w="0" w:type="auto"/>
        <w:tblLayout w:type="fixed"/>
        <w:tblCellMar>
          <w:left w:w="0" w:type="dxa"/>
          <w:right w:w="0" w:type="dxa"/>
        </w:tblCellMar>
        <w:tblLook w:val="0000"/>
      </w:tblPr>
      <w:tblGrid>
        <w:gridCol w:w="4436"/>
        <w:gridCol w:w="720"/>
        <w:gridCol w:w="4436"/>
      </w:tblGrid>
      <w:tr w:rsidR="00F33DDC" w:rsidRPr="00CB5E54" w:rsidTr="003B5184">
        <w:tc>
          <w:tcPr>
            <w:tcW w:w="4436" w:type="dxa"/>
            <w:tcBorders>
              <w:top w:val="nil"/>
              <w:left w:val="nil"/>
              <w:bottom w:val="nil"/>
              <w:right w:val="nil"/>
            </w:tcBorders>
          </w:tcPr>
          <w:p w:rsidR="00F33DDC" w:rsidRPr="00F33DDC" w:rsidRDefault="00F33DDC" w:rsidP="003B5184">
            <w:pPr>
              <w:spacing w:line="220" w:lineRule="auto"/>
              <w:jc w:val="both"/>
              <w:rPr>
                <w:sz w:val="20"/>
                <w:szCs w:val="20"/>
              </w:rPr>
            </w:pPr>
            <w:r w:rsidRPr="00F33DDC">
              <w:rPr>
                <w:sz w:val="20"/>
                <w:szCs w:val="20"/>
              </w:rPr>
              <w:t xml:space="preserve">Counsel are notified that the </w:t>
            </w:r>
            <w:r w:rsidRPr="00F33DDC">
              <w:rPr>
                <w:i/>
                <w:iCs/>
                <w:sz w:val="20"/>
                <w:szCs w:val="20"/>
              </w:rPr>
              <w:t>Rules Amending the Rules of the Supreme Court of Canada,</w:t>
            </w:r>
            <w:r w:rsidRPr="00F33DDC">
              <w:rPr>
                <w:sz w:val="20"/>
                <w:szCs w:val="20"/>
              </w:rPr>
              <w:t xml:space="preserve"> SOR/2011-74, were published in Part II of the </w:t>
            </w:r>
            <w:r w:rsidRPr="00F33DDC">
              <w:rPr>
                <w:i/>
                <w:iCs/>
                <w:sz w:val="20"/>
                <w:szCs w:val="20"/>
              </w:rPr>
              <w:t>Canada Gazette</w:t>
            </w:r>
            <w:r w:rsidRPr="00F33DDC">
              <w:rPr>
                <w:sz w:val="20"/>
                <w:szCs w:val="20"/>
              </w:rPr>
              <w:t xml:space="preserve"> on March 30, 2011.  The amendments, which come into force on April 11, 2011, apply to all cases. </w:t>
            </w:r>
          </w:p>
        </w:tc>
        <w:tc>
          <w:tcPr>
            <w:tcW w:w="720" w:type="dxa"/>
            <w:tcBorders>
              <w:top w:val="nil"/>
              <w:left w:val="nil"/>
              <w:bottom w:val="nil"/>
              <w:right w:val="nil"/>
            </w:tcBorders>
          </w:tcPr>
          <w:p w:rsidR="00F33DDC" w:rsidRPr="00F33DDC" w:rsidRDefault="00F33DDC" w:rsidP="003B5184">
            <w:pPr>
              <w:rPr>
                <w:sz w:val="20"/>
                <w:szCs w:val="20"/>
              </w:rPr>
            </w:pPr>
          </w:p>
        </w:tc>
        <w:tc>
          <w:tcPr>
            <w:tcW w:w="4436" w:type="dxa"/>
            <w:tcBorders>
              <w:top w:val="nil"/>
              <w:left w:val="nil"/>
              <w:bottom w:val="nil"/>
              <w:right w:val="nil"/>
            </w:tcBorders>
          </w:tcPr>
          <w:p w:rsidR="00F33DDC" w:rsidRPr="00F33DDC" w:rsidRDefault="00F33DDC" w:rsidP="003B5184">
            <w:pPr>
              <w:spacing w:line="220" w:lineRule="auto"/>
              <w:jc w:val="both"/>
              <w:rPr>
                <w:sz w:val="20"/>
                <w:szCs w:val="20"/>
                <w:lang w:val="fr-CA"/>
              </w:rPr>
            </w:pPr>
            <w:r w:rsidRPr="00F33DDC">
              <w:rPr>
                <w:sz w:val="20"/>
                <w:szCs w:val="20"/>
                <w:lang w:val="fr-CA"/>
              </w:rPr>
              <w:t xml:space="preserve">Les avocats sont priés de noter que les </w:t>
            </w:r>
            <w:r w:rsidRPr="00F33DDC">
              <w:rPr>
                <w:i/>
                <w:iCs/>
                <w:sz w:val="20"/>
                <w:szCs w:val="20"/>
                <w:lang w:val="fr-CA"/>
              </w:rPr>
              <w:t>Règles modifiant les Règles de la Cour suprême du Canada</w:t>
            </w:r>
            <w:r w:rsidRPr="00F33DDC">
              <w:rPr>
                <w:sz w:val="20"/>
                <w:szCs w:val="20"/>
                <w:lang w:val="fr-CA"/>
              </w:rPr>
              <w:t xml:space="preserve"> figurent dans le règlement DORS/2011-74 publié dans la partie II de la </w:t>
            </w:r>
            <w:r w:rsidRPr="00F33DDC">
              <w:rPr>
                <w:i/>
                <w:iCs/>
                <w:sz w:val="20"/>
                <w:szCs w:val="20"/>
                <w:lang w:val="fr-CA"/>
              </w:rPr>
              <w:t>Gazette du Canada</w:t>
            </w:r>
            <w:r w:rsidRPr="00F33DDC">
              <w:rPr>
                <w:sz w:val="20"/>
                <w:szCs w:val="20"/>
                <w:lang w:val="fr-CA"/>
              </w:rPr>
              <w:t>, le 30 mars 2011.  Les modifications, qui entrent en vigueur le 11 avril 2011, seront applicables à toutes les instances.</w:t>
            </w:r>
          </w:p>
        </w:tc>
      </w:tr>
      <w:tr w:rsidR="00F33DDC" w:rsidRPr="00CB5E54" w:rsidTr="003B5184">
        <w:tc>
          <w:tcPr>
            <w:tcW w:w="4436" w:type="dxa"/>
            <w:tcBorders>
              <w:top w:val="nil"/>
              <w:left w:val="nil"/>
              <w:bottom w:val="nil"/>
              <w:right w:val="nil"/>
            </w:tcBorders>
          </w:tcPr>
          <w:p w:rsidR="00F33DDC" w:rsidRPr="00F33DDC" w:rsidRDefault="00F33DDC" w:rsidP="003B5184">
            <w:pPr>
              <w:jc w:val="both"/>
              <w:rPr>
                <w:sz w:val="20"/>
                <w:szCs w:val="20"/>
                <w:lang w:val="fr-CA"/>
              </w:rPr>
            </w:pPr>
          </w:p>
        </w:tc>
        <w:tc>
          <w:tcPr>
            <w:tcW w:w="720" w:type="dxa"/>
            <w:tcBorders>
              <w:top w:val="nil"/>
              <w:left w:val="nil"/>
              <w:bottom w:val="nil"/>
              <w:right w:val="nil"/>
            </w:tcBorders>
          </w:tcPr>
          <w:p w:rsidR="00F33DDC" w:rsidRPr="00F33DDC" w:rsidRDefault="00F33DDC" w:rsidP="003B5184">
            <w:pPr>
              <w:jc w:val="both"/>
              <w:rPr>
                <w:sz w:val="20"/>
                <w:szCs w:val="20"/>
                <w:lang w:val="fr-CA"/>
              </w:rPr>
            </w:pPr>
          </w:p>
        </w:tc>
        <w:tc>
          <w:tcPr>
            <w:tcW w:w="4436" w:type="dxa"/>
            <w:tcBorders>
              <w:top w:val="nil"/>
              <w:left w:val="nil"/>
              <w:bottom w:val="nil"/>
              <w:right w:val="nil"/>
            </w:tcBorders>
          </w:tcPr>
          <w:p w:rsidR="00F33DDC" w:rsidRPr="00F33DDC" w:rsidRDefault="00F33DDC" w:rsidP="003B5184">
            <w:pPr>
              <w:jc w:val="both"/>
              <w:rPr>
                <w:sz w:val="20"/>
                <w:szCs w:val="20"/>
                <w:lang w:val="fr-CA"/>
              </w:rPr>
            </w:pPr>
          </w:p>
        </w:tc>
      </w:tr>
      <w:tr w:rsidR="00F33DDC" w:rsidRPr="00CB5E54" w:rsidTr="003B5184">
        <w:tc>
          <w:tcPr>
            <w:tcW w:w="4436" w:type="dxa"/>
            <w:tcBorders>
              <w:top w:val="nil"/>
              <w:left w:val="nil"/>
              <w:bottom w:val="nil"/>
              <w:right w:val="nil"/>
            </w:tcBorders>
          </w:tcPr>
          <w:p w:rsidR="00F33DDC" w:rsidRPr="00F33DDC" w:rsidRDefault="00F33DDC" w:rsidP="003B5184">
            <w:pPr>
              <w:spacing w:line="220" w:lineRule="auto"/>
              <w:jc w:val="both"/>
              <w:rPr>
                <w:sz w:val="20"/>
                <w:szCs w:val="20"/>
              </w:rPr>
            </w:pPr>
            <w:r w:rsidRPr="00F33DDC">
              <w:rPr>
                <w:sz w:val="20"/>
                <w:szCs w:val="20"/>
              </w:rPr>
              <w:t xml:space="preserve">The most significant change is that all provisions setting out requirements for formatting documents have been deleted from the Rules.  These requirements are now set out in the </w:t>
            </w:r>
            <w:r w:rsidRPr="00F33DDC">
              <w:rPr>
                <w:i/>
                <w:iCs/>
                <w:sz w:val="20"/>
                <w:szCs w:val="20"/>
              </w:rPr>
              <w:t>Guidelines for Preparing Documents to be Filed with the Supreme Court of Canada (Print and Electronic)</w:t>
            </w:r>
            <w:r w:rsidRPr="00F33DDC">
              <w:rPr>
                <w:sz w:val="20"/>
                <w:szCs w:val="20"/>
              </w:rPr>
              <w:t xml:space="preserve"> issued pursuant to Rule 21. The Guidelines can be consulted at </w:t>
            </w:r>
            <w:r w:rsidRPr="00F33DDC">
              <w:rPr>
                <w:rStyle w:val="Hypertext"/>
                <w:sz w:val="20"/>
                <w:szCs w:val="20"/>
              </w:rPr>
              <w:t>www.scc-csc.gc.ca.</w:t>
            </w:r>
            <w:r w:rsidRPr="00F33DDC">
              <w:rPr>
                <w:sz w:val="20"/>
                <w:szCs w:val="20"/>
              </w:rPr>
              <w:t xml:space="preserve">  </w:t>
            </w:r>
          </w:p>
        </w:tc>
        <w:tc>
          <w:tcPr>
            <w:tcW w:w="720" w:type="dxa"/>
            <w:tcBorders>
              <w:top w:val="nil"/>
              <w:left w:val="nil"/>
              <w:bottom w:val="nil"/>
              <w:right w:val="nil"/>
            </w:tcBorders>
          </w:tcPr>
          <w:p w:rsidR="00F33DDC" w:rsidRPr="00F33DDC" w:rsidRDefault="00F33DDC" w:rsidP="003B5184">
            <w:pPr>
              <w:rPr>
                <w:sz w:val="20"/>
                <w:szCs w:val="20"/>
              </w:rPr>
            </w:pPr>
          </w:p>
        </w:tc>
        <w:tc>
          <w:tcPr>
            <w:tcW w:w="4436" w:type="dxa"/>
            <w:tcBorders>
              <w:top w:val="nil"/>
              <w:left w:val="nil"/>
              <w:bottom w:val="nil"/>
              <w:right w:val="nil"/>
            </w:tcBorders>
          </w:tcPr>
          <w:p w:rsidR="00F33DDC" w:rsidRPr="00F33DDC" w:rsidRDefault="00F33DDC" w:rsidP="00F33DDC">
            <w:pPr>
              <w:jc w:val="both"/>
              <w:rPr>
                <w:sz w:val="20"/>
                <w:szCs w:val="20"/>
                <w:lang w:val="fr-FR"/>
              </w:rPr>
            </w:pPr>
            <w:r w:rsidRPr="00F33DDC">
              <w:rPr>
                <w:sz w:val="20"/>
                <w:szCs w:val="20"/>
                <w:lang w:val="fr-FR"/>
              </w:rPr>
              <w:t xml:space="preserve">L’abrogation de toutes les dispositions fixant les exigences quant au format des documents constitue le changement le plus important. Ces exigences figurent désormais dans les </w:t>
            </w:r>
            <w:r w:rsidRPr="00F33DDC">
              <w:rPr>
                <w:bCs/>
                <w:i/>
                <w:sz w:val="20"/>
                <w:szCs w:val="20"/>
                <w:lang w:val="fr-CA"/>
              </w:rPr>
              <w:t xml:space="preserve">Lignes directrices pour la préparation des documents à déposer à la Cour suprême du Canada (versions imprimée et électronique) </w:t>
            </w:r>
            <w:r w:rsidRPr="00F33DDC">
              <w:rPr>
                <w:bCs/>
                <w:sz w:val="20"/>
                <w:szCs w:val="20"/>
                <w:lang w:val="fr-CA"/>
              </w:rPr>
              <w:t xml:space="preserve">établies en vertu de la règle 21et elles peuvent être consultées sur le site Web de la Cour au </w:t>
            </w:r>
            <w:r w:rsidRPr="00F33DDC">
              <w:rPr>
                <w:rStyle w:val="Hypertext"/>
                <w:sz w:val="20"/>
                <w:szCs w:val="20"/>
                <w:lang w:val="fr-FR"/>
              </w:rPr>
              <w:t>www.scc-csc.gc.ca.</w:t>
            </w:r>
            <w:r w:rsidRPr="00F33DDC">
              <w:rPr>
                <w:sz w:val="20"/>
                <w:szCs w:val="20"/>
                <w:lang w:val="fr-FR"/>
              </w:rPr>
              <w:t xml:space="preserve">  </w:t>
            </w:r>
            <w:r w:rsidRPr="00F33DDC">
              <w:rPr>
                <w:bCs/>
                <w:sz w:val="20"/>
                <w:szCs w:val="20"/>
                <w:lang w:val="fr-CA"/>
              </w:rPr>
              <w:t xml:space="preserve"> </w:t>
            </w:r>
          </w:p>
        </w:tc>
      </w:tr>
      <w:tr w:rsidR="00F33DDC" w:rsidRPr="00CB5E54" w:rsidTr="003B5184">
        <w:tc>
          <w:tcPr>
            <w:tcW w:w="4436" w:type="dxa"/>
            <w:tcBorders>
              <w:top w:val="nil"/>
              <w:left w:val="nil"/>
              <w:bottom w:val="nil"/>
              <w:right w:val="nil"/>
            </w:tcBorders>
          </w:tcPr>
          <w:p w:rsidR="00F33DDC" w:rsidRPr="00F33DDC" w:rsidRDefault="00F33DDC" w:rsidP="003B5184">
            <w:pPr>
              <w:jc w:val="both"/>
              <w:rPr>
                <w:sz w:val="20"/>
                <w:szCs w:val="20"/>
                <w:lang w:val="fr-FR"/>
              </w:rPr>
            </w:pPr>
          </w:p>
        </w:tc>
        <w:tc>
          <w:tcPr>
            <w:tcW w:w="720" w:type="dxa"/>
            <w:tcBorders>
              <w:top w:val="nil"/>
              <w:left w:val="nil"/>
              <w:bottom w:val="nil"/>
              <w:right w:val="nil"/>
            </w:tcBorders>
          </w:tcPr>
          <w:p w:rsidR="00F33DDC" w:rsidRPr="00F33DDC" w:rsidRDefault="00F33DDC" w:rsidP="003B5184">
            <w:pPr>
              <w:jc w:val="both"/>
              <w:rPr>
                <w:sz w:val="20"/>
                <w:szCs w:val="20"/>
                <w:lang w:val="fr-FR"/>
              </w:rPr>
            </w:pPr>
          </w:p>
        </w:tc>
        <w:tc>
          <w:tcPr>
            <w:tcW w:w="4436" w:type="dxa"/>
            <w:tcBorders>
              <w:top w:val="nil"/>
              <w:left w:val="nil"/>
              <w:bottom w:val="nil"/>
              <w:right w:val="nil"/>
            </w:tcBorders>
          </w:tcPr>
          <w:p w:rsidR="00F33DDC" w:rsidRPr="00F33DDC" w:rsidRDefault="00F33DDC" w:rsidP="003B5184">
            <w:pPr>
              <w:jc w:val="both"/>
              <w:rPr>
                <w:sz w:val="20"/>
                <w:szCs w:val="20"/>
                <w:lang w:val="fr-FR"/>
              </w:rPr>
            </w:pPr>
          </w:p>
        </w:tc>
      </w:tr>
      <w:tr w:rsidR="00F33DDC" w:rsidRPr="00CB5E54" w:rsidTr="003B5184">
        <w:tc>
          <w:tcPr>
            <w:tcW w:w="4436" w:type="dxa"/>
            <w:tcBorders>
              <w:top w:val="nil"/>
              <w:left w:val="nil"/>
              <w:bottom w:val="nil"/>
              <w:right w:val="nil"/>
            </w:tcBorders>
          </w:tcPr>
          <w:p w:rsidR="00F33DDC" w:rsidRPr="00F33DDC" w:rsidRDefault="00F33DDC" w:rsidP="003B5184">
            <w:pPr>
              <w:spacing w:line="220" w:lineRule="auto"/>
              <w:jc w:val="both"/>
              <w:rPr>
                <w:sz w:val="20"/>
                <w:szCs w:val="20"/>
                <w:lang w:val="en-GB"/>
              </w:rPr>
            </w:pPr>
            <w:r w:rsidRPr="00F33DDC">
              <w:rPr>
                <w:sz w:val="20"/>
                <w:szCs w:val="20"/>
                <w:lang w:val="en-GB"/>
              </w:rPr>
              <w:t>Some changes have been made to the deadlines for filing certain documents. For example, the month of July is now included in the computation of time for serving and filing a response to a motion for leave to intervene in an appeal and for serving and filing a reply to such a response. As well, the period beginning on December 21 in any year and ending on January 7 in the following year is included in the computation of time for filing a motion to state a constitutional question.</w:t>
            </w:r>
          </w:p>
        </w:tc>
        <w:tc>
          <w:tcPr>
            <w:tcW w:w="720" w:type="dxa"/>
            <w:tcBorders>
              <w:top w:val="nil"/>
              <w:left w:val="nil"/>
              <w:bottom w:val="nil"/>
              <w:right w:val="nil"/>
            </w:tcBorders>
          </w:tcPr>
          <w:p w:rsidR="00F33DDC" w:rsidRPr="00F33DDC" w:rsidRDefault="00F33DDC" w:rsidP="003B5184">
            <w:pPr>
              <w:rPr>
                <w:sz w:val="20"/>
                <w:szCs w:val="20"/>
                <w:lang w:val="en-GB"/>
              </w:rPr>
            </w:pPr>
          </w:p>
        </w:tc>
        <w:tc>
          <w:tcPr>
            <w:tcW w:w="4436" w:type="dxa"/>
            <w:tcBorders>
              <w:top w:val="nil"/>
              <w:left w:val="nil"/>
              <w:bottom w:val="nil"/>
              <w:right w:val="nil"/>
            </w:tcBorders>
          </w:tcPr>
          <w:p w:rsidR="00F33DDC" w:rsidRPr="00F33DDC" w:rsidRDefault="00F33DDC" w:rsidP="00F33DDC">
            <w:pPr>
              <w:spacing w:line="220" w:lineRule="auto"/>
              <w:jc w:val="both"/>
              <w:rPr>
                <w:sz w:val="20"/>
                <w:szCs w:val="20"/>
                <w:lang w:val="fr-FR"/>
              </w:rPr>
            </w:pPr>
            <w:r w:rsidRPr="00F33DDC">
              <w:rPr>
                <w:sz w:val="20"/>
                <w:szCs w:val="20"/>
                <w:lang w:val="fr-FR"/>
              </w:rPr>
              <w:t xml:space="preserve">Les délais applicables au dépôt de certains documents ont été modifiés. Par exemple, le mois de juillet figure maintenant dans le calcul des délais de signification et dépôt de la réponse à une requête en intervention présentée dans le cadre d’un appel et de la réplique à cette réponse.  De même, la période commençant le 21 décembre d’une année et se terminant le 7 janvier suivant figure dans le calcul du délai imparti pour déposer une requête en formulation d’une question constitutionnelle. </w:t>
            </w:r>
          </w:p>
        </w:tc>
      </w:tr>
      <w:tr w:rsidR="00F33DDC" w:rsidRPr="00CB5E54" w:rsidTr="003B5184">
        <w:tc>
          <w:tcPr>
            <w:tcW w:w="4436" w:type="dxa"/>
            <w:tcBorders>
              <w:top w:val="nil"/>
              <w:left w:val="nil"/>
              <w:bottom w:val="nil"/>
              <w:right w:val="nil"/>
            </w:tcBorders>
          </w:tcPr>
          <w:p w:rsidR="00F33DDC" w:rsidRPr="00F33DDC" w:rsidRDefault="00F33DDC" w:rsidP="003B5184">
            <w:pPr>
              <w:jc w:val="both"/>
              <w:rPr>
                <w:sz w:val="20"/>
                <w:szCs w:val="20"/>
                <w:lang w:val="fr-FR"/>
              </w:rPr>
            </w:pPr>
          </w:p>
        </w:tc>
        <w:tc>
          <w:tcPr>
            <w:tcW w:w="720" w:type="dxa"/>
            <w:tcBorders>
              <w:top w:val="nil"/>
              <w:left w:val="nil"/>
              <w:bottom w:val="nil"/>
              <w:right w:val="nil"/>
            </w:tcBorders>
          </w:tcPr>
          <w:p w:rsidR="00F33DDC" w:rsidRPr="00F33DDC" w:rsidRDefault="00F33DDC" w:rsidP="003B5184">
            <w:pPr>
              <w:jc w:val="both"/>
              <w:rPr>
                <w:sz w:val="20"/>
                <w:szCs w:val="20"/>
                <w:lang w:val="fr-FR"/>
              </w:rPr>
            </w:pPr>
          </w:p>
        </w:tc>
        <w:tc>
          <w:tcPr>
            <w:tcW w:w="4436" w:type="dxa"/>
            <w:tcBorders>
              <w:top w:val="nil"/>
              <w:left w:val="nil"/>
              <w:bottom w:val="nil"/>
              <w:right w:val="nil"/>
            </w:tcBorders>
          </w:tcPr>
          <w:p w:rsidR="00F33DDC" w:rsidRPr="00F33DDC" w:rsidRDefault="00F33DDC" w:rsidP="003B5184">
            <w:pPr>
              <w:jc w:val="both"/>
              <w:rPr>
                <w:sz w:val="20"/>
                <w:szCs w:val="20"/>
                <w:lang w:val="fr-FR"/>
              </w:rPr>
            </w:pPr>
          </w:p>
        </w:tc>
      </w:tr>
      <w:tr w:rsidR="00F33DDC" w:rsidRPr="00CB5E54" w:rsidTr="003B5184">
        <w:tc>
          <w:tcPr>
            <w:tcW w:w="4436" w:type="dxa"/>
            <w:tcBorders>
              <w:top w:val="nil"/>
              <w:left w:val="nil"/>
              <w:bottom w:val="nil"/>
              <w:right w:val="nil"/>
            </w:tcBorders>
          </w:tcPr>
          <w:p w:rsidR="00F33DDC" w:rsidRPr="00F33DDC" w:rsidRDefault="00F33DDC" w:rsidP="003B5184">
            <w:pPr>
              <w:spacing w:line="220" w:lineRule="auto"/>
              <w:jc w:val="both"/>
              <w:rPr>
                <w:sz w:val="20"/>
                <w:szCs w:val="20"/>
                <w:lang w:val="en-GB"/>
              </w:rPr>
            </w:pPr>
            <w:r w:rsidRPr="00F33DDC">
              <w:rPr>
                <w:sz w:val="20"/>
                <w:szCs w:val="20"/>
              </w:rPr>
              <w:t xml:space="preserve">The Rules and a </w:t>
            </w:r>
            <w:r w:rsidRPr="00F33DDC">
              <w:rPr>
                <w:sz w:val="20"/>
                <w:szCs w:val="20"/>
                <w:lang w:val="en-GB"/>
              </w:rPr>
              <w:t>guide to the 2011 amendments are available on the Court</w:t>
            </w:r>
            <w:r w:rsidRPr="00F33DDC">
              <w:rPr>
                <w:sz w:val="20"/>
                <w:szCs w:val="20"/>
                <w:lang w:val="en-GB"/>
              </w:rPr>
              <w:sym w:font="WP TypographicSymbols" w:char="003D"/>
            </w:r>
            <w:r w:rsidRPr="00F33DDC">
              <w:rPr>
                <w:sz w:val="20"/>
                <w:szCs w:val="20"/>
                <w:lang w:val="en-GB"/>
              </w:rPr>
              <w:t xml:space="preserve">s Web site at </w:t>
            </w:r>
            <w:r w:rsidRPr="00F33DDC">
              <w:rPr>
                <w:rStyle w:val="Hypertext"/>
                <w:sz w:val="20"/>
                <w:szCs w:val="20"/>
                <w:lang w:val="en-GB"/>
              </w:rPr>
              <w:t>www.scc-csc.gc.ca</w:t>
            </w:r>
            <w:r w:rsidRPr="00F33DDC">
              <w:rPr>
                <w:sz w:val="20"/>
                <w:szCs w:val="20"/>
                <w:lang w:val="en-GB"/>
              </w:rPr>
              <w:t xml:space="preserve"> and at the Registry office.</w:t>
            </w:r>
          </w:p>
        </w:tc>
        <w:tc>
          <w:tcPr>
            <w:tcW w:w="720" w:type="dxa"/>
            <w:tcBorders>
              <w:top w:val="nil"/>
              <w:left w:val="nil"/>
              <w:bottom w:val="nil"/>
              <w:right w:val="nil"/>
            </w:tcBorders>
          </w:tcPr>
          <w:p w:rsidR="00F33DDC" w:rsidRPr="00F33DDC" w:rsidRDefault="00F33DDC" w:rsidP="003B5184">
            <w:pPr>
              <w:rPr>
                <w:sz w:val="20"/>
                <w:szCs w:val="20"/>
                <w:lang w:val="en-GB"/>
              </w:rPr>
            </w:pPr>
          </w:p>
        </w:tc>
        <w:tc>
          <w:tcPr>
            <w:tcW w:w="4436" w:type="dxa"/>
            <w:tcBorders>
              <w:top w:val="nil"/>
              <w:left w:val="nil"/>
              <w:bottom w:val="nil"/>
              <w:right w:val="nil"/>
            </w:tcBorders>
          </w:tcPr>
          <w:p w:rsidR="00F33DDC" w:rsidRPr="00F33DDC" w:rsidRDefault="00F33DDC" w:rsidP="003B5184">
            <w:pPr>
              <w:spacing w:line="220" w:lineRule="auto"/>
              <w:jc w:val="both"/>
              <w:rPr>
                <w:sz w:val="20"/>
                <w:szCs w:val="20"/>
                <w:lang w:val="fr-CA"/>
              </w:rPr>
            </w:pPr>
            <w:r w:rsidRPr="00F33DDC">
              <w:rPr>
                <w:sz w:val="20"/>
                <w:szCs w:val="20"/>
                <w:lang w:val="fr-CA"/>
              </w:rPr>
              <w:t xml:space="preserve">Vous pouvez consulter les </w:t>
            </w:r>
            <w:r w:rsidRPr="00F33DDC">
              <w:rPr>
                <w:i/>
                <w:sz w:val="20"/>
                <w:szCs w:val="20"/>
                <w:lang w:val="fr-CA"/>
              </w:rPr>
              <w:t>Règles</w:t>
            </w:r>
            <w:r w:rsidRPr="00F33DDC">
              <w:rPr>
                <w:sz w:val="20"/>
                <w:szCs w:val="20"/>
                <w:lang w:val="fr-CA"/>
              </w:rPr>
              <w:t xml:space="preserve"> ainsi qu’un guide des modifications de 2011 sur le site Web de la Cour au </w:t>
            </w:r>
            <w:r w:rsidRPr="00F33DDC">
              <w:rPr>
                <w:rStyle w:val="Hypertext"/>
                <w:sz w:val="20"/>
                <w:szCs w:val="20"/>
                <w:lang w:val="fr-CA"/>
              </w:rPr>
              <w:t>www.scc</w:t>
            </w:r>
            <w:r w:rsidRPr="00F33DDC">
              <w:rPr>
                <w:rStyle w:val="Hypertext"/>
                <w:sz w:val="20"/>
                <w:szCs w:val="20"/>
                <w:lang w:val="fr-CA"/>
              </w:rPr>
              <w:noBreakHyphen/>
              <w:t>csc.gc.ca</w:t>
            </w:r>
            <w:r w:rsidRPr="00F33DDC">
              <w:rPr>
                <w:sz w:val="20"/>
                <w:szCs w:val="20"/>
                <w:lang w:val="fr-CA"/>
              </w:rPr>
              <w:t xml:space="preserve"> ou vous en procurer une version papier au bureau du greffe.   </w:t>
            </w:r>
          </w:p>
        </w:tc>
      </w:tr>
      <w:tr w:rsidR="00F33DDC" w:rsidRPr="00CB5E54" w:rsidTr="003B5184">
        <w:tc>
          <w:tcPr>
            <w:tcW w:w="4436" w:type="dxa"/>
            <w:tcBorders>
              <w:top w:val="nil"/>
              <w:left w:val="nil"/>
              <w:bottom w:val="nil"/>
              <w:right w:val="nil"/>
            </w:tcBorders>
          </w:tcPr>
          <w:p w:rsidR="00F33DDC" w:rsidRPr="00F33DDC" w:rsidRDefault="00F33DDC" w:rsidP="003B5184">
            <w:pPr>
              <w:jc w:val="both"/>
              <w:rPr>
                <w:sz w:val="20"/>
                <w:szCs w:val="20"/>
                <w:lang w:val="fr-CA"/>
              </w:rPr>
            </w:pPr>
          </w:p>
        </w:tc>
        <w:tc>
          <w:tcPr>
            <w:tcW w:w="720" w:type="dxa"/>
            <w:tcBorders>
              <w:top w:val="nil"/>
              <w:left w:val="nil"/>
              <w:bottom w:val="nil"/>
              <w:right w:val="nil"/>
            </w:tcBorders>
          </w:tcPr>
          <w:p w:rsidR="00F33DDC" w:rsidRPr="00F33DDC" w:rsidRDefault="00F33DDC" w:rsidP="003B5184">
            <w:pPr>
              <w:jc w:val="both"/>
              <w:rPr>
                <w:sz w:val="20"/>
                <w:szCs w:val="20"/>
                <w:lang w:val="fr-CA"/>
              </w:rPr>
            </w:pPr>
          </w:p>
        </w:tc>
        <w:tc>
          <w:tcPr>
            <w:tcW w:w="4436" w:type="dxa"/>
            <w:tcBorders>
              <w:top w:val="nil"/>
              <w:left w:val="nil"/>
              <w:bottom w:val="nil"/>
              <w:right w:val="nil"/>
            </w:tcBorders>
          </w:tcPr>
          <w:p w:rsidR="00F33DDC" w:rsidRPr="00F33DDC" w:rsidRDefault="00F33DDC" w:rsidP="003B5184">
            <w:pPr>
              <w:jc w:val="both"/>
              <w:rPr>
                <w:sz w:val="20"/>
                <w:szCs w:val="20"/>
                <w:lang w:val="fr-CA"/>
              </w:rPr>
            </w:pPr>
          </w:p>
        </w:tc>
      </w:tr>
      <w:tr w:rsidR="00F33DDC" w:rsidRPr="00CB5E54" w:rsidTr="003B5184">
        <w:tc>
          <w:tcPr>
            <w:tcW w:w="4436" w:type="dxa"/>
            <w:tcBorders>
              <w:top w:val="nil"/>
              <w:left w:val="nil"/>
              <w:bottom w:val="nil"/>
              <w:right w:val="nil"/>
            </w:tcBorders>
          </w:tcPr>
          <w:p w:rsidR="00F33DDC" w:rsidRPr="00F33DDC" w:rsidRDefault="00F33DDC" w:rsidP="003B5184">
            <w:pPr>
              <w:spacing w:line="220" w:lineRule="auto"/>
              <w:jc w:val="both"/>
              <w:rPr>
                <w:sz w:val="20"/>
                <w:szCs w:val="20"/>
                <w:lang w:val="en-GB"/>
              </w:rPr>
            </w:pPr>
            <w:r w:rsidRPr="00F33DDC">
              <w:rPr>
                <w:sz w:val="20"/>
                <w:szCs w:val="20"/>
                <w:lang w:val="en-GB"/>
              </w:rPr>
              <w:t>For further information, please contact any Registry officer at (613) 996-8666.</w:t>
            </w:r>
          </w:p>
        </w:tc>
        <w:tc>
          <w:tcPr>
            <w:tcW w:w="720" w:type="dxa"/>
            <w:tcBorders>
              <w:top w:val="nil"/>
              <w:left w:val="nil"/>
              <w:bottom w:val="nil"/>
              <w:right w:val="nil"/>
            </w:tcBorders>
          </w:tcPr>
          <w:p w:rsidR="00F33DDC" w:rsidRPr="00F33DDC" w:rsidRDefault="00F33DDC" w:rsidP="003B5184">
            <w:pPr>
              <w:rPr>
                <w:sz w:val="20"/>
                <w:szCs w:val="20"/>
                <w:lang w:val="en-GB"/>
              </w:rPr>
            </w:pPr>
          </w:p>
        </w:tc>
        <w:tc>
          <w:tcPr>
            <w:tcW w:w="4436" w:type="dxa"/>
            <w:tcBorders>
              <w:top w:val="nil"/>
              <w:left w:val="nil"/>
              <w:bottom w:val="nil"/>
              <w:right w:val="nil"/>
            </w:tcBorders>
          </w:tcPr>
          <w:p w:rsidR="00F33DDC" w:rsidRPr="00F33DDC" w:rsidRDefault="00F33DDC" w:rsidP="003B5184">
            <w:pPr>
              <w:spacing w:line="220" w:lineRule="auto"/>
              <w:jc w:val="both"/>
              <w:rPr>
                <w:sz w:val="20"/>
                <w:szCs w:val="20"/>
                <w:lang w:val="fr-CA"/>
              </w:rPr>
            </w:pPr>
            <w:r w:rsidRPr="00F33DDC">
              <w:rPr>
                <w:sz w:val="20"/>
                <w:szCs w:val="20"/>
                <w:lang w:val="fr-CA"/>
              </w:rPr>
              <w:t>Pour tout renseignement supplémentaire, veuillez vous adresser à un préposé du greffe en composant le (613) 996</w:t>
            </w:r>
            <w:r w:rsidRPr="00F33DDC">
              <w:rPr>
                <w:sz w:val="20"/>
                <w:szCs w:val="20"/>
                <w:lang w:val="fr-CA"/>
              </w:rPr>
              <w:noBreakHyphen/>
              <w:t>8666.</w:t>
            </w:r>
          </w:p>
        </w:tc>
      </w:tr>
      <w:tr w:rsidR="00F33DDC" w:rsidRPr="00CB5E54" w:rsidTr="003B5184">
        <w:tc>
          <w:tcPr>
            <w:tcW w:w="4436" w:type="dxa"/>
            <w:tcBorders>
              <w:top w:val="nil"/>
              <w:left w:val="nil"/>
              <w:bottom w:val="nil"/>
              <w:right w:val="nil"/>
            </w:tcBorders>
          </w:tcPr>
          <w:p w:rsidR="00F33DDC" w:rsidRPr="00F33DDC" w:rsidRDefault="00F33DDC" w:rsidP="003B5184">
            <w:pPr>
              <w:jc w:val="both"/>
              <w:rPr>
                <w:sz w:val="20"/>
                <w:szCs w:val="20"/>
                <w:lang w:val="fr-CA"/>
              </w:rPr>
            </w:pPr>
          </w:p>
          <w:p w:rsidR="00F33DDC" w:rsidRPr="00F33DDC" w:rsidRDefault="00F33DDC" w:rsidP="003B5184">
            <w:pPr>
              <w:jc w:val="both"/>
              <w:rPr>
                <w:sz w:val="20"/>
                <w:szCs w:val="20"/>
                <w:lang w:val="fr-CA"/>
              </w:rPr>
            </w:pPr>
          </w:p>
        </w:tc>
        <w:tc>
          <w:tcPr>
            <w:tcW w:w="720" w:type="dxa"/>
            <w:tcBorders>
              <w:top w:val="nil"/>
              <w:left w:val="nil"/>
              <w:bottom w:val="nil"/>
              <w:right w:val="nil"/>
            </w:tcBorders>
          </w:tcPr>
          <w:p w:rsidR="00F33DDC" w:rsidRPr="00F33DDC" w:rsidRDefault="00F33DDC" w:rsidP="003B5184">
            <w:pPr>
              <w:jc w:val="both"/>
              <w:rPr>
                <w:sz w:val="20"/>
                <w:szCs w:val="20"/>
                <w:lang w:val="fr-CA"/>
              </w:rPr>
            </w:pPr>
          </w:p>
        </w:tc>
        <w:tc>
          <w:tcPr>
            <w:tcW w:w="4436" w:type="dxa"/>
            <w:tcBorders>
              <w:top w:val="nil"/>
              <w:left w:val="nil"/>
              <w:bottom w:val="nil"/>
              <w:right w:val="nil"/>
            </w:tcBorders>
          </w:tcPr>
          <w:p w:rsidR="00F33DDC" w:rsidRPr="00F33DDC" w:rsidRDefault="00F33DDC" w:rsidP="003B5184">
            <w:pPr>
              <w:jc w:val="both"/>
              <w:rPr>
                <w:sz w:val="20"/>
                <w:szCs w:val="20"/>
                <w:lang w:val="fr-CA"/>
              </w:rPr>
            </w:pPr>
          </w:p>
        </w:tc>
      </w:tr>
    </w:tbl>
    <w:p w:rsidR="00F33DDC" w:rsidRDefault="00F33DDC" w:rsidP="00F33DDC">
      <w:pPr>
        <w:tabs>
          <w:tab w:val="center" w:pos="4796"/>
        </w:tabs>
        <w:spacing w:line="220" w:lineRule="auto"/>
        <w:jc w:val="both"/>
        <w:rPr>
          <w:sz w:val="20"/>
          <w:szCs w:val="20"/>
          <w:lang w:val="fr-CA"/>
        </w:rPr>
      </w:pPr>
    </w:p>
    <w:p w:rsidR="00F33DDC" w:rsidRDefault="00F33DDC" w:rsidP="00F33DDC">
      <w:pPr>
        <w:tabs>
          <w:tab w:val="center" w:pos="4796"/>
        </w:tabs>
        <w:spacing w:line="220" w:lineRule="auto"/>
        <w:jc w:val="both"/>
        <w:rPr>
          <w:sz w:val="20"/>
          <w:szCs w:val="20"/>
          <w:lang w:val="fr-CA"/>
        </w:rPr>
      </w:pPr>
    </w:p>
    <w:p w:rsidR="00F33DDC" w:rsidRDefault="00F33DDC" w:rsidP="00F33DDC">
      <w:pPr>
        <w:tabs>
          <w:tab w:val="center" w:pos="4796"/>
        </w:tabs>
        <w:spacing w:line="220" w:lineRule="auto"/>
        <w:jc w:val="both"/>
        <w:rPr>
          <w:sz w:val="20"/>
          <w:szCs w:val="20"/>
          <w:lang w:val="fr-CA"/>
        </w:rPr>
      </w:pPr>
    </w:p>
    <w:p w:rsidR="00F33DDC" w:rsidRDefault="00F33DDC" w:rsidP="00F33DDC">
      <w:pPr>
        <w:tabs>
          <w:tab w:val="center" w:pos="4796"/>
        </w:tabs>
        <w:spacing w:line="220" w:lineRule="auto"/>
        <w:jc w:val="both"/>
        <w:rPr>
          <w:sz w:val="20"/>
          <w:szCs w:val="20"/>
          <w:lang w:val="fr-CA"/>
        </w:rPr>
      </w:pPr>
    </w:p>
    <w:p w:rsidR="00F33DDC" w:rsidRPr="00F33DDC" w:rsidRDefault="00F33DDC" w:rsidP="00F33DDC">
      <w:pPr>
        <w:tabs>
          <w:tab w:val="center" w:pos="4796"/>
        </w:tabs>
        <w:spacing w:line="220" w:lineRule="auto"/>
        <w:jc w:val="both"/>
        <w:rPr>
          <w:sz w:val="20"/>
          <w:szCs w:val="20"/>
          <w:lang w:val="fr-CA"/>
        </w:rPr>
      </w:pPr>
      <w:r w:rsidRPr="00F33DDC">
        <w:rPr>
          <w:sz w:val="20"/>
          <w:szCs w:val="20"/>
          <w:lang w:val="fr-CA"/>
        </w:rPr>
        <w:tab/>
        <w:t>Roger Bilodeau, Q.C. / c.r.</w:t>
      </w:r>
    </w:p>
    <w:p w:rsidR="00F33DDC" w:rsidRDefault="00F33DDC" w:rsidP="00F33DDC">
      <w:pPr>
        <w:tabs>
          <w:tab w:val="center" w:pos="4796"/>
        </w:tabs>
        <w:spacing w:line="220" w:lineRule="auto"/>
        <w:jc w:val="both"/>
        <w:rPr>
          <w:sz w:val="20"/>
          <w:szCs w:val="20"/>
          <w:lang w:val="fr-CA"/>
        </w:rPr>
      </w:pPr>
    </w:p>
    <w:p w:rsidR="00F33DDC" w:rsidRPr="00F33DDC" w:rsidRDefault="00F33DDC" w:rsidP="00F33DDC">
      <w:pPr>
        <w:tabs>
          <w:tab w:val="center" w:pos="4796"/>
        </w:tabs>
        <w:spacing w:line="220" w:lineRule="auto"/>
        <w:jc w:val="both"/>
        <w:rPr>
          <w:sz w:val="20"/>
          <w:szCs w:val="20"/>
          <w:lang w:val="fr-CA"/>
        </w:rPr>
      </w:pPr>
      <w:r w:rsidRPr="00F33DDC">
        <w:rPr>
          <w:sz w:val="20"/>
          <w:szCs w:val="20"/>
          <w:lang w:val="fr-CA"/>
        </w:rPr>
        <w:tab/>
        <w:t>Registrar - Registraire</w:t>
      </w:r>
    </w:p>
    <w:p w:rsidR="00F33DDC" w:rsidRDefault="00F33DDC" w:rsidP="00F33DDC">
      <w:pPr>
        <w:tabs>
          <w:tab w:val="right" w:pos="9592"/>
        </w:tabs>
        <w:spacing w:line="220" w:lineRule="auto"/>
        <w:jc w:val="both"/>
        <w:rPr>
          <w:sz w:val="20"/>
          <w:szCs w:val="20"/>
          <w:lang w:val="fr-CA"/>
        </w:rPr>
      </w:pPr>
    </w:p>
    <w:p w:rsidR="00F33DDC" w:rsidRPr="00301048" w:rsidRDefault="00F33DDC" w:rsidP="00F33DDC">
      <w:pPr>
        <w:tabs>
          <w:tab w:val="right" w:pos="9592"/>
        </w:tabs>
        <w:spacing w:line="220" w:lineRule="auto"/>
        <w:jc w:val="both"/>
        <w:rPr>
          <w:sz w:val="20"/>
          <w:szCs w:val="20"/>
          <w:lang w:val="fr-CA"/>
        </w:rPr>
      </w:pPr>
      <w:r w:rsidRPr="00F33DDC">
        <w:rPr>
          <w:sz w:val="20"/>
          <w:szCs w:val="20"/>
          <w:lang w:val="fr-CA"/>
        </w:rPr>
        <w:t>April 2011</w:t>
      </w:r>
      <w:r w:rsidRPr="00F33DDC">
        <w:rPr>
          <w:sz w:val="20"/>
          <w:szCs w:val="20"/>
          <w:lang w:val="fr-CA"/>
        </w:rPr>
        <w:tab/>
        <w:t>Avril 2011</w:t>
      </w:r>
    </w:p>
    <w:p w:rsidR="006B6926" w:rsidRPr="00C50A5C" w:rsidRDefault="006B6926" w:rsidP="006B6926">
      <w:pPr>
        <w:rPr>
          <w:sz w:val="20"/>
          <w:szCs w:val="20"/>
          <w:lang w:val="fr-CA"/>
        </w:rPr>
      </w:pPr>
    </w:p>
    <w:p w:rsidR="006B6926" w:rsidRPr="00C50A5C" w:rsidRDefault="006B6926" w:rsidP="006B6926">
      <w:pPr>
        <w:rPr>
          <w:sz w:val="20"/>
          <w:szCs w:val="20"/>
          <w:lang w:val="fr-CA"/>
        </w:rPr>
      </w:pPr>
    </w:p>
    <w:p w:rsidR="006B6926" w:rsidRPr="00C50A5C" w:rsidRDefault="006B6926" w:rsidP="00782AE4">
      <w:pPr>
        <w:jc w:val="both"/>
        <w:rPr>
          <w:sz w:val="20"/>
          <w:szCs w:val="20"/>
          <w:lang w:val="fr-CA"/>
        </w:rPr>
      </w:pPr>
    </w:p>
    <w:p w:rsidR="00C50A5C" w:rsidRPr="00C50A5C" w:rsidRDefault="00C50A5C" w:rsidP="00F16C8D">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924065" w:rsidRPr="00301048" w:rsidRDefault="00EF3EA8" w:rsidP="00924065">
      <w:pPr>
        <w:jc w:val="center"/>
        <w:rPr>
          <w:b/>
          <w:szCs w:val="24"/>
          <w:lang w:val="fr-CA"/>
        </w:rPr>
      </w:pPr>
      <w:r w:rsidRPr="00DE5525">
        <w:rPr>
          <w:b/>
          <w:szCs w:val="24"/>
        </w:rPr>
        <w:lastRenderedPageBreak/>
        <w:fldChar w:fldCharType="begin"/>
      </w:r>
      <w:r w:rsidR="00924065" w:rsidRPr="00301048">
        <w:rPr>
          <w:b/>
          <w:szCs w:val="24"/>
          <w:lang w:val="fr-CA"/>
        </w:rPr>
        <w:instrText xml:space="preserve"> SEQ CHAPTER \h \r 1</w:instrText>
      </w:r>
      <w:r w:rsidRPr="00DE5525">
        <w:rPr>
          <w:b/>
          <w:szCs w:val="24"/>
        </w:rPr>
        <w:fldChar w:fldCharType="end"/>
      </w:r>
      <w:r w:rsidR="00924065" w:rsidRPr="00301048">
        <w:rPr>
          <w:b/>
          <w:szCs w:val="24"/>
          <w:lang w:val="fr-CA"/>
        </w:rPr>
        <w:t>SUPREME COURT OF CANADA SCHEDULE / CALENDRIER DE LA COUR SUPREME</w:t>
      </w:r>
    </w:p>
    <w:p w:rsidR="00924065" w:rsidRPr="00301048" w:rsidRDefault="00924065" w:rsidP="00924065">
      <w:pPr>
        <w:widowControl w:val="0"/>
        <w:spacing w:line="180" w:lineRule="auto"/>
        <w:rPr>
          <w:szCs w:val="24"/>
          <w:lang w:val="fr-CA"/>
        </w:rPr>
      </w:pPr>
    </w:p>
    <w:p w:rsidR="00924065" w:rsidRPr="00301048" w:rsidRDefault="00924065" w:rsidP="00924065">
      <w:pPr>
        <w:widowControl w:val="0"/>
        <w:tabs>
          <w:tab w:val="center" w:pos="5400"/>
          <w:tab w:val="right" w:pos="10440"/>
        </w:tabs>
        <w:rPr>
          <w:rFonts w:ascii="Arial" w:hAnsi="Arial" w:cs="Arial"/>
          <w:sz w:val="18"/>
          <w:lang w:val="fr-CA"/>
        </w:rPr>
      </w:pPr>
      <w:r w:rsidRPr="00301048">
        <w:rPr>
          <w:sz w:val="18"/>
          <w:lang w:val="fr-CA"/>
        </w:rPr>
        <w:tab/>
      </w:r>
      <w:r w:rsidRPr="00301048">
        <w:rPr>
          <w:rFonts w:ascii="Arial" w:hAnsi="Arial" w:cs="Arial"/>
          <w:i/>
          <w:sz w:val="36"/>
          <w:lang w:val="fr-CA"/>
        </w:rPr>
        <w:t xml:space="preserve">- </w:t>
      </w:r>
      <w:r w:rsidRPr="00301048">
        <w:rPr>
          <w:rFonts w:ascii="Arial" w:hAnsi="Arial" w:cs="Arial"/>
          <w:b/>
          <w:i/>
          <w:sz w:val="36"/>
          <w:lang w:val="fr-CA"/>
        </w:rPr>
        <w:t>2010</w:t>
      </w:r>
      <w:r w:rsidRPr="00301048">
        <w:rPr>
          <w:rFonts w:ascii="Arial" w:hAnsi="Arial" w:cs="Arial"/>
          <w:i/>
          <w:sz w:val="36"/>
          <w:lang w:val="fr-CA"/>
        </w:rPr>
        <w:t xml:space="preserve"> -</w:t>
      </w:r>
      <w:r w:rsidRPr="00301048">
        <w:rPr>
          <w:rFonts w:ascii="Arial" w:hAnsi="Arial" w:cs="Arial"/>
          <w:sz w:val="18"/>
          <w:lang w:val="fr-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1"/>
      <w:footerReference w:type="default" r:id="rId52"/>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95B" w:rsidRDefault="00B2395B" w:rsidP="00A87207">
      <w:r>
        <w:separator/>
      </w:r>
    </w:p>
  </w:endnote>
  <w:endnote w:type="continuationSeparator" w:id="0">
    <w:p w:rsidR="00B2395B" w:rsidRDefault="00B2395B"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pPr>
      <w:pStyle w:val="Footer"/>
      <w:rPr>
        <w:lang w:val="fr-CA"/>
      </w:rPr>
    </w:pPr>
    <w:r w:rsidRPr="00EF3EA8">
      <w:rPr>
        <w:lang w:val="fr-CA"/>
      </w:rPr>
      <w:pict>
        <v:rect id="_x0000_i1100" style="width:480.95pt;height:1pt" o:hralign="center" o:hrstd="t" o:hrnoshade="t" o:hr="t" fillcolor="black [3213]" stroked="f"/>
      </w:pict>
    </w:r>
  </w:p>
  <w:p w:rsidR="00B2395B" w:rsidRDefault="00B2395B" w:rsidP="00245129">
    <w:pPr>
      <w:tabs>
        <w:tab w:val="center" w:pos="4680"/>
      </w:tabs>
    </w:pPr>
    <w:r>
      <w:tab/>
    </w:r>
    <w:r w:rsidRPr="0009648D">
      <w:t xml:space="preserve">- </w:t>
    </w:r>
    <w:fldSimple w:instr=" PAGE   \* MERGEFORMAT ">
      <w:r w:rsidR="006D46A1">
        <w:rPr>
          <w:noProof/>
        </w:rPr>
        <w:t>539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2395B"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2395B" w:rsidRDefault="00B2395B">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rsidP="00755F22">
    <w:pPr>
      <w:tabs>
        <w:tab w:val="left" w:pos="-1440"/>
        <w:tab w:val="left" w:pos="-720"/>
      </w:tabs>
    </w:pPr>
    <w:r>
      <w:pict>
        <v:rect id="_x0000_i1105" style="width:480.95pt;height:1pt" o:hralign="center" o:hrstd="t" o:hrnoshade="t" o:hr="t" fillcolor="black [3213]" stroked="f"/>
      </w:pict>
    </w:r>
  </w:p>
  <w:p w:rsidR="00B2395B" w:rsidRDefault="00B2395B" w:rsidP="00EB2B90">
    <w:pPr>
      <w:tabs>
        <w:tab w:val="center" w:pos="4680"/>
      </w:tabs>
    </w:pPr>
    <w:r>
      <w:tab/>
      <w:t xml:space="preserve">- </w:t>
    </w:r>
    <w:fldSimple w:instr=" PAGE   \* MERGEFORMAT ">
      <w:r w:rsidR="00874141">
        <w:rPr>
          <w:noProof/>
        </w:rPr>
        <w:t>589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rsidP="00EB2B90">
    <w:pPr>
      <w:tabs>
        <w:tab w:val="center" w:pos="4680"/>
      </w:tabs>
    </w:pPr>
    <w:r>
      <w:pict>
        <v:rect id="_x0000_i1106" style="width:480.95pt;height:1pt" o:hralign="center" o:hrstd="t" o:hrnoshade="t" o:hr="t" fillcolor="black [3213]" stroked="f"/>
      </w:pict>
    </w:r>
  </w:p>
  <w:p w:rsidR="00B2395B" w:rsidRPr="0031432F" w:rsidRDefault="00B2395B" w:rsidP="00EB2B90">
    <w:pPr>
      <w:tabs>
        <w:tab w:val="center" w:pos="4680"/>
      </w:tabs>
    </w:pPr>
    <w:r>
      <w:tab/>
      <w:t xml:space="preserve">- </w:t>
    </w:r>
    <w:fldSimple w:instr=" PAGE   \* MERGEFORMAT ">
      <w:r w:rsidR="00874141">
        <w:rPr>
          <w:noProof/>
        </w:rPr>
        <w:t>586</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2395B"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2395B" w:rsidRDefault="00B2395B">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F3EA8">
      <w:rPr>
        <w:lang w:val="fr-CA"/>
      </w:rPr>
      <w:pict>
        <v:rect id="_x0000_i1109" style="width:480.95pt;height:1pt" o:hralign="center" o:hrstd="t" o:hrnoshade="t" o:hr="t" fillcolor="black [3213]" stroked="f"/>
      </w:pict>
    </w:r>
  </w:p>
  <w:p w:rsidR="00B2395B" w:rsidRDefault="00B2395B"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pPr>
      <w:pStyle w:val="Footer"/>
      <w:rPr>
        <w:lang w:val="fr-CA"/>
      </w:rPr>
    </w:pPr>
    <w:r w:rsidRPr="00EF3EA8">
      <w:rPr>
        <w:lang w:val="fr-CA"/>
      </w:rPr>
      <w:pict>
        <v:rect id="_x0000_i1110" style="width:480.95pt;height:1pt" o:hralign="center" o:hrstd="t" o:hrnoshade="t" o:hr="t" fillcolor="black [3213]" stroked="f"/>
      </w:pict>
    </w:r>
  </w:p>
  <w:p w:rsidR="00B2395B" w:rsidRDefault="00B2395B" w:rsidP="00EB2B90">
    <w:pPr>
      <w:tabs>
        <w:tab w:val="center" w:pos="4680"/>
      </w:tabs>
    </w:pPr>
    <w:r>
      <w:tab/>
      <w:t xml:space="preserve">- </w:t>
    </w:r>
    <w:fldSimple w:instr=" PAGE   \* MERGEFORMAT ">
      <w:r w:rsidR="006D46A1">
        <w:rPr>
          <w:noProof/>
        </w:rPr>
        <w:t>590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2395B"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2395B" w:rsidRDefault="00B2395B">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rsidP="00732DB7">
    <w:r>
      <w:pict>
        <v:rect id="_x0000_i1113" style="width:480.95pt;height:1pt" o:hralign="center" o:hrstd="t" o:hrnoshade="t" o:hr="t" fillcolor="black" stroked="f"/>
      </w:pict>
    </w:r>
  </w:p>
  <w:p w:rsidR="00B2395B" w:rsidRDefault="00B2395B">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pPr>
      <w:pStyle w:val="Footer"/>
    </w:pPr>
    <w:r>
      <w:pict>
        <v:rect id="_x0000_i1114" style="width:480.95pt;height:1pt" o:hralign="center" o:hrstd="t" o:hrnoshade="t" o:hr="t" fillcolor="black" stroked="f"/>
      </w:pict>
    </w:r>
  </w:p>
  <w:p w:rsidR="00B2395B" w:rsidRPr="00283C52" w:rsidRDefault="00B2395B">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rsidP="0022323B">
    <w:r>
      <w:pict>
        <v:rect id="_x0000_i1115" style="width:480.95pt;height:1pt" o:hralign="center" o:hrstd="t" o:hrnoshade="t" o:hr="t" fillcolor="black [3213]" stroked="f"/>
      </w:pict>
    </w:r>
  </w:p>
  <w:p w:rsidR="00B2395B" w:rsidRDefault="00B2395B">
    <w:pPr>
      <w:tabs>
        <w:tab w:val="center" w:pos="4740"/>
      </w:tabs>
      <w:spacing w:line="0" w:lineRule="atLeast"/>
    </w:pPr>
    <w:r>
      <w:tab/>
      <w:t xml:space="preserve">- </w:t>
    </w:r>
    <w:fldSimple w:instr=" PAGE   \* MERGEFORMAT ">
      <w:r>
        <w:rPr>
          <w:noProof/>
        </w:rPr>
        <w:t>585</w:t>
      </w:r>
    </w:fldSimple>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rsidP="0022323B">
    <w:r>
      <w:pict>
        <v:rect id="_x0000_i1116" style="width:480.95pt;height:1pt" o:hralign="center" o:hrstd="t" o:hrnoshade="t" o:hr="t" fillcolor="black [3213]" stroked="f"/>
      </w:pict>
    </w:r>
  </w:p>
  <w:p w:rsidR="00B2395B" w:rsidRDefault="00B2395B" w:rsidP="0022323B">
    <w:pPr>
      <w:tabs>
        <w:tab w:val="center" w:pos="4740"/>
      </w:tabs>
      <w:spacing w:line="0" w:lineRule="atLeast"/>
    </w:pPr>
    <w:r>
      <w:tab/>
      <w:t xml:space="preserve">- </w:t>
    </w:r>
    <w:fldSimple w:instr=" PAGE   \* MERGEFORMAT ">
      <w:r w:rsidR="00874141">
        <w:rPr>
          <w:noProof/>
        </w:rPr>
        <w:t>593</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Pr="00924065" w:rsidRDefault="00B2395B"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rsidP="00A87207">
    <w:pPr>
      <w:pStyle w:val="Footer"/>
    </w:pPr>
    <w:r>
      <w:pict>
        <v:rect id="_x0000_i1035" style="width:480.95pt;height:1pt" o:hralign="center" o:hrstd="t" o:hrnoshade="t" o:hr="t" fillcolor="black [3213]" stroked="f"/>
      </w:pict>
    </w:r>
  </w:p>
  <w:p w:rsidR="00B2395B" w:rsidRPr="00B7374B" w:rsidRDefault="00B2395B" w:rsidP="00B7374B">
    <w:pPr>
      <w:tabs>
        <w:tab w:val="center" w:pos="4680"/>
      </w:tabs>
      <w:rPr>
        <w:szCs w:val="24"/>
      </w:rPr>
    </w:pPr>
    <w:r w:rsidRPr="00954D22">
      <w:rPr>
        <w:szCs w:val="24"/>
      </w:rPr>
      <w:tab/>
      <w:t xml:space="preserve">- </w:t>
    </w:r>
    <w:r w:rsidR="00EF3EA8" w:rsidRPr="00954D22">
      <w:rPr>
        <w:szCs w:val="24"/>
      </w:rPr>
      <w:fldChar w:fldCharType="begin"/>
    </w:r>
    <w:r w:rsidRPr="00954D22">
      <w:rPr>
        <w:szCs w:val="24"/>
      </w:rPr>
      <w:instrText xml:space="preserve"> PAGE   \* MERGEFORMAT </w:instrText>
    </w:r>
    <w:r w:rsidR="00EF3EA8" w:rsidRPr="00954D22">
      <w:rPr>
        <w:szCs w:val="24"/>
      </w:rPr>
      <w:fldChar w:fldCharType="separate"/>
    </w:r>
    <w:r w:rsidR="006D46A1">
      <w:rPr>
        <w:noProof/>
        <w:szCs w:val="24"/>
      </w:rPr>
      <w:t>537</w:t>
    </w:r>
    <w:r w:rsidR="00EF3EA8"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rsidP="00755F22">
    <w:pPr>
      <w:tabs>
        <w:tab w:val="left" w:pos="-1440"/>
        <w:tab w:val="left" w:pos="-720"/>
      </w:tabs>
    </w:pPr>
    <w:r>
      <w:pict>
        <v:rect id="_x0000_i1036" style="width:480.95pt;height:1pt" o:hralign="center" o:hrstd="t" o:hrnoshade="t" o:hr="t" fillcolor="black [3213]" stroked="f"/>
      </w:pict>
    </w:r>
  </w:p>
  <w:p w:rsidR="00B2395B" w:rsidRPr="00954D22" w:rsidRDefault="00B2395B" w:rsidP="00B7374B">
    <w:pPr>
      <w:tabs>
        <w:tab w:val="center" w:pos="4680"/>
      </w:tabs>
      <w:rPr>
        <w:szCs w:val="24"/>
      </w:rPr>
    </w:pPr>
    <w:r w:rsidRPr="00954D22">
      <w:rPr>
        <w:szCs w:val="24"/>
      </w:rPr>
      <w:tab/>
      <w:t xml:space="preserve">- </w:t>
    </w:r>
    <w:r w:rsidR="00EF3EA8">
      <w:rPr>
        <w:szCs w:val="24"/>
      </w:rPr>
      <w:fldChar w:fldCharType="begin"/>
    </w:r>
    <w:r>
      <w:rPr>
        <w:szCs w:val="24"/>
      </w:rPr>
      <w:instrText xml:space="preserve"> PAGE   \* MERGEFORMAT </w:instrText>
    </w:r>
    <w:r w:rsidR="00EF3EA8">
      <w:rPr>
        <w:szCs w:val="24"/>
      </w:rPr>
      <w:fldChar w:fldCharType="separate"/>
    </w:r>
    <w:r w:rsidR="006D46A1">
      <w:rPr>
        <w:noProof/>
        <w:szCs w:val="24"/>
      </w:rPr>
      <w:t>536</w:t>
    </w:r>
    <w:r w:rsidR="00EF3EA8">
      <w:rPr>
        <w:szCs w:val="24"/>
      </w:rPr>
      <w:fldChar w:fldCharType="end"/>
    </w:r>
    <w:r w:rsidRPr="00954D22">
      <w:rPr>
        <w:szCs w:val="24"/>
      </w:rPr>
      <w:t xml:space="preserve"> -</w:t>
    </w:r>
  </w:p>
  <w:p w:rsidR="00B2395B" w:rsidRDefault="00B2395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rsidP="00A87207">
    <w:pPr>
      <w:pStyle w:val="Footer"/>
    </w:pPr>
    <w:r>
      <w:pict>
        <v:rect id="_x0000_i1038" style="width:480.95pt;height:1pt" o:hralign="center" o:hrstd="t" o:hrnoshade="t" o:hr="t" fillcolor="black [3213]" stroked="f"/>
      </w:pict>
    </w:r>
  </w:p>
  <w:p w:rsidR="00B2395B" w:rsidRPr="00B7374B" w:rsidRDefault="00B2395B" w:rsidP="00B7374B">
    <w:pPr>
      <w:tabs>
        <w:tab w:val="center" w:pos="4680"/>
      </w:tabs>
      <w:rPr>
        <w:szCs w:val="24"/>
      </w:rPr>
    </w:pPr>
    <w:r w:rsidRPr="00954D22">
      <w:rPr>
        <w:szCs w:val="24"/>
      </w:rPr>
      <w:tab/>
      <w:t xml:space="preserve">- </w:t>
    </w:r>
    <w:r w:rsidR="00EF3EA8" w:rsidRPr="00954D22">
      <w:rPr>
        <w:szCs w:val="24"/>
      </w:rPr>
      <w:fldChar w:fldCharType="begin"/>
    </w:r>
    <w:r w:rsidRPr="00954D22">
      <w:rPr>
        <w:szCs w:val="24"/>
      </w:rPr>
      <w:instrText xml:space="preserve"> PAGE   \* MERGEFORMAT </w:instrText>
    </w:r>
    <w:r w:rsidR="00EF3EA8" w:rsidRPr="00954D22">
      <w:rPr>
        <w:szCs w:val="24"/>
      </w:rPr>
      <w:fldChar w:fldCharType="separate"/>
    </w:r>
    <w:r>
      <w:rPr>
        <w:noProof/>
        <w:szCs w:val="24"/>
      </w:rPr>
      <w:t>539</w:t>
    </w:r>
    <w:r w:rsidR="00EF3EA8"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B2395B" w:rsidRPr="00954D22" w:rsidRDefault="00B2395B" w:rsidP="00B7374B">
    <w:pPr>
      <w:tabs>
        <w:tab w:val="center" w:pos="4680"/>
      </w:tabs>
      <w:rPr>
        <w:szCs w:val="24"/>
      </w:rPr>
    </w:pPr>
    <w:r w:rsidRPr="00954D22">
      <w:rPr>
        <w:szCs w:val="24"/>
      </w:rPr>
      <w:tab/>
      <w:t xml:space="preserve">- </w:t>
    </w:r>
    <w:r w:rsidR="00EF3EA8" w:rsidRPr="00954D22">
      <w:rPr>
        <w:szCs w:val="24"/>
      </w:rPr>
      <w:fldChar w:fldCharType="begin"/>
    </w:r>
    <w:r w:rsidRPr="00954D22">
      <w:rPr>
        <w:szCs w:val="24"/>
      </w:rPr>
      <w:instrText xml:space="preserve"> PAGE   \* MERGEFORMAT </w:instrText>
    </w:r>
    <w:r w:rsidR="00EF3EA8" w:rsidRPr="00954D22">
      <w:rPr>
        <w:szCs w:val="24"/>
      </w:rPr>
      <w:fldChar w:fldCharType="separate"/>
    </w:r>
    <w:r w:rsidR="006D46A1">
      <w:rPr>
        <w:noProof/>
        <w:szCs w:val="24"/>
      </w:rPr>
      <w:t>538</w:t>
    </w:r>
    <w:r w:rsidR="00EF3EA8"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2395B"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2395B" w:rsidRDefault="00B2395B">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EF3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F3EA8">
      <w:rPr>
        <w:lang w:val="fr-CA"/>
      </w:rPr>
      <w:pict>
        <v:rect id="_x0000_i1099" style="width:480.95pt;height:1pt" o:hralign="center" o:hrstd="t" o:hrnoshade="t" o:hr="t" fillcolor="black [3213]" stroked="f"/>
      </w:pict>
    </w:r>
  </w:p>
  <w:p w:rsidR="00B2395B" w:rsidRPr="0009648D" w:rsidRDefault="00B2395B" w:rsidP="00ED7E83">
    <w:pPr>
      <w:tabs>
        <w:tab w:val="center" w:pos="4680"/>
      </w:tabs>
    </w:pPr>
    <w:r>
      <w:tab/>
    </w:r>
    <w:r w:rsidRPr="0009648D">
      <w:t xml:space="preserve">- </w:t>
    </w:r>
    <w:fldSimple w:instr=" PAGE   \* MERGEFORMAT ">
      <w:r w:rsidR="00874141">
        <w:rPr>
          <w:noProof/>
        </w:rPr>
        <w:t>556</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95B" w:rsidRDefault="00B2395B" w:rsidP="00A87207">
      <w:r>
        <w:separator/>
      </w:r>
    </w:p>
  </w:footnote>
  <w:footnote w:type="continuationSeparator" w:id="0">
    <w:p w:rsidR="00B2395B" w:rsidRDefault="00B2395B"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B2395B">
      <w:tc>
        <w:tcPr>
          <w:tcW w:w="4230" w:type="dxa"/>
          <w:tcMar>
            <w:left w:w="0" w:type="dxa"/>
            <w:right w:w="0" w:type="dxa"/>
          </w:tcMar>
        </w:tcPr>
        <w:p w:rsidR="00B2395B" w:rsidRDefault="00B2395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2395B" w:rsidRDefault="00B239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2395B" w:rsidRDefault="00B239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2395B">
      <w:trPr>
        <w:gridAfter w:val="2"/>
        <w:wAfter w:w="5250" w:type="dxa"/>
      </w:trPr>
      <w:tc>
        <w:tcPr>
          <w:tcW w:w="4230" w:type="dxa"/>
          <w:tcMar>
            <w:left w:w="0" w:type="dxa"/>
            <w:right w:w="0" w:type="dxa"/>
          </w:tcMar>
        </w:tcPr>
        <w:p w:rsidR="00B2395B"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2395B"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B2395B" w:rsidRPr="00755F22" w:rsidTr="00245129">
      <w:tc>
        <w:tcPr>
          <w:tcW w:w="4230" w:type="dxa"/>
          <w:tcMar>
            <w:left w:w="0" w:type="dxa"/>
            <w:right w:w="0" w:type="dxa"/>
          </w:tcMar>
        </w:tcPr>
        <w:p w:rsidR="00B2395B" w:rsidRPr="00755F22" w:rsidRDefault="00B2395B" w:rsidP="00831CA9">
          <w:pPr>
            <w:keepNext/>
            <w:keepLines/>
            <w:rPr>
              <w:sz w:val="20"/>
              <w:szCs w:val="20"/>
            </w:rPr>
          </w:pPr>
          <w:r w:rsidRPr="00755F22">
            <w:rPr>
              <w:sz w:val="20"/>
              <w:szCs w:val="20"/>
            </w:rPr>
            <w:t>MOTIONS</w:t>
          </w:r>
        </w:p>
      </w:tc>
      <w:tc>
        <w:tcPr>
          <w:tcW w:w="1170" w:type="dxa"/>
          <w:tcMar>
            <w:left w:w="0" w:type="dxa"/>
            <w:right w:w="0" w:type="dxa"/>
          </w:tcMar>
        </w:tcPr>
        <w:p w:rsidR="00B2395B" w:rsidRPr="00755F22" w:rsidRDefault="00B2395B" w:rsidP="00831CA9">
          <w:pPr>
            <w:keepLines/>
            <w:jc w:val="center"/>
            <w:rPr>
              <w:sz w:val="20"/>
              <w:szCs w:val="20"/>
            </w:rPr>
          </w:pPr>
        </w:p>
        <w:p w:rsidR="00B2395B" w:rsidRPr="00755F22" w:rsidRDefault="00B2395B" w:rsidP="00831CA9">
          <w:pPr>
            <w:keepLines/>
            <w:tabs>
              <w:tab w:val="left" w:pos="-1440"/>
              <w:tab w:val="left" w:pos="-720"/>
            </w:tabs>
            <w:jc w:val="center"/>
            <w:rPr>
              <w:sz w:val="20"/>
              <w:szCs w:val="20"/>
            </w:rPr>
          </w:pPr>
        </w:p>
      </w:tc>
      <w:tc>
        <w:tcPr>
          <w:tcW w:w="4080" w:type="dxa"/>
          <w:tcMar>
            <w:left w:w="0" w:type="dxa"/>
            <w:right w:w="0" w:type="dxa"/>
          </w:tcMar>
        </w:tcPr>
        <w:p w:rsidR="00B2395B" w:rsidRPr="00BA6468" w:rsidRDefault="00B2395B" w:rsidP="00BA6468">
          <w:pPr>
            <w:keepLines/>
            <w:rPr>
              <w:sz w:val="20"/>
              <w:szCs w:val="20"/>
              <w:lang w:val="fr-CA"/>
            </w:rPr>
          </w:pPr>
          <w:r w:rsidRPr="00BA6468">
            <w:rPr>
              <w:sz w:val="20"/>
              <w:szCs w:val="20"/>
              <w:lang w:val="fr-CA"/>
            </w:rPr>
            <w:t>REQUÊTES</w:t>
          </w:r>
        </w:p>
      </w:tc>
    </w:tr>
  </w:tbl>
  <w:p w:rsidR="00B2395B" w:rsidRDefault="00B2395B"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2395B" w:rsidRPr="00CB5E54">
      <w:tc>
        <w:tcPr>
          <w:tcW w:w="4200" w:type="dxa"/>
          <w:tcMar>
            <w:left w:w="0" w:type="dxa"/>
            <w:right w:w="0" w:type="dxa"/>
          </w:tcMar>
        </w:tcPr>
        <w:p w:rsidR="00B2395B" w:rsidRDefault="00B2395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2395B" w:rsidRDefault="00B2395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2395B" w:rsidRPr="00B01A03" w:rsidRDefault="00B239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2395B" w:rsidRPr="00B01A03"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2395B" w:rsidRPr="00B01A03"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B2395B" w:rsidRPr="00CB5E54" w:rsidTr="00245129">
      <w:tc>
        <w:tcPr>
          <w:tcW w:w="4200" w:type="dxa"/>
          <w:tcMar>
            <w:left w:w="0" w:type="dxa"/>
            <w:right w:w="0" w:type="dxa"/>
          </w:tcMar>
        </w:tcPr>
        <w:p w:rsidR="00B2395B" w:rsidRPr="00F40249" w:rsidRDefault="00B2395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2395B" w:rsidRDefault="00B2395B" w:rsidP="00102926">
          <w:pPr>
            <w:keepNext/>
            <w:keepLines/>
            <w:tabs>
              <w:tab w:val="left" w:pos="-1440"/>
              <w:tab w:val="left" w:pos="-720"/>
            </w:tabs>
            <w:jc w:val="center"/>
            <w:rPr>
              <w:sz w:val="20"/>
              <w:szCs w:val="20"/>
            </w:rPr>
          </w:pPr>
        </w:p>
        <w:p w:rsidR="00B2395B" w:rsidRDefault="00B2395B" w:rsidP="00102926">
          <w:pPr>
            <w:keepNext/>
            <w:keepLines/>
            <w:tabs>
              <w:tab w:val="left" w:pos="-1440"/>
              <w:tab w:val="left" w:pos="-720"/>
            </w:tabs>
            <w:jc w:val="center"/>
            <w:rPr>
              <w:sz w:val="20"/>
              <w:szCs w:val="20"/>
            </w:rPr>
          </w:pPr>
        </w:p>
        <w:p w:rsidR="00B2395B" w:rsidRPr="00F40249" w:rsidRDefault="00B2395B" w:rsidP="00102926">
          <w:pPr>
            <w:keepNext/>
            <w:keepLines/>
            <w:tabs>
              <w:tab w:val="left" w:pos="-1440"/>
              <w:tab w:val="left" w:pos="-720"/>
            </w:tabs>
            <w:jc w:val="center"/>
            <w:rPr>
              <w:sz w:val="20"/>
              <w:szCs w:val="20"/>
            </w:rPr>
          </w:pPr>
        </w:p>
      </w:tc>
      <w:tc>
        <w:tcPr>
          <w:tcW w:w="4230" w:type="dxa"/>
          <w:tcMar>
            <w:left w:w="0" w:type="dxa"/>
            <w:right w:w="0" w:type="dxa"/>
          </w:tcMar>
        </w:tcPr>
        <w:p w:rsidR="00B2395B" w:rsidRPr="00F40249" w:rsidRDefault="00B2395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2395B" w:rsidRPr="00B01A03" w:rsidRDefault="00B2395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2395B" w:rsidRPr="00CB5E54">
      <w:tc>
        <w:tcPr>
          <w:tcW w:w="4200" w:type="dxa"/>
          <w:tcMar>
            <w:left w:w="0" w:type="dxa"/>
            <w:right w:w="0" w:type="dxa"/>
          </w:tcMar>
        </w:tcPr>
        <w:p w:rsidR="00B2395B" w:rsidRDefault="00B2395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2395B" w:rsidRDefault="00B2395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2395B" w:rsidRPr="00283C52" w:rsidRDefault="00B239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2395B" w:rsidRPr="00283C52"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2395B" w:rsidRPr="00283C52"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2395B" w:rsidRPr="00CB5E54" w:rsidTr="00245129">
      <w:tc>
        <w:tcPr>
          <w:tcW w:w="4200" w:type="dxa"/>
          <w:tcMar>
            <w:left w:w="0" w:type="dxa"/>
            <w:right w:w="0" w:type="dxa"/>
          </w:tcMar>
        </w:tcPr>
        <w:p w:rsidR="00B2395B" w:rsidRPr="00732DB7" w:rsidRDefault="00B2395B"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B2395B" w:rsidRPr="00732DB7" w:rsidRDefault="00B2395B" w:rsidP="00732DB7">
          <w:pPr>
            <w:keepNext/>
            <w:keepLines/>
            <w:tabs>
              <w:tab w:val="left" w:pos="-1440"/>
              <w:tab w:val="left" w:pos="-720"/>
            </w:tabs>
            <w:jc w:val="center"/>
            <w:rPr>
              <w:sz w:val="20"/>
              <w:szCs w:val="20"/>
            </w:rPr>
          </w:pPr>
        </w:p>
        <w:p w:rsidR="00B2395B" w:rsidRPr="00732DB7" w:rsidRDefault="00B2395B" w:rsidP="00732DB7">
          <w:pPr>
            <w:keepNext/>
            <w:keepLines/>
            <w:tabs>
              <w:tab w:val="left" w:pos="-1440"/>
              <w:tab w:val="left" w:pos="-720"/>
            </w:tabs>
            <w:jc w:val="center"/>
            <w:rPr>
              <w:sz w:val="20"/>
              <w:szCs w:val="20"/>
            </w:rPr>
          </w:pPr>
        </w:p>
        <w:p w:rsidR="00B2395B" w:rsidRPr="00732DB7" w:rsidRDefault="00B2395B" w:rsidP="00732DB7">
          <w:pPr>
            <w:keepNext/>
            <w:keepLines/>
            <w:tabs>
              <w:tab w:val="left" w:pos="-1440"/>
              <w:tab w:val="left" w:pos="-720"/>
            </w:tabs>
            <w:jc w:val="center"/>
            <w:rPr>
              <w:sz w:val="20"/>
              <w:szCs w:val="20"/>
            </w:rPr>
          </w:pPr>
        </w:p>
      </w:tc>
      <w:tc>
        <w:tcPr>
          <w:tcW w:w="4080" w:type="dxa"/>
          <w:tcMar>
            <w:left w:w="0" w:type="dxa"/>
            <w:right w:w="0" w:type="dxa"/>
          </w:tcMar>
        </w:tcPr>
        <w:p w:rsidR="00B2395B" w:rsidRPr="00732DB7" w:rsidRDefault="00B2395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2395B" w:rsidRPr="00283C52" w:rsidRDefault="00B2395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2395B" w:rsidRPr="00CB5E54" w:rsidTr="00245129">
      <w:tc>
        <w:tcPr>
          <w:tcW w:w="4200" w:type="dxa"/>
          <w:tcMar>
            <w:left w:w="0" w:type="dxa"/>
            <w:right w:w="0" w:type="dxa"/>
          </w:tcMar>
        </w:tcPr>
        <w:p w:rsidR="00B2395B" w:rsidRPr="006B6926" w:rsidRDefault="00B2395B"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B2395B" w:rsidRPr="006B6926" w:rsidRDefault="00B2395B" w:rsidP="006B6926">
          <w:pPr>
            <w:keepNext/>
            <w:keepLines/>
            <w:tabs>
              <w:tab w:val="left" w:pos="-1440"/>
              <w:tab w:val="left" w:pos="-720"/>
            </w:tabs>
            <w:jc w:val="center"/>
            <w:rPr>
              <w:sz w:val="20"/>
              <w:szCs w:val="20"/>
            </w:rPr>
          </w:pPr>
        </w:p>
        <w:p w:rsidR="00B2395B" w:rsidRPr="006B6926" w:rsidRDefault="00B2395B"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2395B" w:rsidRPr="006B6926" w:rsidRDefault="00B2395B" w:rsidP="006B6926">
          <w:pPr>
            <w:keepLines/>
            <w:tabs>
              <w:tab w:val="left" w:pos="-1440"/>
              <w:tab w:val="left" w:pos="-720"/>
            </w:tabs>
            <w:rPr>
              <w:sz w:val="20"/>
              <w:szCs w:val="20"/>
              <w:lang w:val="fr-CA"/>
            </w:rPr>
          </w:pPr>
          <w:r w:rsidRPr="006B6926">
            <w:rPr>
              <w:sz w:val="20"/>
              <w:szCs w:val="20"/>
              <w:lang w:val="fr-CA"/>
            </w:rPr>
            <w:t>AVIS À LA COMMUNAUTÉ JURIDIQUE</w:t>
          </w:r>
        </w:p>
      </w:tc>
    </w:tr>
  </w:tbl>
  <w:p w:rsidR="00B2395B" w:rsidRPr="006B6926" w:rsidRDefault="00B2395B" w:rsidP="005F263E">
    <w:pPr>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B2395B" w:rsidRPr="0044776A" w:rsidTr="00245129">
      <w:tc>
        <w:tcPr>
          <w:tcW w:w="4290" w:type="dxa"/>
          <w:tcMar>
            <w:left w:w="0" w:type="dxa"/>
            <w:right w:w="0" w:type="dxa"/>
          </w:tcMar>
        </w:tcPr>
        <w:p w:rsidR="00B2395B" w:rsidRPr="0044776A" w:rsidRDefault="00B2395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2395B" w:rsidRPr="0044776A" w:rsidRDefault="00B2395B" w:rsidP="002E2327">
          <w:pPr>
            <w:keepNext/>
            <w:keepLines/>
            <w:tabs>
              <w:tab w:val="left" w:pos="-1440"/>
              <w:tab w:val="left" w:pos="-720"/>
            </w:tabs>
            <w:jc w:val="center"/>
            <w:rPr>
              <w:sz w:val="20"/>
              <w:szCs w:val="20"/>
            </w:rPr>
          </w:pPr>
        </w:p>
        <w:p w:rsidR="00B2395B" w:rsidRPr="0044776A" w:rsidRDefault="00B2395B" w:rsidP="002E2327">
          <w:pPr>
            <w:keepNext/>
            <w:keepLines/>
            <w:tabs>
              <w:tab w:val="left" w:pos="-1440"/>
              <w:tab w:val="left" w:pos="-720"/>
            </w:tabs>
            <w:jc w:val="center"/>
            <w:rPr>
              <w:sz w:val="20"/>
              <w:szCs w:val="20"/>
            </w:rPr>
          </w:pPr>
        </w:p>
        <w:p w:rsidR="00B2395B" w:rsidRPr="0044776A" w:rsidRDefault="00B2395B" w:rsidP="002E2327">
          <w:pPr>
            <w:keepNext/>
            <w:keepLines/>
            <w:tabs>
              <w:tab w:val="left" w:pos="-1440"/>
              <w:tab w:val="left" w:pos="-720"/>
            </w:tabs>
            <w:jc w:val="center"/>
            <w:rPr>
              <w:sz w:val="20"/>
              <w:szCs w:val="20"/>
            </w:rPr>
          </w:pPr>
        </w:p>
      </w:tc>
      <w:tc>
        <w:tcPr>
          <w:tcW w:w="4320" w:type="dxa"/>
          <w:tcMar>
            <w:left w:w="0" w:type="dxa"/>
            <w:right w:w="0" w:type="dxa"/>
          </w:tcMar>
        </w:tcPr>
        <w:p w:rsidR="00B2395B" w:rsidRPr="0044776A" w:rsidRDefault="00B2395B" w:rsidP="002E2327">
          <w:pPr>
            <w:keepLines/>
            <w:rPr>
              <w:sz w:val="20"/>
              <w:szCs w:val="20"/>
              <w:lang w:val="fr-CA"/>
            </w:rPr>
          </w:pPr>
          <w:r w:rsidRPr="0044776A">
            <w:rPr>
              <w:sz w:val="20"/>
              <w:szCs w:val="20"/>
              <w:lang w:val="fr-CA"/>
            </w:rPr>
            <w:t>DEMANDES D'AUTORISATION D'APPEL DÉPOSÉES</w:t>
          </w:r>
        </w:p>
      </w:tc>
    </w:tr>
  </w:tbl>
  <w:p w:rsidR="00B2395B" w:rsidRDefault="00B2395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2395B" w:rsidRPr="00CB5E54" w:rsidTr="00245129">
      <w:tc>
        <w:tcPr>
          <w:tcW w:w="4200" w:type="dxa"/>
          <w:tcMar>
            <w:left w:w="0" w:type="dxa"/>
            <w:right w:w="0" w:type="dxa"/>
          </w:tcMar>
        </w:tcPr>
        <w:p w:rsidR="00B2395B" w:rsidRPr="0044776A" w:rsidRDefault="00B2395B" w:rsidP="0044776A">
          <w:pPr>
            <w:keepNext/>
            <w:keepLines/>
            <w:widowControl w:val="0"/>
            <w:rPr>
              <w:sz w:val="20"/>
              <w:szCs w:val="20"/>
            </w:rPr>
          </w:pPr>
          <w:r>
            <w:rPr>
              <w:sz w:val="20"/>
              <w:szCs w:val="20"/>
            </w:rPr>
            <w:t>APPLICATIONS FOR LEAVE</w:t>
          </w:r>
        </w:p>
        <w:p w:rsidR="00B2395B" w:rsidRPr="0044776A" w:rsidRDefault="00B2395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2395B" w:rsidRPr="0044776A" w:rsidRDefault="00B2395B" w:rsidP="0044776A">
          <w:pPr>
            <w:keepNext/>
            <w:keepLines/>
            <w:widowControl w:val="0"/>
            <w:jc w:val="center"/>
            <w:rPr>
              <w:sz w:val="20"/>
              <w:szCs w:val="20"/>
            </w:rPr>
          </w:pPr>
        </w:p>
        <w:p w:rsidR="00B2395B" w:rsidRPr="0044776A" w:rsidRDefault="00B2395B" w:rsidP="0044776A">
          <w:pPr>
            <w:keepNext/>
            <w:keepLines/>
            <w:widowControl w:val="0"/>
            <w:jc w:val="center"/>
            <w:rPr>
              <w:sz w:val="20"/>
              <w:szCs w:val="20"/>
            </w:rPr>
          </w:pPr>
        </w:p>
        <w:p w:rsidR="00B2395B" w:rsidRPr="0044776A" w:rsidRDefault="00B2395B" w:rsidP="0044776A">
          <w:pPr>
            <w:keepNext/>
            <w:keepLines/>
            <w:widowControl w:val="0"/>
            <w:jc w:val="center"/>
            <w:rPr>
              <w:sz w:val="20"/>
              <w:szCs w:val="20"/>
            </w:rPr>
          </w:pPr>
        </w:p>
      </w:tc>
      <w:tc>
        <w:tcPr>
          <w:tcW w:w="4080" w:type="dxa"/>
          <w:tcMar>
            <w:left w:w="0" w:type="dxa"/>
            <w:right w:w="0" w:type="dxa"/>
          </w:tcMar>
        </w:tcPr>
        <w:p w:rsidR="00B2395B" w:rsidRPr="0044776A" w:rsidRDefault="00B2395B" w:rsidP="0044776A">
          <w:pPr>
            <w:keepLines/>
            <w:widowControl w:val="0"/>
            <w:rPr>
              <w:sz w:val="20"/>
              <w:szCs w:val="20"/>
              <w:lang w:val="fr-CA"/>
            </w:rPr>
          </w:pPr>
          <w:r w:rsidRPr="0044776A">
            <w:rPr>
              <w:sz w:val="20"/>
              <w:szCs w:val="20"/>
              <w:lang w:val="fr-CA"/>
            </w:rPr>
            <w:t>DEMANDES SOUMISES À LA COUR DEPUIS LA DERNIÈRE PARUTION</w:t>
          </w:r>
        </w:p>
        <w:p w:rsidR="00B2395B" w:rsidRPr="0044776A" w:rsidRDefault="00B2395B" w:rsidP="0044776A">
          <w:pPr>
            <w:widowControl w:val="0"/>
            <w:rPr>
              <w:sz w:val="20"/>
              <w:szCs w:val="20"/>
              <w:lang w:val="fr-CA"/>
            </w:rPr>
          </w:pPr>
        </w:p>
      </w:tc>
    </w:tr>
  </w:tbl>
  <w:p w:rsidR="00B2395B" w:rsidRPr="002E2327" w:rsidRDefault="00B2395B">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B" w:rsidRDefault="00B2395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2395B" w:rsidRPr="00CB5E54">
      <w:tc>
        <w:tcPr>
          <w:tcW w:w="4200" w:type="dxa"/>
          <w:tcMar>
            <w:left w:w="0" w:type="dxa"/>
            <w:right w:w="0" w:type="dxa"/>
          </w:tcMar>
        </w:tcPr>
        <w:p w:rsidR="00B2395B" w:rsidRDefault="00B2395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2395B" w:rsidRDefault="00B2395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2395B" w:rsidRDefault="00B239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2395B" w:rsidRPr="00FF6BA5" w:rsidRDefault="00B239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2395B" w:rsidRPr="00FF6BA5"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2395B" w:rsidRPr="00FF6BA5"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2395B" w:rsidRPr="00FF6BA5" w:rsidRDefault="00B23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2395B" w:rsidRPr="00CB5E54" w:rsidTr="00245129">
      <w:tc>
        <w:tcPr>
          <w:tcW w:w="4200" w:type="dxa"/>
          <w:tcMar>
            <w:left w:w="0" w:type="dxa"/>
            <w:right w:w="0" w:type="dxa"/>
          </w:tcMar>
        </w:tcPr>
        <w:p w:rsidR="00B2395B" w:rsidRPr="00755F22" w:rsidRDefault="00B2395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2395B" w:rsidRPr="00755F22" w:rsidRDefault="00B2395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2395B" w:rsidRPr="00755F22" w:rsidRDefault="00B2395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2395B" w:rsidRPr="00755F22" w:rsidRDefault="00B2395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2395B" w:rsidRPr="00755F22" w:rsidRDefault="00B2395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2395B" w:rsidRPr="00755F22" w:rsidRDefault="00B239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2395B" w:rsidRPr="00FF6BA5" w:rsidRDefault="00B2395B"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removePersonalInformation/>
  <w:removeDateAndTime/>
  <w:proofState w:spelling="dirty" w:grammar="clean"/>
  <w:defaultTabStop w:val="720"/>
  <w:drawingGridHorizontalSpacing w:val="120"/>
  <w:displayHorizontalDrawingGridEvery w:val="2"/>
  <w:characterSpacingControl w:val="doNotCompress"/>
  <w:hdrShapeDefaults>
    <o:shapedefaults v:ext="edit" spidmax="27663"/>
  </w:hdrShapeDefaults>
  <w:footnotePr>
    <w:footnote w:id="-1"/>
    <w:footnote w:id="0"/>
  </w:footnotePr>
  <w:endnotePr>
    <w:endnote w:id="-1"/>
    <w:endnote w:id="0"/>
  </w:endnotePr>
  <w:compat/>
  <w:rsids>
    <w:rsidRoot w:val="00EE6F0C"/>
    <w:rsid w:val="000327B2"/>
    <w:rsid w:val="00077000"/>
    <w:rsid w:val="00081AE1"/>
    <w:rsid w:val="00096BD9"/>
    <w:rsid w:val="000A413A"/>
    <w:rsid w:val="000B29B6"/>
    <w:rsid w:val="000B3C9A"/>
    <w:rsid w:val="000B40A2"/>
    <w:rsid w:val="000B5F99"/>
    <w:rsid w:val="000C0ACD"/>
    <w:rsid w:val="000D3B6E"/>
    <w:rsid w:val="000D3DAF"/>
    <w:rsid w:val="00102926"/>
    <w:rsid w:val="0010587F"/>
    <w:rsid w:val="00107F5F"/>
    <w:rsid w:val="00111C6B"/>
    <w:rsid w:val="001320CE"/>
    <w:rsid w:val="0013369E"/>
    <w:rsid w:val="00164E6D"/>
    <w:rsid w:val="001A061B"/>
    <w:rsid w:val="001B5C23"/>
    <w:rsid w:val="001D0D5F"/>
    <w:rsid w:val="001D6B8C"/>
    <w:rsid w:val="001E37D2"/>
    <w:rsid w:val="001F1F83"/>
    <w:rsid w:val="002021A9"/>
    <w:rsid w:val="00204F2C"/>
    <w:rsid w:val="002139A7"/>
    <w:rsid w:val="00215F7C"/>
    <w:rsid w:val="0022323B"/>
    <w:rsid w:val="002410B8"/>
    <w:rsid w:val="00242AEE"/>
    <w:rsid w:val="00245129"/>
    <w:rsid w:val="00245879"/>
    <w:rsid w:val="00256548"/>
    <w:rsid w:val="00264DA3"/>
    <w:rsid w:val="002654E8"/>
    <w:rsid w:val="00267FD5"/>
    <w:rsid w:val="00275ACC"/>
    <w:rsid w:val="002868D0"/>
    <w:rsid w:val="002B516C"/>
    <w:rsid w:val="002D72EB"/>
    <w:rsid w:val="002E2327"/>
    <w:rsid w:val="002E3583"/>
    <w:rsid w:val="002E5576"/>
    <w:rsid w:val="002E77FB"/>
    <w:rsid w:val="00301048"/>
    <w:rsid w:val="00312AE5"/>
    <w:rsid w:val="00315851"/>
    <w:rsid w:val="00331B52"/>
    <w:rsid w:val="00345D35"/>
    <w:rsid w:val="00355967"/>
    <w:rsid w:val="0036340D"/>
    <w:rsid w:val="00382C47"/>
    <w:rsid w:val="00384384"/>
    <w:rsid w:val="003A7938"/>
    <w:rsid w:val="003B3977"/>
    <w:rsid w:val="003B5184"/>
    <w:rsid w:val="00432989"/>
    <w:rsid w:val="004353BB"/>
    <w:rsid w:val="00440E24"/>
    <w:rsid w:val="0044776A"/>
    <w:rsid w:val="00460AFC"/>
    <w:rsid w:val="0047131D"/>
    <w:rsid w:val="0047471F"/>
    <w:rsid w:val="004761D4"/>
    <w:rsid w:val="004805C7"/>
    <w:rsid w:val="00485A6F"/>
    <w:rsid w:val="004B2EAF"/>
    <w:rsid w:val="004B66B4"/>
    <w:rsid w:val="004C1AAC"/>
    <w:rsid w:val="004F090E"/>
    <w:rsid w:val="004F0F03"/>
    <w:rsid w:val="005100F8"/>
    <w:rsid w:val="00527CC7"/>
    <w:rsid w:val="00571CA4"/>
    <w:rsid w:val="00582136"/>
    <w:rsid w:val="00591B67"/>
    <w:rsid w:val="005964DF"/>
    <w:rsid w:val="005C61E3"/>
    <w:rsid w:val="005C6840"/>
    <w:rsid w:val="005E0FD9"/>
    <w:rsid w:val="005F263E"/>
    <w:rsid w:val="005F4C6B"/>
    <w:rsid w:val="00600252"/>
    <w:rsid w:val="006043C8"/>
    <w:rsid w:val="006117D1"/>
    <w:rsid w:val="00612A40"/>
    <w:rsid w:val="00635A12"/>
    <w:rsid w:val="00675479"/>
    <w:rsid w:val="00675905"/>
    <w:rsid w:val="00697C62"/>
    <w:rsid w:val="006A329B"/>
    <w:rsid w:val="006A7749"/>
    <w:rsid w:val="006A7EB8"/>
    <w:rsid w:val="006B6926"/>
    <w:rsid w:val="006C3F47"/>
    <w:rsid w:val="006C5F7A"/>
    <w:rsid w:val="006D375D"/>
    <w:rsid w:val="006D46A1"/>
    <w:rsid w:val="006E4F23"/>
    <w:rsid w:val="006F350F"/>
    <w:rsid w:val="00705E4B"/>
    <w:rsid w:val="00732DB7"/>
    <w:rsid w:val="00755F22"/>
    <w:rsid w:val="00760A3F"/>
    <w:rsid w:val="00763F5E"/>
    <w:rsid w:val="007642D4"/>
    <w:rsid w:val="00766E48"/>
    <w:rsid w:val="00766E4A"/>
    <w:rsid w:val="0077728C"/>
    <w:rsid w:val="007820CE"/>
    <w:rsid w:val="00782AE4"/>
    <w:rsid w:val="0079724F"/>
    <w:rsid w:val="007A3EAE"/>
    <w:rsid w:val="007C04FC"/>
    <w:rsid w:val="007D3E0F"/>
    <w:rsid w:val="007F387B"/>
    <w:rsid w:val="00800678"/>
    <w:rsid w:val="00802863"/>
    <w:rsid w:val="00803379"/>
    <w:rsid w:val="00815B3C"/>
    <w:rsid w:val="008271B7"/>
    <w:rsid w:val="0082783A"/>
    <w:rsid w:val="00831CA9"/>
    <w:rsid w:val="008351AF"/>
    <w:rsid w:val="008365D5"/>
    <w:rsid w:val="00837108"/>
    <w:rsid w:val="00850E1F"/>
    <w:rsid w:val="0085476B"/>
    <w:rsid w:val="00854FFD"/>
    <w:rsid w:val="00860CFF"/>
    <w:rsid w:val="00865921"/>
    <w:rsid w:val="00874141"/>
    <w:rsid w:val="00887B00"/>
    <w:rsid w:val="00890FEB"/>
    <w:rsid w:val="00891A11"/>
    <w:rsid w:val="008C6355"/>
    <w:rsid w:val="008D292F"/>
    <w:rsid w:val="008E03DC"/>
    <w:rsid w:val="008E4799"/>
    <w:rsid w:val="00924065"/>
    <w:rsid w:val="00930D68"/>
    <w:rsid w:val="00932DB4"/>
    <w:rsid w:val="00946242"/>
    <w:rsid w:val="0095096B"/>
    <w:rsid w:val="00970CD3"/>
    <w:rsid w:val="009723FA"/>
    <w:rsid w:val="00984546"/>
    <w:rsid w:val="00996510"/>
    <w:rsid w:val="009B7B1B"/>
    <w:rsid w:val="009C325F"/>
    <w:rsid w:val="009D1F15"/>
    <w:rsid w:val="009D555E"/>
    <w:rsid w:val="00A0074E"/>
    <w:rsid w:val="00A0355E"/>
    <w:rsid w:val="00A1132D"/>
    <w:rsid w:val="00A23CE7"/>
    <w:rsid w:val="00A375D1"/>
    <w:rsid w:val="00A4511B"/>
    <w:rsid w:val="00A51D10"/>
    <w:rsid w:val="00A52A83"/>
    <w:rsid w:val="00A87207"/>
    <w:rsid w:val="00A935AA"/>
    <w:rsid w:val="00AB2201"/>
    <w:rsid w:val="00AE3917"/>
    <w:rsid w:val="00AF1715"/>
    <w:rsid w:val="00AF3904"/>
    <w:rsid w:val="00B010C0"/>
    <w:rsid w:val="00B2395B"/>
    <w:rsid w:val="00B2411D"/>
    <w:rsid w:val="00B27B52"/>
    <w:rsid w:val="00B27FDF"/>
    <w:rsid w:val="00B32EA1"/>
    <w:rsid w:val="00B4740D"/>
    <w:rsid w:val="00B53844"/>
    <w:rsid w:val="00B61629"/>
    <w:rsid w:val="00B7374B"/>
    <w:rsid w:val="00B90DC0"/>
    <w:rsid w:val="00BA116A"/>
    <w:rsid w:val="00BA5582"/>
    <w:rsid w:val="00BA6468"/>
    <w:rsid w:val="00BD06DA"/>
    <w:rsid w:val="00BD4217"/>
    <w:rsid w:val="00BE67AB"/>
    <w:rsid w:val="00BF25F3"/>
    <w:rsid w:val="00C0607B"/>
    <w:rsid w:val="00C10D71"/>
    <w:rsid w:val="00C1697B"/>
    <w:rsid w:val="00C50A5C"/>
    <w:rsid w:val="00C50FDF"/>
    <w:rsid w:val="00C73E1B"/>
    <w:rsid w:val="00C77713"/>
    <w:rsid w:val="00C900FB"/>
    <w:rsid w:val="00C9748B"/>
    <w:rsid w:val="00CB43D5"/>
    <w:rsid w:val="00CB5E54"/>
    <w:rsid w:val="00CC4D84"/>
    <w:rsid w:val="00D64901"/>
    <w:rsid w:val="00D76BDF"/>
    <w:rsid w:val="00D862C1"/>
    <w:rsid w:val="00D86D44"/>
    <w:rsid w:val="00D93B50"/>
    <w:rsid w:val="00D94670"/>
    <w:rsid w:val="00DC38E9"/>
    <w:rsid w:val="00DD0B49"/>
    <w:rsid w:val="00DE0DA1"/>
    <w:rsid w:val="00E06DFA"/>
    <w:rsid w:val="00E24BD1"/>
    <w:rsid w:val="00E31682"/>
    <w:rsid w:val="00E31AB9"/>
    <w:rsid w:val="00E324C1"/>
    <w:rsid w:val="00E356C7"/>
    <w:rsid w:val="00E64FA7"/>
    <w:rsid w:val="00E72E3B"/>
    <w:rsid w:val="00E74E72"/>
    <w:rsid w:val="00E770CB"/>
    <w:rsid w:val="00E81CF7"/>
    <w:rsid w:val="00E940EB"/>
    <w:rsid w:val="00EB2B90"/>
    <w:rsid w:val="00EC37A3"/>
    <w:rsid w:val="00ED2617"/>
    <w:rsid w:val="00ED2CC8"/>
    <w:rsid w:val="00ED7E83"/>
    <w:rsid w:val="00EE6F0C"/>
    <w:rsid w:val="00EF3EA8"/>
    <w:rsid w:val="00EF4B63"/>
    <w:rsid w:val="00F0068D"/>
    <w:rsid w:val="00F0576D"/>
    <w:rsid w:val="00F14054"/>
    <w:rsid w:val="00F15EA8"/>
    <w:rsid w:val="00F16C8D"/>
    <w:rsid w:val="00F23F7A"/>
    <w:rsid w:val="00F25F84"/>
    <w:rsid w:val="00F26C61"/>
    <w:rsid w:val="00F33CCE"/>
    <w:rsid w:val="00F33DDC"/>
    <w:rsid w:val="00F40249"/>
    <w:rsid w:val="00F526C8"/>
    <w:rsid w:val="00F8175B"/>
    <w:rsid w:val="00F817DA"/>
    <w:rsid w:val="00F90AA3"/>
    <w:rsid w:val="00F91A02"/>
    <w:rsid w:val="00F9518C"/>
    <w:rsid w:val="00F97177"/>
    <w:rsid w:val="00FA316E"/>
    <w:rsid w:val="00FA4C5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LsocParty">
    <w:name w:val="SCC.Lsoc.Party"/>
    <w:basedOn w:val="Normal"/>
    <w:next w:val="Normal"/>
    <w:link w:val="SCCLsocPartyChar"/>
    <w:uiPriority w:val="99"/>
    <w:rsid w:val="00766E48"/>
    <w:pPr>
      <w:jc w:val="center"/>
    </w:pPr>
    <w:rPr>
      <w:rFonts w:eastAsia="Calibri" w:cs="Times New Roman"/>
      <w:lang w:val="fr-CA"/>
    </w:rPr>
  </w:style>
  <w:style w:type="character" w:customStyle="1" w:styleId="SCCLsocPartyChar">
    <w:name w:val="SCC.Lsoc.Party Char"/>
    <w:basedOn w:val="DefaultParagraphFont"/>
    <w:link w:val="SCCLsocParty"/>
    <w:uiPriority w:val="99"/>
    <w:rsid w:val="00766E48"/>
    <w:rPr>
      <w:rFonts w:eastAsia="Calibri" w:cs="Times New Roman"/>
      <w:lang w:val="fr-CA"/>
    </w:rPr>
  </w:style>
  <w:style w:type="paragraph" w:customStyle="1" w:styleId="SCCFileNumber">
    <w:name w:val="SCC.FileNumber"/>
    <w:basedOn w:val="Normal"/>
    <w:next w:val="Normal"/>
    <w:link w:val="SCCFileNumberChar"/>
    <w:rsid w:val="00766E48"/>
    <w:pPr>
      <w:jc w:val="both"/>
    </w:pPr>
    <w:rPr>
      <w:rFonts w:eastAsia="Calibri" w:cs="Times New Roman"/>
      <w:b/>
    </w:rPr>
  </w:style>
  <w:style w:type="character" w:customStyle="1" w:styleId="SCCFileNumberChar">
    <w:name w:val="SCC.FileNumber Char"/>
    <w:basedOn w:val="DefaultParagraphFont"/>
    <w:link w:val="SCCFileNumber"/>
    <w:rsid w:val="00766E48"/>
    <w:rPr>
      <w:rFonts w:eastAsia="Calibri" w:cs="Times New Roman"/>
      <w:b/>
      <w:lang w:val="en-CA"/>
    </w:rPr>
  </w:style>
  <w:style w:type="character" w:customStyle="1" w:styleId="Hypertext">
    <w:name w:val="Hypertext"/>
    <w:uiPriority w:val="99"/>
    <w:rsid w:val="00F33DDC"/>
    <w:rPr>
      <w:color w:val="0000FF"/>
      <w:u w:val="single"/>
    </w:rPr>
  </w:style>
  <w:style w:type="paragraph" w:customStyle="1" w:styleId="SCCLsoc">
    <w:name w:val="SCC.Lsoc"/>
    <w:basedOn w:val="Normal"/>
    <w:next w:val="Normal"/>
    <w:link w:val="SCCLsocChar"/>
    <w:rsid w:val="001320CE"/>
    <w:pPr>
      <w:jc w:val="center"/>
    </w:pPr>
    <w:rPr>
      <w:b/>
      <w:szCs w:val="24"/>
      <w:u w:val="single"/>
      <w:lang w:val="fr-CA"/>
    </w:rPr>
  </w:style>
  <w:style w:type="character" w:customStyle="1" w:styleId="SCCLsocChar">
    <w:name w:val="SCC.Lsoc Char"/>
    <w:basedOn w:val="DefaultParagraphFont"/>
    <w:link w:val="SCCLsoc"/>
    <w:rsid w:val="001320CE"/>
    <w:rPr>
      <w:b/>
      <w:szCs w:val="24"/>
      <w:u w:val="single"/>
      <w:lang w:val="fr-CA"/>
    </w:rPr>
  </w:style>
  <w:style w:type="paragraph" w:customStyle="1" w:styleId="SCCCoram">
    <w:name w:val="SCC.Coram"/>
    <w:basedOn w:val="Normal"/>
    <w:next w:val="Normal"/>
    <w:link w:val="SCCCoramChar"/>
    <w:rsid w:val="001320CE"/>
    <w:pPr>
      <w:jc w:val="center"/>
    </w:pPr>
    <w:rPr>
      <w:szCs w:val="24"/>
      <w:u w:val="single"/>
      <w:lang w:val="fr-CA"/>
    </w:rPr>
  </w:style>
  <w:style w:type="character" w:customStyle="1" w:styleId="SCCCoramChar">
    <w:name w:val="SCC.Coram Char"/>
    <w:basedOn w:val="DefaultParagraphFont"/>
    <w:link w:val="SCCCoram"/>
    <w:rsid w:val="001320CE"/>
    <w:rPr>
      <w:szCs w:val="24"/>
      <w:u w:val="single"/>
      <w:lang w:val="fr-CA"/>
    </w:rPr>
  </w:style>
  <w:style w:type="paragraph" w:customStyle="1" w:styleId="SCCShortJudgment">
    <w:name w:val="SCC.ShortJudgment"/>
    <w:basedOn w:val="Normal"/>
    <w:qFormat/>
    <w:rsid w:val="001320CE"/>
    <w:pPr>
      <w:ind w:firstLine="720"/>
      <w:jc w:val="both"/>
    </w:pPr>
    <w:rPr>
      <w:sz w:val="20"/>
      <w:szCs w:val="24"/>
    </w:rPr>
  </w:style>
  <w:style w:type="paragraph" w:customStyle="1" w:styleId="SCCHearingStartDate">
    <w:name w:val="SCC.HearingStartDate"/>
    <w:basedOn w:val="Normal"/>
    <w:next w:val="Normal"/>
    <w:link w:val="SCCHearingStartDateChar"/>
    <w:rsid w:val="00F8175B"/>
    <w:rPr>
      <w:b/>
      <w:szCs w:val="24"/>
    </w:rPr>
  </w:style>
  <w:style w:type="character" w:customStyle="1" w:styleId="SCCHearingStartDateChar">
    <w:name w:val="SCC.HearingStartDate Char"/>
    <w:basedOn w:val="DefaultParagraphFont"/>
    <w:link w:val="SCCHearingStartDate"/>
    <w:rsid w:val="00F8175B"/>
    <w:rPr>
      <w:b/>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image" Target="media/image1.wmf"/><Relationship Id="rId51"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5433-9F9A-48E1-AEF2-756BEE8D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23648</Words>
  <Characters>134798</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2011-04-15T14:18:00Z</dcterms:created>
  <dcterms:modified xsi:type="dcterms:W3CDTF">2011-04-18T15:47:00Z</dcterms:modified>
</cp:coreProperties>
</file>